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64FDA4C" w:rsidR="00C85C8B" w:rsidRPr="00C85C8B" w:rsidRDefault="00E73DA8" w:rsidP="00C85C8B">
                <w:pPr>
                  <w:rPr>
                    <w:rFonts w:ascii="Arial" w:hAnsi="Arial" w:cs="Arial"/>
                    <w:color w:val="808080"/>
                    <w:sz w:val="20"/>
                    <w:lang w:eastAsia="de-DE"/>
                  </w:rPr>
                </w:pPr>
                <w:r>
                  <w:rPr>
                    <w:rFonts w:ascii="Arial" w:hAnsi="Arial" w:cs="Arial"/>
                    <w:color w:val="808080"/>
                    <w:sz w:val="20"/>
                    <w:lang w:eastAsia="de-DE"/>
                  </w:rPr>
                  <w:t>Invesco</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DC7EEC2" w:rsidR="00C85C8B" w:rsidRPr="00C85C8B" w:rsidRDefault="00EA58E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73DA8">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94BD2A9" w:rsidR="00C85C8B" w:rsidRPr="00C85C8B" w:rsidRDefault="00E73DA8"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2638B637" w14:textId="19754415" w:rsidR="00D94048" w:rsidRDefault="00D94048" w:rsidP="00C85C8B">
      <w:pPr>
        <w:spacing w:after="250" w:line="276" w:lineRule="auto"/>
        <w:jc w:val="both"/>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 xml:space="preserve">We </w:t>
      </w:r>
      <w:r w:rsidR="00EF4978">
        <w:rPr>
          <w:rFonts w:ascii="Arial" w:eastAsiaTheme="minorEastAsia" w:hAnsi="Arial" w:cs="Arial"/>
          <w:sz w:val="22"/>
          <w:szCs w:val="20"/>
          <w:lang w:eastAsia="en-US"/>
        </w:rPr>
        <w:t>welcome the</w:t>
      </w:r>
      <w:r>
        <w:rPr>
          <w:rFonts w:ascii="Arial" w:eastAsiaTheme="minorEastAsia" w:hAnsi="Arial" w:cs="Arial"/>
          <w:sz w:val="22"/>
          <w:szCs w:val="20"/>
          <w:lang w:eastAsia="en-US"/>
        </w:rPr>
        <w:t xml:space="preserve"> opportunity to provide feedback to ESMA on this important issue. </w:t>
      </w:r>
      <w:r w:rsidR="00EF4978">
        <w:rPr>
          <w:rFonts w:ascii="Arial" w:eastAsiaTheme="minorEastAsia" w:hAnsi="Arial" w:cs="Arial"/>
          <w:sz w:val="22"/>
          <w:szCs w:val="20"/>
          <w:lang w:eastAsia="en-US"/>
        </w:rPr>
        <w:t xml:space="preserve">Ensuring efficient and effective capital markets is a core part of the Capital Markets Union agenda. </w:t>
      </w:r>
      <w:r>
        <w:rPr>
          <w:rFonts w:ascii="Arial" w:eastAsiaTheme="minorEastAsia" w:hAnsi="Arial" w:cs="Arial"/>
          <w:sz w:val="22"/>
          <w:szCs w:val="20"/>
          <w:lang w:eastAsia="en-US"/>
        </w:rPr>
        <w:t>MiFID II/</w:t>
      </w:r>
      <w:proofErr w:type="spellStart"/>
      <w:r>
        <w:rPr>
          <w:rFonts w:ascii="Arial" w:eastAsiaTheme="minorEastAsia" w:hAnsi="Arial" w:cs="Arial"/>
          <w:sz w:val="22"/>
          <w:szCs w:val="20"/>
          <w:lang w:eastAsia="en-US"/>
        </w:rPr>
        <w:t>MiFIR</w:t>
      </w:r>
      <w:proofErr w:type="spellEnd"/>
      <w:r>
        <w:rPr>
          <w:rFonts w:ascii="Arial" w:eastAsiaTheme="minorEastAsia" w:hAnsi="Arial" w:cs="Arial"/>
          <w:sz w:val="22"/>
          <w:szCs w:val="20"/>
          <w:lang w:eastAsia="en-US"/>
        </w:rPr>
        <w:t xml:space="preserve"> has increased competition and transparency in European capital markets but it is important to review the operation of these new rules to guard against unintended consequences</w:t>
      </w:r>
      <w:r w:rsidR="00EF4978">
        <w:rPr>
          <w:rFonts w:ascii="Arial" w:eastAsiaTheme="minorEastAsia" w:hAnsi="Arial" w:cs="Arial"/>
          <w:sz w:val="22"/>
          <w:szCs w:val="20"/>
          <w:lang w:eastAsia="en-US"/>
        </w:rPr>
        <w:t xml:space="preserve"> and ensure that the original objectives of the legislation are being delivered. </w:t>
      </w:r>
    </w:p>
    <w:p w14:paraId="3C6E0449" w14:textId="1D4BB825" w:rsidR="00D94048" w:rsidRDefault="00D9404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As identified by ESMA, one major area that warrants attention is in relation to market data. MiFID II/</w:t>
      </w:r>
      <w:proofErr w:type="spellStart"/>
      <w:r>
        <w:rPr>
          <w:rFonts w:ascii="Arial" w:eastAsiaTheme="minorEastAsia" w:hAnsi="Arial" w:cs="Arial"/>
          <w:sz w:val="22"/>
          <w:szCs w:val="20"/>
          <w:lang w:eastAsia="en-US"/>
        </w:rPr>
        <w:t>MiFIR</w:t>
      </w:r>
      <w:proofErr w:type="spellEnd"/>
      <w:r>
        <w:rPr>
          <w:rFonts w:ascii="Arial" w:eastAsiaTheme="minorEastAsia" w:hAnsi="Arial" w:cs="Arial"/>
          <w:sz w:val="22"/>
          <w:szCs w:val="20"/>
          <w:lang w:eastAsia="en-US"/>
        </w:rPr>
        <w:t xml:space="preserve"> has </w:t>
      </w:r>
      <w:proofErr w:type="gramStart"/>
      <w:r>
        <w:rPr>
          <w:rFonts w:ascii="Arial" w:eastAsiaTheme="minorEastAsia" w:hAnsi="Arial" w:cs="Arial"/>
          <w:sz w:val="22"/>
          <w:szCs w:val="20"/>
          <w:lang w:eastAsia="en-US"/>
        </w:rPr>
        <w:t>significant</w:t>
      </w:r>
      <w:proofErr w:type="gramEnd"/>
      <w:r>
        <w:rPr>
          <w:rFonts w:ascii="Arial" w:eastAsiaTheme="minorEastAsia" w:hAnsi="Arial" w:cs="Arial"/>
          <w:sz w:val="22"/>
          <w:szCs w:val="20"/>
          <w:lang w:eastAsia="en-US"/>
        </w:rPr>
        <w:t xml:space="preserve"> increased the demand for market data </w:t>
      </w:r>
      <w:r w:rsidR="00EF4978">
        <w:rPr>
          <w:rFonts w:ascii="Arial" w:eastAsiaTheme="minorEastAsia" w:hAnsi="Arial" w:cs="Arial"/>
          <w:sz w:val="22"/>
          <w:szCs w:val="20"/>
          <w:lang w:eastAsia="en-US"/>
        </w:rPr>
        <w:t xml:space="preserve">for firms’ operations but also </w:t>
      </w:r>
      <w:r>
        <w:rPr>
          <w:rFonts w:ascii="Arial" w:eastAsiaTheme="minorEastAsia" w:hAnsi="Arial" w:cs="Arial"/>
          <w:sz w:val="22"/>
          <w:szCs w:val="20"/>
          <w:lang w:eastAsia="en-US"/>
        </w:rPr>
        <w:t xml:space="preserve">in order for firms to comply with their regulatory obligations. However, the supply of such data remains in the hands of a small number of data providers, leading to a lack of competition in this space. This has led to spiralling costs for investors, who are reliant on third party data providers for many aspects of their operations, such as best execution, asset valuation, liquidity risk management and compliance. </w:t>
      </w:r>
    </w:p>
    <w:p w14:paraId="3274104A" w14:textId="5E1E438D" w:rsidR="00D94048" w:rsidRDefault="00D9404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Our experience is that market data services are over-priced and extremely difficult to keep under control given the complexity of the charging structures that have been put in place. Investors have, therefore, been required to commit significant resources to manage market data and its associated costs. </w:t>
      </w:r>
    </w:p>
    <w:p w14:paraId="407AD83F" w14:textId="77777777" w:rsidR="00EF4978" w:rsidRDefault="00D9404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Issues around market data have also meant that a consolidated tape has failed to emerge in Europe. We believe that </w:t>
      </w:r>
      <w:r w:rsidR="00EF4978">
        <w:rPr>
          <w:rFonts w:ascii="Arial" w:eastAsiaTheme="minorEastAsia" w:hAnsi="Arial" w:cs="Arial"/>
          <w:sz w:val="22"/>
          <w:szCs w:val="20"/>
          <w:lang w:eastAsia="en-US"/>
        </w:rPr>
        <w:t>the provision of a consolidated tape</w:t>
      </w:r>
      <w:r>
        <w:rPr>
          <w:rFonts w:ascii="Arial" w:eastAsiaTheme="minorEastAsia" w:hAnsi="Arial" w:cs="Arial"/>
          <w:sz w:val="22"/>
          <w:szCs w:val="20"/>
          <w:lang w:eastAsia="en-US"/>
        </w:rPr>
        <w:t xml:space="preserve"> is a utility to the market and therefore is unlikely to emerge without some regulatory intervention to support it. While </w:t>
      </w:r>
      <w:r w:rsidR="00EF4978">
        <w:rPr>
          <w:rFonts w:ascii="Arial" w:eastAsiaTheme="minorEastAsia" w:hAnsi="Arial" w:cs="Arial"/>
          <w:sz w:val="22"/>
          <w:szCs w:val="20"/>
          <w:lang w:eastAsia="en-US"/>
        </w:rPr>
        <w:t xml:space="preserve">the development of </w:t>
      </w:r>
      <w:r>
        <w:rPr>
          <w:rFonts w:ascii="Arial" w:eastAsiaTheme="minorEastAsia" w:hAnsi="Arial" w:cs="Arial"/>
          <w:sz w:val="22"/>
          <w:szCs w:val="20"/>
          <w:lang w:eastAsia="en-US"/>
        </w:rPr>
        <w:t>an equity CT is the mo</w:t>
      </w:r>
      <w:r w:rsidR="00EF4978">
        <w:rPr>
          <w:rFonts w:ascii="Arial" w:eastAsiaTheme="minorEastAsia" w:hAnsi="Arial" w:cs="Arial"/>
          <w:sz w:val="22"/>
          <w:szCs w:val="20"/>
          <w:lang w:eastAsia="en-US"/>
        </w:rPr>
        <w:t>st</w:t>
      </w:r>
      <w:r>
        <w:rPr>
          <w:rFonts w:ascii="Arial" w:eastAsiaTheme="minorEastAsia" w:hAnsi="Arial" w:cs="Arial"/>
          <w:sz w:val="22"/>
          <w:szCs w:val="20"/>
          <w:lang w:eastAsia="en-US"/>
        </w:rPr>
        <w:t xml:space="preserve"> pressing and a good starting point, we believe that </w:t>
      </w:r>
      <w:r w:rsidR="00890EBC">
        <w:rPr>
          <w:rFonts w:ascii="Arial" w:eastAsiaTheme="minorEastAsia" w:hAnsi="Arial" w:cs="Arial"/>
          <w:sz w:val="22"/>
          <w:szCs w:val="20"/>
          <w:lang w:eastAsia="en-US"/>
        </w:rPr>
        <w:t xml:space="preserve">a CT covering all asset classes, starting with those that are most frequently traded on exchange </w:t>
      </w:r>
      <w:r w:rsidR="00890EBC">
        <w:rPr>
          <w:rFonts w:ascii="Arial" w:eastAsiaTheme="minorEastAsia" w:hAnsi="Arial" w:cs="Arial"/>
          <w:sz w:val="22"/>
          <w:szCs w:val="20"/>
          <w:lang w:eastAsia="en-US"/>
        </w:rPr>
        <w:lastRenderedPageBreak/>
        <w:t xml:space="preserve">(e.g. ETFs) should be the </w:t>
      </w:r>
      <w:proofErr w:type="gramStart"/>
      <w:r w:rsidR="00890EBC">
        <w:rPr>
          <w:rFonts w:ascii="Arial" w:eastAsiaTheme="minorEastAsia" w:hAnsi="Arial" w:cs="Arial"/>
          <w:sz w:val="22"/>
          <w:szCs w:val="20"/>
          <w:lang w:eastAsia="en-US"/>
        </w:rPr>
        <w:t>ultimate goal</w:t>
      </w:r>
      <w:proofErr w:type="gramEnd"/>
      <w:r w:rsidR="00890EBC">
        <w:rPr>
          <w:rFonts w:ascii="Arial" w:eastAsiaTheme="minorEastAsia" w:hAnsi="Arial" w:cs="Arial"/>
          <w:sz w:val="22"/>
          <w:szCs w:val="20"/>
          <w:lang w:eastAsia="en-US"/>
        </w:rPr>
        <w:t xml:space="preserve"> and will support the overall ambition of developing a Capital Markets Union in Europe. </w:t>
      </w:r>
    </w:p>
    <w:permEnd w:id="885457707"/>
    <w:p w14:paraId="15D00E65" w14:textId="4F2B056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2F667F67" w14:textId="270EF09E" w:rsidR="00E73DA8" w:rsidRDefault="00E73DA8" w:rsidP="00010773">
      <w:pPr>
        <w:rPr>
          <w:rFonts w:ascii="Arial" w:hAnsi="Arial" w:cs="Arial"/>
        </w:rPr>
      </w:pPr>
      <w:permStart w:id="478217800" w:edGrp="everyone"/>
      <w:r>
        <w:rPr>
          <w:rFonts w:ascii="Arial" w:hAnsi="Arial" w:cs="Arial"/>
        </w:rPr>
        <w:t xml:space="preserve">Yes, our experience is that prices </w:t>
      </w:r>
      <w:r w:rsidR="00EF4978">
        <w:rPr>
          <w:rFonts w:ascii="Arial" w:hAnsi="Arial" w:cs="Arial"/>
        </w:rPr>
        <w:t>for</w:t>
      </w:r>
      <w:r>
        <w:rPr>
          <w:rFonts w:ascii="Arial" w:hAnsi="Arial" w:cs="Arial"/>
        </w:rPr>
        <w:t xml:space="preserve"> market data have increased exponentially since MiFID II was introduced but this has merely exacerbated an existing trend, whereby costs for data have increased year on year. We believe that market data is </w:t>
      </w:r>
      <w:proofErr w:type="gramStart"/>
      <w:r>
        <w:rPr>
          <w:rFonts w:ascii="Arial" w:hAnsi="Arial" w:cs="Arial"/>
        </w:rPr>
        <w:t>overpriced</w:t>
      </w:r>
      <w:proofErr w:type="gramEnd"/>
      <w:r>
        <w:rPr>
          <w:rFonts w:ascii="Arial" w:hAnsi="Arial" w:cs="Arial"/>
        </w:rPr>
        <w:t xml:space="preserve"> and such costs are increasingly difficult to keep under control. This applies to all asset classes, but indices and ratings are the products where we have seen the most material increases. </w:t>
      </w:r>
    </w:p>
    <w:permEnd w:id="478217800"/>
    <w:p w14:paraId="19F5214F" w14:textId="5D1FFE2A"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722DF389" w14:textId="3340A462" w:rsidR="00010773" w:rsidRDefault="00E73DA8" w:rsidP="00010773">
      <w:pPr>
        <w:rPr>
          <w:rFonts w:ascii="Arial" w:hAnsi="Arial" w:cs="Arial"/>
        </w:rPr>
      </w:pPr>
      <w:permStart w:id="1311784588" w:edGrp="everyone"/>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factors driving these price increases. The primary reason is the significant increase in demand for data from market participants, particularly as a result of regulatory requirements</w:t>
      </w:r>
      <w:r w:rsidR="001B6FB1">
        <w:rPr>
          <w:rFonts w:ascii="Arial" w:hAnsi="Arial" w:cs="Arial"/>
        </w:rPr>
        <w:t xml:space="preserve"> but also to make firms’ operations more efficient</w:t>
      </w:r>
      <w:r>
        <w:rPr>
          <w:rFonts w:ascii="Arial" w:hAnsi="Arial" w:cs="Arial"/>
        </w:rPr>
        <w:t>. Market data is required for a variety of reasons, from best execution, to liquidity risk management purposes and for compliance</w:t>
      </w:r>
      <w:r w:rsidR="00981A48">
        <w:rPr>
          <w:rFonts w:ascii="Arial" w:hAnsi="Arial" w:cs="Arial"/>
        </w:rPr>
        <w:t xml:space="preserve"> reasons. This has </w:t>
      </w:r>
      <w:proofErr w:type="spellStart"/>
      <w:r w:rsidR="00981A48">
        <w:rPr>
          <w:rFonts w:ascii="Arial" w:hAnsi="Arial" w:cs="Arial"/>
        </w:rPr>
        <w:t>consideradly</w:t>
      </w:r>
      <w:proofErr w:type="spellEnd"/>
      <w:r w:rsidR="00981A48">
        <w:rPr>
          <w:rFonts w:ascii="Arial" w:hAnsi="Arial" w:cs="Arial"/>
        </w:rPr>
        <w:t xml:space="preserve"> expanded the range of data required and its uses across the business. Secondly, the fragmentation of trading across multiple venues has increased the cost of accessing and aggregating data, requiring dedicated resources to do so. This has created the conditions for market data providers to behave opportunistically in the way they have set pricing for market data services due to a lack of competition in this market. </w:t>
      </w:r>
      <w:permEnd w:id="1311784588"/>
      <w:r w:rsidR="00010773">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7447CA8E" w:rsidR="00010773" w:rsidRDefault="00981A48" w:rsidP="00010773">
      <w:pPr>
        <w:rPr>
          <w:rFonts w:ascii="Arial" w:hAnsi="Arial" w:cs="Arial"/>
        </w:rPr>
      </w:pPr>
      <w:permStart w:id="1610892805" w:edGrp="everyone"/>
      <w:r>
        <w:rPr>
          <w:rFonts w:ascii="Arial" w:hAnsi="Arial" w:cs="Arial"/>
        </w:rPr>
        <w:t xml:space="preserve">Market data providers have introduced new fee structures that are designed to take advantage of the need for data for other market participants to comply with their regulatory obligations. Users of data are charged additional fees depending on the use of the data, i.e. whether it is for internal purposes, client reporting or regulatory reporting. </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3C32EEEE" w14:textId="77777777" w:rsidR="00FB65A8" w:rsidRDefault="00FB65A8" w:rsidP="00010773">
      <w:pPr>
        <w:rPr>
          <w:rFonts w:ascii="Arial" w:hAnsi="Arial" w:cs="Arial"/>
        </w:rPr>
      </w:pPr>
      <w:permStart w:id="303380406" w:edGrp="everyone"/>
      <w:r>
        <w:rPr>
          <w:rFonts w:ascii="Arial" w:hAnsi="Arial" w:cs="Arial"/>
        </w:rPr>
        <w:lastRenderedPageBreak/>
        <w:t xml:space="preserve">The complexity of the licensing fee structure can make it difficult for users of market data to compare different market data service providers. Data service providers have different charging structures depending on the use of the data, and therefore understanding the cost ex-ante can be challenging. This is leading to users of data being required to invest in dedicated resources to manage these issues. </w:t>
      </w:r>
    </w:p>
    <w:p w14:paraId="1CCCF297" w14:textId="77777777" w:rsidR="00FB65A8" w:rsidRDefault="00FB65A8" w:rsidP="00010773">
      <w:pPr>
        <w:rPr>
          <w:rFonts w:ascii="Arial" w:hAnsi="Arial" w:cs="Arial"/>
        </w:rPr>
      </w:pPr>
    </w:p>
    <w:p w14:paraId="76FCDAE5" w14:textId="51EF0F7E" w:rsidR="00010773" w:rsidRDefault="00FB65A8" w:rsidP="00010773">
      <w:pPr>
        <w:rPr>
          <w:rFonts w:ascii="Arial" w:hAnsi="Arial" w:cs="Arial"/>
        </w:rPr>
      </w:pPr>
      <w:r>
        <w:rPr>
          <w:rFonts w:ascii="Arial" w:hAnsi="Arial" w:cs="Arial"/>
        </w:rPr>
        <w:t>We also find that our choice of market data provider is sometimes constrained by the preferences of our clients. For example, clients may have a specific preference for a certain benchmark provider for which they have already conducted due diligence, which can limit our ability to shop around for cheaper alternative</w:t>
      </w:r>
      <w:r w:rsidR="001B6FB1">
        <w:rPr>
          <w:rFonts w:ascii="Arial" w:hAnsi="Arial" w:cs="Arial"/>
        </w:rPr>
        <w:t>s</w:t>
      </w:r>
      <w:r>
        <w:rPr>
          <w:rFonts w:ascii="Arial" w:hAnsi="Arial" w:cs="Arial"/>
        </w:rPr>
        <w:t xml:space="preserve">. </w:t>
      </w:r>
      <w:permEnd w:id="303380406"/>
      <w:r w:rsidR="00010773">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740AE590" w14:textId="0676AEE6" w:rsidR="003460F2" w:rsidRDefault="00FB65A8" w:rsidP="00010773">
      <w:pPr>
        <w:rPr>
          <w:rFonts w:ascii="Arial" w:hAnsi="Arial" w:cs="Arial"/>
        </w:rPr>
      </w:pPr>
      <w:permStart w:id="1420844914" w:edGrp="everyone"/>
      <w:r>
        <w:rPr>
          <w:rFonts w:ascii="Arial" w:hAnsi="Arial" w:cs="Arial"/>
        </w:rPr>
        <w:t xml:space="preserve">We disagree that trading venues and APAs are making the information available. As mentioned above, the full </w:t>
      </w:r>
      <w:r w:rsidR="003460F2">
        <w:rPr>
          <w:rFonts w:ascii="Arial" w:hAnsi="Arial" w:cs="Arial"/>
        </w:rPr>
        <w:t>details of the charging structure are often not made available, making it difficult for data users to understand the costs and effectively compare between different providers. While SIs do provide more granular information, there is still room for improvement.</w:t>
      </w:r>
    </w:p>
    <w:permEnd w:id="1420844914"/>
    <w:p w14:paraId="41AE0083" w14:textId="3D9ABB29"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18E0F2B0" w14:textId="77ED9C63" w:rsidR="00010773" w:rsidRDefault="003460F2" w:rsidP="00010773">
      <w:pPr>
        <w:rPr>
          <w:rFonts w:ascii="Arial" w:hAnsi="Arial" w:cs="Arial"/>
        </w:rPr>
      </w:pPr>
      <w:permStart w:id="1800023565" w:edGrp="everyone"/>
      <w:r>
        <w:rPr>
          <w:rFonts w:ascii="Arial" w:hAnsi="Arial" w:cs="Arial"/>
        </w:rPr>
        <w:t>Yes, we agree.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14E42369" w14:textId="36A58E52" w:rsidR="00010773" w:rsidRDefault="003460F2" w:rsidP="00010773">
      <w:pPr>
        <w:rPr>
          <w:rFonts w:ascii="Arial" w:hAnsi="Arial" w:cs="Arial"/>
        </w:rPr>
      </w:pPr>
      <w:permStart w:id="322978443" w:edGrp="everyone"/>
      <w:r>
        <w:rPr>
          <w:rFonts w:ascii="Arial" w:hAnsi="Arial" w:cs="Arial"/>
        </w:rPr>
        <w:t xml:space="preserve">Yes, we agree that supervisory guidance could be useful to ensure greater transparency, however we believe that this will not resolve the underlying structural issue in relation to market data services and lack of competition in this space. </w:t>
      </w:r>
      <w:permEnd w:id="322978443"/>
      <w:r w:rsidR="00010773">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1443286F" w:rsidR="00010773" w:rsidRDefault="003460F2" w:rsidP="00010773">
      <w:pPr>
        <w:rPr>
          <w:rFonts w:ascii="Arial" w:hAnsi="Arial" w:cs="Arial"/>
        </w:rPr>
      </w:pPr>
      <w:permStart w:id="1461596204" w:edGrp="everyone"/>
      <w:r>
        <w:rPr>
          <w:rFonts w:ascii="Arial" w:hAnsi="Arial" w:cs="Arial"/>
        </w:rPr>
        <w:lastRenderedPageBreak/>
        <w:t xml:space="preserve">While additional transparency is always welcome, we believe that the current issues in relation to costs of market data are more structural in nature and therefore require a structural response. It will remain difficult for users of data to shop around, even in a more transparent market, if there are a lack of alternative providers to </w:t>
      </w:r>
      <w:r w:rsidR="001B6FB1">
        <w:rPr>
          <w:rFonts w:ascii="Arial" w:hAnsi="Arial" w:cs="Arial"/>
        </w:rPr>
        <w:t xml:space="preserve">create a more competitive environment to </w:t>
      </w:r>
      <w:r>
        <w:rPr>
          <w:rFonts w:ascii="Arial" w:hAnsi="Arial" w:cs="Arial"/>
        </w:rPr>
        <w:t xml:space="preserve">exert downward pressure on fees. </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621FD3C5" w14:textId="6F72E6B7" w:rsidR="00010773" w:rsidRDefault="003460F2" w:rsidP="00010773">
      <w:pPr>
        <w:rPr>
          <w:rFonts w:ascii="Arial" w:hAnsi="Arial" w:cs="Arial"/>
        </w:rPr>
      </w:pPr>
      <w:permStart w:id="1428574078" w:edGrp="everyone"/>
      <w:r>
        <w:rPr>
          <w:rFonts w:ascii="Arial" w:hAnsi="Arial" w:cs="Arial"/>
        </w:rPr>
        <w:t>We do not believe that a revenue cap is the right approach to resolve this issue</w:t>
      </w:r>
      <w:r w:rsidR="001B6FB1">
        <w:rPr>
          <w:rFonts w:ascii="Arial" w:hAnsi="Arial" w:cs="Arial"/>
        </w:rPr>
        <w:t>.</w:t>
      </w:r>
      <w:r>
        <w:rPr>
          <w:rFonts w:ascii="Arial" w:hAnsi="Arial" w:cs="Arial"/>
        </w:rPr>
        <w:t xml:space="preserve"> </w:t>
      </w:r>
      <w:proofErr w:type="gramStart"/>
      <w:r>
        <w:rPr>
          <w:rFonts w:ascii="Arial" w:hAnsi="Arial" w:cs="Arial"/>
        </w:rPr>
        <w:t>.</w:t>
      </w:r>
      <w:permEnd w:id="1428574078"/>
      <w:proofErr w:type="gramEnd"/>
      <w:r w:rsidR="00010773">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94229DC" w14:textId="1C0A58CB" w:rsidR="00010773" w:rsidRDefault="003460F2" w:rsidP="00010773">
      <w:pPr>
        <w:rPr>
          <w:rFonts w:ascii="Arial" w:hAnsi="Arial" w:cs="Arial"/>
        </w:rPr>
      </w:pPr>
      <w:permStart w:id="1559906194" w:edGrp="everyone"/>
      <w:r>
        <w:rPr>
          <w:rFonts w:ascii="Arial" w:hAnsi="Arial" w:cs="Arial"/>
        </w:rPr>
        <w:t>Our experience is that data disaggregat</w:t>
      </w:r>
      <w:r w:rsidR="001B6FB1">
        <w:rPr>
          <w:rFonts w:ascii="Arial" w:hAnsi="Arial" w:cs="Arial"/>
        </w:rPr>
        <w:t>ion</w:t>
      </w:r>
      <w:r>
        <w:rPr>
          <w:rFonts w:ascii="Arial" w:hAnsi="Arial" w:cs="Arial"/>
        </w:rPr>
        <w:t xml:space="preserve"> has in fact resulted in higher costs. Data is increasingly broken down into smaller tranches</w:t>
      </w:r>
      <w:r w:rsidR="001B6FB1">
        <w:rPr>
          <w:rFonts w:ascii="Arial" w:hAnsi="Arial" w:cs="Arial"/>
        </w:rPr>
        <w:t>, each of which is charged for separately</w:t>
      </w:r>
      <w:r>
        <w:rPr>
          <w:rFonts w:ascii="Arial" w:hAnsi="Arial" w:cs="Arial"/>
        </w:rPr>
        <w:t xml:space="preserve">, leading to additional costs. </w:t>
      </w:r>
      <w:permEnd w:id="1559906194"/>
      <w:r w:rsidR="00010773">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60CDE3C1" w:rsidR="00010773" w:rsidRDefault="003460F2" w:rsidP="00010773">
      <w:pPr>
        <w:rPr>
          <w:rFonts w:ascii="Arial" w:hAnsi="Arial" w:cs="Arial"/>
        </w:rPr>
      </w:pPr>
      <w:permStart w:id="922756409" w:edGrp="everyone"/>
      <w:r>
        <w:rPr>
          <w:rFonts w:ascii="Arial" w:hAnsi="Arial" w:cs="Arial"/>
        </w:rPr>
        <w:t xml:space="preserve">Disaggregated data is more expensive than bundled data. </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53FD37D1" w:rsidR="00010773" w:rsidRDefault="009F340A" w:rsidP="00010773">
      <w:pPr>
        <w:rPr>
          <w:rFonts w:ascii="Arial" w:hAnsi="Arial" w:cs="Arial"/>
        </w:rPr>
      </w:pPr>
      <w:permStart w:id="959788813" w:edGrp="everyone"/>
      <w:r>
        <w:rPr>
          <w:rFonts w:ascii="Arial" w:hAnsi="Arial" w:cs="Arial"/>
        </w:rPr>
        <w:t>While trading venues and APAs may be complying with the let</w:t>
      </w:r>
      <w:r w:rsidR="001B6FB1">
        <w:rPr>
          <w:rFonts w:ascii="Arial" w:hAnsi="Arial" w:cs="Arial"/>
        </w:rPr>
        <w:t>t</w:t>
      </w:r>
      <w:r>
        <w:rPr>
          <w:rFonts w:ascii="Arial" w:hAnsi="Arial" w:cs="Arial"/>
        </w:rPr>
        <w:t>er of the law in respect of this requirement, we do not believe that they are complying with the spirit of the rules. The data made available free of charge is often restricted in terms of its use, and therefore users are still required to pay to effectively make use of the data. Furthermore, the requirement for the data to be provided free of charge only applies to the trading venues and APAs, but data distributors and aggregators may still charge for such data.</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1EEA7FEB" w:rsidR="00010773" w:rsidRDefault="009F340A" w:rsidP="00010773">
      <w:pPr>
        <w:rPr>
          <w:rFonts w:ascii="Arial" w:hAnsi="Arial" w:cs="Arial"/>
        </w:rPr>
      </w:pPr>
      <w:permStart w:id="2118808857" w:edGrp="everyone"/>
      <w:r>
        <w:rPr>
          <w:rFonts w:ascii="Arial" w:hAnsi="Arial" w:cs="Arial"/>
        </w:rPr>
        <w:lastRenderedPageBreak/>
        <w:t xml:space="preserve">Yes, we agree that </w:t>
      </w:r>
      <w:proofErr w:type="gramStart"/>
      <w:r>
        <w:rPr>
          <w:rFonts w:ascii="Arial" w:hAnsi="Arial" w:cs="Arial"/>
        </w:rPr>
        <w:t>supervisors</w:t>
      </w:r>
      <w:proofErr w:type="gramEnd"/>
      <w:r>
        <w:rPr>
          <w:rFonts w:ascii="Arial" w:hAnsi="Arial" w:cs="Arial"/>
        </w:rPr>
        <w:t xml:space="preserve"> guidance could be helpful to clarify th</w:t>
      </w:r>
      <w:r w:rsidR="001B6FB1">
        <w:rPr>
          <w:rFonts w:ascii="Arial" w:hAnsi="Arial" w:cs="Arial"/>
        </w:rPr>
        <w:t>e</w:t>
      </w:r>
      <w:r>
        <w:rPr>
          <w:rFonts w:ascii="Arial" w:hAnsi="Arial" w:cs="Arial"/>
        </w:rPr>
        <w:t xml:space="preserve"> spirit of these rules and the outcomes that were intended.</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5D6F9161" w:rsidR="00010773" w:rsidRDefault="009F340A" w:rsidP="00010773">
      <w:pPr>
        <w:rPr>
          <w:rFonts w:ascii="Arial" w:hAnsi="Arial" w:cs="Arial"/>
        </w:rPr>
      </w:pPr>
      <w:permStart w:id="1826112031" w:edGrp="everyone"/>
      <w:r>
        <w:rPr>
          <w:rFonts w:ascii="Arial" w:hAnsi="Arial" w:cs="Arial"/>
        </w:rPr>
        <w:t xml:space="preserve">Yes, we agree that the provision of </w:t>
      </w:r>
      <w:proofErr w:type="gramStart"/>
      <w:r>
        <w:rPr>
          <w:rFonts w:ascii="Arial" w:hAnsi="Arial" w:cs="Arial"/>
        </w:rPr>
        <w:t>an</w:t>
      </w:r>
      <w:proofErr w:type="gramEnd"/>
      <w:r>
        <w:rPr>
          <w:rFonts w:ascii="Arial" w:hAnsi="Arial" w:cs="Arial"/>
        </w:rPr>
        <w:t xml:space="preserve"> Consolidated Tape is essentially a utility to the market and therefore the current framework will make it unattractive to operate an equity CT. </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77777777" w:rsidR="00010773" w:rsidRDefault="00010773" w:rsidP="00010773">
      <w:pPr>
        <w:rPr>
          <w:rFonts w:ascii="Arial" w:hAnsi="Arial" w:cs="Arial"/>
        </w:rPr>
      </w:pPr>
      <w:permStart w:id="1355380769" w:edGrp="everyone"/>
      <w:r>
        <w:rPr>
          <w:rFonts w:ascii="Arial" w:hAnsi="Arial" w:cs="Arial"/>
        </w:rPr>
        <w:t>TYPE YOUR TEXT HERE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118E89E5" w14:textId="77777777" w:rsidR="001B6FB1" w:rsidRDefault="00A54195" w:rsidP="00010773">
      <w:pPr>
        <w:rPr>
          <w:rFonts w:ascii="Arial" w:hAnsi="Arial" w:cs="Arial"/>
        </w:rPr>
      </w:pPr>
      <w:permStart w:id="1610811230" w:edGrp="everyone"/>
      <w:r>
        <w:rPr>
          <w:rFonts w:ascii="Arial" w:hAnsi="Arial" w:cs="Arial"/>
        </w:rPr>
        <w:t>We believe that the most suitable CTP would be a not-for-profit CTP run by a commercial entity or in conjunction with the regulator that covers all asset classes, not only equities.</w:t>
      </w:r>
    </w:p>
    <w:permEnd w:id="1610811230"/>
    <w:p w14:paraId="27126D11" w14:textId="244CD1D6"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1F331C1E" w:rsidR="00010773" w:rsidRDefault="00A54195" w:rsidP="00010773">
      <w:pPr>
        <w:rPr>
          <w:rFonts w:ascii="Arial" w:hAnsi="Arial" w:cs="Arial"/>
        </w:rPr>
      </w:pPr>
      <w:permStart w:id="867970739" w:edGrp="everyone"/>
      <w:r>
        <w:rPr>
          <w:rFonts w:ascii="Arial" w:hAnsi="Arial" w:cs="Arial"/>
        </w:rPr>
        <w:t xml:space="preserve">Yes. </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08014B16" w:rsidR="00010773" w:rsidRDefault="00A54195" w:rsidP="00010773">
      <w:pPr>
        <w:rPr>
          <w:rFonts w:ascii="Arial" w:hAnsi="Arial" w:cs="Arial"/>
        </w:rPr>
      </w:pPr>
      <w:permStart w:id="1366194646" w:edGrp="everyone"/>
      <w:r>
        <w:rPr>
          <w:rFonts w:ascii="Arial" w:hAnsi="Arial" w:cs="Arial"/>
        </w:rPr>
        <w:t xml:space="preserve">Yes. </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lastRenderedPageBreak/>
        <w:t>&lt;ESMA_QUESTION_MDA_19&gt;</w:t>
      </w:r>
    </w:p>
    <w:p w14:paraId="561305AF" w14:textId="04022172" w:rsidR="00010773" w:rsidRPr="00A54195" w:rsidRDefault="00A54195" w:rsidP="00010773">
      <w:pPr>
        <w:rPr>
          <w:rFonts w:ascii="Arial" w:hAnsi="Arial" w:cs="Arial"/>
        </w:rPr>
      </w:pPr>
      <w:permStart w:id="6962216" w:edGrp="everyone"/>
      <w:r w:rsidRPr="00A54195">
        <w:rPr>
          <w:rFonts w:ascii="Arial" w:hAnsi="Arial" w:cs="Arial"/>
        </w:rPr>
        <w:t>Yes</w:t>
      </w:r>
      <w:r w:rsidR="005C24A8">
        <w:rPr>
          <w:rFonts w:ascii="Arial" w:hAnsi="Arial" w:cs="Arial"/>
        </w:rPr>
        <w:t>, we agree</w:t>
      </w:r>
      <w:r w:rsidRPr="00A54195">
        <w:rPr>
          <w:rFonts w:ascii="Arial" w:hAnsi="Arial" w:cs="Arial"/>
        </w:rPr>
        <w:t xml:space="preserve">. </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3F8F61D8" w:rsidR="00010773" w:rsidRDefault="00A54195" w:rsidP="00010773">
      <w:pPr>
        <w:rPr>
          <w:rFonts w:ascii="Arial" w:hAnsi="Arial" w:cs="Arial"/>
        </w:rPr>
      </w:pPr>
      <w:permStart w:id="971839347" w:edGrp="everyone"/>
      <w:r>
        <w:rPr>
          <w:rFonts w:ascii="Arial" w:hAnsi="Arial" w:cs="Arial"/>
        </w:rPr>
        <w:t>Yes</w:t>
      </w:r>
      <w:r w:rsidR="005C24A8">
        <w:rPr>
          <w:rFonts w:ascii="Arial" w:hAnsi="Arial" w:cs="Arial"/>
        </w:rPr>
        <w:t>, we agree</w:t>
      </w:r>
      <w:r>
        <w:rPr>
          <w:rFonts w:ascii="Arial" w:hAnsi="Arial" w:cs="Arial"/>
        </w:rPr>
        <w:t xml:space="preserve">. Greater standardisation of data formats would be the first step to tackle these issues. </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7BE031B5" w14:textId="7A4F0900" w:rsidR="00010773" w:rsidRDefault="000873D9" w:rsidP="00010773">
      <w:pPr>
        <w:rPr>
          <w:rFonts w:ascii="Arial" w:hAnsi="Arial" w:cs="Arial"/>
        </w:rPr>
      </w:pPr>
      <w:permStart w:id="1442348646" w:edGrp="everyone"/>
      <w:r>
        <w:rPr>
          <w:rFonts w:ascii="Arial" w:hAnsi="Arial" w:cs="Arial"/>
        </w:rPr>
        <w:t xml:space="preserve">Transparency is essential for efficient capital markets </w:t>
      </w:r>
      <w:r w:rsidR="005C24A8">
        <w:rPr>
          <w:rFonts w:ascii="Arial" w:hAnsi="Arial" w:cs="Arial"/>
        </w:rPr>
        <w:t xml:space="preserve">to ensure </w:t>
      </w:r>
      <w:r>
        <w:rPr>
          <w:rFonts w:ascii="Arial" w:hAnsi="Arial" w:cs="Arial"/>
        </w:rPr>
        <w:t xml:space="preserve">effective price discovery. A consolidated tape would enable financial market participants to deliver best execution for their clients and increase competitive dynamics in the market. </w:t>
      </w:r>
      <w:permEnd w:id="1442348646"/>
      <w:r w:rsidR="00010773">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05D550EB" w:rsidR="00010773" w:rsidRDefault="000873D9" w:rsidP="00010773">
      <w:pPr>
        <w:rPr>
          <w:rFonts w:ascii="Arial" w:hAnsi="Arial" w:cs="Arial"/>
        </w:rPr>
      </w:pPr>
      <w:permStart w:id="423907283" w:edGrp="everyone"/>
      <w:r>
        <w:rPr>
          <w:rFonts w:ascii="Arial" w:hAnsi="Arial" w:cs="Arial"/>
        </w:rPr>
        <w:t xml:space="preserve">We believe that the two are complementary: industry-led standards can be further embedded through ESMA guidance. </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66284ACC" w:rsidR="00010773" w:rsidRDefault="000873D9" w:rsidP="00010773">
      <w:pPr>
        <w:rPr>
          <w:rFonts w:ascii="Arial" w:hAnsi="Arial" w:cs="Arial"/>
        </w:rPr>
      </w:pPr>
      <w:permStart w:id="68295434" w:edGrp="everyone"/>
      <w:r>
        <w:rPr>
          <w:rFonts w:ascii="Arial" w:hAnsi="Arial" w:cs="Arial"/>
        </w:rPr>
        <w:t>Yes.</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lastRenderedPageBreak/>
        <w:t>&lt;ESMA_QUESTION_MDA_25&gt;</w:t>
      </w:r>
    </w:p>
    <w:p w14:paraId="4EAF66B1" w14:textId="08B14F44" w:rsidR="00010773" w:rsidRDefault="000873D9" w:rsidP="00010773">
      <w:pPr>
        <w:rPr>
          <w:rFonts w:ascii="Arial" w:hAnsi="Arial" w:cs="Arial"/>
        </w:rPr>
      </w:pPr>
      <w:permStart w:id="198205146" w:edGrp="everyone"/>
      <w:r>
        <w:rPr>
          <w:rFonts w:ascii="Arial" w:hAnsi="Arial" w:cs="Arial"/>
        </w:rPr>
        <w:t xml:space="preserve">We believe that requiring trading venues and APAs to contribute data to the CT is a pre-requisite for the CT to operate efficiently. </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3BD7F322" w:rsidR="00010773" w:rsidRDefault="000873D9" w:rsidP="00010773">
      <w:pPr>
        <w:rPr>
          <w:rFonts w:ascii="Arial" w:hAnsi="Arial" w:cs="Arial"/>
        </w:rPr>
      </w:pPr>
      <w:permStart w:id="1199266109" w:edGrp="everyone"/>
      <w:r>
        <w:rPr>
          <w:rFonts w:ascii="Arial" w:hAnsi="Arial" w:cs="Arial"/>
        </w:rPr>
        <w:t xml:space="preserve">While it may favour the establishment of a CT, we need to avoid the current issues already experience in relation to market data, which has created a huge demand for data and thereby a huge increase of costs for investors.  </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0E451E87" w:rsidR="00010773" w:rsidRDefault="00BA13B9" w:rsidP="00010773">
      <w:pPr>
        <w:rPr>
          <w:rFonts w:ascii="Arial" w:hAnsi="Arial" w:cs="Arial"/>
        </w:rPr>
      </w:pPr>
      <w:permStart w:id="1537346215" w:edGrp="everyone"/>
      <w:r>
        <w:rPr>
          <w:rFonts w:ascii="Arial" w:hAnsi="Arial" w:cs="Arial"/>
        </w:rPr>
        <w:t xml:space="preserve">It could impact best execution if there is a requirement to compare execution with the CT in pre-trade. </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1C41AE99" w14:textId="264E4763" w:rsidR="00BA13B9" w:rsidRDefault="00BA13B9" w:rsidP="00010773">
      <w:pPr>
        <w:rPr>
          <w:rFonts w:ascii="Arial" w:hAnsi="Arial" w:cs="Arial"/>
        </w:rPr>
      </w:pPr>
      <w:permStart w:id="1911820905" w:edGrp="everyone"/>
      <w:r>
        <w:rPr>
          <w:rFonts w:ascii="Arial" w:hAnsi="Arial" w:cs="Arial"/>
        </w:rPr>
        <w:t>We believe that it is important for the CT to covers all trading venues and APAs and the whole scope of equity instruments. While equity is obviously the more pressing case, we would also urge the CT to be expande</w:t>
      </w:r>
      <w:r w:rsidR="005C24A8">
        <w:rPr>
          <w:rFonts w:ascii="Arial" w:hAnsi="Arial" w:cs="Arial"/>
        </w:rPr>
        <w:t>d</w:t>
      </w:r>
      <w:r>
        <w:rPr>
          <w:rFonts w:ascii="Arial" w:hAnsi="Arial" w:cs="Arial"/>
        </w:rPr>
        <w:t xml:space="preserve"> to other asset classes, </w:t>
      </w:r>
      <w:r w:rsidR="005C24A8">
        <w:rPr>
          <w:rFonts w:ascii="Arial" w:hAnsi="Arial" w:cs="Arial"/>
        </w:rPr>
        <w:t>including</w:t>
      </w:r>
      <w:r>
        <w:rPr>
          <w:rFonts w:ascii="Arial" w:hAnsi="Arial" w:cs="Arial"/>
        </w:rPr>
        <w:t xml:space="preserve"> ETFs. </w:t>
      </w:r>
    </w:p>
    <w:permEnd w:id="1911820905"/>
    <w:p w14:paraId="10EB7A13" w14:textId="62F2EB81"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602DBDA3" w:rsidR="00010773" w:rsidRDefault="00BA13B9" w:rsidP="00010773">
      <w:pPr>
        <w:rPr>
          <w:rFonts w:ascii="Arial" w:hAnsi="Arial" w:cs="Arial"/>
        </w:rPr>
      </w:pPr>
      <w:permStart w:id="1052057623" w:edGrp="everyone"/>
      <w:r>
        <w:rPr>
          <w:rFonts w:ascii="Arial" w:hAnsi="Arial" w:cs="Arial"/>
        </w:rPr>
        <w:t>Yes</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7777777" w:rsidR="00010773" w:rsidRDefault="00010773"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1413E926" w14:textId="28E11102" w:rsidR="00010773" w:rsidRDefault="00BA13B9" w:rsidP="00010773">
      <w:pPr>
        <w:rPr>
          <w:rFonts w:ascii="Arial" w:hAnsi="Arial" w:cs="Arial"/>
        </w:rPr>
      </w:pPr>
      <w:permStart w:id="905464300" w:edGrp="everyone"/>
      <w:r>
        <w:rPr>
          <w:rFonts w:ascii="Arial" w:hAnsi="Arial" w:cs="Arial"/>
        </w:rPr>
        <w:t xml:space="preserve">While we believe that competition can contribute to a dynamic market, measures should be taken to ensure that this does not undermine the CT. </w:t>
      </w:r>
      <w:permEnd w:id="905464300"/>
      <w:r w:rsidR="00010773">
        <w:rPr>
          <w:rFonts w:ascii="Arial" w:hAnsi="Arial" w:cs="Arial"/>
        </w:rPr>
        <w:t>&lt;ESMA_QUESTION_MDA_3</w:t>
      </w:r>
      <w:r w:rsidR="00440A7A">
        <w:rPr>
          <w:rFonts w:ascii="Arial" w:hAnsi="Arial" w:cs="Arial"/>
        </w:rPr>
        <w:t>1</w:t>
      </w:r>
      <w:r w:rsidR="00010773">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5AD4AABC" w:rsidR="00010773" w:rsidRDefault="00BA13B9" w:rsidP="00010773">
      <w:pPr>
        <w:rPr>
          <w:rFonts w:ascii="Arial" w:hAnsi="Arial" w:cs="Arial"/>
        </w:rPr>
      </w:pPr>
      <w:permStart w:id="1374687207" w:edGrp="everyone"/>
      <w:r>
        <w:rPr>
          <w:rFonts w:ascii="Arial" w:hAnsi="Arial" w:cs="Arial"/>
        </w:rPr>
        <w:t xml:space="preserve">We believe that the cost of the CT should be borne </w:t>
      </w:r>
      <w:r w:rsidR="005C24A8">
        <w:rPr>
          <w:rFonts w:ascii="Arial" w:hAnsi="Arial" w:cs="Arial"/>
        </w:rPr>
        <w:t xml:space="preserve">equally </w:t>
      </w:r>
      <w:r>
        <w:rPr>
          <w:rFonts w:ascii="Arial" w:hAnsi="Arial" w:cs="Arial"/>
        </w:rPr>
        <w:t xml:space="preserve">by users of the service. </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701E1D2A" w:rsidR="00010773" w:rsidRDefault="00BA13B9" w:rsidP="00010773">
      <w:pPr>
        <w:rPr>
          <w:rFonts w:ascii="Arial" w:hAnsi="Arial" w:cs="Arial"/>
        </w:rPr>
      </w:pPr>
      <w:permStart w:id="850608286" w:edGrp="everyone"/>
      <w:r>
        <w:rPr>
          <w:rFonts w:ascii="Arial" w:hAnsi="Arial" w:cs="Arial"/>
        </w:rPr>
        <w:t xml:space="preserve">We believe that an EU27 CTP would add significant value to the EU market and issues around Brexit should not act as a hindrance to the development of an EU27 CTP. If it were possible to build a CTP including UK data, that would indeed be of additional </w:t>
      </w:r>
      <w:proofErr w:type="gramStart"/>
      <w:r>
        <w:rPr>
          <w:rFonts w:ascii="Arial" w:hAnsi="Arial" w:cs="Arial"/>
        </w:rPr>
        <w:t>value</w:t>
      </w:r>
      <w:proofErr w:type="gramEnd"/>
      <w:r>
        <w:rPr>
          <w:rFonts w:ascii="Arial" w:hAnsi="Arial" w:cs="Arial"/>
        </w:rPr>
        <w:t xml:space="preserve"> but we should not allow the perfect to be the enemy of the good in this respect. However, we believe that </w:t>
      </w:r>
      <w:r w:rsidR="00D94048">
        <w:rPr>
          <w:rFonts w:ascii="Arial" w:hAnsi="Arial" w:cs="Arial"/>
        </w:rPr>
        <w:t xml:space="preserve">allowing relevant third country jurisdictions to contribute to the CTP, not only the UK but also </w:t>
      </w:r>
      <w:r w:rsidR="005C24A8">
        <w:rPr>
          <w:rFonts w:ascii="Arial" w:hAnsi="Arial" w:cs="Arial"/>
        </w:rPr>
        <w:t xml:space="preserve">others such as </w:t>
      </w:r>
      <w:r w:rsidR="00D94048">
        <w:rPr>
          <w:rFonts w:ascii="Arial" w:hAnsi="Arial" w:cs="Arial"/>
        </w:rPr>
        <w:t xml:space="preserve">Switzerland, could be helpful. </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6</w:t>
      </w:r>
      <w:r>
        <w:rPr>
          <w:rFonts w:ascii="Arial" w:hAnsi="Arial" w:cs="Arial"/>
        </w:rPr>
        <w:t>&gt;</w:t>
      </w:r>
    </w:p>
    <w:p w14:paraId="2EE98018" w14:textId="4E51BC8F" w:rsidR="00D94048" w:rsidRDefault="00D94048" w:rsidP="00010773">
      <w:pPr>
        <w:rPr>
          <w:rFonts w:ascii="Arial" w:hAnsi="Arial" w:cs="Arial"/>
        </w:rPr>
      </w:pPr>
      <w:permStart w:id="1640906000" w:edGrp="everyone"/>
      <w:r>
        <w:rPr>
          <w:rFonts w:ascii="Arial" w:hAnsi="Arial" w:cs="Arial"/>
        </w:rPr>
        <w:t>In the event of Brexit, an EU27 CT could would contribute to the furthering of the Capital Markets Union by increasing the attractiveness of European capital markets as a channel to invest, particularly for the development of whol</w:t>
      </w:r>
      <w:r w:rsidR="005C24A8">
        <w:rPr>
          <w:rFonts w:ascii="Arial" w:hAnsi="Arial" w:cs="Arial"/>
        </w:rPr>
        <w:t>e</w:t>
      </w:r>
      <w:bookmarkStart w:id="1" w:name="_GoBack"/>
      <w:bookmarkEnd w:id="1"/>
      <w:r>
        <w:rPr>
          <w:rFonts w:ascii="Arial" w:hAnsi="Arial" w:cs="Arial"/>
        </w:rPr>
        <w:t xml:space="preserve">sale financial markets in Europe. </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D3D99" w14:textId="77777777" w:rsidR="00EA58E2" w:rsidRDefault="00EA58E2" w:rsidP="007E7997">
      <w:r>
        <w:separator/>
      </w:r>
    </w:p>
  </w:endnote>
  <w:endnote w:type="continuationSeparator" w:id="0">
    <w:p w14:paraId="5E3887D0" w14:textId="77777777" w:rsidR="00EA58E2" w:rsidRDefault="00EA58E2" w:rsidP="007E7997">
      <w:r>
        <w:continuationSeparator/>
      </w:r>
    </w:p>
  </w:endnote>
  <w:endnote w:type="continuationNotice" w:id="1">
    <w:p w14:paraId="72ED8530" w14:textId="77777777" w:rsidR="00EA58E2" w:rsidRDefault="00EA5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8A9E" w14:textId="77777777" w:rsidR="00EA58E2" w:rsidRDefault="00EA58E2" w:rsidP="007E7997">
      <w:r>
        <w:separator/>
      </w:r>
    </w:p>
  </w:footnote>
  <w:footnote w:type="continuationSeparator" w:id="0">
    <w:p w14:paraId="12E756A4" w14:textId="77777777" w:rsidR="00EA58E2" w:rsidRDefault="00EA58E2" w:rsidP="007E7997">
      <w:r>
        <w:continuationSeparator/>
      </w:r>
    </w:p>
  </w:footnote>
  <w:footnote w:type="continuationNotice" w:id="1">
    <w:p w14:paraId="4CBFD632" w14:textId="77777777" w:rsidR="00EA58E2" w:rsidRDefault="00EA5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8BE"/>
    <w:multiLevelType w:val="hybridMultilevel"/>
    <w:tmpl w:val="CD1E9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873D9"/>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B6FB1"/>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0F2"/>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4A8"/>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1AAA"/>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EBC"/>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1A48"/>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340A"/>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195"/>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13B9"/>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4048"/>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3DA8"/>
    <w:rsid w:val="00E76AF9"/>
    <w:rsid w:val="00E84EF0"/>
    <w:rsid w:val="00E8649C"/>
    <w:rsid w:val="00E87886"/>
    <w:rsid w:val="00E87CDE"/>
    <w:rsid w:val="00E91FC1"/>
    <w:rsid w:val="00E92D54"/>
    <w:rsid w:val="00E9323C"/>
    <w:rsid w:val="00E95FD8"/>
    <w:rsid w:val="00EA0283"/>
    <w:rsid w:val="00EA58E2"/>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4978"/>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65A8"/>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6243344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E3876FDE-AD36-45BF-B514-A86EC8C5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24</TotalTime>
  <Pages>13</Pages>
  <Words>3087</Words>
  <Characters>17600</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Gillam, Elizabeth</cp:lastModifiedBy>
  <cp:revision>3</cp:revision>
  <cp:lastPrinted>2017-07-24T14:47:00Z</cp:lastPrinted>
  <dcterms:created xsi:type="dcterms:W3CDTF">2019-09-04T07:03:00Z</dcterms:created>
  <dcterms:modified xsi:type="dcterms:W3CDTF">2019-09-06T18:04:00Z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