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550" w:type="dxa"/>
            <w:tblLayout w:type="fixed"/>
            <w:tblCellMar>
              <w:left w:w="0" w:type="dxa"/>
              <w:right w:w="0" w:type="dxa"/>
            </w:tblCellMar>
            <w:tblLook w:val="01E0" w:firstRow="1" w:lastRow="1" w:firstColumn="1" w:lastColumn="1" w:noHBand="0" w:noVBand="0"/>
          </w:tblPr>
          <w:tblGrid>
            <w:gridCol w:w="10550"/>
          </w:tblGrid>
          <w:tr w:rsidR="00AF2EF7" w:rsidRPr="00B8572C" w14:paraId="55D8B106" w14:textId="77777777" w:rsidTr="00010773">
            <w:trPr>
              <w:trHeight w:hRule="exact" w:val="1268"/>
            </w:trPr>
            <w:tc>
              <w:tcPr>
                <w:tcW w:w="10550" w:type="dxa"/>
                <w:vAlign w:val="bottom"/>
              </w:tcPr>
              <w:p w14:paraId="2A8545EF" w14:textId="3CDBB7D7" w:rsidR="00AF2EF7" w:rsidRPr="00B8572C" w:rsidRDefault="00C1698A" w:rsidP="00D13661">
                <w:pPr>
                  <w:pStyle w:val="Titel"/>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010773">
            <w:trPr>
              <w:trHeight w:hRule="exact" w:val="1113"/>
            </w:trPr>
            <w:tc>
              <w:tcPr>
                <w:tcW w:w="10550" w:type="dxa"/>
                <w:tcMar>
                  <w:top w:w="142" w:type="dxa"/>
                </w:tcMar>
              </w:tcPr>
              <w:p w14:paraId="26CF3934" w14:textId="3A15E927" w:rsidR="00AB6157" w:rsidRPr="00B8572C" w:rsidRDefault="00010773" w:rsidP="00010773">
                <w:pPr>
                  <w:pStyle w:val="berschrift2"/>
                  <w:numPr>
                    <w:ilvl w:val="0"/>
                    <w:numId w:val="0"/>
                  </w:numPr>
                  <w:ind w:left="576" w:hanging="576"/>
                </w:pPr>
                <w:r>
                  <w:rPr>
                    <w:rFonts w:cs="Arial"/>
                  </w:rPr>
                  <w:t>MiFID II/MiFIR review report on the development in prices for pre- and post-trade data and on the consolidated tape for equity instruments</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53497E41"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010773">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FA24440"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010773" w:rsidRPr="00010773">
            <w:rPr>
              <w:rFonts w:asciiTheme="minorHAnsi" w:eastAsiaTheme="minorEastAsia" w:hAnsiTheme="minorHAnsi" w:cstheme="minorBidi"/>
              <w:b/>
              <w:sz w:val="22"/>
              <w:szCs w:val="20"/>
              <w:lang w:eastAsia="en-US"/>
            </w:rPr>
            <w:t>06 September</w:t>
          </w:r>
          <w:r w:rsidRPr="00010773">
            <w:rPr>
              <w:rFonts w:asciiTheme="minorHAnsi" w:eastAsiaTheme="minorEastAsia" w:hAnsiTheme="minorHAnsi" w:cstheme="minorBidi"/>
              <w:b/>
              <w:sz w:val="22"/>
              <w:szCs w:val="20"/>
              <w:lang w:eastAsia="en-US"/>
            </w:rPr>
            <w:t xml:space="preserve"> 2019</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B774BFA"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010773">
            <w:rPr>
              <w:rFonts w:eastAsiaTheme="minorEastAsia" w:cstheme="minorBidi"/>
              <w:szCs w:val="20"/>
              <w:lang w:eastAsia="en-US"/>
            </w:rPr>
            <w:t>MDA</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BCCE857"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010773">
            <w:rPr>
              <w:rFonts w:eastAsiaTheme="minorEastAsia" w:cstheme="minorBidi"/>
              <w:szCs w:val="20"/>
              <w:lang w:eastAsia="en-US"/>
            </w:rPr>
            <w:t>MDA</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010773">
            <w:rPr>
              <w:rFonts w:eastAsiaTheme="minorEastAsia" w:cstheme="minorBidi"/>
              <w:szCs w:val="20"/>
              <w:lang w:eastAsia="en-US"/>
            </w:rPr>
            <w:t>MDA</w:t>
          </w:r>
          <w:r w:rsidRPr="00C85C8B">
            <w:rPr>
              <w:rFonts w:eastAsiaTheme="minorEastAsia" w:cstheme="minorBidi"/>
              <w:szCs w:val="20"/>
              <w:lang w:eastAsia="en-US"/>
            </w:rPr>
            <w:t>_ABCD_RESPONSEFORM.</w:t>
          </w:r>
        </w:p>
        <w:p w14:paraId="1A9C59D6" w14:textId="34F7EAAE"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ermStart w:id="1101996068" w:edGrp="everyone"/>
          <w:permEnd w:id="1101996068"/>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F181B40" w:rsidR="00AF2EF7" w:rsidRPr="00B8572C" w:rsidRDefault="00010773" w:rsidP="00C709F9">
          <w:pPr>
            <w:spacing w:after="120" w:line="264" w:lineRule="auto"/>
            <w:jc w:val="both"/>
            <w:rPr>
              <w:rFonts w:asciiTheme="minorHAnsi" w:hAnsiTheme="minorHAnsi" w:cstheme="minorHAnsi"/>
            </w:rPr>
          </w:pPr>
          <w:r w:rsidRPr="00010773">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users of market data and trading venues, but responses are also sought from any other market participant including trade associations and industry bodies, institutional and retail investors</w:t>
          </w:r>
          <w:r>
            <w:rPr>
              <w:rFonts w:asciiTheme="minorHAnsi" w:eastAsiaTheme="minorEastAsia" w:hAnsiTheme="minorHAnsi" w:cstheme="minorBidi"/>
              <w:sz w:val="22"/>
              <w:szCs w:val="20"/>
              <w:lang w:eastAsia="en-US"/>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berschrift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3DACE4A2" w:rsidR="00C85C8B" w:rsidRPr="00C85C8B" w:rsidRDefault="00A5261C" w:rsidP="00A5261C">
                <w:pPr>
                  <w:rPr>
                    <w:rFonts w:ascii="Arial" w:hAnsi="Arial" w:cs="Arial"/>
                    <w:color w:val="808080"/>
                    <w:sz w:val="20"/>
                    <w:lang w:eastAsia="de-DE"/>
                  </w:rPr>
                </w:pPr>
                <w:r>
                  <w:rPr>
                    <w:rFonts w:ascii="Arial" w:hAnsi="Arial" w:cs="Arial"/>
                    <w:color w:val="808080"/>
                    <w:sz w:val="20"/>
                    <w:lang w:eastAsia="de-DE"/>
                  </w:rPr>
                  <w:t>German Derivatives Association (DDV)</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00EAA3DE" w:rsidR="00C85C8B" w:rsidRPr="00C85C8B" w:rsidRDefault="00B76D6D"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5261C">
                  <w:rPr>
                    <w:rFonts w:ascii="Arial" w:hAnsi="Arial" w:cs="Arial"/>
                    <w:sz w:val="20"/>
                    <w:lang w:eastAsia="de-DE"/>
                  </w:rPr>
                  <w:t>Banking sector</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2D1932E0" w:rsidR="00C85C8B" w:rsidRPr="00C85C8B" w:rsidRDefault="00A5261C"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D34E7FD" w:rsidR="00C85C8B" w:rsidRPr="00C85C8B" w:rsidRDefault="00A5261C" w:rsidP="00C85C8B">
                <w:pPr>
                  <w:rPr>
                    <w:rFonts w:ascii="Arial" w:hAnsi="Arial" w:cs="Arial"/>
                    <w:sz w:val="20"/>
                    <w:lang w:eastAsia="de-DE"/>
                  </w:rPr>
                </w:pPr>
                <w:r>
                  <w:rPr>
                    <w:rFonts w:ascii="Arial" w:hAnsi="Arial" w:cs="Arial"/>
                    <w:sz w:val="20"/>
                    <w:lang w:eastAsia="de-DE"/>
                  </w:rPr>
                  <w:t>Germany</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449EF30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010773">
        <w:rPr>
          <w:rFonts w:asciiTheme="minorHAnsi" w:eastAsiaTheme="minorEastAsia" w:hAnsiTheme="minorHAnsi" w:cstheme="minorBidi"/>
          <w:sz w:val="22"/>
          <w:szCs w:val="20"/>
          <w:lang w:eastAsia="en-US"/>
        </w:rPr>
        <w:t>MDA</w:t>
      </w:r>
      <w:r w:rsidRPr="00C85C8B">
        <w:rPr>
          <w:rFonts w:asciiTheme="minorHAnsi" w:eastAsiaTheme="minorEastAsia" w:hAnsiTheme="minorHAnsi" w:cstheme="minorBidi"/>
          <w:sz w:val="22"/>
          <w:szCs w:val="20"/>
          <w:lang w:eastAsia="en-US"/>
        </w:rPr>
        <w:t>_1&gt;</w:t>
      </w:r>
    </w:p>
    <w:p w14:paraId="6ECDBC99" w14:textId="77777777" w:rsidR="00A5261C" w:rsidRPr="00A5261C" w:rsidRDefault="00A5261C" w:rsidP="00A5261C">
      <w:pPr>
        <w:spacing w:after="250" w:line="276" w:lineRule="auto"/>
        <w:jc w:val="both"/>
        <w:rPr>
          <w:rFonts w:ascii="Arial" w:eastAsiaTheme="minorEastAsia" w:hAnsi="Arial" w:cs="Arial"/>
          <w:sz w:val="22"/>
          <w:szCs w:val="20"/>
          <w:lang w:eastAsia="en-US"/>
        </w:rPr>
      </w:pPr>
      <w:permStart w:id="885457707" w:edGrp="everyone"/>
      <w:r w:rsidRPr="00A5261C">
        <w:rPr>
          <w:rFonts w:ascii="Arial" w:eastAsiaTheme="minorEastAsia" w:hAnsi="Arial" w:cs="Arial"/>
          <w:sz w:val="22"/>
          <w:szCs w:val="20"/>
          <w:lang w:eastAsia="en-US"/>
        </w:rPr>
        <w:t xml:space="preserve">DDV is the industry representative body for the 16 leading issuers of structured products in Germany. </w:t>
      </w:r>
    </w:p>
    <w:p w14:paraId="65C92D45" w14:textId="77777777" w:rsidR="00A5261C" w:rsidRPr="00A5261C" w:rsidRDefault="00A5261C" w:rsidP="00A5261C">
      <w:pPr>
        <w:spacing w:after="250" w:line="276" w:lineRule="auto"/>
        <w:jc w:val="both"/>
        <w:rPr>
          <w:rFonts w:ascii="Arial" w:eastAsiaTheme="minorEastAsia" w:hAnsi="Arial" w:cs="Arial"/>
          <w:sz w:val="22"/>
          <w:szCs w:val="20"/>
          <w:lang w:eastAsia="en-US"/>
        </w:rPr>
      </w:pPr>
      <w:r w:rsidRPr="00A5261C">
        <w:rPr>
          <w:rFonts w:ascii="Arial" w:eastAsiaTheme="minorEastAsia" w:hAnsi="Arial" w:cs="Arial"/>
          <w:sz w:val="22"/>
          <w:szCs w:val="20"/>
          <w:lang w:eastAsia="en-US"/>
        </w:rPr>
        <w:t xml:space="preserve">DDV members are among the most important issuers of structured products in Germany. They represent more than 90 percent of the total market. DDV’s work is supported by 17 sponsoring members, including the stock exchanges in Stuttgart and Frankfurt as well as direct banks and online brokers. </w:t>
      </w:r>
    </w:p>
    <w:p w14:paraId="71DA9B49" w14:textId="77777777" w:rsidR="00A5261C" w:rsidRPr="00A5261C" w:rsidRDefault="00A5261C" w:rsidP="00A5261C">
      <w:pPr>
        <w:spacing w:after="250" w:line="276" w:lineRule="auto"/>
        <w:jc w:val="both"/>
        <w:rPr>
          <w:rFonts w:ascii="Arial" w:eastAsiaTheme="minorEastAsia" w:hAnsi="Arial" w:cs="Arial"/>
          <w:sz w:val="22"/>
          <w:szCs w:val="20"/>
          <w:lang w:eastAsia="en-US"/>
        </w:rPr>
      </w:pPr>
      <w:r w:rsidRPr="00A5261C">
        <w:rPr>
          <w:rFonts w:ascii="Arial" w:eastAsiaTheme="minorEastAsia" w:hAnsi="Arial" w:cs="Arial"/>
          <w:sz w:val="22"/>
          <w:szCs w:val="20"/>
          <w:lang w:eastAsia="en-US"/>
        </w:rPr>
        <w:t>We thank ESMA for the initiative and the opportunity to share the experiences of our members especially regarding the development in prices for pre- and post-trade data from regulated markets, MTFs, OTFs, APAs and CTPs. We fully support ESMAs approach to assess whether the MiFID II/MiFIR provisions in the area of market data aiming at improving the quality and availability of market data and reducing costs for market participants when purchasing data have achieved their goals.</w:t>
      </w:r>
    </w:p>
    <w:p w14:paraId="6A843CF2" w14:textId="45902706" w:rsidR="00A5261C" w:rsidRPr="00A5261C" w:rsidRDefault="00A5261C" w:rsidP="00A5261C">
      <w:pPr>
        <w:spacing w:after="250" w:line="276" w:lineRule="auto"/>
        <w:jc w:val="both"/>
        <w:rPr>
          <w:rFonts w:ascii="Arial" w:eastAsiaTheme="minorEastAsia" w:hAnsi="Arial" w:cs="Arial"/>
          <w:sz w:val="22"/>
          <w:szCs w:val="20"/>
          <w:lang w:eastAsia="en-US"/>
        </w:rPr>
      </w:pPr>
      <w:r w:rsidRPr="00A5261C">
        <w:rPr>
          <w:rFonts w:ascii="Arial" w:eastAsiaTheme="minorEastAsia" w:hAnsi="Arial" w:cs="Arial"/>
          <w:sz w:val="22"/>
          <w:szCs w:val="20"/>
          <w:lang w:eastAsia="en-US"/>
        </w:rPr>
        <w:t>As ESMA states in the initial remarks of the Consultation Paper there</w:t>
      </w:r>
      <w:r>
        <w:rPr>
          <w:rFonts w:ascii="Arial" w:eastAsiaTheme="minorEastAsia" w:hAnsi="Arial" w:cs="Arial"/>
          <w:sz w:val="22"/>
          <w:szCs w:val="20"/>
          <w:lang w:eastAsia="en-US"/>
        </w:rPr>
        <w:t xml:space="preserve"> have been </w:t>
      </w:r>
      <w:r w:rsidRPr="00A5261C">
        <w:rPr>
          <w:rFonts w:ascii="Arial" w:eastAsiaTheme="minorEastAsia" w:hAnsi="Arial" w:cs="Arial"/>
          <w:sz w:val="22"/>
          <w:szCs w:val="20"/>
          <w:lang w:eastAsia="en-US"/>
        </w:rPr>
        <w:t>very controversial discussion</w:t>
      </w:r>
      <w:r>
        <w:rPr>
          <w:rFonts w:ascii="Arial" w:eastAsiaTheme="minorEastAsia" w:hAnsi="Arial" w:cs="Arial"/>
          <w:sz w:val="22"/>
          <w:szCs w:val="20"/>
          <w:lang w:eastAsia="en-US"/>
        </w:rPr>
        <w:t>s</w:t>
      </w:r>
      <w:r w:rsidRPr="00A5261C">
        <w:rPr>
          <w:rFonts w:ascii="Arial" w:eastAsiaTheme="minorEastAsia" w:hAnsi="Arial" w:cs="Arial"/>
          <w:sz w:val="22"/>
          <w:szCs w:val="20"/>
          <w:lang w:eastAsia="en-US"/>
        </w:rPr>
        <w:t xml:space="preserve"> for many years on the cost</w:t>
      </w:r>
      <w:r>
        <w:rPr>
          <w:rFonts w:ascii="Arial" w:eastAsiaTheme="minorEastAsia" w:hAnsi="Arial" w:cs="Arial"/>
          <w:sz w:val="22"/>
          <w:szCs w:val="20"/>
          <w:lang w:eastAsia="en-US"/>
        </w:rPr>
        <w:t>s</w:t>
      </w:r>
      <w:r w:rsidRPr="00A5261C">
        <w:rPr>
          <w:rFonts w:ascii="Arial" w:eastAsiaTheme="minorEastAsia" w:hAnsi="Arial" w:cs="Arial"/>
          <w:sz w:val="22"/>
          <w:szCs w:val="20"/>
          <w:lang w:eastAsia="en-US"/>
        </w:rPr>
        <w:t xml:space="preserve"> of market data in the EU. From what we hear especially from our members but also from other market participants and associations, this discussion is still ongoing with no end in sight. From our perspective, market data fees have continued to increase after the MiFID II / MiFIR regime has been implemented in the EU even though one of its</w:t>
      </w:r>
      <w:r w:rsidRPr="00A5261C">
        <w:rPr>
          <w:rFonts w:ascii="Arial" w:eastAsiaTheme="minorEastAsia" w:hAnsi="Arial" w:cs="Arial"/>
          <w:sz w:val="22"/>
          <w:szCs w:val="20"/>
          <w:lang w:val="en-US" w:eastAsia="en-US"/>
        </w:rPr>
        <w:t xml:space="preserve"> primary intentions was to avoid an exploitation of the dependence of demand-side companies on the services of stock exchanges as suppliers. The regulatory framework intended to limit the justification of price increases by stock exchanges to an increase in cost and to allow a reasonable profit on top only. </w:t>
      </w:r>
      <w:r w:rsidRPr="00A5261C">
        <w:rPr>
          <w:rFonts w:ascii="Arial" w:eastAsiaTheme="minorEastAsia" w:hAnsi="Arial" w:cs="Arial"/>
          <w:sz w:val="22"/>
          <w:szCs w:val="20"/>
          <w:lang w:eastAsia="en-US"/>
        </w:rPr>
        <w:t xml:space="preserve"> </w:t>
      </w:r>
    </w:p>
    <w:p w14:paraId="52959BEA" w14:textId="56B7E5A6" w:rsidR="00A5261C" w:rsidRPr="00A5261C" w:rsidRDefault="00A5261C" w:rsidP="00A5261C">
      <w:pPr>
        <w:spacing w:after="250" w:line="276" w:lineRule="auto"/>
        <w:jc w:val="both"/>
        <w:rPr>
          <w:rFonts w:ascii="Arial" w:eastAsiaTheme="minorEastAsia" w:hAnsi="Arial" w:cs="Arial"/>
          <w:sz w:val="22"/>
          <w:szCs w:val="20"/>
          <w:lang w:eastAsia="en-US"/>
        </w:rPr>
      </w:pPr>
      <w:r w:rsidRPr="00A5261C">
        <w:rPr>
          <w:rFonts w:ascii="Arial" w:eastAsiaTheme="minorEastAsia" w:hAnsi="Arial" w:cs="Arial"/>
          <w:sz w:val="22"/>
          <w:szCs w:val="20"/>
          <w:lang w:eastAsia="en-US"/>
        </w:rPr>
        <w:lastRenderedPageBreak/>
        <w:t>We would like to contribute to the discussion with our response to this Consulation Paper. Please note that our response is based on the experience of our members which are as leading issuers of structured products on the buyer side of market data. The response is limited to a few general remarks on selected questions and not intended to give feedback on specific trading venues or developments in their respective pricing mechanisms</w:t>
      </w:r>
      <w:r>
        <w:rPr>
          <w:rFonts w:ascii="Arial" w:eastAsiaTheme="minorEastAsia" w:hAnsi="Arial" w:cs="Arial"/>
          <w:sz w:val="22"/>
          <w:szCs w:val="20"/>
          <w:lang w:eastAsia="en-US"/>
        </w:rPr>
        <w:t>.</w:t>
      </w:r>
    </w:p>
    <w:permEnd w:id="885457707"/>
    <w:p w14:paraId="15D00E65" w14:textId="2CE3AD5C"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010773">
        <w:rPr>
          <w:rFonts w:asciiTheme="minorHAnsi" w:eastAsiaTheme="minorEastAsia" w:hAnsiTheme="minorHAnsi" w:cs="Arial"/>
          <w:sz w:val="22"/>
          <w:szCs w:val="20"/>
          <w:lang w:eastAsia="en-US"/>
        </w:rPr>
        <w:t>MDA</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357E71EC" w:rsidR="00AB6157" w:rsidRDefault="00AB6157" w:rsidP="00C1698A">
      <w:pPr>
        <w:spacing w:line="276" w:lineRule="auto"/>
        <w:rPr>
          <w:rFonts w:asciiTheme="minorHAnsi" w:hAnsiTheme="minorHAnsi" w:cstheme="minorHAnsi"/>
          <w:b/>
          <w:sz w:val="28"/>
          <w:szCs w:val="28"/>
        </w:rPr>
      </w:pPr>
    </w:p>
    <w:p w14:paraId="6B86E402" w14:textId="77777777" w:rsidR="00010773" w:rsidRDefault="00010773" w:rsidP="00010773">
      <w:pPr>
        <w:pStyle w:val="Questionstyle"/>
        <w:numPr>
          <w:ilvl w:val="0"/>
          <w:numId w:val="9"/>
        </w:numPr>
        <w:spacing w:after="250" w:line="276" w:lineRule="auto"/>
      </w:pPr>
      <w:r w:rsidRPr="00EE7E2D">
        <w:t>:</w:t>
      </w:r>
      <w:r>
        <w:t xml:space="preserve"> H</w:t>
      </w:r>
      <w:r w:rsidRPr="00267C25">
        <w:t>ave prices of market data increased or decreased</w:t>
      </w:r>
      <w:r>
        <w:t xml:space="preserve"> s</w:t>
      </w:r>
      <w:r w:rsidRPr="00267C25">
        <w:t xml:space="preserve">ince the </w:t>
      </w:r>
      <w:r>
        <w:t xml:space="preserve">application of </w:t>
      </w:r>
      <w:r w:rsidRPr="00267C25">
        <w:t>MiFID II/MiFIR?</w:t>
      </w:r>
      <w:r>
        <w:t xml:space="preserve"> Please provide quantitative evidence to support your answer and specify whether you are referring to equity and/or non-equity instruments.</w:t>
      </w:r>
    </w:p>
    <w:p w14:paraId="30E609ED" w14:textId="77777777" w:rsidR="00010773" w:rsidRDefault="00010773" w:rsidP="00010773">
      <w:pPr>
        <w:rPr>
          <w:rFonts w:ascii="Arial" w:hAnsi="Arial" w:cs="Arial"/>
        </w:rPr>
      </w:pPr>
      <w:r>
        <w:rPr>
          <w:rFonts w:ascii="Arial" w:hAnsi="Arial" w:cs="Arial"/>
        </w:rPr>
        <w:t>&lt;ESMA_QUESTION_MDA_1&gt;</w:t>
      </w:r>
    </w:p>
    <w:p w14:paraId="68170481" w14:textId="6D23E394" w:rsidR="00A5261C" w:rsidRPr="00A5261C" w:rsidRDefault="00A5261C" w:rsidP="00A5261C">
      <w:pPr>
        <w:rPr>
          <w:rFonts w:ascii="Arial" w:hAnsi="Arial" w:cs="Arial"/>
          <w:lang w:val="en-US"/>
        </w:rPr>
      </w:pPr>
      <w:permStart w:id="478217800" w:edGrp="everyone"/>
      <w:r w:rsidRPr="00A5261C">
        <w:rPr>
          <w:rFonts w:ascii="Arial" w:hAnsi="Arial" w:cs="Arial"/>
        </w:rPr>
        <w:t xml:space="preserve">From our point of view, prices of market data </w:t>
      </w:r>
      <w:r w:rsidR="000C19FD">
        <w:rPr>
          <w:rFonts w:ascii="Arial" w:hAnsi="Arial" w:cs="Arial"/>
        </w:rPr>
        <w:t xml:space="preserve">for equities </w:t>
      </w:r>
      <w:r w:rsidRPr="00A5261C">
        <w:rPr>
          <w:rFonts w:ascii="Arial" w:hAnsi="Arial" w:cs="Arial"/>
        </w:rPr>
        <w:t>have increased since the application of MiFID II/MiFIR. We do not notice a significant</w:t>
      </w:r>
      <w:r w:rsidRPr="00A5261C">
        <w:rPr>
          <w:rFonts w:ascii="Arial" w:hAnsi="Arial" w:cs="Arial"/>
          <w:lang w:val="en-US"/>
        </w:rPr>
        <w:t xml:space="preserve"> disciplinary effect of the regulation on the price for market data, especially for index data which should also be encompassed by the term market data.</w:t>
      </w:r>
    </w:p>
    <w:p w14:paraId="5B952442" w14:textId="77777777" w:rsidR="00A5261C" w:rsidRDefault="00A5261C" w:rsidP="00A5261C">
      <w:pPr>
        <w:rPr>
          <w:rFonts w:ascii="Arial" w:hAnsi="Arial" w:cs="Arial"/>
        </w:rPr>
      </w:pPr>
      <w:r w:rsidRPr="00A5261C">
        <w:rPr>
          <w:rFonts w:ascii="Arial" w:hAnsi="Arial" w:cs="Arial"/>
        </w:rPr>
        <w:t xml:space="preserve"> </w:t>
      </w:r>
    </w:p>
    <w:p w14:paraId="5614AA0B" w14:textId="26C81298" w:rsidR="00A5261C" w:rsidRDefault="00A5261C" w:rsidP="00A5261C">
      <w:pPr>
        <w:rPr>
          <w:rFonts w:ascii="Arial" w:hAnsi="Arial" w:cs="Arial"/>
          <w:lang w:val="en-US"/>
        </w:rPr>
      </w:pPr>
      <w:r w:rsidRPr="00A5261C">
        <w:rPr>
          <w:rFonts w:ascii="Arial" w:hAnsi="Arial" w:cs="Arial"/>
        </w:rPr>
        <w:t>Even though market data can be regarded as by-product of the normal trading and execution business of the exchanges, data fees are increasing. At the same time, an increase of the costs for creation and distribution of the data itself most likely has not occurred so the price rises</w:t>
      </w:r>
      <w:r w:rsidRPr="00A5261C">
        <w:rPr>
          <w:rFonts w:ascii="Arial" w:hAnsi="Arial" w:cs="Arial"/>
          <w:lang w:val="en-US"/>
        </w:rPr>
        <w:t xml:space="preserve"> by stock exchanges in the area of market data conflicts with their reports relating to the business development. It is incomprehensible how on one hand the market data business can be described in sample annual reports as a segment with e.g. double-digit growth without substantial risk, and on the other hand significant price increases could be justified.</w:t>
      </w:r>
    </w:p>
    <w:p w14:paraId="647E19E6" w14:textId="77777777" w:rsidR="00A5261C" w:rsidRPr="00A5261C" w:rsidRDefault="00A5261C" w:rsidP="00A5261C">
      <w:pPr>
        <w:rPr>
          <w:rFonts w:ascii="Arial" w:hAnsi="Arial" w:cs="Arial"/>
        </w:rPr>
      </w:pPr>
    </w:p>
    <w:p w14:paraId="71CC5863" w14:textId="6F9C4E43" w:rsidR="00A5261C" w:rsidRDefault="00A5261C" w:rsidP="00A5261C">
      <w:pPr>
        <w:rPr>
          <w:rFonts w:ascii="Arial" w:hAnsi="Arial" w:cs="Arial"/>
        </w:rPr>
      </w:pPr>
      <w:r w:rsidRPr="00A5261C">
        <w:rPr>
          <w:rFonts w:ascii="Arial" w:hAnsi="Arial" w:cs="Arial"/>
        </w:rPr>
        <w:t xml:space="preserve"> On the other hand, none of our members have informed us about any price decreases in this regard even though the technological progress could have led thereto. Instead they also report significant price increases (or initial attempts of price increases) in relation to the usage of index data. This data is also of great importance for our members as issuers of derivative securities as they need the respective data for significant benchmarks/market indices in the structuring process of their products. There is no relevant substitute for the significant benchmarks of the prominent exchanges so in these cases, our members are clearly dependend on the information supply and pricing of the trading venues.</w:t>
      </w:r>
    </w:p>
    <w:p w14:paraId="5A735B39" w14:textId="77777777" w:rsidR="00A5261C" w:rsidRPr="00A5261C" w:rsidRDefault="00A5261C" w:rsidP="00A5261C">
      <w:pPr>
        <w:rPr>
          <w:rFonts w:ascii="Arial" w:hAnsi="Arial" w:cs="Arial"/>
        </w:rPr>
      </w:pPr>
    </w:p>
    <w:p w14:paraId="4767B97D" w14:textId="77777777" w:rsidR="00A5261C" w:rsidRPr="00A5261C" w:rsidRDefault="00A5261C" w:rsidP="00A5261C">
      <w:pPr>
        <w:rPr>
          <w:rFonts w:ascii="Arial" w:hAnsi="Arial" w:cs="Arial"/>
        </w:rPr>
      </w:pPr>
      <w:r w:rsidRPr="00A5261C">
        <w:rPr>
          <w:rFonts w:ascii="Arial" w:hAnsi="Arial" w:cs="Arial"/>
        </w:rPr>
        <w:t>Generally speaking, the rise in price levels have not just occurred by an increase of existing fees for market data. We have also noticed the introduction of completely new market data fees or licenses combined with more complex market data policies overall. An example would be the introduction of a non-display fee which has to be applied non-individually when market data is used in applications. Furthermore, we have also observed that services are being bundled or re-bundled which leads to the fact that the receivers would have to indirectly pay for market or index data or further information which they simply do not need.</w:t>
      </w:r>
    </w:p>
    <w:permEnd w:id="478217800"/>
    <w:p w14:paraId="19F5214F" w14:textId="77777777" w:rsidR="00010773" w:rsidRDefault="00010773" w:rsidP="00010773">
      <w:pPr>
        <w:rPr>
          <w:rFonts w:ascii="Arial" w:hAnsi="Arial" w:cs="Arial"/>
        </w:rPr>
      </w:pPr>
      <w:r>
        <w:rPr>
          <w:rFonts w:ascii="Arial" w:hAnsi="Arial" w:cs="Arial"/>
        </w:rPr>
        <w:t>&lt;ESMA_QUESTION_MDA_1&gt;</w:t>
      </w:r>
    </w:p>
    <w:p w14:paraId="6C0BA1FF" w14:textId="77777777" w:rsidR="00010773" w:rsidRDefault="00010773" w:rsidP="00010773">
      <w:pPr>
        <w:rPr>
          <w:rFonts w:ascii="Arial" w:hAnsi="Arial" w:cs="Arial"/>
        </w:rPr>
      </w:pPr>
    </w:p>
    <w:p w14:paraId="1552ACB9" w14:textId="77777777" w:rsidR="00010773" w:rsidRDefault="00010773" w:rsidP="00010773">
      <w:pPr>
        <w:pStyle w:val="Questionstyle"/>
        <w:numPr>
          <w:ilvl w:val="0"/>
          <w:numId w:val="9"/>
        </w:numPr>
        <w:spacing w:after="250" w:line="276" w:lineRule="auto"/>
      </w:pPr>
      <w:r>
        <w:t xml:space="preserve">: If you are of the view that prices have increased, what are the underlying reasons for this development? </w:t>
      </w:r>
    </w:p>
    <w:p w14:paraId="1FB8FD11" w14:textId="77777777" w:rsidR="00010773" w:rsidRDefault="00010773" w:rsidP="00010773">
      <w:pPr>
        <w:rPr>
          <w:rFonts w:ascii="Arial" w:hAnsi="Arial" w:cs="Arial"/>
        </w:rPr>
      </w:pPr>
      <w:r>
        <w:rPr>
          <w:rFonts w:ascii="Arial" w:hAnsi="Arial" w:cs="Arial"/>
        </w:rPr>
        <w:t>&lt;ESMA_QUESTION_MDA_2&gt;</w:t>
      </w:r>
    </w:p>
    <w:p w14:paraId="1C97BECB" w14:textId="77777777" w:rsidR="00A5261C" w:rsidRPr="00A5261C" w:rsidRDefault="00A5261C" w:rsidP="00A5261C">
      <w:pPr>
        <w:rPr>
          <w:rFonts w:ascii="Arial" w:hAnsi="Arial" w:cs="Arial"/>
        </w:rPr>
      </w:pPr>
      <w:permStart w:id="1311784588" w:edGrp="everyone"/>
      <w:r w:rsidRPr="00A5261C">
        <w:rPr>
          <w:rFonts w:ascii="Arial" w:hAnsi="Arial" w:cs="Arial"/>
        </w:rPr>
        <w:t xml:space="preserve">Although there might be several underlying reasons for the rise in prices, it can be stated that the exchanges have a unique position when It comes to market and index data generated on their platforms. </w:t>
      </w:r>
      <w:r w:rsidRPr="00A5261C">
        <w:rPr>
          <w:rFonts w:ascii="Arial" w:hAnsi="Arial" w:cs="Arial"/>
          <w:lang w:val="en-US"/>
        </w:rPr>
        <w:t xml:space="preserve">The possibility to control the access to protected </w:t>
      </w:r>
      <w:r w:rsidRPr="00A5261C">
        <w:rPr>
          <w:rFonts w:ascii="Arial" w:hAnsi="Arial" w:cs="Arial"/>
          <w:lang w:val="en-US"/>
        </w:rPr>
        <w:lastRenderedPageBreak/>
        <w:t xml:space="preserve">immaterial goods (such as data) can result in a market dominant position. </w:t>
      </w:r>
      <w:r w:rsidRPr="00A5261C">
        <w:rPr>
          <w:rFonts w:ascii="Arial" w:hAnsi="Arial" w:cs="Arial"/>
        </w:rPr>
        <w:t>Due to this market power, the venues are in a very good condition to set prices in the selling process of their data.</w:t>
      </w:r>
    </w:p>
    <w:permEnd w:id="1311784588"/>
    <w:p w14:paraId="722DF389" w14:textId="77777777" w:rsidR="00010773" w:rsidRDefault="00010773" w:rsidP="00010773">
      <w:pPr>
        <w:rPr>
          <w:rFonts w:ascii="Arial" w:hAnsi="Arial" w:cs="Arial"/>
        </w:rPr>
      </w:pPr>
      <w:r>
        <w:rPr>
          <w:rFonts w:ascii="Arial" w:hAnsi="Arial" w:cs="Arial"/>
        </w:rPr>
        <w:t>&lt;ESMA_QUESTION_MDA_2&gt;</w:t>
      </w:r>
    </w:p>
    <w:p w14:paraId="67E4B62B" w14:textId="77777777" w:rsidR="00010773" w:rsidRDefault="00010773" w:rsidP="00010773">
      <w:pPr>
        <w:rPr>
          <w:rFonts w:ascii="Arial" w:hAnsi="Arial" w:cs="Arial"/>
        </w:rPr>
      </w:pPr>
    </w:p>
    <w:p w14:paraId="4C2D82EF" w14:textId="77777777" w:rsidR="00010773" w:rsidRDefault="00010773" w:rsidP="00010773">
      <w:pPr>
        <w:pStyle w:val="Questionstyle"/>
        <w:numPr>
          <w:ilvl w:val="0"/>
          <w:numId w:val="9"/>
        </w:numPr>
        <w:spacing w:after="250" w:line="276" w:lineRule="auto"/>
      </w:pPr>
      <w:r>
        <w:t>: Following the application of MiFID II/MiFIR, are there any market data services for which new fees have been introduced (i.e. either data services that were free of charge until the application of MiFID II or any new types of market data services)?</w:t>
      </w:r>
    </w:p>
    <w:p w14:paraId="0904F992" w14:textId="77777777" w:rsidR="00010773" w:rsidRDefault="00010773" w:rsidP="00010773">
      <w:pPr>
        <w:rPr>
          <w:rFonts w:ascii="Arial" w:hAnsi="Arial" w:cs="Arial"/>
        </w:rPr>
      </w:pPr>
      <w:r>
        <w:rPr>
          <w:rFonts w:ascii="Arial" w:hAnsi="Arial" w:cs="Arial"/>
        </w:rPr>
        <w:t>&lt;ESMA_QUESTION_MDA_3&gt;</w:t>
      </w:r>
    </w:p>
    <w:p w14:paraId="5B908FB9" w14:textId="77777777" w:rsidR="00A5261C" w:rsidRPr="00A5261C" w:rsidRDefault="00A5261C" w:rsidP="00A5261C">
      <w:pPr>
        <w:rPr>
          <w:rFonts w:ascii="Arial" w:hAnsi="Arial" w:cs="Arial"/>
        </w:rPr>
      </w:pPr>
      <w:permStart w:id="1610892805" w:edGrp="everyone"/>
      <w:r w:rsidRPr="00A5261C">
        <w:rPr>
          <w:rFonts w:ascii="Arial" w:hAnsi="Arial" w:cs="Arial"/>
        </w:rPr>
        <w:t>As briefly mentioned in our answer to Q1, we also noticed the introduction of new fees across several main exchanges, for example non-display fees. But also other licences have been established such as recurring or product specific licences especially in relation to index data or licences based on the respective trading activities.</w:t>
      </w:r>
    </w:p>
    <w:permEnd w:id="1610892805"/>
    <w:p w14:paraId="2310FFD9" w14:textId="77777777" w:rsidR="00010773" w:rsidRDefault="00010773" w:rsidP="00010773">
      <w:pPr>
        <w:rPr>
          <w:rFonts w:ascii="Arial" w:hAnsi="Arial" w:cs="Arial"/>
        </w:rPr>
      </w:pPr>
      <w:r>
        <w:rPr>
          <w:rFonts w:ascii="Arial" w:hAnsi="Arial" w:cs="Arial"/>
        </w:rPr>
        <w:t>&lt;ESMA_QUESTION_MDA_3&gt;</w:t>
      </w:r>
    </w:p>
    <w:p w14:paraId="5E33EB7E" w14:textId="77777777" w:rsidR="00010773" w:rsidRDefault="00010773" w:rsidP="00010773">
      <w:pPr>
        <w:rPr>
          <w:rFonts w:ascii="Arial" w:hAnsi="Arial" w:cs="Arial"/>
        </w:rPr>
      </w:pPr>
    </w:p>
    <w:p w14:paraId="08DE1B71" w14:textId="77777777" w:rsidR="00010773" w:rsidRDefault="00010773" w:rsidP="00010773">
      <w:pPr>
        <w:pStyle w:val="Questionstyle"/>
        <w:numPr>
          <w:ilvl w:val="0"/>
          <w:numId w:val="9"/>
        </w:numPr>
        <w:spacing w:after="250" w:line="276" w:lineRule="auto"/>
      </w:pPr>
      <w:r>
        <w:t xml:space="preserve">: Do you observe other practices that may directly or indirectly impact the price for market data (e.g. complex market data policies, use of non-disclosure agreements)? Please explain and provide evidence. </w:t>
      </w:r>
    </w:p>
    <w:p w14:paraId="4BCF6949" w14:textId="77777777" w:rsidR="00010773" w:rsidRDefault="00010773" w:rsidP="00010773">
      <w:pPr>
        <w:rPr>
          <w:rFonts w:ascii="Arial" w:hAnsi="Arial" w:cs="Arial"/>
        </w:rPr>
      </w:pPr>
      <w:r>
        <w:rPr>
          <w:rFonts w:ascii="Arial" w:hAnsi="Arial" w:cs="Arial"/>
        </w:rPr>
        <w:t>&lt;ESMA_QUESTION_MDA_4&gt;</w:t>
      </w:r>
    </w:p>
    <w:p w14:paraId="53D93EB4" w14:textId="77777777" w:rsidR="00A5261C" w:rsidRPr="00A5261C" w:rsidRDefault="00A5261C" w:rsidP="00A5261C">
      <w:pPr>
        <w:rPr>
          <w:rFonts w:ascii="Arial" w:hAnsi="Arial" w:cs="Arial"/>
        </w:rPr>
      </w:pPr>
      <w:permStart w:id="303380406" w:edGrp="everyone"/>
      <w:r w:rsidRPr="00A5261C">
        <w:rPr>
          <w:rFonts w:ascii="Arial" w:hAnsi="Arial" w:cs="Arial"/>
        </w:rPr>
        <w:t>We generally observe an increased complexity in terms of market data but also index data policies. The respective licenses could e.g. consist of one main agreement and several supplementing agreements dealing with multiple services which are independently described and priced. Where in the past the pricing was often based on annual flat fees, newer models increasingly contain variable components.</w:t>
      </w:r>
    </w:p>
    <w:p w14:paraId="50475110" w14:textId="77777777" w:rsidR="00A5261C" w:rsidRPr="00A5261C" w:rsidRDefault="00A5261C" w:rsidP="00A5261C">
      <w:pPr>
        <w:rPr>
          <w:rFonts w:ascii="Arial" w:hAnsi="Arial" w:cs="Arial"/>
        </w:rPr>
      </w:pPr>
      <w:r w:rsidRPr="00A5261C">
        <w:rPr>
          <w:rFonts w:ascii="Arial" w:hAnsi="Arial" w:cs="Arial"/>
        </w:rPr>
        <w:t>As a consequence, more resources need to be allocated on the buyer side due to more complex fee structures. The bundling of products naturally also impacts the price of the data as the customers would prefer to only pay for the services they really need.</w:t>
      </w:r>
    </w:p>
    <w:p w14:paraId="6F06E7F0" w14:textId="1BEC5082" w:rsidR="00010773" w:rsidRDefault="00010773" w:rsidP="00010773">
      <w:pPr>
        <w:rPr>
          <w:rFonts w:ascii="Arial" w:hAnsi="Arial" w:cs="Arial"/>
        </w:rPr>
      </w:pPr>
    </w:p>
    <w:permEnd w:id="303380406"/>
    <w:p w14:paraId="76FCDAE5" w14:textId="77777777" w:rsidR="00010773" w:rsidRDefault="00010773" w:rsidP="00010773">
      <w:pPr>
        <w:rPr>
          <w:rFonts w:ascii="Arial" w:hAnsi="Arial" w:cs="Arial"/>
        </w:rPr>
      </w:pPr>
      <w:r>
        <w:rPr>
          <w:rFonts w:ascii="Arial" w:hAnsi="Arial" w:cs="Arial"/>
        </w:rPr>
        <w:t>&lt;ESMA_QUESTION_MDA_4&gt;</w:t>
      </w:r>
    </w:p>
    <w:p w14:paraId="5D667502" w14:textId="77777777" w:rsidR="00010773" w:rsidRDefault="00010773" w:rsidP="00010773">
      <w:pPr>
        <w:rPr>
          <w:rFonts w:ascii="Arial" w:hAnsi="Arial" w:cs="Arial"/>
        </w:rPr>
      </w:pPr>
    </w:p>
    <w:p w14:paraId="3EA3A445" w14:textId="77777777" w:rsidR="00010773" w:rsidRDefault="00010773" w:rsidP="00010773">
      <w:pPr>
        <w:pStyle w:val="Questionstyle"/>
        <w:numPr>
          <w:ilvl w:val="0"/>
          <w:numId w:val="9"/>
        </w:numPr>
        <w:spacing w:after="250" w:line="276" w:lineRule="auto"/>
      </w:pPr>
      <w:r w:rsidRPr="00586F50">
        <w:t xml:space="preserve">: Do you agree </w:t>
      </w:r>
      <w:r>
        <w:t>that trading venues/APAs/SIs comply with the requirement of making available the information with respect to the RCB provisions</w:t>
      </w:r>
      <w:r w:rsidRPr="00586F50">
        <w:t xml:space="preserve">? If not, please explain which information is missing </w:t>
      </w:r>
      <w:r>
        <w:t>in your view and for what type of entity</w:t>
      </w:r>
      <w:r w:rsidRPr="00586F50">
        <w:t>.</w:t>
      </w:r>
    </w:p>
    <w:p w14:paraId="26E1BD0A" w14:textId="77777777" w:rsidR="00010773" w:rsidRDefault="00010773" w:rsidP="00010773">
      <w:pPr>
        <w:rPr>
          <w:rFonts w:ascii="Arial" w:hAnsi="Arial" w:cs="Arial"/>
        </w:rPr>
      </w:pPr>
      <w:r>
        <w:rPr>
          <w:rFonts w:ascii="Arial" w:hAnsi="Arial" w:cs="Arial"/>
        </w:rPr>
        <w:t>&lt;ESMA_QUESTION_MDA_5&gt;</w:t>
      </w:r>
    </w:p>
    <w:p w14:paraId="4D3C1FF8" w14:textId="77777777" w:rsidR="00F832FD" w:rsidRPr="00F832FD" w:rsidRDefault="00F832FD" w:rsidP="00F832FD">
      <w:pPr>
        <w:rPr>
          <w:rFonts w:ascii="Arial" w:hAnsi="Arial" w:cs="Arial"/>
          <w:lang w:val="en-US"/>
        </w:rPr>
      </w:pPr>
      <w:permStart w:id="1420844914" w:edGrp="everyone"/>
      <w:r w:rsidRPr="00F832FD">
        <w:rPr>
          <w:rFonts w:ascii="Arial" w:hAnsi="Arial" w:cs="Arial"/>
        </w:rPr>
        <w:t xml:space="preserve">We tend to disagree in this regard as we have reviewed a few respective transparency documents from main exchanges and did not find a thorough explanation how the prices for the licenses were developed and the definition of a reasonable margin.  </w:t>
      </w:r>
    </w:p>
    <w:permEnd w:id="1420844914"/>
    <w:p w14:paraId="41AE0083" w14:textId="77777777" w:rsidR="00010773" w:rsidRDefault="00010773" w:rsidP="00010773">
      <w:pPr>
        <w:rPr>
          <w:rFonts w:ascii="Arial" w:hAnsi="Arial" w:cs="Arial"/>
        </w:rPr>
      </w:pPr>
      <w:r>
        <w:rPr>
          <w:rFonts w:ascii="Arial" w:hAnsi="Arial" w:cs="Arial"/>
        </w:rPr>
        <w:t>&lt;ESMA_QUESTION_MDA_5&gt;</w:t>
      </w:r>
    </w:p>
    <w:p w14:paraId="4B566ED7" w14:textId="77777777" w:rsidR="00010773" w:rsidRDefault="00010773" w:rsidP="00010773">
      <w:pPr>
        <w:rPr>
          <w:rFonts w:ascii="Arial" w:hAnsi="Arial" w:cs="Arial"/>
        </w:rPr>
      </w:pPr>
    </w:p>
    <w:p w14:paraId="4DE7125C" w14:textId="77777777" w:rsidR="00010773" w:rsidRDefault="00010773" w:rsidP="00010773">
      <w:pPr>
        <w:pStyle w:val="Questionstyle"/>
        <w:numPr>
          <w:ilvl w:val="0"/>
          <w:numId w:val="9"/>
        </w:numPr>
        <w:spacing w:after="250" w:line="276" w:lineRule="auto"/>
      </w:pPr>
      <w:r>
        <w:t>:</w:t>
      </w:r>
      <w:r w:rsidRPr="00586F50">
        <w:t xml:space="preserve"> Do you share ESMA</w:t>
      </w:r>
      <w:r>
        <w:t>’s</w:t>
      </w:r>
      <w:r w:rsidRPr="00586F50">
        <w:t xml:space="preserve"> assessment on the quality of the RCB information </w:t>
      </w:r>
      <w:r>
        <w:t xml:space="preserve">disclosed </w:t>
      </w:r>
      <w:r w:rsidRPr="00586F50">
        <w:t xml:space="preserve">by </w:t>
      </w:r>
      <w:r>
        <w:t>trading venues</w:t>
      </w:r>
      <w:r w:rsidRPr="00586F50">
        <w:t xml:space="preserve">, APAs and SIs? </w:t>
      </w:r>
      <w:r>
        <w:t>If there are areas in which you disagree with ESMA’s assessment, please explain.</w:t>
      </w:r>
    </w:p>
    <w:p w14:paraId="34B82E9C" w14:textId="77777777" w:rsidR="00010773" w:rsidRDefault="00010773" w:rsidP="00010773">
      <w:pPr>
        <w:rPr>
          <w:rFonts w:ascii="Arial" w:hAnsi="Arial" w:cs="Arial"/>
        </w:rPr>
      </w:pPr>
      <w:r>
        <w:rPr>
          <w:rFonts w:ascii="Arial" w:hAnsi="Arial" w:cs="Arial"/>
        </w:rPr>
        <w:lastRenderedPageBreak/>
        <w:t>&lt;ESMA_QUESTION_MDA_6&gt;</w:t>
      </w:r>
    </w:p>
    <w:p w14:paraId="01DC72E5" w14:textId="77777777" w:rsidR="00F832FD" w:rsidRDefault="00F832FD" w:rsidP="00010773">
      <w:pPr>
        <w:rPr>
          <w:rFonts w:ascii="Arial" w:hAnsi="Arial" w:cs="Arial"/>
        </w:rPr>
      </w:pPr>
      <w:permStart w:id="1800023565" w:edGrp="everyone"/>
      <w:r>
        <w:rPr>
          <w:rFonts w:ascii="Arial" w:hAnsi="Arial" w:cs="Arial"/>
        </w:rPr>
        <w:t>TYPE YOUR TEXT HERE</w:t>
      </w:r>
    </w:p>
    <w:p w14:paraId="08CAFF84" w14:textId="7A64A35F" w:rsidR="00010773" w:rsidRDefault="00010773" w:rsidP="00010773">
      <w:pPr>
        <w:rPr>
          <w:rFonts w:ascii="Arial" w:hAnsi="Arial" w:cs="Arial"/>
        </w:rPr>
      </w:pPr>
      <w:bookmarkStart w:id="1" w:name="_GoBack"/>
      <w:bookmarkEnd w:id="1"/>
      <w:permEnd w:id="1800023565"/>
      <w:r>
        <w:rPr>
          <w:rFonts w:ascii="Arial" w:hAnsi="Arial" w:cs="Arial"/>
        </w:rPr>
        <w:t>&lt;ESMA_QUESTION_MDA_6&gt;</w:t>
      </w:r>
    </w:p>
    <w:p w14:paraId="6EB9198E" w14:textId="77777777" w:rsidR="00010773" w:rsidRDefault="00010773" w:rsidP="00010773">
      <w:pPr>
        <w:rPr>
          <w:rFonts w:ascii="Arial" w:hAnsi="Arial" w:cs="Arial"/>
        </w:rPr>
      </w:pPr>
    </w:p>
    <w:p w14:paraId="4E165C0A" w14:textId="77777777" w:rsidR="00010773" w:rsidRDefault="00010773" w:rsidP="00010773">
      <w:pPr>
        <w:pStyle w:val="Questionstyle"/>
        <w:numPr>
          <w:ilvl w:val="0"/>
          <w:numId w:val="9"/>
        </w:numPr>
        <w:spacing w:after="250" w:line="276" w:lineRule="auto"/>
      </w:pPr>
      <w:r>
        <w:t>:</w:t>
      </w:r>
      <w:r w:rsidRPr="00586F50">
        <w:t xml:space="preserve"> </w:t>
      </w:r>
      <w:r>
        <w:t xml:space="preserve">Do you agree that the usability and comparability of the RCB information disclosed could be improved by issuing supervisory guidance? If yes, please specify in which areas you would consider further guidance most useful, including </w:t>
      </w:r>
      <w:r w:rsidRPr="00586F50">
        <w:t>possible solutions to</w:t>
      </w:r>
      <w:r>
        <w:t xml:space="preserve"> improve the</w:t>
      </w:r>
      <w:r w:rsidRPr="00586F50">
        <w:t xml:space="preserve"> </w:t>
      </w:r>
      <w:r>
        <w:t>usability and comparability</w:t>
      </w:r>
      <w:r w:rsidRPr="00586F50">
        <w:t xml:space="preserve"> of the information.</w:t>
      </w:r>
    </w:p>
    <w:p w14:paraId="4AD5C46C" w14:textId="77777777" w:rsidR="00010773" w:rsidRDefault="00010773" w:rsidP="00010773">
      <w:pPr>
        <w:rPr>
          <w:rFonts w:ascii="Arial" w:hAnsi="Arial" w:cs="Arial"/>
        </w:rPr>
      </w:pPr>
      <w:r>
        <w:rPr>
          <w:rFonts w:ascii="Arial" w:hAnsi="Arial" w:cs="Arial"/>
        </w:rPr>
        <w:t>&lt;ESMA_QUESTION_MDA_7&gt;</w:t>
      </w:r>
    </w:p>
    <w:p w14:paraId="05DD4671" w14:textId="77777777" w:rsidR="00010773" w:rsidRDefault="00010773" w:rsidP="00010773">
      <w:pPr>
        <w:rPr>
          <w:rFonts w:ascii="Arial" w:hAnsi="Arial" w:cs="Arial"/>
        </w:rPr>
      </w:pPr>
      <w:permStart w:id="322978443" w:edGrp="everyone"/>
      <w:r>
        <w:rPr>
          <w:rFonts w:ascii="Arial" w:hAnsi="Arial" w:cs="Arial"/>
        </w:rPr>
        <w:t>TYPE YOUR TEXT HERE</w:t>
      </w:r>
    </w:p>
    <w:permEnd w:id="322978443"/>
    <w:p w14:paraId="14E42369" w14:textId="77777777" w:rsidR="00010773" w:rsidRDefault="00010773" w:rsidP="00010773">
      <w:pPr>
        <w:rPr>
          <w:rFonts w:ascii="Arial" w:hAnsi="Arial" w:cs="Arial"/>
        </w:rPr>
      </w:pPr>
      <w:r>
        <w:rPr>
          <w:rFonts w:ascii="Arial" w:hAnsi="Arial" w:cs="Arial"/>
        </w:rPr>
        <w:t>&lt;ESMA_QUESTION_MDA_7&gt;</w:t>
      </w:r>
    </w:p>
    <w:p w14:paraId="0F2F3C21" w14:textId="77777777" w:rsidR="00010773" w:rsidRDefault="00010773" w:rsidP="00010773">
      <w:pPr>
        <w:rPr>
          <w:rFonts w:ascii="Arial" w:hAnsi="Arial" w:cs="Arial"/>
        </w:rPr>
      </w:pPr>
    </w:p>
    <w:p w14:paraId="22226E52" w14:textId="77777777" w:rsidR="00010773" w:rsidRPr="000553CD" w:rsidRDefault="00010773" w:rsidP="00010773">
      <w:pPr>
        <w:pStyle w:val="Questionstyle"/>
        <w:numPr>
          <w:ilvl w:val="0"/>
          <w:numId w:val="9"/>
        </w:numPr>
        <w:spacing w:after="250" w:line="276" w:lineRule="auto"/>
      </w:pPr>
      <w:r>
        <w:t>:</w:t>
      </w:r>
      <w:r w:rsidRPr="00BA763D">
        <w:t xml:space="preserve"> Do you think that the</w:t>
      </w:r>
      <w:r>
        <w:t xml:space="preserve"> current </w:t>
      </w:r>
      <w:r w:rsidRPr="00BA763D">
        <w:t xml:space="preserve">RCB approach </w:t>
      </w:r>
      <w:r>
        <w:t>(transparency plus) can deliver on the objective to reduce the price of market data or should it be re</w:t>
      </w:r>
      <w:r w:rsidRPr="00BA763D">
        <w:t>placed by an alternative approach</w:t>
      </w:r>
      <w:r>
        <w:t xml:space="preserve"> such as a revenue cap or LRIC+ model</w:t>
      </w:r>
      <w:r w:rsidRPr="00BA763D">
        <w:t>? Please justify your position</w:t>
      </w:r>
      <w:r>
        <w:t xml:space="preserve"> and provide examples of possible alternatives.</w:t>
      </w:r>
    </w:p>
    <w:p w14:paraId="1DEEF956" w14:textId="77777777" w:rsidR="00010773" w:rsidRDefault="00010773" w:rsidP="00010773">
      <w:pPr>
        <w:rPr>
          <w:rFonts w:ascii="Arial" w:hAnsi="Arial" w:cs="Arial"/>
        </w:rPr>
      </w:pPr>
      <w:r>
        <w:rPr>
          <w:rFonts w:ascii="Arial" w:hAnsi="Arial" w:cs="Arial"/>
        </w:rPr>
        <w:t>&lt;ESMA_QUESTION_MDA_8&gt;</w:t>
      </w:r>
    </w:p>
    <w:p w14:paraId="73E01EE6" w14:textId="77777777" w:rsidR="00010773" w:rsidRDefault="00010773" w:rsidP="00010773">
      <w:pPr>
        <w:rPr>
          <w:rFonts w:ascii="Arial" w:hAnsi="Arial" w:cs="Arial"/>
        </w:rPr>
      </w:pPr>
      <w:permStart w:id="1461596204" w:edGrp="everyone"/>
      <w:r>
        <w:rPr>
          <w:rFonts w:ascii="Arial" w:hAnsi="Arial" w:cs="Arial"/>
        </w:rPr>
        <w:t>TYPE YOUR TEXT HERE</w:t>
      </w:r>
    </w:p>
    <w:permEnd w:id="1461596204"/>
    <w:p w14:paraId="780E4268" w14:textId="77777777" w:rsidR="00010773" w:rsidRDefault="00010773" w:rsidP="00010773">
      <w:pPr>
        <w:rPr>
          <w:rFonts w:ascii="Arial" w:hAnsi="Arial" w:cs="Arial"/>
        </w:rPr>
      </w:pPr>
      <w:r>
        <w:rPr>
          <w:rFonts w:ascii="Arial" w:hAnsi="Arial" w:cs="Arial"/>
        </w:rPr>
        <w:t>&lt;ESMA_QUESTION_MDA_8&gt;</w:t>
      </w:r>
    </w:p>
    <w:p w14:paraId="56167C80" w14:textId="77777777" w:rsidR="00010773" w:rsidRDefault="00010773" w:rsidP="00010773">
      <w:pPr>
        <w:rPr>
          <w:rFonts w:ascii="Arial" w:hAnsi="Arial" w:cs="Arial"/>
        </w:rPr>
      </w:pPr>
    </w:p>
    <w:p w14:paraId="37B329EB" w14:textId="77777777" w:rsidR="00010773" w:rsidRDefault="00010773" w:rsidP="00010773">
      <w:pPr>
        <w:pStyle w:val="Questionstyle"/>
        <w:numPr>
          <w:ilvl w:val="0"/>
          <w:numId w:val="9"/>
        </w:numPr>
        <w:spacing w:after="250" w:line="276" w:lineRule="auto"/>
      </w:pPr>
      <w:r>
        <w:t>: Do you consider that a revenue cap model as presented above might be a feasible approach to reduce the cost of market data? Which elements would be key for successfully implementing such a model?</w:t>
      </w:r>
    </w:p>
    <w:p w14:paraId="6F5BFA07" w14:textId="77777777" w:rsidR="00010773" w:rsidRDefault="00010773" w:rsidP="00010773">
      <w:pPr>
        <w:rPr>
          <w:rFonts w:ascii="Arial" w:hAnsi="Arial" w:cs="Arial"/>
        </w:rPr>
      </w:pPr>
      <w:r>
        <w:rPr>
          <w:rFonts w:ascii="Arial" w:hAnsi="Arial" w:cs="Arial"/>
        </w:rPr>
        <w:t>&lt;ESMA_QUESTION_MDA_9&gt;</w:t>
      </w:r>
    </w:p>
    <w:p w14:paraId="3693E0B2" w14:textId="77777777" w:rsidR="00010773" w:rsidRDefault="00010773" w:rsidP="00010773">
      <w:pPr>
        <w:rPr>
          <w:rFonts w:ascii="Arial" w:hAnsi="Arial" w:cs="Arial"/>
        </w:rPr>
      </w:pPr>
      <w:permStart w:id="1428574078" w:edGrp="everyone"/>
      <w:r>
        <w:rPr>
          <w:rFonts w:ascii="Arial" w:hAnsi="Arial" w:cs="Arial"/>
        </w:rPr>
        <w:t>TYPE YOUR TEXT HERE</w:t>
      </w:r>
    </w:p>
    <w:permEnd w:id="1428574078"/>
    <w:p w14:paraId="621FD3C5" w14:textId="77777777" w:rsidR="00010773" w:rsidRDefault="00010773" w:rsidP="00010773">
      <w:pPr>
        <w:rPr>
          <w:rFonts w:ascii="Arial" w:hAnsi="Arial" w:cs="Arial"/>
        </w:rPr>
      </w:pPr>
      <w:r>
        <w:rPr>
          <w:rFonts w:ascii="Arial" w:hAnsi="Arial" w:cs="Arial"/>
        </w:rPr>
        <w:t>&lt;ESMA_QUESTION_MDA_9&gt;</w:t>
      </w:r>
    </w:p>
    <w:p w14:paraId="7A0C14DD" w14:textId="77777777" w:rsidR="00010773" w:rsidRDefault="00010773" w:rsidP="00010773">
      <w:pPr>
        <w:rPr>
          <w:rFonts w:ascii="Arial" w:hAnsi="Arial" w:cs="Arial"/>
        </w:rPr>
      </w:pPr>
    </w:p>
    <w:p w14:paraId="3C895C7E" w14:textId="77777777" w:rsidR="00010773" w:rsidRDefault="00010773" w:rsidP="00010773">
      <w:pPr>
        <w:pStyle w:val="Questionstyle"/>
        <w:numPr>
          <w:ilvl w:val="0"/>
          <w:numId w:val="9"/>
        </w:numPr>
        <w:spacing w:after="250" w:line="276" w:lineRule="auto"/>
      </w:pPr>
      <w:r>
        <w:t xml:space="preserve">: Did data disaggregation result in lower costs for market data for data users? If not, please explain why? </w:t>
      </w:r>
    </w:p>
    <w:p w14:paraId="7CAE3180" w14:textId="77777777" w:rsidR="00010773" w:rsidRDefault="00010773" w:rsidP="00010773">
      <w:pPr>
        <w:rPr>
          <w:rFonts w:ascii="Arial" w:hAnsi="Arial" w:cs="Arial"/>
        </w:rPr>
      </w:pPr>
      <w:r>
        <w:rPr>
          <w:rFonts w:ascii="Arial" w:hAnsi="Arial" w:cs="Arial"/>
        </w:rPr>
        <w:t>&lt;ESMA_QUESTION_MDA_10&gt;</w:t>
      </w:r>
    </w:p>
    <w:p w14:paraId="41ADF2A3" w14:textId="77777777" w:rsidR="00010773" w:rsidRDefault="00010773" w:rsidP="00010773">
      <w:pPr>
        <w:rPr>
          <w:rFonts w:ascii="Arial" w:hAnsi="Arial" w:cs="Arial"/>
        </w:rPr>
      </w:pPr>
      <w:permStart w:id="1559906194" w:edGrp="everyone"/>
      <w:r>
        <w:rPr>
          <w:rFonts w:ascii="Arial" w:hAnsi="Arial" w:cs="Arial"/>
        </w:rPr>
        <w:t>TYPE YOUR TEXT HERE</w:t>
      </w:r>
    </w:p>
    <w:permEnd w:id="1559906194"/>
    <w:p w14:paraId="494229DC" w14:textId="77777777" w:rsidR="00010773" w:rsidRDefault="00010773" w:rsidP="00010773">
      <w:pPr>
        <w:rPr>
          <w:rFonts w:ascii="Arial" w:hAnsi="Arial" w:cs="Arial"/>
        </w:rPr>
      </w:pPr>
      <w:r>
        <w:rPr>
          <w:rFonts w:ascii="Arial" w:hAnsi="Arial" w:cs="Arial"/>
        </w:rPr>
        <w:t>&lt;ESMA_QUESTION_MDA_10&gt;</w:t>
      </w:r>
    </w:p>
    <w:p w14:paraId="0A4CC42D" w14:textId="77777777" w:rsidR="00010773" w:rsidRDefault="00010773" w:rsidP="00010773">
      <w:pPr>
        <w:rPr>
          <w:rFonts w:ascii="Arial" w:hAnsi="Arial" w:cs="Arial"/>
        </w:rPr>
      </w:pPr>
    </w:p>
    <w:p w14:paraId="3E0EB15D" w14:textId="77777777" w:rsidR="00010773" w:rsidRDefault="00010773" w:rsidP="00010773">
      <w:pPr>
        <w:pStyle w:val="Questionstyle"/>
        <w:numPr>
          <w:ilvl w:val="0"/>
          <w:numId w:val="9"/>
        </w:numPr>
        <w:spacing w:after="250" w:line="276" w:lineRule="auto"/>
      </w:pPr>
      <w:r>
        <w:t xml:space="preserve">: Why has there been only little demand in disaggregated data? </w:t>
      </w:r>
    </w:p>
    <w:p w14:paraId="54B70D68" w14:textId="77777777" w:rsidR="00010773" w:rsidRDefault="00010773" w:rsidP="00010773">
      <w:pPr>
        <w:rPr>
          <w:rFonts w:ascii="Arial" w:hAnsi="Arial" w:cs="Arial"/>
        </w:rPr>
      </w:pPr>
      <w:r>
        <w:rPr>
          <w:rFonts w:ascii="Arial" w:hAnsi="Arial" w:cs="Arial"/>
        </w:rPr>
        <w:t>&lt;ESMA_QUESTION_MDA_11&gt;</w:t>
      </w:r>
    </w:p>
    <w:p w14:paraId="0D8A39B5" w14:textId="77777777" w:rsidR="00010773" w:rsidRDefault="00010773" w:rsidP="00010773">
      <w:pPr>
        <w:rPr>
          <w:rFonts w:ascii="Arial" w:hAnsi="Arial" w:cs="Arial"/>
        </w:rPr>
      </w:pPr>
      <w:permStart w:id="922756409" w:edGrp="everyone"/>
      <w:r>
        <w:rPr>
          <w:rFonts w:ascii="Arial" w:hAnsi="Arial" w:cs="Arial"/>
        </w:rPr>
        <w:t>TYPE YOUR TEXT HERE</w:t>
      </w:r>
    </w:p>
    <w:permEnd w:id="922756409"/>
    <w:p w14:paraId="0AD48FF3" w14:textId="77777777" w:rsidR="00010773" w:rsidRDefault="00010773" w:rsidP="00010773">
      <w:pPr>
        <w:rPr>
          <w:rFonts w:ascii="Arial" w:hAnsi="Arial" w:cs="Arial"/>
        </w:rPr>
      </w:pPr>
      <w:r>
        <w:rPr>
          <w:rFonts w:ascii="Arial" w:hAnsi="Arial" w:cs="Arial"/>
        </w:rPr>
        <w:t>&lt;ESMA_QUESTION_MDA_11&gt;</w:t>
      </w:r>
    </w:p>
    <w:p w14:paraId="17A323CA" w14:textId="77777777" w:rsidR="00010773" w:rsidRDefault="00010773" w:rsidP="00010773">
      <w:pPr>
        <w:rPr>
          <w:rFonts w:ascii="Arial" w:hAnsi="Arial" w:cs="Arial"/>
        </w:rPr>
      </w:pPr>
    </w:p>
    <w:p w14:paraId="68A0ACEF" w14:textId="77777777" w:rsidR="00010773" w:rsidRDefault="00010773" w:rsidP="00010773">
      <w:pPr>
        <w:pStyle w:val="Questionstyle"/>
        <w:numPr>
          <w:ilvl w:val="0"/>
          <w:numId w:val="9"/>
        </w:numPr>
        <w:spacing w:after="250" w:line="276" w:lineRule="auto"/>
      </w:pPr>
      <w:r w:rsidRPr="002565E7">
        <w:t xml:space="preserve">: </w:t>
      </w:r>
      <w:r>
        <w:t>Do trading venues and APAs comply with the requirement to make available data free of charge 15 minutes after publication? If not, please explain in which areas you have identified deficiencies</w:t>
      </w:r>
    </w:p>
    <w:p w14:paraId="771741A2" w14:textId="77777777" w:rsidR="00010773" w:rsidRDefault="00010773" w:rsidP="00010773">
      <w:pPr>
        <w:rPr>
          <w:rFonts w:ascii="Arial" w:hAnsi="Arial" w:cs="Arial"/>
        </w:rPr>
      </w:pPr>
      <w:r>
        <w:rPr>
          <w:rFonts w:ascii="Arial" w:hAnsi="Arial" w:cs="Arial"/>
        </w:rPr>
        <w:t>&lt;ESMA_QUESTION_MDA_12&gt;</w:t>
      </w:r>
    </w:p>
    <w:p w14:paraId="523DEADF" w14:textId="77777777" w:rsidR="00010773" w:rsidRDefault="00010773" w:rsidP="00010773">
      <w:pPr>
        <w:rPr>
          <w:rFonts w:ascii="Arial" w:hAnsi="Arial" w:cs="Arial"/>
        </w:rPr>
      </w:pPr>
      <w:permStart w:id="959788813" w:edGrp="everyone"/>
      <w:r>
        <w:rPr>
          <w:rFonts w:ascii="Arial" w:hAnsi="Arial" w:cs="Arial"/>
        </w:rPr>
        <w:t>TYPE YOUR TEXT HERE</w:t>
      </w:r>
    </w:p>
    <w:permEnd w:id="959788813"/>
    <w:p w14:paraId="2C685324" w14:textId="77777777" w:rsidR="00010773" w:rsidRDefault="00010773" w:rsidP="00010773">
      <w:pPr>
        <w:rPr>
          <w:rFonts w:ascii="Arial" w:hAnsi="Arial" w:cs="Arial"/>
        </w:rPr>
      </w:pPr>
      <w:r>
        <w:rPr>
          <w:rFonts w:ascii="Arial" w:hAnsi="Arial" w:cs="Arial"/>
        </w:rPr>
        <w:lastRenderedPageBreak/>
        <w:t>&lt;ESMA_QUESTION_MDA_12&gt;</w:t>
      </w:r>
    </w:p>
    <w:p w14:paraId="394A55A9" w14:textId="77777777" w:rsidR="00010773" w:rsidRDefault="00010773" w:rsidP="00010773">
      <w:pPr>
        <w:rPr>
          <w:rFonts w:ascii="Arial" w:hAnsi="Arial" w:cs="Arial"/>
        </w:rPr>
      </w:pPr>
    </w:p>
    <w:p w14:paraId="73C4F61B" w14:textId="77777777" w:rsidR="00010773" w:rsidRDefault="00010773" w:rsidP="00010773">
      <w:pPr>
        <w:pStyle w:val="Questionstyle"/>
        <w:numPr>
          <w:ilvl w:val="0"/>
          <w:numId w:val="9"/>
        </w:numPr>
        <w:spacing w:after="250" w:line="276" w:lineRule="auto"/>
      </w:pPr>
      <w:r>
        <w:t xml:space="preserve">: </w:t>
      </w:r>
      <w:r w:rsidRPr="002565E7">
        <w:t xml:space="preserve">Do you </w:t>
      </w:r>
      <w:r>
        <w:t xml:space="preserve">consider it necessary to provide further supervisory guidance in this area (for instance by reviewing Q&amp;As 9 and/or 10) Please justify your position and explain in which area further guidance may be needed? </w:t>
      </w:r>
      <w:r w:rsidRPr="002565E7">
        <w:t>Please differentiat</w:t>
      </w:r>
      <w:r>
        <w:t>e</w:t>
      </w:r>
      <w:r w:rsidRPr="002565E7">
        <w:t xml:space="preserve"> between pre- and post-trade data. </w:t>
      </w:r>
    </w:p>
    <w:p w14:paraId="66224F1C" w14:textId="77777777" w:rsidR="00010773" w:rsidRDefault="00010773" w:rsidP="00010773">
      <w:pPr>
        <w:rPr>
          <w:rFonts w:ascii="Arial" w:hAnsi="Arial" w:cs="Arial"/>
        </w:rPr>
      </w:pPr>
      <w:r>
        <w:rPr>
          <w:rFonts w:ascii="Arial" w:hAnsi="Arial" w:cs="Arial"/>
        </w:rPr>
        <w:t>&lt;ESMA_QUESTION_MDA_13&gt;</w:t>
      </w:r>
    </w:p>
    <w:p w14:paraId="4D41D530" w14:textId="77777777" w:rsidR="00010773" w:rsidRDefault="00010773" w:rsidP="00010773">
      <w:pPr>
        <w:rPr>
          <w:rFonts w:ascii="Arial" w:hAnsi="Arial" w:cs="Arial"/>
        </w:rPr>
      </w:pPr>
      <w:permStart w:id="2118808857" w:edGrp="everyone"/>
      <w:r>
        <w:rPr>
          <w:rFonts w:ascii="Arial" w:hAnsi="Arial" w:cs="Arial"/>
        </w:rPr>
        <w:t>TYPE YOUR TEXT HERE</w:t>
      </w:r>
    </w:p>
    <w:permEnd w:id="2118808857"/>
    <w:p w14:paraId="719C817B" w14:textId="77777777" w:rsidR="00010773" w:rsidRDefault="00010773" w:rsidP="00010773">
      <w:pPr>
        <w:rPr>
          <w:rFonts w:ascii="Arial" w:hAnsi="Arial" w:cs="Arial"/>
        </w:rPr>
      </w:pPr>
      <w:r>
        <w:rPr>
          <w:rFonts w:ascii="Arial" w:hAnsi="Arial" w:cs="Arial"/>
        </w:rPr>
        <w:t>&lt;ESMA_QUESTION_MDA_13&gt;</w:t>
      </w:r>
    </w:p>
    <w:p w14:paraId="1C202CDE" w14:textId="77777777" w:rsidR="00010773" w:rsidRDefault="00010773" w:rsidP="00010773">
      <w:pPr>
        <w:rPr>
          <w:rFonts w:ascii="Arial" w:hAnsi="Arial" w:cs="Arial"/>
        </w:rPr>
      </w:pPr>
    </w:p>
    <w:p w14:paraId="19660AC1" w14:textId="77777777" w:rsidR="00010773" w:rsidRDefault="00010773" w:rsidP="00010773">
      <w:pPr>
        <w:pStyle w:val="Questionstyle"/>
        <w:numPr>
          <w:ilvl w:val="0"/>
          <w:numId w:val="9"/>
        </w:numPr>
        <w:spacing w:after="250" w:line="276" w:lineRule="auto"/>
      </w:pPr>
      <w:r w:rsidRPr="00225998">
        <w:t xml:space="preserve">: Do you agree </w:t>
      </w:r>
      <w:r>
        <w:t>that the identified reasons, in particular the regulatory framework and competition by non-regulated entities, make it unattractive to operate an equity</w:t>
      </w:r>
      <w:r w:rsidRPr="00225998">
        <w:t xml:space="preserve"> CT? </w:t>
      </w:r>
    </w:p>
    <w:p w14:paraId="7AB75A3D" w14:textId="77777777" w:rsidR="00010773" w:rsidRDefault="00010773" w:rsidP="00010773">
      <w:pPr>
        <w:rPr>
          <w:rFonts w:ascii="Arial" w:hAnsi="Arial" w:cs="Arial"/>
        </w:rPr>
      </w:pPr>
      <w:r>
        <w:rPr>
          <w:rFonts w:ascii="Arial" w:hAnsi="Arial" w:cs="Arial"/>
        </w:rPr>
        <w:t>&lt;ESMA_QUESTION_MDA_14&gt;</w:t>
      </w:r>
    </w:p>
    <w:p w14:paraId="670DC4FA" w14:textId="77777777" w:rsidR="00010773" w:rsidRDefault="00010773" w:rsidP="00010773">
      <w:pPr>
        <w:rPr>
          <w:rFonts w:ascii="Arial" w:hAnsi="Arial" w:cs="Arial"/>
        </w:rPr>
      </w:pPr>
      <w:permStart w:id="1826112031" w:edGrp="everyone"/>
      <w:r>
        <w:rPr>
          <w:rFonts w:ascii="Arial" w:hAnsi="Arial" w:cs="Arial"/>
        </w:rPr>
        <w:t>TYPE YOUR TEXT HERE</w:t>
      </w:r>
    </w:p>
    <w:permEnd w:id="1826112031"/>
    <w:p w14:paraId="164A9D8A" w14:textId="77777777" w:rsidR="00010773" w:rsidRDefault="00010773" w:rsidP="00010773">
      <w:pPr>
        <w:rPr>
          <w:rFonts w:ascii="Arial" w:hAnsi="Arial" w:cs="Arial"/>
        </w:rPr>
      </w:pPr>
      <w:r>
        <w:rPr>
          <w:rFonts w:ascii="Arial" w:hAnsi="Arial" w:cs="Arial"/>
        </w:rPr>
        <w:t>&lt;ESMA_QUESTION_MDA_14&gt;</w:t>
      </w:r>
    </w:p>
    <w:p w14:paraId="478A6E21" w14:textId="77777777" w:rsidR="00010773" w:rsidRDefault="00010773" w:rsidP="00010773">
      <w:pPr>
        <w:rPr>
          <w:rFonts w:ascii="Arial" w:hAnsi="Arial" w:cs="Arial"/>
        </w:rPr>
      </w:pPr>
    </w:p>
    <w:p w14:paraId="24AFCE44" w14:textId="77777777" w:rsidR="00010773" w:rsidRDefault="00010773" w:rsidP="00010773">
      <w:pPr>
        <w:pStyle w:val="Questionstyle"/>
        <w:numPr>
          <w:ilvl w:val="0"/>
          <w:numId w:val="9"/>
        </w:numPr>
        <w:spacing w:after="250" w:line="276" w:lineRule="auto"/>
      </w:pPr>
      <w:r w:rsidRPr="00225998">
        <w:t xml:space="preserve">: Do you consider that </w:t>
      </w:r>
      <w:r>
        <w:t>further elements hinder the establishment of</w:t>
      </w:r>
      <w:r w:rsidRPr="00225998">
        <w:t xml:space="preserve"> an equity CT? If yes, please explain</w:t>
      </w:r>
      <w:r>
        <w:t xml:space="preserve"> which elements are missing and why they matter</w:t>
      </w:r>
      <w:r w:rsidRPr="00225998">
        <w:t>.</w:t>
      </w:r>
    </w:p>
    <w:p w14:paraId="0788DE39" w14:textId="77777777" w:rsidR="00010773" w:rsidRDefault="00010773" w:rsidP="00010773">
      <w:pPr>
        <w:rPr>
          <w:rFonts w:ascii="Arial" w:hAnsi="Arial" w:cs="Arial"/>
        </w:rPr>
      </w:pPr>
      <w:r>
        <w:rPr>
          <w:rFonts w:ascii="Arial" w:hAnsi="Arial" w:cs="Arial"/>
        </w:rPr>
        <w:t>&lt;ESMA_QUESTION_MDA_15&gt;</w:t>
      </w:r>
    </w:p>
    <w:p w14:paraId="28C1EA2E" w14:textId="77777777" w:rsidR="00010773" w:rsidRDefault="00010773" w:rsidP="00010773">
      <w:pPr>
        <w:rPr>
          <w:rFonts w:ascii="Arial" w:hAnsi="Arial" w:cs="Arial"/>
        </w:rPr>
      </w:pPr>
      <w:permStart w:id="1355380769" w:edGrp="everyone"/>
      <w:r>
        <w:rPr>
          <w:rFonts w:ascii="Arial" w:hAnsi="Arial" w:cs="Arial"/>
        </w:rPr>
        <w:t>TYPE YOUR TEXT HERE</w:t>
      </w:r>
    </w:p>
    <w:permEnd w:id="1355380769"/>
    <w:p w14:paraId="3241A667" w14:textId="77777777" w:rsidR="00010773" w:rsidRDefault="00010773" w:rsidP="00010773">
      <w:pPr>
        <w:rPr>
          <w:rFonts w:ascii="Arial" w:hAnsi="Arial" w:cs="Arial"/>
        </w:rPr>
      </w:pPr>
      <w:r>
        <w:rPr>
          <w:rFonts w:ascii="Arial" w:hAnsi="Arial" w:cs="Arial"/>
        </w:rPr>
        <w:t>&lt;ESMA_QUESTION_MDA_15&gt;</w:t>
      </w:r>
    </w:p>
    <w:p w14:paraId="1B998008" w14:textId="77777777" w:rsidR="00010773" w:rsidRDefault="00010773" w:rsidP="00010773">
      <w:pPr>
        <w:rPr>
          <w:rFonts w:ascii="Arial" w:hAnsi="Arial" w:cs="Arial"/>
        </w:rPr>
      </w:pPr>
    </w:p>
    <w:p w14:paraId="6AD178BD" w14:textId="77777777" w:rsidR="00010773" w:rsidRDefault="00010773" w:rsidP="00010773">
      <w:pPr>
        <w:pStyle w:val="Questionstyle"/>
        <w:numPr>
          <w:ilvl w:val="0"/>
          <w:numId w:val="9"/>
        </w:numPr>
        <w:spacing w:after="250" w:line="276" w:lineRule="auto"/>
      </w:pPr>
      <w:r>
        <w:t>: Please explain what CTP would best meet the needs of users and the market?</w:t>
      </w:r>
    </w:p>
    <w:p w14:paraId="0111CF98" w14:textId="77777777" w:rsidR="00010773" w:rsidRDefault="00010773" w:rsidP="00010773">
      <w:pPr>
        <w:rPr>
          <w:rFonts w:ascii="Arial" w:hAnsi="Arial" w:cs="Arial"/>
        </w:rPr>
      </w:pPr>
      <w:r>
        <w:rPr>
          <w:rFonts w:ascii="Arial" w:hAnsi="Arial" w:cs="Arial"/>
        </w:rPr>
        <w:t>&lt;ESMA_QUESTION_MDA_16&gt;</w:t>
      </w:r>
    </w:p>
    <w:p w14:paraId="2355A11C" w14:textId="77777777" w:rsidR="00010773" w:rsidRDefault="00010773" w:rsidP="00010773">
      <w:pPr>
        <w:rPr>
          <w:rFonts w:ascii="Arial" w:hAnsi="Arial" w:cs="Arial"/>
        </w:rPr>
      </w:pPr>
      <w:permStart w:id="1610811230" w:edGrp="everyone"/>
      <w:r>
        <w:rPr>
          <w:rFonts w:ascii="Arial" w:hAnsi="Arial" w:cs="Arial"/>
        </w:rPr>
        <w:t>TYPE YOUR TEXT HERE</w:t>
      </w:r>
    </w:p>
    <w:permEnd w:id="1610811230"/>
    <w:p w14:paraId="27126D11" w14:textId="77777777" w:rsidR="00010773" w:rsidRDefault="00010773" w:rsidP="00010773">
      <w:pPr>
        <w:rPr>
          <w:rFonts w:ascii="Arial" w:hAnsi="Arial" w:cs="Arial"/>
        </w:rPr>
      </w:pPr>
      <w:r>
        <w:rPr>
          <w:rFonts w:ascii="Arial" w:hAnsi="Arial" w:cs="Arial"/>
        </w:rPr>
        <w:t>&lt;ESMA_QUESTION_MDA_16&gt;</w:t>
      </w:r>
    </w:p>
    <w:p w14:paraId="08EEE581" w14:textId="77777777" w:rsidR="00010773" w:rsidRDefault="00010773" w:rsidP="00010773">
      <w:pPr>
        <w:rPr>
          <w:rFonts w:ascii="Arial" w:hAnsi="Arial" w:cs="Arial"/>
        </w:rPr>
      </w:pPr>
    </w:p>
    <w:p w14:paraId="4FE74A29" w14:textId="77777777" w:rsidR="00010773" w:rsidRDefault="00010773" w:rsidP="00010773">
      <w:pPr>
        <w:pStyle w:val="Questionstyle"/>
        <w:numPr>
          <w:ilvl w:val="0"/>
          <w:numId w:val="9"/>
        </w:numPr>
        <w:spacing w:after="250" w:line="276" w:lineRule="auto"/>
      </w:pPr>
      <w:r w:rsidRPr="00BC23CC">
        <w:t xml:space="preserve">: </w:t>
      </w:r>
      <w:r>
        <w:t>Do you agree that real-time post-trade data is available from both trading venues and APAs as well as data vendors and that the data is currently not covering 100% of the market, i.e. including all equity trading venues in the EU and all APAs reporting transactions in equity instruments? If not, please explain.</w:t>
      </w:r>
    </w:p>
    <w:p w14:paraId="7714E33E" w14:textId="77777777" w:rsidR="00010773" w:rsidRDefault="00010773" w:rsidP="00010773">
      <w:pPr>
        <w:rPr>
          <w:rFonts w:ascii="Arial" w:hAnsi="Arial" w:cs="Arial"/>
        </w:rPr>
      </w:pPr>
      <w:r>
        <w:rPr>
          <w:rFonts w:ascii="Arial" w:hAnsi="Arial" w:cs="Arial"/>
        </w:rPr>
        <w:t>&lt;ESMA_QUESTION_MDA_17&gt;</w:t>
      </w:r>
    </w:p>
    <w:p w14:paraId="775EA9AC" w14:textId="77777777" w:rsidR="00010773" w:rsidRDefault="00010773" w:rsidP="00010773">
      <w:pPr>
        <w:rPr>
          <w:rFonts w:ascii="Arial" w:hAnsi="Arial" w:cs="Arial"/>
        </w:rPr>
      </w:pPr>
      <w:permStart w:id="867970739" w:edGrp="everyone"/>
      <w:r>
        <w:rPr>
          <w:rFonts w:ascii="Arial" w:hAnsi="Arial" w:cs="Arial"/>
        </w:rPr>
        <w:t>TYPE YOUR TEXT HERE</w:t>
      </w:r>
    </w:p>
    <w:permEnd w:id="867970739"/>
    <w:p w14:paraId="05A017E9" w14:textId="77777777" w:rsidR="00010773" w:rsidRDefault="00010773" w:rsidP="00010773">
      <w:pPr>
        <w:rPr>
          <w:rFonts w:ascii="Arial" w:hAnsi="Arial" w:cs="Arial"/>
        </w:rPr>
      </w:pPr>
      <w:r>
        <w:rPr>
          <w:rFonts w:ascii="Arial" w:hAnsi="Arial" w:cs="Arial"/>
        </w:rPr>
        <w:t>&lt;ESMA_QUESTION_MDA_17&gt;</w:t>
      </w:r>
    </w:p>
    <w:p w14:paraId="69C1F2D3" w14:textId="77777777" w:rsidR="00010773" w:rsidRDefault="00010773" w:rsidP="00010773">
      <w:pPr>
        <w:rPr>
          <w:rFonts w:ascii="Arial" w:hAnsi="Arial" w:cs="Arial"/>
        </w:rPr>
      </w:pPr>
    </w:p>
    <w:p w14:paraId="508D76CC" w14:textId="77777777" w:rsidR="00010773" w:rsidRDefault="00010773" w:rsidP="00010773">
      <w:pPr>
        <w:pStyle w:val="Questionstyle"/>
        <w:numPr>
          <w:ilvl w:val="0"/>
          <w:numId w:val="9"/>
        </w:numPr>
        <w:spacing w:after="250" w:line="276" w:lineRule="auto"/>
      </w:pPr>
      <w:r w:rsidRPr="000553CD">
        <w:t>: Do you agree that post-trade data is provided on a timely basis and meets the requirements set out in MiFID II/MiFIR and in the level 2 provisions? If not, please explain.</w:t>
      </w:r>
    </w:p>
    <w:p w14:paraId="5E134A65" w14:textId="77777777" w:rsidR="00010773" w:rsidRDefault="00010773" w:rsidP="00010773">
      <w:pPr>
        <w:rPr>
          <w:rFonts w:ascii="Arial" w:hAnsi="Arial" w:cs="Arial"/>
        </w:rPr>
      </w:pPr>
      <w:r>
        <w:rPr>
          <w:rFonts w:ascii="Arial" w:hAnsi="Arial" w:cs="Arial"/>
        </w:rPr>
        <w:t>&lt;ESMA_QUESTION_MDA_18&gt;</w:t>
      </w:r>
    </w:p>
    <w:p w14:paraId="251A002D" w14:textId="77777777" w:rsidR="00010773" w:rsidRDefault="00010773" w:rsidP="00010773">
      <w:pPr>
        <w:rPr>
          <w:rFonts w:ascii="Arial" w:hAnsi="Arial" w:cs="Arial"/>
        </w:rPr>
      </w:pPr>
      <w:permStart w:id="1366194646" w:edGrp="everyone"/>
      <w:r>
        <w:rPr>
          <w:rFonts w:ascii="Arial" w:hAnsi="Arial" w:cs="Arial"/>
        </w:rPr>
        <w:t>TYPE YOUR TEXT HERE</w:t>
      </w:r>
    </w:p>
    <w:permEnd w:id="1366194646"/>
    <w:p w14:paraId="71857F02" w14:textId="77777777" w:rsidR="00010773" w:rsidRDefault="00010773" w:rsidP="00010773">
      <w:pPr>
        <w:rPr>
          <w:rFonts w:ascii="Arial" w:hAnsi="Arial" w:cs="Arial"/>
        </w:rPr>
      </w:pPr>
      <w:r>
        <w:rPr>
          <w:rFonts w:ascii="Arial" w:hAnsi="Arial" w:cs="Arial"/>
        </w:rPr>
        <w:t>&lt;ESMA_QUESTION_MDA_18&gt;</w:t>
      </w:r>
    </w:p>
    <w:p w14:paraId="29666691" w14:textId="77777777" w:rsidR="00010773" w:rsidRDefault="00010773" w:rsidP="00010773">
      <w:pPr>
        <w:rPr>
          <w:rFonts w:ascii="Arial" w:hAnsi="Arial" w:cs="Arial"/>
        </w:rPr>
      </w:pPr>
    </w:p>
    <w:p w14:paraId="58797F72" w14:textId="77777777" w:rsidR="00010773" w:rsidRDefault="00010773" w:rsidP="00010773">
      <w:pPr>
        <w:pStyle w:val="Questionstyle"/>
        <w:numPr>
          <w:ilvl w:val="0"/>
          <w:numId w:val="9"/>
        </w:numPr>
        <w:spacing w:after="250" w:line="276" w:lineRule="auto"/>
      </w:pPr>
      <w:r w:rsidRPr="000553CD">
        <w:lastRenderedPageBreak/>
        <w:t xml:space="preserve">: Do you agree with the issues on the content of data and the use different data standards identified or do you consider that important issues are missing and/or not correctly presented? </w:t>
      </w:r>
    </w:p>
    <w:p w14:paraId="481B3026" w14:textId="77777777" w:rsidR="00010773" w:rsidRDefault="00010773" w:rsidP="00010773">
      <w:pPr>
        <w:rPr>
          <w:rFonts w:ascii="Arial" w:hAnsi="Arial" w:cs="Arial"/>
        </w:rPr>
      </w:pPr>
      <w:r>
        <w:rPr>
          <w:rFonts w:ascii="Arial" w:hAnsi="Arial" w:cs="Arial"/>
        </w:rPr>
        <w:t>&lt;ESMA_QUESTION_MDA_19&gt;</w:t>
      </w:r>
    </w:p>
    <w:p w14:paraId="561305AF" w14:textId="77777777" w:rsidR="00010773" w:rsidRDefault="00010773" w:rsidP="00010773">
      <w:pPr>
        <w:rPr>
          <w:rFonts w:ascii="Arial" w:hAnsi="Arial" w:cs="Arial"/>
        </w:rPr>
      </w:pPr>
      <w:permStart w:id="6962216" w:edGrp="everyone"/>
      <w:r>
        <w:rPr>
          <w:rFonts w:ascii="Arial" w:hAnsi="Arial" w:cs="Arial"/>
        </w:rPr>
        <w:t>TYPE YOUR TEXT HERE</w:t>
      </w:r>
    </w:p>
    <w:permEnd w:id="6962216"/>
    <w:p w14:paraId="32CDE949" w14:textId="77777777" w:rsidR="00010773" w:rsidRDefault="00010773" w:rsidP="00010773">
      <w:pPr>
        <w:rPr>
          <w:rFonts w:ascii="Arial" w:hAnsi="Arial" w:cs="Arial"/>
        </w:rPr>
      </w:pPr>
      <w:r>
        <w:rPr>
          <w:rFonts w:ascii="Arial" w:hAnsi="Arial" w:cs="Arial"/>
        </w:rPr>
        <w:t>&lt;ESMA_QUESTION_MDA_19&gt;</w:t>
      </w:r>
    </w:p>
    <w:p w14:paraId="207B5FC7" w14:textId="77777777" w:rsidR="00010773" w:rsidRDefault="00010773" w:rsidP="00010773">
      <w:pPr>
        <w:rPr>
          <w:rFonts w:ascii="Arial" w:hAnsi="Arial" w:cs="Arial"/>
        </w:rPr>
      </w:pPr>
    </w:p>
    <w:p w14:paraId="381608FF" w14:textId="77777777" w:rsidR="00010773" w:rsidRDefault="00010773" w:rsidP="00010773">
      <w:pPr>
        <w:pStyle w:val="Questionstyle"/>
        <w:numPr>
          <w:ilvl w:val="0"/>
          <w:numId w:val="9"/>
        </w:numPr>
        <w:spacing w:after="250" w:line="276" w:lineRule="auto"/>
      </w:pPr>
      <w:r w:rsidRPr="000553CD">
        <w:t>:</w:t>
      </w:r>
      <w:r>
        <w:t xml:space="preserve"> </w:t>
      </w:r>
      <w:r w:rsidRPr="000553CD">
        <w:t>Do you agree that the observed deficiencies make it challenging to consolidate data in a real-time data feed? If yes, how could those deficiencies best be tackled in your view?</w:t>
      </w:r>
    </w:p>
    <w:p w14:paraId="4063DEDA" w14:textId="77777777" w:rsidR="00010773" w:rsidRDefault="00010773" w:rsidP="00010773">
      <w:pPr>
        <w:rPr>
          <w:rFonts w:ascii="Arial" w:hAnsi="Arial" w:cs="Arial"/>
        </w:rPr>
      </w:pPr>
      <w:r>
        <w:rPr>
          <w:rFonts w:ascii="Arial" w:hAnsi="Arial" w:cs="Arial"/>
        </w:rPr>
        <w:t>&lt;ESMA_QUESTION_MDA_20&gt;</w:t>
      </w:r>
    </w:p>
    <w:p w14:paraId="52691E39" w14:textId="77777777" w:rsidR="00010773" w:rsidRDefault="00010773" w:rsidP="00010773">
      <w:pPr>
        <w:rPr>
          <w:rFonts w:ascii="Arial" w:hAnsi="Arial" w:cs="Arial"/>
        </w:rPr>
      </w:pPr>
      <w:permStart w:id="971839347" w:edGrp="everyone"/>
      <w:r>
        <w:rPr>
          <w:rFonts w:ascii="Arial" w:hAnsi="Arial" w:cs="Arial"/>
        </w:rPr>
        <w:t>TYPE YOUR TEXT HERE</w:t>
      </w:r>
    </w:p>
    <w:permEnd w:id="971839347"/>
    <w:p w14:paraId="25B9400F" w14:textId="77777777" w:rsidR="00010773" w:rsidRDefault="00010773" w:rsidP="00010773">
      <w:pPr>
        <w:rPr>
          <w:rFonts w:ascii="Arial" w:hAnsi="Arial" w:cs="Arial"/>
        </w:rPr>
      </w:pPr>
      <w:r>
        <w:rPr>
          <w:rFonts w:ascii="Arial" w:hAnsi="Arial" w:cs="Arial"/>
        </w:rPr>
        <w:t>&lt;ESMA_QUESTION_MDA_20&gt;</w:t>
      </w:r>
    </w:p>
    <w:p w14:paraId="4EDB40A3" w14:textId="77777777" w:rsidR="00010773" w:rsidRDefault="00010773" w:rsidP="00010773">
      <w:pPr>
        <w:rPr>
          <w:rFonts w:ascii="Arial" w:hAnsi="Arial" w:cs="Arial"/>
        </w:rPr>
      </w:pPr>
    </w:p>
    <w:p w14:paraId="4C4B881A" w14:textId="77777777" w:rsidR="00010773" w:rsidRDefault="00010773" w:rsidP="00010773">
      <w:pPr>
        <w:pStyle w:val="Questionstyle"/>
        <w:numPr>
          <w:ilvl w:val="0"/>
          <w:numId w:val="9"/>
        </w:numPr>
        <w:spacing w:after="250" w:line="276" w:lineRule="auto"/>
      </w:pPr>
      <w:r w:rsidRPr="00DB161B">
        <w:t>:</w:t>
      </w:r>
      <w:r>
        <w:t xml:space="preserve"> </w:t>
      </w:r>
      <w:r w:rsidRPr="00DB161B">
        <w:t xml:space="preserve">What are the risks of not having a CTP and the benefits of having </w:t>
      </w:r>
      <w:r>
        <w:t>one</w:t>
      </w:r>
      <w:r w:rsidRPr="00DB161B">
        <w:t>?</w:t>
      </w:r>
    </w:p>
    <w:p w14:paraId="08B133F3" w14:textId="77777777" w:rsidR="00010773" w:rsidRDefault="00010773" w:rsidP="00010773">
      <w:pPr>
        <w:rPr>
          <w:rFonts w:ascii="Arial" w:hAnsi="Arial" w:cs="Arial"/>
        </w:rPr>
      </w:pPr>
      <w:r>
        <w:rPr>
          <w:rFonts w:ascii="Arial" w:hAnsi="Arial" w:cs="Arial"/>
        </w:rPr>
        <w:t>&lt;ESMA_QUESTION_MDA_21&gt;</w:t>
      </w:r>
    </w:p>
    <w:p w14:paraId="1122B757" w14:textId="77777777" w:rsidR="00010773" w:rsidRDefault="00010773" w:rsidP="00010773">
      <w:pPr>
        <w:rPr>
          <w:rFonts w:ascii="Arial" w:hAnsi="Arial" w:cs="Arial"/>
        </w:rPr>
      </w:pPr>
      <w:permStart w:id="1442348646" w:edGrp="everyone"/>
      <w:r>
        <w:rPr>
          <w:rFonts w:ascii="Arial" w:hAnsi="Arial" w:cs="Arial"/>
        </w:rPr>
        <w:t>TYPE YOUR TEXT HERE</w:t>
      </w:r>
    </w:p>
    <w:permEnd w:id="1442348646"/>
    <w:p w14:paraId="7BE031B5" w14:textId="77777777" w:rsidR="00010773" w:rsidRDefault="00010773" w:rsidP="00010773">
      <w:pPr>
        <w:rPr>
          <w:rFonts w:ascii="Arial" w:hAnsi="Arial" w:cs="Arial"/>
        </w:rPr>
      </w:pPr>
      <w:r>
        <w:rPr>
          <w:rFonts w:ascii="Arial" w:hAnsi="Arial" w:cs="Arial"/>
        </w:rPr>
        <w:t>&lt;ESMA_QUESTION_MDA_21&gt;</w:t>
      </w:r>
    </w:p>
    <w:p w14:paraId="62DFFA4B" w14:textId="77777777" w:rsidR="00010773" w:rsidRDefault="00010773" w:rsidP="00010773">
      <w:pPr>
        <w:rPr>
          <w:rFonts w:ascii="Arial" w:hAnsi="Arial" w:cs="Arial"/>
        </w:rPr>
      </w:pPr>
    </w:p>
    <w:p w14:paraId="4591EDBB" w14:textId="77777777" w:rsidR="00010773" w:rsidRDefault="00010773" w:rsidP="00010773">
      <w:pPr>
        <w:pStyle w:val="Questionstyle"/>
        <w:numPr>
          <w:ilvl w:val="0"/>
          <w:numId w:val="9"/>
        </w:numPr>
        <w:spacing w:after="250" w:line="276" w:lineRule="auto"/>
      </w:pPr>
      <w:r w:rsidRPr="000553CD">
        <w:t>: Would you be supportive of an industry-led initiative to further improve data quality and the use of harmonised standards or would you prefer ESMA guidance? Please explain.</w:t>
      </w:r>
    </w:p>
    <w:p w14:paraId="0A59FAA6" w14:textId="77777777" w:rsidR="00010773" w:rsidRDefault="00010773" w:rsidP="00010773">
      <w:pPr>
        <w:rPr>
          <w:rFonts w:ascii="Arial" w:hAnsi="Arial" w:cs="Arial"/>
        </w:rPr>
      </w:pPr>
      <w:r>
        <w:rPr>
          <w:rFonts w:ascii="Arial" w:hAnsi="Arial" w:cs="Arial"/>
        </w:rPr>
        <w:t>&lt;ESMA_QUESTION_MDA_22&gt;</w:t>
      </w:r>
    </w:p>
    <w:p w14:paraId="38F1725E" w14:textId="77777777" w:rsidR="00010773" w:rsidRDefault="00010773" w:rsidP="00010773">
      <w:pPr>
        <w:rPr>
          <w:rFonts w:ascii="Arial" w:hAnsi="Arial" w:cs="Arial"/>
        </w:rPr>
      </w:pPr>
      <w:permStart w:id="423907283" w:edGrp="everyone"/>
      <w:r>
        <w:rPr>
          <w:rFonts w:ascii="Arial" w:hAnsi="Arial" w:cs="Arial"/>
        </w:rPr>
        <w:t>TYPE YOUR TEXT HERE</w:t>
      </w:r>
    </w:p>
    <w:permEnd w:id="423907283"/>
    <w:p w14:paraId="21BD659B" w14:textId="77777777" w:rsidR="00010773" w:rsidRDefault="00010773" w:rsidP="00010773">
      <w:pPr>
        <w:rPr>
          <w:rFonts w:ascii="Arial" w:hAnsi="Arial" w:cs="Arial"/>
        </w:rPr>
      </w:pPr>
      <w:r>
        <w:rPr>
          <w:rFonts w:ascii="Arial" w:hAnsi="Arial" w:cs="Arial"/>
        </w:rPr>
        <w:t>&lt;ESMA_QUESTION_MDA_22&gt;</w:t>
      </w:r>
    </w:p>
    <w:p w14:paraId="79EF9C89" w14:textId="77777777" w:rsidR="00010773" w:rsidRDefault="00010773" w:rsidP="00010773">
      <w:pPr>
        <w:rPr>
          <w:rFonts w:ascii="Arial" w:hAnsi="Arial" w:cs="Arial"/>
        </w:rPr>
      </w:pPr>
    </w:p>
    <w:p w14:paraId="78551A91" w14:textId="77777777" w:rsidR="00010773" w:rsidRDefault="00010773" w:rsidP="00010773">
      <w:pPr>
        <w:pStyle w:val="Questionstyle"/>
        <w:numPr>
          <w:ilvl w:val="0"/>
          <w:numId w:val="9"/>
        </w:numPr>
        <w:spacing w:after="250" w:line="276" w:lineRule="auto"/>
      </w:pPr>
      <w:r w:rsidRPr="000553CD">
        <w:t>: In addition to the standardisation of the reporting and format, as described before, did you identify any further relevant data quality issue to be considered for the successful establishment of CTPs?</w:t>
      </w:r>
    </w:p>
    <w:p w14:paraId="73E934F8" w14:textId="77777777" w:rsidR="00010773" w:rsidRDefault="00010773" w:rsidP="00010773">
      <w:pPr>
        <w:rPr>
          <w:rFonts w:ascii="Arial" w:hAnsi="Arial" w:cs="Arial"/>
        </w:rPr>
      </w:pPr>
      <w:r>
        <w:rPr>
          <w:rFonts w:ascii="Arial" w:hAnsi="Arial" w:cs="Arial"/>
        </w:rPr>
        <w:t>&lt;ESMA_QUESTION_MDA_23&gt;</w:t>
      </w:r>
    </w:p>
    <w:p w14:paraId="54A1F784" w14:textId="77777777" w:rsidR="00010773" w:rsidRDefault="00010773" w:rsidP="00010773">
      <w:pPr>
        <w:rPr>
          <w:rFonts w:ascii="Arial" w:hAnsi="Arial" w:cs="Arial"/>
        </w:rPr>
      </w:pPr>
      <w:permStart w:id="1331854606" w:edGrp="everyone"/>
      <w:r>
        <w:rPr>
          <w:rFonts w:ascii="Arial" w:hAnsi="Arial" w:cs="Arial"/>
        </w:rPr>
        <w:t>TYPE YOUR TEXT HERE</w:t>
      </w:r>
    </w:p>
    <w:permEnd w:id="1331854606"/>
    <w:p w14:paraId="64A172AB" w14:textId="77777777" w:rsidR="00010773" w:rsidRDefault="00010773" w:rsidP="00010773">
      <w:pPr>
        <w:rPr>
          <w:rFonts w:ascii="Arial" w:hAnsi="Arial" w:cs="Arial"/>
        </w:rPr>
      </w:pPr>
      <w:r>
        <w:rPr>
          <w:rFonts w:ascii="Arial" w:hAnsi="Arial" w:cs="Arial"/>
        </w:rPr>
        <w:t>&lt;ESMA_QUESTION_MDA_23&gt;</w:t>
      </w:r>
    </w:p>
    <w:p w14:paraId="20B903A8" w14:textId="77777777" w:rsidR="00010773" w:rsidRDefault="00010773" w:rsidP="00010773">
      <w:pPr>
        <w:rPr>
          <w:rFonts w:ascii="Arial" w:hAnsi="Arial" w:cs="Arial"/>
        </w:rPr>
      </w:pPr>
    </w:p>
    <w:p w14:paraId="74CE0F55" w14:textId="77777777" w:rsidR="00010773" w:rsidRDefault="00010773" w:rsidP="00010773">
      <w:pPr>
        <w:pStyle w:val="Questionstyle"/>
        <w:numPr>
          <w:ilvl w:val="0"/>
          <w:numId w:val="9"/>
        </w:numPr>
        <w:spacing w:after="250" w:line="276" w:lineRule="auto"/>
      </w:pPr>
      <w:r w:rsidRPr="000553CD">
        <w:t>: Do you agree that the mandatory contribution from trading venues and APAs to a CTP would favour the establishment of CT?</w:t>
      </w:r>
    </w:p>
    <w:p w14:paraId="202F1EC6" w14:textId="77777777" w:rsidR="00010773" w:rsidRDefault="00010773" w:rsidP="00010773">
      <w:pPr>
        <w:rPr>
          <w:rFonts w:ascii="Arial" w:hAnsi="Arial" w:cs="Arial"/>
        </w:rPr>
      </w:pPr>
      <w:r>
        <w:rPr>
          <w:rFonts w:ascii="Arial" w:hAnsi="Arial" w:cs="Arial"/>
        </w:rPr>
        <w:t>&lt;ESMA_QUESTION_MDA_24&gt;</w:t>
      </w:r>
    </w:p>
    <w:p w14:paraId="4ABC652D" w14:textId="77777777" w:rsidR="00010773" w:rsidRDefault="00010773" w:rsidP="00010773">
      <w:pPr>
        <w:rPr>
          <w:rFonts w:ascii="Arial" w:hAnsi="Arial" w:cs="Arial"/>
        </w:rPr>
      </w:pPr>
      <w:permStart w:id="68295434" w:edGrp="everyone"/>
      <w:r>
        <w:rPr>
          <w:rFonts w:ascii="Arial" w:hAnsi="Arial" w:cs="Arial"/>
        </w:rPr>
        <w:t>TYPE YOUR TEXT HERE</w:t>
      </w:r>
    </w:p>
    <w:permEnd w:id="68295434"/>
    <w:p w14:paraId="3882419F" w14:textId="77777777" w:rsidR="00010773" w:rsidRDefault="00010773" w:rsidP="00010773">
      <w:pPr>
        <w:rPr>
          <w:rFonts w:ascii="Arial" w:hAnsi="Arial" w:cs="Arial"/>
        </w:rPr>
      </w:pPr>
      <w:r>
        <w:rPr>
          <w:rFonts w:ascii="Arial" w:hAnsi="Arial" w:cs="Arial"/>
        </w:rPr>
        <w:t>&lt;ESMA_QUESTION_MDA_24&gt;</w:t>
      </w:r>
    </w:p>
    <w:p w14:paraId="781C352B" w14:textId="77777777" w:rsidR="00010773" w:rsidRDefault="00010773" w:rsidP="00010773">
      <w:pPr>
        <w:rPr>
          <w:rFonts w:ascii="Arial" w:hAnsi="Arial" w:cs="Arial"/>
        </w:rPr>
      </w:pPr>
    </w:p>
    <w:p w14:paraId="6D30AC9A" w14:textId="77777777" w:rsidR="00010773" w:rsidRDefault="00010773" w:rsidP="00010773">
      <w:pPr>
        <w:pStyle w:val="Questionstyle"/>
        <w:numPr>
          <w:ilvl w:val="0"/>
          <w:numId w:val="9"/>
        </w:numPr>
        <w:spacing w:after="250" w:line="276" w:lineRule="auto"/>
      </w:pPr>
      <w:r w:rsidRPr="000553CD">
        <w:t>: Do you have preferences between the option of (i) requiring trading venues and APAs to contribute data to the CT, or, in alternative (ii) setting forth criteria to determine the price that CTPs should pay to TVs and APAs for the data? If so, please explain why.</w:t>
      </w:r>
    </w:p>
    <w:p w14:paraId="7F5A850E" w14:textId="77777777" w:rsidR="00010773" w:rsidRDefault="00010773" w:rsidP="00010773">
      <w:pPr>
        <w:rPr>
          <w:rFonts w:ascii="Arial" w:hAnsi="Arial" w:cs="Arial"/>
        </w:rPr>
      </w:pPr>
      <w:r>
        <w:rPr>
          <w:rFonts w:ascii="Arial" w:hAnsi="Arial" w:cs="Arial"/>
        </w:rPr>
        <w:lastRenderedPageBreak/>
        <w:t>&lt;ESMA_QUESTION_MDA_25&gt;</w:t>
      </w:r>
    </w:p>
    <w:p w14:paraId="4EAF66B1" w14:textId="77777777" w:rsidR="00010773" w:rsidRDefault="00010773" w:rsidP="00010773">
      <w:pPr>
        <w:rPr>
          <w:rFonts w:ascii="Arial" w:hAnsi="Arial" w:cs="Arial"/>
        </w:rPr>
      </w:pPr>
      <w:permStart w:id="198205146" w:edGrp="everyone"/>
      <w:r>
        <w:rPr>
          <w:rFonts w:ascii="Arial" w:hAnsi="Arial" w:cs="Arial"/>
        </w:rPr>
        <w:t>TYPE YOUR TEXT HERE</w:t>
      </w:r>
    </w:p>
    <w:permEnd w:id="198205146"/>
    <w:p w14:paraId="3A0370D7" w14:textId="77777777" w:rsidR="00010773" w:rsidRDefault="00010773" w:rsidP="00010773">
      <w:pPr>
        <w:rPr>
          <w:rFonts w:ascii="Arial" w:hAnsi="Arial" w:cs="Arial"/>
        </w:rPr>
      </w:pPr>
      <w:r>
        <w:rPr>
          <w:rFonts w:ascii="Arial" w:hAnsi="Arial" w:cs="Arial"/>
        </w:rPr>
        <w:t>&lt;ESMA_QUESTION_MDA_25&gt;</w:t>
      </w:r>
    </w:p>
    <w:p w14:paraId="310CA818" w14:textId="77777777" w:rsidR="00010773" w:rsidRDefault="00010773" w:rsidP="00010773">
      <w:pPr>
        <w:rPr>
          <w:rFonts w:ascii="Arial" w:hAnsi="Arial" w:cs="Arial"/>
        </w:rPr>
      </w:pPr>
    </w:p>
    <w:p w14:paraId="4D997F34" w14:textId="77777777" w:rsidR="00010773" w:rsidRDefault="00010773" w:rsidP="00010773">
      <w:pPr>
        <w:pStyle w:val="Questionstyle"/>
        <w:numPr>
          <w:ilvl w:val="0"/>
          <w:numId w:val="9"/>
        </w:numPr>
        <w:spacing w:after="250" w:line="276" w:lineRule="auto"/>
      </w:pPr>
      <w:r w:rsidRPr="002E0F73">
        <w:t>: Do you agree that the mandatory</w:t>
      </w:r>
      <w:r>
        <w:t xml:space="preserve"> consumption</w:t>
      </w:r>
      <w:r w:rsidRPr="002E0F73">
        <w:t xml:space="preserve"> </w:t>
      </w:r>
      <w:r>
        <w:t>c</w:t>
      </w:r>
      <w:r w:rsidRPr="002E0F73">
        <w:t xml:space="preserve">ould favour the establishment of </w:t>
      </w:r>
      <w:r>
        <w:t xml:space="preserve">a </w:t>
      </w:r>
      <w:r w:rsidRPr="002E0F73">
        <w:t>CT?</w:t>
      </w:r>
      <w:r>
        <w:t xml:space="preserve">  If not, please explain your concerns associated with the mandatory consumption.</w:t>
      </w:r>
    </w:p>
    <w:p w14:paraId="14B1C99B" w14:textId="77777777" w:rsidR="00010773" w:rsidRDefault="00010773" w:rsidP="00010773">
      <w:pPr>
        <w:rPr>
          <w:rFonts w:ascii="Arial" w:hAnsi="Arial" w:cs="Arial"/>
        </w:rPr>
      </w:pPr>
      <w:r>
        <w:rPr>
          <w:rFonts w:ascii="Arial" w:hAnsi="Arial" w:cs="Arial"/>
        </w:rPr>
        <w:t>&lt;ESMA_QUESTION_MDA_26&gt;</w:t>
      </w:r>
    </w:p>
    <w:p w14:paraId="038FFF60" w14:textId="77777777" w:rsidR="00010773" w:rsidRDefault="00010773" w:rsidP="00010773">
      <w:pPr>
        <w:rPr>
          <w:rFonts w:ascii="Arial" w:hAnsi="Arial" w:cs="Arial"/>
        </w:rPr>
      </w:pPr>
      <w:permStart w:id="1199266109" w:edGrp="everyone"/>
      <w:r>
        <w:rPr>
          <w:rFonts w:ascii="Arial" w:hAnsi="Arial" w:cs="Arial"/>
        </w:rPr>
        <w:t>TYPE YOUR TEXT HERE</w:t>
      </w:r>
    </w:p>
    <w:permEnd w:id="1199266109"/>
    <w:p w14:paraId="4644C4F7" w14:textId="77777777" w:rsidR="00010773" w:rsidRDefault="00010773" w:rsidP="00010773">
      <w:pPr>
        <w:rPr>
          <w:rFonts w:ascii="Arial" w:hAnsi="Arial" w:cs="Arial"/>
        </w:rPr>
      </w:pPr>
      <w:r>
        <w:rPr>
          <w:rFonts w:ascii="Arial" w:hAnsi="Arial" w:cs="Arial"/>
        </w:rPr>
        <w:t>&lt;ESMA_QUESTION_MDA_26&gt;</w:t>
      </w:r>
    </w:p>
    <w:p w14:paraId="57450F52" w14:textId="77777777" w:rsidR="00010773" w:rsidRDefault="00010773" w:rsidP="00010773">
      <w:pPr>
        <w:rPr>
          <w:rFonts w:ascii="Arial" w:hAnsi="Arial" w:cs="Arial"/>
        </w:rPr>
      </w:pPr>
    </w:p>
    <w:p w14:paraId="0F69A398" w14:textId="77777777" w:rsidR="00010773" w:rsidRDefault="00010773" w:rsidP="00010773">
      <w:pPr>
        <w:pStyle w:val="Questionstyle"/>
        <w:numPr>
          <w:ilvl w:val="0"/>
          <w:numId w:val="9"/>
        </w:numPr>
        <w:spacing w:after="250" w:line="276" w:lineRule="auto"/>
      </w:pPr>
      <w:r w:rsidRPr="000553CD">
        <w:t xml:space="preserve">: </w:t>
      </w:r>
      <w:r>
        <w:t xml:space="preserve">Would mandatory consumption impact other rules in MiFID II and if yes, how? </w:t>
      </w:r>
    </w:p>
    <w:p w14:paraId="62B5B9C9" w14:textId="77777777" w:rsidR="00010773" w:rsidRDefault="00010773" w:rsidP="00010773">
      <w:pPr>
        <w:rPr>
          <w:rFonts w:ascii="Arial" w:hAnsi="Arial" w:cs="Arial"/>
        </w:rPr>
      </w:pPr>
      <w:r>
        <w:rPr>
          <w:rFonts w:ascii="Arial" w:hAnsi="Arial" w:cs="Arial"/>
        </w:rPr>
        <w:t>&lt;ESMA_QUESTION_MDA_27&gt;</w:t>
      </w:r>
    </w:p>
    <w:p w14:paraId="70A53D5E" w14:textId="77777777" w:rsidR="00010773" w:rsidRDefault="00010773" w:rsidP="00010773">
      <w:pPr>
        <w:rPr>
          <w:rFonts w:ascii="Arial" w:hAnsi="Arial" w:cs="Arial"/>
        </w:rPr>
      </w:pPr>
      <w:permStart w:id="1537346215" w:edGrp="everyone"/>
      <w:r>
        <w:rPr>
          <w:rFonts w:ascii="Arial" w:hAnsi="Arial" w:cs="Arial"/>
        </w:rPr>
        <w:t>TYPE YOUR TEXT HERE</w:t>
      </w:r>
    </w:p>
    <w:permEnd w:id="1537346215"/>
    <w:p w14:paraId="0E3027D4" w14:textId="77777777" w:rsidR="00010773" w:rsidRDefault="00010773" w:rsidP="00010773">
      <w:pPr>
        <w:rPr>
          <w:rFonts w:ascii="Arial" w:hAnsi="Arial" w:cs="Arial"/>
        </w:rPr>
      </w:pPr>
      <w:r>
        <w:rPr>
          <w:rFonts w:ascii="Arial" w:hAnsi="Arial" w:cs="Arial"/>
        </w:rPr>
        <w:t>&lt;ESMA_QUESTION_MDA_27&gt;</w:t>
      </w:r>
    </w:p>
    <w:p w14:paraId="68749A0C" w14:textId="77777777" w:rsidR="00010773" w:rsidRDefault="00010773" w:rsidP="00010773">
      <w:pPr>
        <w:rPr>
          <w:rFonts w:ascii="Arial" w:hAnsi="Arial" w:cs="Arial"/>
        </w:rPr>
      </w:pPr>
    </w:p>
    <w:p w14:paraId="5C46BABD" w14:textId="77777777" w:rsidR="00010773" w:rsidRDefault="00010773" w:rsidP="00010773">
      <w:pPr>
        <w:pStyle w:val="Questionstyle"/>
        <w:numPr>
          <w:ilvl w:val="0"/>
          <w:numId w:val="9"/>
        </w:numPr>
        <w:spacing w:after="250" w:line="276" w:lineRule="auto"/>
      </w:pPr>
      <w:r>
        <w:t>: Do you consider it necessary that the CT covers all trading venues and APAs and the whole scope of equity instruments or would you be supportive of limiting the coverage of the CT? Please provide reasons for your preference and explain your preferred approach.</w:t>
      </w:r>
    </w:p>
    <w:p w14:paraId="2076D295" w14:textId="77777777" w:rsidR="00010773" w:rsidRDefault="00010773" w:rsidP="00010773">
      <w:pPr>
        <w:rPr>
          <w:rFonts w:ascii="Arial" w:hAnsi="Arial" w:cs="Arial"/>
        </w:rPr>
      </w:pPr>
      <w:r>
        <w:rPr>
          <w:rFonts w:ascii="Arial" w:hAnsi="Arial" w:cs="Arial"/>
        </w:rPr>
        <w:t>&lt;ESMA_QUESTION_MDA_28&gt;</w:t>
      </w:r>
    </w:p>
    <w:p w14:paraId="09796384" w14:textId="77777777" w:rsidR="00010773" w:rsidRDefault="00010773" w:rsidP="00010773">
      <w:pPr>
        <w:rPr>
          <w:rFonts w:ascii="Arial" w:hAnsi="Arial" w:cs="Arial"/>
        </w:rPr>
      </w:pPr>
      <w:permStart w:id="1911820905" w:edGrp="everyone"/>
      <w:r>
        <w:rPr>
          <w:rFonts w:ascii="Arial" w:hAnsi="Arial" w:cs="Arial"/>
        </w:rPr>
        <w:t>TYPE YOUR TEXT HERE</w:t>
      </w:r>
    </w:p>
    <w:permEnd w:id="1911820905"/>
    <w:p w14:paraId="10EB7A13" w14:textId="77777777" w:rsidR="00010773" w:rsidRDefault="00010773" w:rsidP="00010773">
      <w:pPr>
        <w:rPr>
          <w:rFonts w:ascii="Arial" w:hAnsi="Arial" w:cs="Arial"/>
        </w:rPr>
      </w:pPr>
      <w:r>
        <w:rPr>
          <w:rFonts w:ascii="Arial" w:hAnsi="Arial" w:cs="Arial"/>
        </w:rPr>
        <w:t>&lt;ESMA_QUESTION_MDA_28&gt;</w:t>
      </w:r>
    </w:p>
    <w:p w14:paraId="34B6EA71" w14:textId="77777777" w:rsidR="00010773" w:rsidRDefault="00010773" w:rsidP="00010773">
      <w:pPr>
        <w:rPr>
          <w:rFonts w:ascii="Arial" w:hAnsi="Arial" w:cs="Arial"/>
        </w:rPr>
      </w:pPr>
    </w:p>
    <w:p w14:paraId="453524BE" w14:textId="77777777" w:rsidR="00010773" w:rsidRDefault="00010773" w:rsidP="00010773">
      <w:pPr>
        <w:rPr>
          <w:rFonts w:ascii="Arial" w:hAnsi="Arial" w:cs="Arial"/>
        </w:rPr>
      </w:pPr>
    </w:p>
    <w:p w14:paraId="22CF68AA" w14:textId="77777777" w:rsidR="00010773" w:rsidRDefault="00010773" w:rsidP="00010773">
      <w:pPr>
        <w:pStyle w:val="Questionstyle"/>
        <w:numPr>
          <w:ilvl w:val="0"/>
          <w:numId w:val="9"/>
        </w:numPr>
        <w:spacing w:after="250" w:line="276" w:lineRule="auto"/>
      </w:pPr>
      <w:r w:rsidRPr="000553CD">
        <w:t>: Do you agree with ESMA’s preferred model of real-time CT? If you consider that, on the contrary, the delayed or tape of record CT are preferable, please indicate the reasons of your preference.</w:t>
      </w:r>
    </w:p>
    <w:p w14:paraId="09EEFADB" w14:textId="2B3F8D14" w:rsidR="00010773" w:rsidRDefault="00010773" w:rsidP="00010773">
      <w:pPr>
        <w:rPr>
          <w:rFonts w:ascii="Arial" w:hAnsi="Arial" w:cs="Arial"/>
        </w:rPr>
      </w:pPr>
      <w:r>
        <w:rPr>
          <w:rFonts w:ascii="Arial" w:hAnsi="Arial" w:cs="Arial"/>
        </w:rPr>
        <w:t>&lt;ESMA_QUESTION_MDA_</w:t>
      </w:r>
      <w:r w:rsidR="00440A7A">
        <w:rPr>
          <w:rFonts w:ascii="Arial" w:hAnsi="Arial" w:cs="Arial"/>
        </w:rPr>
        <w:t>29</w:t>
      </w:r>
      <w:r>
        <w:rPr>
          <w:rFonts w:ascii="Arial" w:hAnsi="Arial" w:cs="Arial"/>
        </w:rPr>
        <w:t>&gt;</w:t>
      </w:r>
    </w:p>
    <w:p w14:paraId="301A66C5" w14:textId="77777777" w:rsidR="00010773" w:rsidRDefault="00010773" w:rsidP="00010773">
      <w:pPr>
        <w:rPr>
          <w:rFonts w:ascii="Arial" w:hAnsi="Arial" w:cs="Arial"/>
        </w:rPr>
      </w:pPr>
      <w:permStart w:id="1052057623" w:edGrp="everyone"/>
      <w:r>
        <w:rPr>
          <w:rFonts w:ascii="Arial" w:hAnsi="Arial" w:cs="Arial"/>
        </w:rPr>
        <w:t>TYPE YOUR TEXT HERE</w:t>
      </w:r>
    </w:p>
    <w:permEnd w:id="1052057623"/>
    <w:p w14:paraId="7FE56AC8" w14:textId="4AB7D366" w:rsidR="00010773" w:rsidRDefault="00010773" w:rsidP="00010773">
      <w:pPr>
        <w:rPr>
          <w:rFonts w:ascii="Arial" w:hAnsi="Arial" w:cs="Arial"/>
        </w:rPr>
      </w:pPr>
      <w:r>
        <w:rPr>
          <w:rFonts w:ascii="Arial" w:hAnsi="Arial" w:cs="Arial"/>
        </w:rPr>
        <w:t>&lt;ESMA_QUESTION_MDA_</w:t>
      </w:r>
      <w:r w:rsidR="00440A7A">
        <w:rPr>
          <w:rFonts w:ascii="Arial" w:hAnsi="Arial" w:cs="Arial"/>
        </w:rPr>
        <w:t>29</w:t>
      </w:r>
      <w:r>
        <w:rPr>
          <w:rFonts w:ascii="Arial" w:hAnsi="Arial" w:cs="Arial"/>
        </w:rPr>
        <w:t>&gt;</w:t>
      </w:r>
    </w:p>
    <w:p w14:paraId="1F3E64FB" w14:textId="77777777" w:rsidR="00010773" w:rsidRDefault="00010773" w:rsidP="00010773">
      <w:pPr>
        <w:rPr>
          <w:rFonts w:ascii="Arial" w:hAnsi="Arial" w:cs="Arial"/>
        </w:rPr>
      </w:pPr>
    </w:p>
    <w:p w14:paraId="37B4C16F" w14:textId="77777777" w:rsidR="00010773" w:rsidRDefault="00010773" w:rsidP="00010773">
      <w:pPr>
        <w:pStyle w:val="Questionstyle"/>
        <w:numPr>
          <w:ilvl w:val="0"/>
          <w:numId w:val="9"/>
        </w:numPr>
        <w:spacing w:after="250" w:line="276" w:lineRule="auto"/>
      </w:pPr>
      <w:r>
        <w:t>: Are there any measures (either technical or regulatory) that can be taken in order to mitigate the latency impacts?</w:t>
      </w:r>
    </w:p>
    <w:p w14:paraId="2C6D8768" w14:textId="70F95791" w:rsidR="00010773" w:rsidRDefault="00010773" w:rsidP="00010773">
      <w:pPr>
        <w:rPr>
          <w:rFonts w:ascii="Arial" w:hAnsi="Arial" w:cs="Arial"/>
        </w:rPr>
      </w:pPr>
      <w:r>
        <w:rPr>
          <w:rFonts w:ascii="Arial" w:hAnsi="Arial" w:cs="Arial"/>
        </w:rPr>
        <w:t>&lt;ESMA_QUESTION_MDA_3</w:t>
      </w:r>
      <w:r w:rsidR="00440A7A">
        <w:rPr>
          <w:rFonts w:ascii="Arial" w:hAnsi="Arial" w:cs="Arial"/>
        </w:rPr>
        <w:t>0</w:t>
      </w:r>
      <w:r>
        <w:rPr>
          <w:rFonts w:ascii="Arial" w:hAnsi="Arial" w:cs="Arial"/>
        </w:rPr>
        <w:t>&gt;</w:t>
      </w:r>
    </w:p>
    <w:p w14:paraId="00F07096" w14:textId="77777777" w:rsidR="00010773" w:rsidRDefault="00010773" w:rsidP="00010773">
      <w:pPr>
        <w:rPr>
          <w:rFonts w:ascii="Arial" w:hAnsi="Arial" w:cs="Arial"/>
        </w:rPr>
      </w:pPr>
      <w:permStart w:id="584346855" w:edGrp="everyone"/>
      <w:r>
        <w:rPr>
          <w:rFonts w:ascii="Arial" w:hAnsi="Arial" w:cs="Arial"/>
        </w:rPr>
        <w:t>TYPE YOUR TEXT HERE</w:t>
      </w:r>
    </w:p>
    <w:permEnd w:id="584346855"/>
    <w:p w14:paraId="231BC8C4" w14:textId="4D438EB2" w:rsidR="00010773" w:rsidRDefault="00010773" w:rsidP="00010773">
      <w:pPr>
        <w:rPr>
          <w:rFonts w:ascii="Arial" w:hAnsi="Arial" w:cs="Arial"/>
        </w:rPr>
      </w:pPr>
      <w:r>
        <w:rPr>
          <w:rFonts w:ascii="Arial" w:hAnsi="Arial" w:cs="Arial"/>
        </w:rPr>
        <w:t>&lt;ESMA_QUESTION_MDA_3</w:t>
      </w:r>
      <w:r w:rsidR="00440A7A">
        <w:rPr>
          <w:rFonts w:ascii="Arial" w:hAnsi="Arial" w:cs="Arial"/>
        </w:rPr>
        <w:t>0</w:t>
      </w:r>
      <w:r>
        <w:rPr>
          <w:rFonts w:ascii="Arial" w:hAnsi="Arial" w:cs="Arial"/>
        </w:rPr>
        <w:t>&gt;</w:t>
      </w:r>
    </w:p>
    <w:p w14:paraId="7BF1C95D" w14:textId="77777777" w:rsidR="00010773" w:rsidRDefault="00010773" w:rsidP="00010773">
      <w:pPr>
        <w:rPr>
          <w:rFonts w:ascii="Arial" w:hAnsi="Arial" w:cs="Arial"/>
        </w:rPr>
      </w:pPr>
    </w:p>
    <w:p w14:paraId="05C6E90A" w14:textId="77777777" w:rsidR="00010773" w:rsidRDefault="00010773" w:rsidP="00010773">
      <w:pPr>
        <w:pStyle w:val="Questionstyle"/>
        <w:numPr>
          <w:ilvl w:val="0"/>
          <w:numId w:val="9"/>
        </w:numPr>
        <w:spacing w:after="250" w:line="276" w:lineRule="auto"/>
      </w:pPr>
      <w:r w:rsidRPr="00C50580">
        <w:t xml:space="preserve">: Do you </w:t>
      </w:r>
      <w:r>
        <w:t xml:space="preserve">agree that the CT should be operated on an exclusive basis? To what extent should other entities (e.g. APA or data vendors) be allowed to compete with the CTP? </w:t>
      </w:r>
    </w:p>
    <w:p w14:paraId="3AE6E43F" w14:textId="53AD621C" w:rsidR="00010773" w:rsidRDefault="00010773" w:rsidP="00010773">
      <w:pPr>
        <w:rPr>
          <w:rFonts w:ascii="Arial" w:hAnsi="Arial" w:cs="Arial"/>
        </w:rPr>
      </w:pPr>
      <w:r>
        <w:rPr>
          <w:rFonts w:ascii="Arial" w:hAnsi="Arial" w:cs="Arial"/>
        </w:rPr>
        <w:t>&lt;ESMA_QUESTION_MDA_3</w:t>
      </w:r>
      <w:r w:rsidR="00440A7A">
        <w:rPr>
          <w:rFonts w:ascii="Arial" w:hAnsi="Arial" w:cs="Arial"/>
        </w:rPr>
        <w:t>1</w:t>
      </w:r>
      <w:r>
        <w:rPr>
          <w:rFonts w:ascii="Arial" w:hAnsi="Arial" w:cs="Arial"/>
        </w:rPr>
        <w:t>&gt;</w:t>
      </w:r>
    </w:p>
    <w:p w14:paraId="46CF26E5" w14:textId="77777777" w:rsidR="00010773" w:rsidRDefault="00010773" w:rsidP="00010773">
      <w:pPr>
        <w:rPr>
          <w:rFonts w:ascii="Arial" w:hAnsi="Arial" w:cs="Arial"/>
        </w:rPr>
      </w:pPr>
      <w:permStart w:id="905464300" w:edGrp="everyone"/>
      <w:r>
        <w:rPr>
          <w:rFonts w:ascii="Arial" w:hAnsi="Arial" w:cs="Arial"/>
        </w:rPr>
        <w:t>TYPE YOUR TEXT HERE</w:t>
      </w:r>
    </w:p>
    <w:permEnd w:id="905464300"/>
    <w:p w14:paraId="1413E926" w14:textId="4C7F5BDF" w:rsidR="00010773" w:rsidRDefault="00010773" w:rsidP="00010773">
      <w:pPr>
        <w:rPr>
          <w:rFonts w:ascii="Arial" w:hAnsi="Arial" w:cs="Arial"/>
        </w:rPr>
      </w:pPr>
      <w:r>
        <w:rPr>
          <w:rFonts w:ascii="Arial" w:hAnsi="Arial" w:cs="Arial"/>
        </w:rPr>
        <w:lastRenderedPageBreak/>
        <w:t>&lt;ESMA_QUESTION_MDA_3</w:t>
      </w:r>
      <w:r w:rsidR="00440A7A">
        <w:rPr>
          <w:rFonts w:ascii="Arial" w:hAnsi="Arial" w:cs="Arial"/>
        </w:rPr>
        <w:t>1</w:t>
      </w:r>
      <w:r>
        <w:rPr>
          <w:rFonts w:ascii="Arial" w:hAnsi="Arial" w:cs="Arial"/>
        </w:rPr>
        <w:t>&gt;</w:t>
      </w:r>
    </w:p>
    <w:p w14:paraId="5AE414FE" w14:textId="77777777" w:rsidR="00010773" w:rsidRDefault="00010773" w:rsidP="00010773">
      <w:pPr>
        <w:rPr>
          <w:rFonts w:ascii="Arial" w:hAnsi="Arial" w:cs="Arial"/>
        </w:rPr>
      </w:pPr>
    </w:p>
    <w:p w14:paraId="7B064B55" w14:textId="77777777" w:rsidR="00010773" w:rsidRDefault="00010773" w:rsidP="00010773">
      <w:pPr>
        <w:pStyle w:val="Questionstyle"/>
        <w:numPr>
          <w:ilvl w:val="0"/>
          <w:numId w:val="9"/>
        </w:numPr>
        <w:spacing w:after="250" w:line="276" w:lineRule="auto"/>
      </w:pPr>
      <w:r w:rsidRPr="000553CD">
        <w:t xml:space="preserve">: Should the contract duration of an appointed CTP be limited? If yes, to how many years? </w:t>
      </w:r>
    </w:p>
    <w:p w14:paraId="3B84EDC5" w14:textId="541C458C" w:rsidR="00010773" w:rsidRDefault="00010773" w:rsidP="00010773">
      <w:pPr>
        <w:rPr>
          <w:rFonts w:ascii="Arial" w:hAnsi="Arial" w:cs="Arial"/>
        </w:rPr>
      </w:pPr>
      <w:r>
        <w:rPr>
          <w:rFonts w:ascii="Arial" w:hAnsi="Arial" w:cs="Arial"/>
        </w:rPr>
        <w:t>&lt;ESMA_QUESTION_MDA_3</w:t>
      </w:r>
      <w:r w:rsidR="00440A7A">
        <w:rPr>
          <w:rFonts w:ascii="Arial" w:hAnsi="Arial" w:cs="Arial"/>
        </w:rPr>
        <w:t>2</w:t>
      </w:r>
      <w:r>
        <w:rPr>
          <w:rFonts w:ascii="Arial" w:hAnsi="Arial" w:cs="Arial"/>
        </w:rPr>
        <w:t>&gt;</w:t>
      </w:r>
    </w:p>
    <w:p w14:paraId="75A27C00" w14:textId="77777777" w:rsidR="00010773" w:rsidRDefault="00010773" w:rsidP="00010773">
      <w:pPr>
        <w:rPr>
          <w:rFonts w:ascii="Arial" w:hAnsi="Arial" w:cs="Arial"/>
        </w:rPr>
      </w:pPr>
      <w:permStart w:id="1019550232" w:edGrp="everyone"/>
      <w:r>
        <w:rPr>
          <w:rFonts w:ascii="Arial" w:hAnsi="Arial" w:cs="Arial"/>
        </w:rPr>
        <w:t>TYPE YOUR TEXT HERE</w:t>
      </w:r>
    </w:p>
    <w:permEnd w:id="1019550232"/>
    <w:p w14:paraId="757BF93E" w14:textId="62431C38" w:rsidR="00010773" w:rsidRDefault="00010773" w:rsidP="00010773">
      <w:pPr>
        <w:rPr>
          <w:rFonts w:ascii="Arial" w:hAnsi="Arial" w:cs="Arial"/>
        </w:rPr>
      </w:pPr>
      <w:r>
        <w:rPr>
          <w:rFonts w:ascii="Arial" w:hAnsi="Arial" w:cs="Arial"/>
        </w:rPr>
        <w:t>&lt;ESMA_QUESTION_MDA_3</w:t>
      </w:r>
      <w:r w:rsidR="00440A7A">
        <w:rPr>
          <w:rFonts w:ascii="Arial" w:hAnsi="Arial" w:cs="Arial"/>
        </w:rPr>
        <w:t>2</w:t>
      </w:r>
      <w:r>
        <w:rPr>
          <w:rFonts w:ascii="Arial" w:hAnsi="Arial" w:cs="Arial"/>
        </w:rPr>
        <w:t>&gt;</w:t>
      </w:r>
    </w:p>
    <w:p w14:paraId="3015B96F" w14:textId="77777777" w:rsidR="00010773" w:rsidRDefault="00010773" w:rsidP="00010773">
      <w:pPr>
        <w:rPr>
          <w:rFonts w:ascii="Arial" w:hAnsi="Arial" w:cs="Arial"/>
        </w:rPr>
      </w:pPr>
    </w:p>
    <w:p w14:paraId="4C779F2E" w14:textId="77777777" w:rsidR="00010773" w:rsidRDefault="00010773" w:rsidP="00010773">
      <w:pPr>
        <w:pStyle w:val="Questionstyle"/>
        <w:numPr>
          <w:ilvl w:val="0"/>
          <w:numId w:val="9"/>
        </w:numPr>
        <w:spacing w:after="250" w:line="276" w:lineRule="auto"/>
      </w:pPr>
      <w:r>
        <w:t>:</w:t>
      </w:r>
      <w:r w:rsidRPr="000553CD">
        <w:t xml:space="preserve"> </w:t>
      </w:r>
      <w:r>
        <w:t>P</w:t>
      </w:r>
      <w:r w:rsidRPr="000553CD">
        <w:t>lease indicate what would be, in your view and on the basis of your experience with TVs and data vendors, a fair monthly or annual fee to be charged by a CTP for the real-time consolidation per user?</w:t>
      </w:r>
    </w:p>
    <w:p w14:paraId="242288F8" w14:textId="341C480B" w:rsidR="00010773" w:rsidRDefault="00010773" w:rsidP="00010773">
      <w:pPr>
        <w:rPr>
          <w:rFonts w:ascii="Arial" w:hAnsi="Arial" w:cs="Arial"/>
        </w:rPr>
      </w:pPr>
      <w:r>
        <w:rPr>
          <w:rFonts w:ascii="Arial" w:hAnsi="Arial" w:cs="Arial"/>
        </w:rPr>
        <w:t>&lt;ESMA_QUESTION_MDA_3</w:t>
      </w:r>
      <w:r w:rsidR="00440A7A">
        <w:rPr>
          <w:rFonts w:ascii="Arial" w:hAnsi="Arial" w:cs="Arial"/>
        </w:rPr>
        <w:t>3</w:t>
      </w:r>
      <w:r>
        <w:rPr>
          <w:rFonts w:ascii="Arial" w:hAnsi="Arial" w:cs="Arial"/>
        </w:rPr>
        <w:t>&gt;</w:t>
      </w:r>
    </w:p>
    <w:p w14:paraId="5BED6317" w14:textId="77777777" w:rsidR="00010773" w:rsidRDefault="00010773" w:rsidP="00010773">
      <w:pPr>
        <w:rPr>
          <w:rFonts w:ascii="Arial" w:hAnsi="Arial" w:cs="Arial"/>
        </w:rPr>
      </w:pPr>
      <w:permStart w:id="1374687207" w:edGrp="everyone"/>
      <w:r>
        <w:rPr>
          <w:rFonts w:ascii="Arial" w:hAnsi="Arial" w:cs="Arial"/>
        </w:rPr>
        <w:t>TYPE YOUR TEXT HERE</w:t>
      </w:r>
    </w:p>
    <w:permEnd w:id="1374687207"/>
    <w:p w14:paraId="3CFF50C2" w14:textId="170F8C4B" w:rsidR="00010773" w:rsidRDefault="00010773" w:rsidP="00010773">
      <w:pPr>
        <w:rPr>
          <w:rFonts w:ascii="Arial" w:hAnsi="Arial" w:cs="Arial"/>
        </w:rPr>
      </w:pPr>
      <w:r>
        <w:rPr>
          <w:rFonts w:ascii="Arial" w:hAnsi="Arial" w:cs="Arial"/>
        </w:rPr>
        <w:t>&lt;ESMA_QUESTION_MDA_3</w:t>
      </w:r>
      <w:r w:rsidR="00440A7A">
        <w:rPr>
          <w:rFonts w:ascii="Arial" w:hAnsi="Arial" w:cs="Arial"/>
        </w:rPr>
        <w:t>3</w:t>
      </w:r>
      <w:r>
        <w:rPr>
          <w:rFonts w:ascii="Arial" w:hAnsi="Arial" w:cs="Arial"/>
        </w:rPr>
        <w:t>&gt;</w:t>
      </w:r>
    </w:p>
    <w:p w14:paraId="29C9EF6E" w14:textId="77777777" w:rsidR="00010773" w:rsidRDefault="00010773" w:rsidP="00010773">
      <w:pPr>
        <w:rPr>
          <w:rFonts w:ascii="Arial" w:hAnsi="Arial" w:cs="Arial"/>
        </w:rPr>
      </w:pPr>
    </w:p>
    <w:p w14:paraId="42F31758" w14:textId="77777777" w:rsidR="00010773" w:rsidRDefault="00010773" w:rsidP="00010773">
      <w:pPr>
        <w:pStyle w:val="Questionstyle"/>
        <w:numPr>
          <w:ilvl w:val="0"/>
          <w:numId w:val="9"/>
        </w:numPr>
        <w:spacing w:after="250" w:line="276" w:lineRule="auto"/>
      </w:pPr>
      <w:r w:rsidRPr="000553CD">
        <w:t>: Would you agree with the abovementioned model for the CT to charge for the provision of consolidated date and redistribute part of the revenues to contributing entities? If not please explain.</w:t>
      </w:r>
    </w:p>
    <w:p w14:paraId="02D35048" w14:textId="6E1A1EBB" w:rsidR="00010773" w:rsidRDefault="00010773" w:rsidP="00010773">
      <w:pPr>
        <w:rPr>
          <w:rFonts w:ascii="Arial" w:hAnsi="Arial" w:cs="Arial"/>
        </w:rPr>
      </w:pPr>
      <w:r>
        <w:rPr>
          <w:rFonts w:ascii="Arial" w:hAnsi="Arial" w:cs="Arial"/>
        </w:rPr>
        <w:t>&lt;ESMA_QUESTION_MDA_3</w:t>
      </w:r>
      <w:r w:rsidR="00440A7A">
        <w:rPr>
          <w:rFonts w:ascii="Arial" w:hAnsi="Arial" w:cs="Arial"/>
        </w:rPr>
        <w:t>4</w:t>
      </w:r>
      <w:r>
        <w:rPr>
          <w:rFonts w:ascii="Arial" w:hAnsi="Arial" w:cs="Arial"/>
        </w:rPr>
        <w:t>&gt;</w:t>
      </w:r>
    </w:p>
    <w:p w14:paraId="7FBB8E4E" w14:textId="77777777" w:rsidR="00010773" w:rsidRDefault="00010773" w:rsidP="00010773">
      <w:pPr>
        <w:rPr>
          <w:rFonts w:ascii="Arial" w:hAnsi="Arial" w:cs="Arial"/>
        </w:rPr>
      </w:pPr>
      <w:permStart w:id="1067719572" w:edGrp="everyone"/>
      <w:r>
        <w:rPr>
          <w:rFonts w:ascii="Arial" w:hAnsi="Arial" w:cs="Arial"/>
        </w:rPr>
        <w:t>TYPE YOUR TEXT HERE</w:t>
      </w:r>
    </w:p>
    <w:permEnd w:id="1067719572"/>
    <w:p w14:paraId="594F305C" w14:textId="2BFAD2AC" w:rsidR="00010773" w:rsidRDefault="00010773" w:rsidP="00010773">
      <w:pPr>
        <w:rPr>
          <w:rFonts w:ascii="Arial" w:hAnsi="Arial" w:cs="Arial"/>
        </w:rPr>
      </w:pPr>
      <w:r>
        <w:rPr>
          <w:rFonts w:ascii="Arial" w:hAnsi="Arial" w:cs="Arial"/>
        </w:rPr>
        <w:t>&lt;ESMA_QUESTION_MDA_3</w:t>
      </w:r>
      <w:r w:rsidR="00440A7A">
        <w:rPr>
          <w:rFonts w:ascii="Arial" w:hAnsi="Arial" w:cs="Arial"/>
        </w:rPr>
        <w:t>4</w:t>
      </w:r>
      <w:r>
        <w:rPr>
          <w:rFonts w:ascii="Arial" w:hAnsi="Arial" w:cs="Arial"/>
        </w:rPr>
        <w:t>&gt;</w:t>
      </w:r>
    </w:p>
    <w:p w14:paraId="4DFF2B16" w14:textId="77777777" w:rsidR="00010773" w:rsidRDefault="00010773" w:rsidP="00010773">
      <w:pPr>
        <w:rPr>
          <w:rFonts w:ascii="Arial" w:hAnsi="Arial" w:cs="Arial"/>
        </w:rPr>
      </w:pPr>
    </w:p>
    <w:p w14:paraId="5124D9E3" w14:textId="77777777" w:rsidR="00010773" w:rsidRDefault="00010773" w:rsidP="00010773">
      <w:pPr>
        <w:pStyle w:val="Questionstyle"/>
        <w:numPr>
          <w:ilvl w:val="0"/>
          <w:numId w:val="9"/>
        </w:numPr>
        <w:spacing w:after="250" w:line="276" w:lineRule="auto"/>
      </w:pPr>
      <w:r w:rsidRPr="00713393">
        <w:t xml:space="preserve">: How would Brexit impact the establishment of a CT? Would an EU27 CTP consolidating only EU27 transactions be of added value or would a CT that lacks UK data not be perceived as attractive? </w:t>
      </w:r>
    </w:p>
    <w:p w14:paraId="0DC7ACB7" w14:textId="12FD7051" w:rsidR="00010773" w:rsidRDefault="00010773" w:rsidP="00010773">
      <w:pPr>
        <w:rPr>
          <w:rFonts w:ascii="Arial" w:hAnsi="Arial" w:cs="Arial"/>
        </w:rPr>
      </w:pPr>
      <w:r>
        <w:rPr>
          <w:rFonts w:ascii="Arial" w:hAnsi="Arial" w:cs="Arial"/>
        </w:rPr>
        <w:t>&lt;ESMA_QUESTION_MDA_3</w:t>
      </w:r>
      <w:r w:rsidR="00440A7A">
        <w:rPr>
          <w:rFonts w:ascii="Arial" w:hAnsi="Arial" w:cs="Arial"/>
        </w:rPr>
        <w:t>5</w:t>
      </w:r>
      <w:r>
        <w:rPr>
          <w:rFonts w:ascii="Arial" w:hAnsi="Arial" w:cs="Arial"/>
        </w:rPr>
        <w:t>&gt;</w:t>
      </w:r>
    </w:p>
    <w:p w14:paraId="40399464" w14:textId="77777777" w:rsidR="00010773" w:rsidRDefault="00010773" w:rsidP="00010773">
      <w:pPr>
        <w:rPr>
          <w:rFonts w:ascii="Arial" w:hAnsi="Arial" w:cs="Arial"/>
        </w:rPr>
      </w:pPr>
      <w:permStart w:id="850608286" w:edGrp="everyone"/>
      <w:r>
        <w:rPr>
          <w:rFonts w:ascii="Arial" w:hAnsi="Arial" w:cs="Arial"/>
        </w:rPr>
        <w:t>TYPE YOUR TEXT HERE</w:t>
      </w:r>
    </w:p>
    <w:permEnd w:id="850608286"/>
    <w:p w14:paraId="7BFE84BC" w14:textId="374FE178" w:rsidR="00010773" w:rsidRDefault="00010773" w:rsidP="00010773">
      <w:pPr>
        <w:rPr>
          <w:rFonts w:ascii="Arial" w:hAnsi="Arial" w:cs="Arial"/>
        </w:rPr>
      </w:pPr>
      <w:r>
        <w:rPr>
          <w:rFonts w:ascii="Arial" w:hAnsi="Arial" w:cs="Arial"/>
        </w:rPr>
        <w:t>&lt;ESMA_QUESTION_MDA_3</w:t>
      </w:r>
      <w:r w:rsidR="00440A7A">
        <w:rPr>
          <w:rFonts w:ascii="Arial" w:hAnsi="Arial" w:cs="Arial"/>
        </w:rPr>
        <w:t>5</w:t>
      </w:r>
      <w:r>
        <w:rPr>
          <w:rFonts w:ascii="Arial" w:hAnsi="Arial" w:cs="Arial"/>
        </w:rPr>
        <w:t>&gt;</w:t>
      </w:r>
    </w:p>
    <w:p w14:paraId="6E371A47" w14:textId="77777777" w:rsidR="00010773" w:rsidRDefault="00010773" w:rsidP="00010773">
      <w:pPr>
        <w:rPr>
          <w:rFonts w:ascii="Arial" w:hAnsi="Arial" w:cs="Arial"/>
        </w:rPr>
      </w:pPr>
    </w:p>
    <w:p w14:paraId="52F80AE8" w14:textId="77777777" w:rsidR="00010773" w:rsidRDefault="00010773" w:rsidP="00010773">
      <w:pPr>
        <w:pStyle w:val="Questionstyle"/>
        <w:numPr>
          <w:ilvl w:val="0"/>
          <w:numId w:val="9"/>
        </w:numPr>
        <w:spacing w:after="250" w:line="276" w:lineRule="auto"/>
      </w:pPr>
      <w:r w:rsidRPr="00713393">
        <w:t xml:space="preserve">: In your view, how would an EU27 CT impact the level playing field between the EU27 and the UK? Please explain. </w:t>
      </w:r>
    </w:p>
    <w:p w14:paraId="10C73C87" w14:textId="4FF9F007" w:rsidR="00010773" w:rsidRDefault="00010773" w:rsidP="00010773">
      <w:pPr>
        <w:rPr>
          <w:rFonts w:ascii="Arial" w:hAnsi="Arial" w:cs="Arial"/>
        </w:rPr>
      </w:pPr>
      <w:r>
        <w:rPr>
          <w:rFonts w:ascii="Arial" w:hAnsi="Arial" w:cs="Arial"/>
        </w:rPr>
        <w:t>&lt;ESMA_QUESTION_MDA_3</w:t>
      </w:r>
      <w:r w:rsidR="00440A7A">
        <w:rPr>
          <w:rFonts w:ascii="Arial" w:hAnsi="Arial" w:cs="Arial"/>
        </w:rPr>
        <w:t>6</w:t>
      </w:r>
      <w:r>
        <w:rPr>
          <w:rFonts w:ascii="Arial" w:hAnsi="Arial" w:cs="Arial"/>
        </w:rPr>
        <w:t>&gt;</w:t>
      </w:r>
    </w:p>
    <w:p w14:paraId="4669BD24" w14:textId="77777777" w:rsidR="00010773" w:rsidRDefault="00010773" w:rsidP="00010773">
      <w:pPr>
        <w:rPr>
          <w:rFonts w:ascii="Arial" w:hAnsi="Arial" w:cs="Arial"/>
        </w:rPr>
      </w:pPr>
      <w:permStart w:id="1640906000" w:edGrp="everyone"/>
      <w:r>
        <w:rPr>
          <w:rFonts w:ascii="Arial" w:hAnsi="Arial" w:cs="Arial"/>
        </w:rPr>
        <w:t>TYPE YOUR TEXT HERE</w:t>
      </w:r>
    </w:p>
    <w:permEnd w:id="1640906000"/>
    <w:p w14:paraId="6189ED76" w14:textId="62F2A5AA" w:rsidR="00010773" w:rsidRDefault="00010773" w:rsidP="00010773">
      <w:pPr>
        <w:rPr>
          <w:rFonts w:ascii="Arial" w:hAnsi="Arial" w:cs="Arial"/>
        </w:rPr>
      </w:pPr>
      <w:r>
        <w:rPr>
          <w:rFonts w:ascii="Arial" w:hAnsi="Arial" w:cs="Arial"/>
        </w:rPr>
        <w:t>&lt;ESMA_QUESTION_MDA_3</w:t>
      </w:r>
      <w:r w:rsidR="00440A7A">
        <w:rPr>
          <w:rFonts w:ascii="Arial" w:hAnsi="Arial" w:cs="Arial"/>
        </w:rPr>
        <w:t>6</w:t>
      </w:r>
      <w:r>
        <w:rPr>
          <w:rFonts w:ascii="Arial" w:hAnsi="Arial" w:cs="Arial"/>
        </w:rPr>
        <w:t>&gt;</w:t>
      </w:r>
    </w:p>
    <w:p w14:paraId="0367AA7A" w14:textId="77777777" w:rsidR="00010773" w:rsidRDefault="00010773" w:rsidP="00010773">
      <w:pPr>
        <w:rPr>
          <w:rFonts w:ascii="Arial" w:hAnsi="Arial" w:cs="Arial"/>
        </w:rPr>
      </w:pPr>
    </w:p>
    <w:p w14:paraId="3B03BF4C" w14:textId="77777777" w:rsidR="00010773" w:rsidRPr="007B52B2" w:rsidRDefault="00010773" w:rsidP="00010773">
      <w:pPr>
        <w:rPr>
          <w:rFonts w:ascii="Arial" w:hAnsi="Arial" w:cs="Arial"/>
        </w:rPr>
      </w:pPr>
    </w:p>
    <w:bookmarkEnd w:id="0"/>
    <w:p w14:paraId="4EE539DC" w14:textId="77777777" w:rsidR="00010773" w:rsidRDefault="00010773" w:rsidP="00C1698A">
      <w:pPr>
        <w:spacing w:line="276" w:lineRule="auto"/>
        <w:rPr>
          <w:rFonts w:asciiTheme="minorHAnsi" w:hAnsiTheme="minorHAnsi" w:cstheme="minorHAnsi"/>
          <w:b/>
          <w:sz w:val="28"/>
          <w:szCs w:val="28"/>
        </w:rPr>
      </w:pPr>
    </w:p>
    <w:sectPr w:rsidR="00010773"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66614" w14:textId="77777777" w:rsidR="00B76D6D" w:rsidRDefault="00B76D6D" w:rsidP="007E7997">
      <w:r>
        <w:separator/>
      </w:r>
    </w:p>
  </w:endnote>
  <w:endnote w:type="continuationSeparator" w:id="0">
    <w:p w14:paraId="50D0EDBA" w14:textId="77777777" w:rsidR="00B76D6D" w:rsidRDefault="00B76D6D" w:rsidP="007E7997">
      <w:r>
        <w:continuationSeparator/>
      </w:r>
    </w:p>
  </w:endnote>
  <w:endnote w:type="continuationNotice" w:id="1">
    <w:p w14:paraId="09F39CBC" w14:textId="77777777" w:rsidR="00B76D6D" w:rsidRDefault="00B76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0282C8DD"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2C0F78">
      <w:rPr>
        <w:rFonts w:asciiTheme="majorHAnsi" w:hAnsiTheme="majorHAnsi"/>
        <w:color w:val="FFFFFF" w:themeColor="background1"/>
      </w:rPr>
      <w:t>12</w:t>
    </w:r>
    <w:r w:rsidR="00AB6157">
      <w:rPr>
        <w:rFonts w:asciiTheme="majorHAnsi" w:hAnsiTheme="majorHAnsi"/>
        <w:color w:val="FFFFFF" w:themeColor="background1"/>
      </w:rPr>
      <w:t xml:space="preserve"> </w:t>
    </w:r>
    <w:r w:rsidR="00010773">
      <w:rPr>
        <w:rFonts w:asciiTheme="majorHAnsi" w:hAnsiTheme="majorHAnsi"/>
        <w:color w:val="FFFFFF" w:themeColor="background1"/>
      </w:rPr>
      <w:t>July</w:t>
    </w:r>
    <w:r w:rsidR="00AB6157">
      <w:rPr>
        <w:rFonts w:asciiTheme="majorHAnsi" w:hAnsiTheme="majorHAnsi"/>
        <w:color w:val="FFFFFF" w:themeColor="background1"/>
      </w:rPr>
      <w:t xml:space="preserve"> 2019</w:t>
    </w:r>
    <w:r w:rsidR="00FF6930">
      <w:rPr>
        <w:rFonts w:asciiTheme="majorHAnsi" w:hAnsiTheme="majorHAnsi"/>
        <w:color w:val="FFFFFF" w:themeColor="background1"/>
      </w:rPr>
      <w:t xml:space="preserve"> </w:t>
    </w:r>
    <w:r w:rsidR="00F76B68" w:rsidRPr="00F76B68">
      <w:rPr>
        <w:rFonts w:asciiTheme="majorHAnsi" w:hAnsiTheme="majorHAnsi"/>
        <w:color w:val="FFFFFF" w:themeColor="background1"/>
      </w:rPr>
      <w:t>ESMA70-156-1471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3EC7A0AF" w:rsidR="00E36813" w:rsidRDefault="00E36813">
        <w:pPr>
          <w:pStyle w:val="Fuzeile"/>
          <w:jc w:val="center"/>
        </w:pPr>
        <w:r>
          <w:fldChar w:fldCharType="begin"/>
        </w:r>
        <w:r>
          <w:instrText xml:space="preserve"> PAGE   \* MERGEFORMAT </w:instrText>
        </w:r>
        <w:r>
          <w:fldChar w:fldCharType="separate"/>
        </w:r>
        <w:r w:rsidR="00F832FD">
          <w:rPr>
            <w:noProof/>
          </w:rPr>
          <w:t>2</w:t>
        </w:r>
        <w:r>
          <w:rPr>
            <w:noProof/>
          </w:rPr>
          <w:fldChar w:fldCharType="end"/>
        </w:r>
      </w:p>
    </w:sdtContent>
  </w:sdt>
  <w:p w14:paraId="5EAB6EC7" w14:textId="1F85019A" w:rsidR="00E36813" w:rsidRDefault="00E36813" w:rsidP="00FB24ED">
    <w:pPr>
      <w:pStyle w:val="Fuzeil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94AC9" w14:textId="77777777" w:rsidR="00B76D6D" w:rsidRDefault="00B76D6D" w:rsidP="007E7997">
      <w:r>
        <w:separator/>
      </w:r>
    </w:p>
  </w:footnote>
  <w:footnote w:type="continuationSeparator" w:id="0">
    <w:p w14:paraId="5F1AFFBB" w14:textId="77777777" w:rsidR="00B76D6D" w:rsidRDefault="00B76D6D" w:rsidP="007E7997">
      <w:r>
        <w:continuationSeparator/>
      </w:r>
    </w:p>
  </w:footnote>
  <w:footnote w:type="continuationNotice" w:id="1">
    <w:p w14:paraId="680B1B26" w14:textId="77777777" w:rsidR="00B76D6D" w:rsidRDefault="00B76D6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7777777" w:rsidR="00E36813" w:rsidRDefault="00E36813">
    <w:pPr>
      <w:pStyle w:val="Kopfzeile"/>
    </w:pPr>
    <w:r>
      <w:rPr>
        <w:noProof/>
        <w:lang w:val="de-DE" w:eastAsia="de-DE"/>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E36813" w:rsidRDefault="00E36813" w:rsidP="00B50534">
    <w:pPr>
      <w:pStyle w:val="Kopfzeile"/>
      <w:jc w:val="right"/>
      <w:rPr>
        <w:b/>
        <w:color w:val="FF0000"/>
      </w:rPr>
    </w:pPr>
    <w:r w:rsidRPr="008D5F86">
      <w:rPr>
        <w:rFonts w:ascii="Arial" w:hAnsi="Arial" w:cs="Arial"/>
        <w:noProof/>
        <w:lang w:val="de-DE" w:eastAsia="de-DE"/>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BDC9A4"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de-DE" w:eastAsia="de-DE"/>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ttachedTemplate r:id="rId1"/>
  <w:documentProtection w:edit="readOnly" w:enforcement="1" w:cryptProviderType="rsaAES" w:cryptAlgorithmClass="hash" w:cryptAlgorithmType="typeAny" w:cryptAlgorithmSid="14" w:cryptSpinCount="100000" w:hash="C4DvcWkTv2Sf1JbNA6eNye2rAQ3XcZ4TU7wnvCMiZNv7mQB5O4J4tQ2chk3GuEkROUfdM+q+C7HoXk16kr7R1A==" w:salt="k5D1zs1Ojc9JjaRgACtlx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0773"/>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19FD"/>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0F78"/>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0A7A"/>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60A9"/>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5DB9"/>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261C"/>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689E"/>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76D6D"/>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B267F"/>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6B68"/>
    <w:rsid w:val="00F77851"/>
    <w:rsid w:val="00F80FAB"/>
    <w:rsid w:val="00F81E3B"/>
    <w:rsid w:val="00F827E1"/>
    <w:rsid w:val="00F832FD"/>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Absatz-Standardschriftart"/>
    <w:link w:val="Questionstyle"/>
    <w:rsid w:val="00F77851"/>
    <w:rPr>
      <w:rFonts w:eastAsia="Times New Roman" w:cstheme="minorHAnsi"/>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ESMA70-156-1471</_dlc_DocId>
    <TaxCatchAll xmlns="20fbe147-bbda-4e53-b6b1-7e8bbff3fe19">
      <Value>475</Value>
      <Value>13</Value>
      <Value>4</Value>
      <Value>14</Value>
      <Value>434</Value>
    </TaxCatchAll>
    <_dlc_DocIdUrl xmlns="20fbe147-bbda-4e53-b6b1-7e8bbff3fe19">
      <Url>https://sherpa.esma.europa.eu/sites/MKT/SMK/_layouts/15/DocIdRedir.aspx?ID=ESMA70-156-1471</Url>
      <Description>ESMA70-156-1471</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MiFID II 90(2) MiFIR 52(7) pre- and post-trade data and CT equity</TermName>
          <TermId xmlns="http://schemas.microsoft.com/office/infopath/2007/PartnerControls">72214b64-e7d5-4d95-ac91-8142901b6637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c96fde18-57b6-49e7-940f-682f491fa8d9</TermId>
        </TermInfo>
      </Terms>
    </eed0a0b2ea6941718a34434e243f3d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60C1C1AD-D356-4AEC-A82F-682D53658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31608-1F00-41FB-A6F0-7CA492A5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12</Pages>
  <Words>2512</Words>
  <Characters>15830</Characters>
  <Application>Microsoft Office Word</Application>
  <DocSecurity>8</DocSecurity>
  <Lines>131</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Nikolaus Wilke</cp:lastModifiedBy>
  <cp:revision>2</cp:revision>
  <cp:lastPrinted>2017-07-24T14:47:00Z</cp:lastPrinted>
  <dcterms:created xsi:type="dcterms:W3CDTF">2019-09-06T13:28:00Z</dcterms:created>
  <dcterms:modified xsi:type="dcterms:W3CDTF">2019-09-06T13:28:00Z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97ebee69-54f5-417a-bf0d-8f67cce386ec</vt:lpwstr>
  </property>
  <property fmtid="{D5CDD505-2E9C-101B-9397-08002B2CF9AE}" pid="6" name="DocumentType">
    <vt:lpwstr>13;#Guidelines|c96fde18-57b6-49e7-940f-682f491fa8d9</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475;#MiFID reports – MiFID II 90(2) MiFIR 52(7) pre- and post-trade data and CT equity|72214b64-e7d5-4d95-ac91-8142901b6637</vt:lpwstr>
  </property>
</Properties>
</file>