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26CF3934" w14:textId="0AE97A02" w:rsidR="00AB6157" w:rsidRPr="00B8572C" w:rsidRDefault="00220938" w:rsidP="00AB6157">
                <w:pPr>
                  <w:pStyle w:val="Heading2"/>
                  <w:numPr>
                    <w:ilvl w:val="0"/>
                    <w:numId w:val="0"/>
                  </w:numPr>
                  <w:ind w:left="576" w:hanging="576"/>
                </w:pPr>
                <w:r w:rsidRPr="00220938">
                  <w:t xml:space="preserve">Draft </w:t>
                </w:r>
                <w:r>
                  <w:t xml:space="preserve">technical </w:t>
                </w:r>
                <w:r w:rsidRPr="00220938">
                  <w:t>advice on criteria for tiering under Article 25(2a) of EMIR2.2</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F821E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AF7EC4" w:rsidRPr="00AF7EC4">
            <w:rPr>
              <w:rFonts w:asciiTheme="minorHAnsi" w:eastAsiaTheme="minorEastAsia" w:hAnsiTheme="minorHAnsi" w:cstheme="minorBidi"/>
              <w:b/>
              <w:sz w:val="22"/>
              <w:szCs w:val="20"/>
              <w:lang w:eastAsia="en-US"/>
            </w:rPr>
            <w:t>29</w:t>
          </w:r>
          <w:r w:rsidRPr="00AF7EC4">
            <w:rPr>
              <w:rFonts w:asciiTheme="minorHAnsi" w:eastAsiaTheme="minorEastAsia" w:hAnsiTheme="minorHAnsi" w:cstheme="minorBidi"/>
              <w:b/>
              <w:sz w:val="22"/>
              <w:szCs w:val="20"/>
              <w:lang w:eastAsia="en-US"/>
            </w:rPr>
            <w:t xml:space="preserve"> July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1E9BC481"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220938">
            <w:rPr>
              <w:rFonts w:eastAsiaTheme="minorEastAsia" w:cstheme="minorBidi"/>
              <w:szCs w:val="20"/>
              <w:lang w:eastAsia="en-US"/>
            </w:rPr>
            <w:t>TATC</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D47EE1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220938">
            <w:rPr>
              <w:rFonts w:eastAsiaTheme="minorEastAsia" w:cstheme="minorBidi"/>
              <w:szCs w:val="20"/>
              <w:lang w:eastAsia="en-US"/>
            </w:rPr>
            <w:t>TATC</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220938">
            <w:rPr>
              <w:rFonts w:eastAsiaTheme="minorEastAsia" w:cstheme="minorBidi"/>
              <w:szCs w:val="20"/>
              <w:lang w:eastAsia="en-US"/>
            </w:rPr>
            <w:t>TATC</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F80FC06" w14:textId="77777777" w:rsidR="00220938" w:rsidRPr="00220938" w:rsidRDefault="00220938" w:rsidP="00220938">
          <w:pPr>
            <w:spacing w:after="250" w:line="276" w:lineRule="auto"/>
            <w:jc w:val="both"/>
            <w:rPr>
              <w:rFonts w:asciiTheme="minorHAnsi" w:eastAsiaTheme="minorEastAsia" w:hAnsiTheme="minorHAnsi" w:cstheme="minorBidi"/>
              <w:sz w:val="22"/>
              <w:szCs w:val="20"/>
              <w:lang w:eastAsia="en-US"/>
            </w:rPr>
          </w:pPr>
          <w:r w:rsidRPr="00220938">
            <w:rPr>
              <w:rFonts w:asciiTheme="minorHAnsi" w:eastAsiaTheme="minorEastAsia" w:hAnsiTheme="minorHAnsi" w:cstheme="minorBidi"/>
              <w:sz w:val="22"/>
              <w:szCs w:val="20"/>
              <w:lang w:eastAsia="en-US"/>
            </w:rPr>
            <w:t>All interested stakeholders are invited to respond to this consultation paper. In particular, responses are sought from central counterparties (CCPs), clearing members and clients of clearing members.</w:t>
          </w:r>
        </w:p>
        <w:p w14:paraId="14912E5E" w14:textId="1CE85474" w:rsidR="00AF2EF7" w:rsidRPr="00B8572C" w:rsidRDefault="006E78FC"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Theme="minorHAnsi" w:hAnsiTheme="minorHAnsi" w:cstheme="minorHAnsi"/>
              <w:sz w:val="20"/>
              <w:szCs w:val="20"/>
            </w:rPr>
            <w:id w:val="-1905066999"/>
            <w:text/>
          </w:sdtPr>
          <w:sdtContent>
            <w:tc>
              <w:tcPr>
                <w:tcW w:w="5595" w:type="dxa"/>
                <w:shd w:val="clear" w:color="auto" w:fill="auto"/>
              </w:tcPr>
              <w:p w14:paraId="1B67440D" w14:textId="0A3F681A" w:rsidR="00C85C8B" w:rsidRPr="003D2A97" w:rsidRDefault="003D2A97" w:rsidP="00C85C8B">
                <w:pPr>
                  <w:rPr>
                    <w:rFonts w:asciiTheme="minorHAnsi" w:hAnsiTheme="minorHAnsi" w:cstheme="minorHAnsi"/>
                    <w:color w:val="808080"/>
                    <w:sz w:val="20"/>
                    <w:szCs w:val="20"/>
                    <w:lang w:eastAsia="de-DE"/>
                  </w:rPr>
                </w:pPr>
                <w:r w:rsidRPr="003D2A97">
                  <w:rPr>
                    <w:rFonts w:asciiTheme="minorHAnsi" w:hAnsiTheme="minorHAnsi" w:cstheme="minorHAnsi"/>
                    <w:sz w:val="20"/>
                    <w:szCs w:val="20"/>
                  </w:rPr>
                  <w:t>The Depository Trust &amp; Clearing Corporation (DTCC)</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1227AEB3" w:rsidR="00C85C8B" w:rsidRPr="00C85C8B" w:rsidRDefault="006E78FC"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D2A97">
                  <w:rPr>
                    <w:rFonts w:ascii="Arial" w:hAnsi="Arial" w:cs="Arial"/>
                    <w:sz w:val="20"/>
                    <w:lang w:eastAsia="de-DE"/>
                  </w:rPr>
                  <w:t>Central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4319B9A2" w:rsidR="00C85C8B" w:rsidRPr="00C85C8B" w:rsidRDefault="003D2A97"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A6E5F81" w:rsidR="00C85C8B" w:rsidRPr="00C85C8B" w:rsidRDefault="003D2A97" w:rsidP="00C85C8B">
                <w:pPr>
                  <w:rPr>
                    <w:rFonts w:ascii="Arial" w:hAnsi="Arial" w:cs="Arial"/>
                    <w:sz w:val="20"/>
                    <w:lang w:eastAsia="de-DE"/>
                  </w:rPr>
                </w:pPr>
                <w:r>
                  <w:rPr>
                    <w:rFonts w:ascii="Arial" w:hAnsi="Arial" w:cs="Arial"/>
                    <w:sz w:val="20"/>
                    <w:lang w:eastAsia="de-DE"/>
                  </w:rPr>
                  <w:t>Belgium</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3DF2975"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theme="minorBidi"/>
          <w:sz w:val="22"/>
          <w:szCs w:val="20"/>
          <w:lang w:eastAsia="en-US"/>
        </w:rPr>
        <w:t>TATC</w:t>
      </w:r>
      <w:r w:rsidRPr="00C85C8B">
        <w:rPr>
          <w:rFonts w:asciiTheme="minorHAnsi" w:eastAsiaTheme="minorEastAsia" w:hAnsiTheme="minorHAnsi" w:cstheme="minorBidi"/>
          <w:sz w:val="22"/>
          <w:szCs w:val="20"/>
          <w:lang w:eastAsia="en-US"/>
        </w:rPr>
        <w:t>_1&gt;</w:t>
      </w:r>
    </w:p>
    <w:p w14:paraId="35DC5165" w14:textId="77777777" w:rsidR="003D2A97" w:rsidRPr="003D2A97" w:rsidRDefault="003D2A97" w:rsidP="003D2A97">
      <w:pPr>
        <w:spacing w:after="250" w:line="276" w:lineRule="auto"/>
        <w:jc w:val="both"/>
        <w:rPr>
          <w:rFonts w:ascii="Arial" w:eastAsiaTheme="minorEastAsia" w:hAnsi="Arial" w:cs="Arial"/>
          <w:sz w:val="22"/>
          <w:szCs w:val="20"/>
          <w:lang w:eastAsia="en-US"/>
        </w:rPr>
      </w:pPr>
      <w:permStart w:id="885457707" w:edGrp="everyone"/>
      <w:r w:rsidRPr="003D2A97">
        <w:rPr>
          <w:rFonts w:ascii="Arial" w:eastAsiaTheme="minorEastAsia" w:hAnsi="Arial" w:cs="Arial"/>
          <w:sz w:val="22"/>
          <w:szCs w:val="20"/>
          <w:lang w:eastAsia="en-US"/>
        </w:rPr>
        <w:t xml:space="preserve">The Depository Trust &amp; Clearing Corporation (DTCC) welcomes the opportunity to comment on the European Securities and Markets Authority’s consultation on the draft technical advice on criteria for tiering under Article 25(2a) of EMIR 2.2. </w:t>
      </w:r>
    </w:p>
    <w:p w14:paraId="602B50A7"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As background, DTCC and its subsidiaries provide a range of post-trade market infrastructure services. DTCC's subsidiaries include two U.S. clearing agencies, or CCPs, registered with and regulated by the U.S. Securities and Exchange Commission (SEC):</w:t>
      </w:r>
    </w:p>
    <w:p w14:paraId="78C20303"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a) Fixed Income Clearing Corporation (FICC). FICC provides clearing services in respect of U.S. government securities (including repurchase agreements) and mortgage-backed securities. </w:t>
      </w:r>
    </w:p>
    <w:p w14:paraId="45FA7CF4"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b) National Securities Clearing Corporation (NSCC). NSCC provides clearing services in respect of broker-to-broker trades involving equities, corporate and municipal debt, American depositary receipts, exchange-traded funds and unit investment trusts.</w:t>
      </w:r>
    </w:p>
    <w:p w14:paraId="35988804"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As a general principle, DTCC advocates for policy solutions that begin from and build upon cooperation with authorities on a global (FSB, CPMI, IOSCO), regional and national basis. This principle applies to those policies related to the appropriate supervision of “third-country” CCPs, a topic which DTCC has engaged on constructively with European and other authorities </w:t>
      </w:r>
      <w:proofErr w:type="gramStart"/>
      <w:r w:rsidRPr="003D2A97">
        <w:rPr>
          <w:rFonts w:ascii="Arial" w:eastAsiaTheme="minorEastAsia" w:hAnsi="Arial" w:cs="Arial"/>
          <w:sz w:val="22"/>
          <w:szCs w:val="20"/>
          <w:lang w:eastAsia="en-US"/>
        </w:rPr>
        <w:t>in an effort to</w:t>
      </w:r>
      <w:proofErr w:type="gramEnd"/>
      <w:r w:rsidRPr="003D2A97">
        <w:rPr>
          <w:rFonts w:ascii="Arial" w:eastAsiaTheme="minorEastAsia" w:hAnsi="Arial" w:cs="Arial"/>
          <w:sz w:val="22"/>
          <w:szCs w:val="20"/>
          <w:lang w:eastAsia="en-US"/>
        </w:rPr>
        <w:t xml:space="preserve"> promote the development of a workable recognition regime that takes into account the specificities and unique characteristics of different jurisdictions, as well as the different risk profiles of CCPs across the globe. Given the material differences between CCPs regarding the instruments that are cleared, the legal jurisdiction in which they are based, as well as regional market practices, DTCC generally supports the overall approach of EMIR 2.2 insofar as it acknowledges and allows for different supervisory treatment of third-country CCPs based on those differences. </w:t>
      </w:r>
    </w:p>
    <w:p w14:paraId="37A6C018"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In this regard, we note that CCPs clearing securities transactions present fewer and more easily manageable risks than CCPs clearing derivatives transactions, as acknowledged in existing European policy affecting CCPs. As an example, Title V of the European market infrastructure regulation (EMIR) allows for interoperability arrangements between CCPs but only as they relate to arrangements governing transferable securities and money market instruments. This limitation was made </w:t>
      </w:r>
      <w:proofErr w:type="gramStart"/>
      <w:r w:rsidRPr="003D2A97">
        <w:rPr>
          <w:rFonts w:ascii="Arial" w:eastAsiaTheme="minorEastAsia" w:hAnsi="Arial" w:cs="Arial"/>
          <w:sz w:val="22"/>
          <w:szCs w:val="20"/>
          <w:lang w:eastAsia="en-US"/>
        </w:rPr>
        <w:t>on the basis of</w:t>
      </w:r>
      <w:proofErr w:type="gramEnd"/>
      <w:r w:rsidRPr="003D2A97">
        <w:rPr>
          <w:rFonts w:ascii="Arial" w:eastAsiaTheme="minorEastAsia" w:hAnsi="Arial" w:cs="Arial"/>
          <w:sz w:val="22"/>
          <w:szCs w:val="20"/>
          <w:lang w:eastAsia="en-US"/>
        </w:rPr>
        <w:t xml:space="preserve"> the additional complexities that would apply to interoperability arrangements between CCPs clearing derivative contracts. </w:t>
      </w:r>
    </w:p>
    <w:p w14:paraId="13242CDE"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The European Systemic Risk Board has also elaborated on the reasons for this difference in complexity: </w:t>
      </w:r>
    </w:p>
    <w:p w14:paraId="6DD9F373"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"…Financial instruments such as derivatives – both OTC derivatives and ETDs – with long maturities and significant leverage effects are more complex than transferable securities and money market instruments, which are typically settled within a few days. Transferable securities markets, such as equities and bonds, operate on a T+2 basis, with collateralisation against market risk proportionate to the short settlement lag; moreover, the use of delivery-versus-payment mechanisms avoids exposures </w:t>
      </w:r>
      <w:proofErr w:type="gramStart"/>
      <w:r w:rsidRPr="003D2A97">
        <w:rPr>
          <w:rFonts w:ascii="Arial" w:eastAsiaTheme="minorEastAsia" w:hAnsi="Arial" w:cs="Arial"/>
          <w:sz w:val="22"/>
          <w:szCs w:val="20"/>
          <w:lang w:eastAsia="en-US"/>
        </w:rPr>
        <w:t>at the moment</w:t>
      </w:r>
      <w:proofErr w:type="gramEnd"/>
      <w:r w:rsidRPr="003D2A97">
        <w:rPr>
          <w:rFonts w:ascii="Arial" w:eastAsiaTheme="minorEastAsia" w:hAnsi="Arial" w:cs="Arial"/>
          <w:sz w:val="22"/>
          <w:szCs w:val="20"/>
          <w:lang w:eastAsia="en-US"/>
        </w:rPr>
        <w:t xml:space="preserve"> of settlement. Derivatives are generally longer-term products, with contracts potentially maturing a number of years after they have been entered into and are used mainly by professional investors." </w:t>
      </w:r>
    </w:p>
    <w:p w14:paraId="5D5D6276"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DTCC agrees with this policy statement. Likewise, it follows that third-country CCPs that clear cash securities, by their nature, present lower levels of risk to financial stability in the EU.  </w:t>
      </w:r>
    </w:p>
    <w:p w14:paraId="6297210E"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In the case of DTCC’s CCPs, FICC and NSCC, the securities processed predominately relate to third-country securities which we define as those securities that are both governed by the laws of a third country and denominated or payable in a third-country currency (i.e. non-European Union and non-Euro in this specific case). These securities include U.S. government bonds. Neither FICC nor NSCC clears securities issued by EU sovereigns. Consequently, DTCC always has viewed its clearing and settlement services as confined to US securities markets, with limited interconnections with EU financial markets.  </w:t>
      </w:r>
    </w:p>
    <w:p w14:paraId="5ADC0E45"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Accordingly, DTCC’s CCPs are supervised by the SEC as well as the U.S. Federal Reserve Board of Governors (Fed</w:t>
      </w:r>
      <w:proofErr w:type="gramStart"/>
      <w:r w:rsidRPr="003D2A97">
        <w:rPr>
          <w:rFonts w:ascii="Arial" w:eastAsiaTheme="minorEastAsia" w:hAnsi="Arial" w:cs="Arial"/>
          <w:sz w:val="22"/>
          <w:szCs w:val="20"/>
          <w:lang w:eastAsia="en-US"/>
        </w:rPr>
        <w:t>), but</w:t>
      </w:r>
      <w:proofErr w:type="gramEnd"/>
      <w:r w:rsidRPr="003D2A97">
        <w:rPr>
          <w:rFonts w:ascii="Arial" w:eastAsiaTheme="minorEastAsia" w:hAnsi="Arial" w:cs="Arial"/>
          <w:sz w:val="22"/>
          <w:szCs w:val="20"/>
          <w:lang w:eastAsia="en-US"/>
        </w:rPr>
        <w:t xml:space="preserve"> are not directly supervised by any other regulator globally with authority to register and supervise CCPs, including those jurisdictions where DTCC’s clearing and settlement customers have a nexus. To be sure, the SEC’s “enhanced” clearing agency regulations also adhere to the “Principles for financial market infrastructures” (PFMIs) developed by CPMI-IOSCO, the highest and most robust international standards governing CCPs. The Fed’s joint supervisory role is a result of FICC and NSCC having been designated as “systemically important financial market utilities” (SIFMUs) by the U.S. Financial Stability Oversight Council (FSOC).   </w:t>
      </w:r>
    </w:p>
    <w:p w14:paraId="471C5464"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Much has been said and written about the similarities between the regulatory framework adopted in the U.S. for CCPs and EMIR 2.2, including the role contemplated under EMIR 2.2 for EU central banks of issue. Apart from any view on these similarities or differences, it is important to note that in the U.S., none of the SIFMUs designated by the FSOC are non-U.S.-based CCPs. While the Fed has at its disposal important tools applicable to the supervision of SIFMUs, the applicability of those tools has been limited to U.S. institutions for a variety of important policy reasons. Likewise, and insofar as a Tier 2 designation under EMIR 2.2 could bring the involvement of EU central banks of issue, these same policy considerations must be considered in the assessment process. For example, instances of market stress and liquidity constraints involving a CCP that has direct supervisors from different jurisdictions, especially in cases where the supervisor is or involves a central bank, become much more difficult to address and manage from a supervisory perspective. </w:t>
      </w:r>
    </w:p>
    <w:p w14:paraId="24DE6CAD"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For this and other reasons, DTCC supports the ongoing efforts of the European Commission and ESMA to assess the equivalence of the legal and supervisory frameworks of third-country CCPs, </w:t>
      </w:r>
      <w:proofErr w:type="gramStart"/>
      <w:r w:rsidRPr="003D2A97">
        <w:rPr>
          <w:rFonts w:ascii="Arial" w:eastAsiaTheme="minorEastAsia" w:hAnsi="Arial" w:cs="Arial"/>
          <w:sz w:val="22"/>
          <w:szCs w:val="20"/>
          <w:lang w:eastAsia="en-US"/>
        </w:rPr>
        <w:t>in itself a</w:t>
      </w:r>
      <w:proofErr w:type="gramEnd"/>
      <w:r w:rsidRPr="003D2A97">
        <w:rPr>
          <w:rFonts w:ascii="Arial" w:eastAsiaTheme="minorEastAsia" w:hAnsi="Arial" w:cs="Arial"/>
          <w:sz w:val="22"/>
          <w:szCs w:val="20"/>
          <w:lang w:eastAsia="en-US"/>
        </w:rPr>
        <w:t xml:space="preserve"> prerequisite for recognition of such CCPs. Most notably, DTCC is encouraged by the work being carried out in relation to the equivalence determinations for the U.S. cash-securities markets under the jurisdiction of the SEC, through which significant progress has been made in relation to this determination. </w:t>
      </w:r>
    </w:p>
    <w:p w14:paraId="03FBF55A"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Additionally, DTCC agrees that it is important that the EU further addresses third-country CCPs that are deemed systemically important (or likely to become systemically important) for the financial stability of the Union, or one or more of its Member States. </w:t>
      </w:r>
      <w:proofErr w:type="gramStart"/>
      <w:r w:rsidRPr="003D2A97">
        <w:rPr>
          <w:rFonts w:ascii="Arial" w:eastAsiaTheme="minorEastAsia" w:hAnsi="Arial" w:cs="Arial"/>
          <w:sz w:val="22"/>
          <w:szCs w:val="20"/>
          <w:lang w:eastAsia="en-US"/>
        </w:rPr>
        <w:t>In particular, we</w:t>
      </w:r>
      <w:proofErr w:type="gramEnd"/>
      <w:r w:rsidRPr="003D2A97">
        <w:rPr>
          <w:rFonts w:ascii="Arial" w:eastAsiaTheme="minorEastAsia" w:hAnsi="Arial" w:cs="Arial"/>
          <w:sz w:val="22"/>
          <w:szCs w:val="20"/>
          <w:lang w:eastAsia="en-US"/>
        </w:rPr>
        <w:t xml:space="preserve"> agree with the principle that all five criteria set out in Recital 31 of EMIR 2.2 must work together for a third-country CCP to be deemed systemically important, or likely to be systemically important. </w:t>
      </w:r>
    </w:p>
    <w:p w14:paraId="740042A0"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As mentioned, overall DTCC believes that the approach ESMA has articulated in its consultation is sound and that, in the main, the indicators selected therein are relevant to the referenced assessment. While the more generalised nature of these indicators can lead to more discretion and therefore more uncertainty about the outcome of an assessment guided by them, they nonetheless provide enough flexibility to address the diverse characteristics of CCPs that clear materially different instruments (e.g., cash-equity securities, fixed-income securities, as well as derivatives in very different markets across the globe). DTCC does, however, encourage ESMA to provide some clarification and guidance by considering the following comments and observations:  </w:t>
      </w:r>
    </w:p>
    <w:p w14:paraId="4908F886"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w:t>
      </w:r>
      <w:r w:rsidRPr="003D2A97">
        <w:rPr>
          <w:rFonts w:ascii="Arial" w:eastAsiaTheme="minorEastAsia" w:hAnsi="Arial" w:cs="Arial"/>
          <w:sz w:val="22"/>
          <w:szCs w:val="20"/>
          <w:lang w:eastAsia="en-US"/>
        </w:rPr>
        <w:tab/>
        <w:t xml:space="preserve">Legal Certainty: DTCC notes that the indicators as drafted, as well as the factors that ESMA may consider when assessing each relevant indicator, are currently broad and somewhat unquantifiable. Even though all 5 criteria must be considered when assessing the importance of a CCP, the text of the consultation does not specify whether one criterion might be more important to the analysis than others. Further guidance as to whether and how one indicator might be weighed by ESMA against others would be helpful.  </w:t>
      </w:r>
    </w:p>
    <w:p w14:paraId="78330504"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In our responses to the specific questions below, we have indicated where further clarity is required from ESMA to understand the nature of the assessment to be performed for a </w:t>
      </w:r>
      <w:proofErr w:type="gramStart"/>
      <w:r w:rsidRPr="003D2A97">
        <w:rPr>
          <w:rFonts w:ascii="Arial" w:eastAsiaTheme="minorEastAsia" w:hAnsi="Arial" w:cs="Arial"/>
          <w:sz w:val="22"/>
          <w:szCs w:val="20"/>
          <w:lang w:eastAsia="en-US"/>
        </w:rPr>
        <w:t>particular criterion</w:t>
      </w:r>
      <w:proofErr w:type="gramEnd"/>
      <w:r w:rsidRPr="003D2A97">
        <w:rPr>
          <w:rFonts w:ascii="Arial" w:eastAsiaTheme="minorEastAsia" w:hAnsi="Arial" w:cs="Arial"/>
          <w:sz w:val="22"/>
          <w:szCs w:val="20"/>
          <w:lang w:eastAsia="en-US"/>
        </w:rPr>
        <w:t xml:space="preserve">. Of </w:t>
      </w:r>
      <w:proofErr w:type="gramStart"/>
      <w:r w:rsidRPr="003D2A97">
        <w:rPr>
          <w:rFonts w:ascii="Arial" w:eastAsiaTheme="minorEastAsia" w:hAnsi="Arial" w:cs="Arial"/>
          <w:sz w:val="22"/>
          <w:szCs w:val="20"/>
          <w:lang w:eastAsia="en-US"/>
        </w:rPr>
        <w:t>particular importance</w:t>
      </w:r>
      <w:proofErr w:type="gramEnd"/>
      <w:r w:rsidRPr="003D2A97">
        <w:rPr>
          <w:rFonts w:ascii="Arial" w:eastAsiaTheme="minorEastAsia" w:hAnsi="Arial" w:cs="Arial"/>
          <w:sz w:val="22"/>
          <w:szCs w:val="20"/>
          <w:lang w:eastAsia="en-US"/>
        </w:rPr>
        <w:t xml:space="preserve"> are the following points, which are relevant to a number of indicators:</w:t>
      </w:r>
    </w:p>
    <w:p w14:paraId="58547093" w14:textId="77777777" w:rsidR="003D2A97" w:rsidRPr="003D2A97" w:rsidRDefault="003D2A97" w:rsidP="003D2A97">
      <w:pPr>
        <w:spacing w:after="250" w:line="276" w:lineRule="auto"/>
        <w:jc w:val="both"/>
        <w:rPr>
          <w:rFonts w:ascii="Arial" w:eastAsiaTheme="minorEastAsia" w:hAnsi="Arial" w:cs="Arial"/>
          <w:sz w:val="22"/>
          <w:szCs w:val="20"/>
          <w:lang w:eastAsia="en-US"/>
        </w:rPr>
      </w:pPr>
    </w:p>
    <w:p w14:paraId="3A6F96A3"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w:t>
      </w:r>
      <w:r w:rsidRPr="003D2A97">
        <w:rPr>
          <w:rFonts w:ascii="Arial" w:eastAsiaTheme="minorEastAsia" w:hAnsi="Arial" w:cs="Arial"/>
          <w:sz w:val="22"/>
          <w:szCs w:val="20"/>
          <w:lang w:eastAsia="en-US"/>
        </w:rPr>
        <w:tab/>
        <w:t xml:space="preserve">Denominated in Union currencies: </w:t>
      </w:r>
      <w:proofErr w:type="gramStart"/>
      <w:r w:rsidRPr="003D2A97">
        <w:rPr>
          <w:rFonts w:ascii="Arial" w:eastAsiaTheme="minorEastAsia" w:hAnsi="Arial" w:cs="Arial"/>
          <w:sz w:val="22"/>
          <w:szCs w:val="20"/>
          <w:lang w:eastAsia="en-US"/>
        </w:rPr>
        <w:t>A number of</w:t>
      </w:r>
      <w:proofErr w:type="gramEnd"/>
      <w:r w:rsidRPr="003D2A97">
        <w:rPr>
          <w:rFonts w:ascii="Arial" w:eastAsiaTheme="minorEastAsia" w:hAnsi="Arial" w:cs="Arial"/>
          <w:sz w:val="22"/>
          <w:szCs w:val="20"/>
          <w:lang w:eastAsia="en-US"/>
        </w:rPr>
        <w:t xml:space="preserve"> indicators refer to the currency in which a financial instrument is denominated, without explaining how this should be identified for different financial instruments and without explaining how this factor contributes to systemic risk. To take a bond as an example, we understand that the currency of denomination is the currency of the debt obligation owed by the issuer. This currency may be different to the currency of the issuer's jurisdiction and may be different to the currency in which market participants trade the bond in the secondary market, or in which collateral is provided for clearing purposes. Similarly, the relevance of currency of denomination in relation to shares is unclear. ESMA should be clear as to which factors it regards as increasing the CCP's systemic importance to the EU or </w:t>
      </w:r>
      <w:proofErr w:type="gramStart"/>
      <w:r w:rsidRPr="003D2A97">
        <w:rPr>
          <w:rFonts w:ascii="Arial" w:eastAsiaTheme="minorEastAsia" w:hAnsi="Arial" w:cs="Arial"/>
          <w:sz w:val="22"/>
          <w:szCs w:val="20"/>
          <w:lang w:eastAsia="en-US"/>
        </w:rPr>
        <w:t>particular Member</w:t>
      </w:r>
      <w:proofErr w:type="gramEnd"/>
      <w:r w:rsidRPr="003D2A97">
        <w:rPr>
          <w:rFonts w:ascii="Arial" w:eastAsiaTheme="minorEastAsia" w:hAnsi="Arial" w:cs="Arial"/>
          <w:sz w:val="22"/>
          <w:szCs w:val="20"/>
          <w:lang w:eastAsia="en-US"/>
        </w:rPr>
        <w:t xml:space="preserve"> States. It should not automatically be assumed that all financial instruments denominated in an EU currency pose the same level of interconnectedness and risk to the EU. Their risk profiles should be looked at in the round, </w:t>
      </w:r>
      <w:proofErr w:type="gramStart"/>
      <w:r w:rsidRPr="003D2A97">
        <w:rPr>
          <w:rFonts w:ascii="Arial" w:eastAsiaTheme="minorEastAsia" w:hAnsi="Arial" w:cs="Arial"/>
          <w:sz w:val="22"/>
          <w:szCs w:val="20"/>
          <w:lang w:eastAsia="en-US"/>
        </w:rPr>
        <w:t>taking into account</w:t>
      </w:r>
      <w:proofErr w:type="gramEnd"/>
      <w:r w:rsidRPr="003D2A97">
        <w:rPr>
          <w:rFonts w:ascii="Arial" w:eastAsiaTheme="minorEastAsia" w:hAnsi="Arial" w:cs="Arial"/>
          <w:sz w:val="22"/>
          <w:szCs w:val="20"/>
          <w:lang w:eastAsia="en-US"/>
        </w:rPr>
        <w:t xml:space="preserve"> related factors such as the currencies of payments and collateral requirements.   </w:t>
      </w:r>
    </w:p>
    <w:p w14:paraId="2CB824AF"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w:t>
      </w:r>
      <w:r w:rsidRPr="003D2A97">
        <w:rPr>
          <w:rFonts w:ascii="Arial" w:eastAsiaTheme="minorEastAsia" w:hAnsi="Arial" w:cs="Arial"/>
          <w:sz w:val="22"/>
          <w:szCs w:val="20"/>
          <w:lang w:eastAsia="en-US"/>
        </w:rPr>
        <w:tab/>
        <w:t xml:space="preserve">EU entities: </w:t>
      </w:r>
      <w:proofErr w:type="gramStart"/>
      <w:r w:rsidRPr="003D2A97">
        <w:rPr>
          <w:rFonts w:ascii="Arial" w:eastAsiaTheme="minorEastAsia" w:hAnsi="Arial" w:cs="Arial"/>
          <w:sz w:val="22"/>
          <w:szCs w:val="20"/>
          <w:lang w:eastAsia="en-US"/>
        </w:rPr>
        <w:t>A number of</w:t>
      </w:r>
      <w:proofErr w:type="gramEnd"/>
      <w:r w:rsidRPr="003D2A97">
        <w:rPr>
          <w:rFonts w:ascii="Arial" w:eastAsiaTheme="minorEastAsia" w:hAnsi="Arial" w:cs="Arial"/>
          <w:sz w:val="22"/>
          <w:szCs w:val="20"/>
          <w:lang w:eastAsia="en-US"/>
        </w:rPr>
        <w:t xml:space="preserve"> factors listed by ESMA to assess the indicators require third-country CCPs to distinguish between EU and non-EU entities (e.g., clearing members, clients and indirect clients). ESMA uses a broad definition of "EU" for this purpose – it includes entities established in the EU and entities established outside the </w:t>
      </w:r>
      <w:proofErr w:type="gramStart"/>
      <w:r w:rsidRPr="003D2A97">
        <w:rPr>
          <w:rFonts w:ascii="Arial" w:eastAsiaTheme="minorEastAsia" w:hAnsi="Arial" w:cs="Arial"/>
          <w:sz w:val="22"/>
          <w:szCs w:val="20"/>
          <w:lang w:eastAsia="en-US"/>
        </w:rPr>
        <w:t>EU</w:t>
      </w:r>
      <w:proofErr w:type="gramEnd"/>
      <w:r w:rsidRPr="003D2A97">
        <w:rPr>
          <w:rFonts w:ascii="Arial" w:eastAsiaTheme="minorEastAsia" w:hAnsi="Arial" w:cs="Arial"/>
          <w:sz w:val="22"/>
          <w:szCs w:val="20"/>
          <w:lang w:eastAsia="en-US"/>
        </w:rPr>
        <w:t xml:space="preserve"> but which belong to a group whose parent undertaking is established in the EU (although the definition of “EU entity” refers to the undefined term, “EU group,” which may be broader). Whilst DTCC recognises that non-EU entities which form part of EU-headquartered groups present a higher level of interconnectedness with the EU than non-EU entities which form part of non-EU headquartered groups, they should not be treated as indistinguishable from EU-established entities from a systemic risk perspective. Treating them in this way obscures the fact that their connection to the EU is of a more remote character. In addition, it may be difficult for non-EU CCPs to identify relevant group structures, particularly in relation to clients or indirect clients of clearing members.</w:t>
      </w:r>
    </w:p>
    <w:p w14:paraId="2F641069"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w:t>
      </w:r>
      <w:r w:rsidRPr="003D2A97">
        <w:rPr>
          <w:rFonts w:ascii="Arial" w:eastAsiaTheme="minorEastAsia" w:hAnsi="Arial" w:cs="Arial"/>
          <w:sz w:val="22"/>
          <w:szCs w:val="20"/>
          <w:lang w:eastAsia="en-US"/>
        </w:rPr>
        <w:tab/>
        <w:t xml:space="preserve">Proportionality with regards to EU and non-EU operators: The examples of information provided in Annex V are extensive and likely to be burdensome for third-country CCPs to compile. We are strongly supportive of ESMA's statement in paragraph 15 of the consultation paper, which states that, in requesting information from third-country CCPs, ESMA will apply the principle of proportionality, i.e., not go beyond what is required to achieve the objective of EMIR 2.2. and avoid excessive financial, administrative or procedural burdens for third-country CCPs. ESMA should provide further guidance as to how third-country CCPs can expect ESMA to apply this principle in practice. In particular: </w:t>
      </w:r>
    </w:p>
    <w:p w14:paraId="3835C4AB"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w:t>
      </w:r>
      <w:r w:rsidRPr="003D2A97">
        <w:rPr>
          <w:rFonts w:ascii="Arial" w:eastAsiaTheme="minorEastAsia" w:hAnsi="Arial" w:cs="Arial"/>
          <w:sz w:val="22"/>
          <w:szCs w:val="20"/>
          <w:lang w:eastAsia="en-US"/>
        </w:rPr>
        <w:tab/>
        <w:t xml:space="preserve">ESMA should recognise that CCPs clearing securities transactions present fewer and more easily manageable risks than CCPs clearing derivatives transactions (as explained more fully above). As such, CCPs which do not clear derivatives transactions should be required to provide less extensive information to ESMA than CCPs clearing derivatives transactions. </w:t>
      </w:r>
    </w:p>
    <w:p w14:paraId="3C51DBF5"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w:t>
      </w:r>
      <w:r w:rsidRPr="003D2A97">
        <w:rPr>
          <w:rFonts w:ascii="Arial" w:eastAsiaTheme="minorEastAsia" w:hAnsi="Arial" w:cs="Arial"/>
          <w:sz w:val="22"/>
          <w:szCs w:val="20"/>
          <w:lang w:eastAsia="en-US"/>
        </w:rPr>
        <w:tab/>
        <w:t xml:space="preserve">For third-country CCPs which have already been recognised or have already submitted applications for recognition prior to the entry into force of EMIR 2.2, ESMA should utilise the information it already holds in respect of the third-country CCP, as some of the information listed in Annex V overlaps with the information third-country CCPs applying for recognition would have provided in their recognition applications. </w:t>
      </w:r>
    </w:p>
    <w:p w14:paraId="2B700DDD"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o</w:t>
      </w:r>
      <w:r w:rsidRPr="003D2A97">
        <w:rPr>
          <w:rFonts w:ascii="Arial" w:eastAsiaTheme="minorEastAsia" w:hAnsi="Arial" w:cs="Arial"/>
          <w:sz w:val="22"/>
          <w:szCs w:val="20"/>
          <w:lang w:eastAsia="en-US"/>
        </w:rPr>
        <w:tab/>
        <w:t xml:space="preserve">ESMA should consider a phased approach to information requests. This would involve ESMA sending a preliminary information request to third-country CCPs and, only if this information is not </w:t>
      </w:r>
      <w:proofErr w:type="gramStart"/>
      <w:r w:rsidRPr="003D2A97">
        <w:rPr>
          <w:rFonts w:ascii="Arial" w:eastAsiaTheme="minorEastAsia" w:hAnsi="Arial" w:cs="Arial"/>
          <w:sz w:val="22"/>
          <w:szCs w:val="20"/>
          <w:lang w:eastAsia="en-US"/>
        </w:rPr>
        <w:t>sufficient</w:t>
      </w:r>
      <w:proofErr w:type="gramEnd"/>
      <w:r w:rsidRPr="003D2A97">
        <w:rPr>
          <w:rFonts w:ascii="Arial" w:eastAsiaTheme="minorEastAsia" w:hAnsi="Arial" w:cs="Arial"/>
          <w:sz w:val="22"/>
          <w:szCs w:val="20"/>
          <w:lang w:eastAsia="en-US"/>
        </w:rPr>
        <w:t xml:space="preserve"> for ESMA to conclude that a third-country CCP is a Tier 1 CCP, it would send a follow-up information request. This approach will have benefits for both ESMA and third-country CCPs as it will avoid third-country CCPs which have very limited connection to the EU from having to provide very detailed, and potentially unnecessary, information for ESMA to review.</w:t>
      </w:r>
    </w:p>
    <w:p w14:paraId="04D0A930"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w:t>
      </w:r>
      <w:r w:rsidRPr="003D2A97">
        <w:rPr>
          <w:rFonts w:ascii="Arial" w:eastAsiaTheme="minorEastAsia" w:hAnsi="Arial" w:cs="Arial"/>
          <w:sz w:val="22"/>
          <w:szCs w:val="20"/>
          <w:lang w:eastAsia="en-US"/>
        </w:rPr>
        <w:tab/>
        <w:t xml:space="preserve">Clarity on methodology and definition of systemic risk: In order to provide market </w:t>
      </w:r>
      <w:proofErr w:type="gramStart"/>
      <w:r w:rsidRPr="003D2A97">
        <w:rPr>
          <w:rFonts w:ascii="Arial" w:eastAsiaTheme="minorEastAsia" w:hAnsi="Arial" w:cs="Arial"/>
          <w:sz w:val="22"/>
          <w:szCs w:val="20"/>
          <w:lang w:eastAsia="en-US"/>
        </w:rPr>
        <w:t>participants</w:t>
      </w:r>
      <w:proofErr w:type="gramEnd"/>
      <w:r w:rsidRPr="003D2A97">
        <w:rPr>
          <w:rFonts w:ascii="Arial" w:eastAsiaTheme="minorEastAsia" w:hAnsi="Arial" w:cs="Arial"/>
          <w:sz w:val="22"/>
          <w:szCs w:val="20"/>
          <w:lang w:eastAsia="en-US"/>
        </w:rPr>
        <w:t xml:space="preserve"> the clarity needed to enable efficient planning and decision making, the terms “systemically important” and “likely to become systemically important” may require additional definition, and elaboration of the methodology that will be used that appropriately links that assessment to the financial stability of the EU. For example, the Bank of International Settlements (BIS) defined systemic risk in </w:t>
      </w:r>
      <w:proofErr w:type="gramStart"/>
      <w:r w:rsidRPr="003D2A97">
        <w:rPr>
          <w:rFonts w:ascii="Arial" w:eastAsiaTheme="minorEastAsia" w:hAnsi="Arial" w:cs="Arial"/>
          <w:sz w:val="22"/>
          <w:szCs w:val="20"/>
          <w:lang w:eastAsia="en-US"/>
        </w:rPr>
        <w:t>2019  as</w:t>
      </w:r>
      <w:proofErr w:type="gramEnd"/>
      <w:r w:rsidRPr="003D2A97">
        <w:rPr>
          <w:rFonts w:ascii="Arial" w:eastAsiaTheme="minorEastAsia" w:hAnsi="Arial" w:cs="Arial"/>
          <w:sz w:val="22"/>
          <w:szCs w:val="20"/>
          <w:lang w:eastAsia="en-US"/>
        </w:rPr>
        <w:t xml:space="preserve"> “a risk of disruption to financial services that is caused by an impairment of all or parts of the financial system and has the potential to have serious negative consequences for the real economy.” Additionally, the ESRB Regulation (Regulation (EU) 1092/2010) defines systemic risk in Article 2(c):</w:t>
      </w:r>
    </w:p>
    <w:p w14:paraId="4E2C6697"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‘systemic risk’ means a risk of disruption in the financial system with the potential to have serious negative consequences for the internal market and the real economy. All types of financial intermediaries, markets and infrastructure may be potentially systemically important to some degree.</w:t>
      </w:r>
    </w:p>
    <w:p w14:paraId="7B5F9CB5"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w:t>
      </w:r>
      <w:r w:rsidRPr="003D2A97">
        <w:rPr>
          <w:rFonts w:ascii="Arial" w:eastAsiaTheme="minorEastAsia" w:hAnsi="Arial" w:cs="Arial"/>
          <w:sz w:val="22"/>
          <w:szCs w:val="20"/>
          <w:lang w:eastAsia="en-US"/>
        </w:rPr>
        <w:tab/>
        <w:t>Recital (9) of the ESRB Regulation sets out key criteria for helping to identify the systemic importance of markets and institutions:</w:t>
      </w:r>
    </w:p>
    <w:p w14:paraId="4326C400"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(9) The report of the IMF, the BIS and the FSB, of 28 October 2009, presented to the G-20 Finance Ministers and Central Bank Governors, entitled ‘Guidance to Assess the Systemic Importance of Financial Institutions, Markets and Instruments: Initial Considerations’ also states that the assessment of systemic risk is likely to vary depending on the economic environment. It will also be conditioned by the financial infrastructure and crisis management arrangements and the capacity to deal with failures when they occur. Financial institutions may be systemically important for local, national or international financial systems and economies. The key criteria helping to identify the systemic importance of markets and institutions are size (the volume of financial services provided by the individual component of the financial system), substitutability (the extent to which other components of the system can provide the same services in the event of failure) and interconnectedness (linkages with other components of the system). An assessment based on those three criteria should be supplemented by a reference to financial vulnerabilities and the capacity of the institutional framework to deal with financial failures and should consider a wide range of additional factors such as, inter alia, the complexity of specific structures and business models, the degree of financial autonomy, intensity and scope of supervision, transparency of financial arrangements and linkages that may affect the overall risk of institutions.</w:t>
      </w:r>
    </w:p>
    <w:p w14:paraId="686602FA"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DTCC has studied systemic risk as well and has written that “A firm, person, government, financial utility, or policy might create systemic risk if (1) its failure causes other failures in a domino effect; (2) news about the financial health of its assets signals that others with similar assets may also be distressed, i.e. contagion; (3) it contributes to fire sales during price declines; or (4) its absence prevents other firms from using an essential service.”  </w:t>
      </w:r>
    </w:p>
    <w:p w14:paraId="2C8D26E9"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The indicators set out in the consultation concern themselves with the health of the third-country CCP but do not articulate how systemic risk itself is defined and measured. Additional clarity would be useful because, as currently drafted, the proposed assessment approach does not adequately explain the link between the information and materials to be provided, and the systemic risk assessment itself.</w:t>
      </w:r>
    </w:p>
    <w:p w14:paraId="3E1A7650"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DTCC recommends tying the systemic-risk assessment closely to a clearly defined definition, such as the definitions offered above. Accordingly, by referencing such a definition the following characteristics should be considered:</w:t>
      </w:r>
    </w:p>
    <w:p w14:paraId="1839A159"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o</w:t>
      </w:r>
      <w:r w:rsidRPr="003D2A97">
        <w:rPr>
          <w:rFonts w:ascii="Arial" w:eastAsiaTheme="minorEastAsia" w:hAnsi="Arial" w:cs="Arial"/>
          <w:sz w:val="22"/>
          <w:szCs w:val="20"/>
          <w:lang w:eastAsia="en-US"/>
        </w:rPr>
        <w:tab/>
        <w:t xml:space="preserve">There should be an impact on a “substantial portion” of the financial system (otherwise it cannot be systemic); </w:t>
      </w:r>
    </w:p>
    <w:p w14:paraId="75EF9557"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o</w:t>
      </w:r>
      <w:r w:rsidRPr="003D2A97">
        <w:rPr>
          <w:rFonts w:ascii="Arial" w:eastAsiaTheme="minorEastAsia" w:hAnsi="Arial" w:cs="Arial"/>
          <w:sz w:val="22"/>
          <w:szCs w:val="20"/>
          <w:lang w:eastAsia="en-US"/>
        </w:rPr>
        <w:tab/>
        <w:t xml:space="preserve">There should be the potential for </w:t>
      </w:r>
      <w:proofErr w:type="spellStart"/>
      <w:r w:rsidRPr="003D2A97">
        <w:rPr>
          <w:rFonts w:ascii="Arial" w:eastAsiaTheme="minorEastAsia" w:hAnsi="Arial" w:cs="Arial"/>
          <w:sz w:val="22"/>
          <w:szCs w:val="20"/>
          <w:lang w:eastAsia="en-US"/>
        </w:rPr>
        <w:t>spillover</w:t>
      </w:r>
      <w:proofErr w:type="spellEnd"/>
      <w:r w:rsidRPr="003D2A97">
        <w:rPr>
          <w:rFonts w:ascii="Arial" w:eastAsiaTheme="minorEastAsia" w:hAnsi="Arial" w:cs="Arial"/>
          <w:sz w:val="22"/>
          <w:szCs w:val="20"/>
          <w:lang w:eastAsia="en-US"/>
        </w:rPr>
        <w:t xml:space="preserve"> of risk from one institution to many others. In turn, this implies that in measuring systemic risk, attention should be focused on the ways in which adverse shocks affecting one or a few institutions can be transmitted to the financial system at large, that is, on the interlinkages between institutions.</w:t>
      </w:r>
    </w:p>
    <w:p w14:paraId="03412BC9"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o</w:t>
      </w:r>
      <w:r w:rsidRPr="003D2A97">
        <w:rPr>
          <w:rFonts w:ascii="Arial" w:eastAsiaTheme="minorEastAsia" w:hAnsi="Arial" w:cs="Arial"/>
          <w:sz w:val="22"/>
          <w:szCs w:val="20"/>
          <w:lang w:eastAsia="en-US"/>
        </w:rPr>
        <w:tab/>
        <w:t xml:space="preserve">Periods in which systemic risk materializes would typically be associated with highly adverse macro-economic effects which could be used to determine if systemic risk has been introduced into the financial system.  </w:t>
      </w:r>
    </w:p>
    <w:p w14:paraId="76397730"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Following this logic, a tiering assessment should focus on understanding, from an EU perspective, the interlinkages between the third-country CCP and EU-domiciled entities supporting the EU economy. The assessment should consider firewalls erected by CCPs between the CCP and any EU-domiciled firms, which might prevent transition of risk that could contribute to an unstable EU financial system. Moreover, the assessment should examine the existence of resolution and recovery frameworks, which, if designed properly and according to home-country supervisory requirements that follow the PFMIs, presumably would thwart system-wide impacts from the failure of a CCP or one of its members. This could be a way of defining systemic implications without offering quantitative thresholds or benchmarks to define it. </w:t>
      </w:r>
    </w:p>
    <w:p w14:paraId="159E5CFC" w14:textId="77777777" w:rsidR="003D2A97" w:rsidRPr="003D2A97" w:rsidRDefault="003D2A97" w:rsidP="003D2A97">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 xml:space="preserve">Moreover, the phrase “likely to become” systemically important contemplates a forward-looking analysis based on factors or indicators that might or might not materialise, rendering such an exercise prone to subjective analysis that could lead to unintended results and will introduce considerable uncertainty into the process for those CCPs being reviewed. DTCC requests that additional clarity be provided as to how this forward-looking assessment would be performed and the objective factors that would be used in the assessment.   </w:t>
      </w:r>
    </w:p>
    <w:p w14:paraId="3AD45467" w14:textId="77777777" w:rsidR="00BA1EEF" w:rsidRDefault="003D2A97" w:rsidP="00C85C8B">
      <w:pPr>
        <w:spacing w:after="250" w:line="276" w:lineRule="auto"/>
        <w:jc w:val="both"/>
        <w:rPr>
          <w:rFonts w:ascii="Arial" w:eastAsiaTheme="minorEastAsia" w:hAnsi="Arial" w:cs="Arial"/>
          <w:sz w:val="22"/>
          <w:szCs w:val="20"/>
          <w:lang w:eastAsia="en-US"/>
        </w:rPr>
      </w:pPr>
      <w:r w:rsidRPr="003D2A97">
        <w:rPr>
          <w:rFonts w:ascii="Arial" w:eastAsiaTheme="minorEastAsia" w:hAnsi="Arial" w:cs="Arial"/>
          <w:sz w:val="22"/>
          <w:szCs w:val="20"/>
          <w:lang w:eastAsia="en-US"/>
        </w:rPr>
        <w:t>-</w:t>
      </w:r>
      <w:r w:rsidRPr="003D2A97">
        <w:rPr>
          <w:rFonts w:ascii="Arial" w:eastAsiaTheme="minorEastAsia" w:hAnsi="Arial" w:cs="Arial"/>
          <w:sz w:val="22"/>
          <w:szCs w:val="20"/>
          <w:lang w:eastAsia="en-US"/>
        </w:rPr>
        <w:tab/>
        <w:t xml:space="preserve">Global standards and CCP risk: building on the above, we strongly believe that, where possible, global and international standards should apply. Existing risk assessments and disclosures that follow the PFMIs should be determinative of a third-country CCP’s risk profile and adequacy of recovery and resolution tools. </w:t>
      </w:r>
    </w:p>
    <w:permEnd w:id="885457707"/>
    <w:p w14:paraId="15D00E65" w14:textId="5FF45100"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Arial"/>
          <w:sz w:val="22"/>
          <w:szCs w:val="20"/>
          <w:lang w:eastAsia="en-US"/>
        </w:rPr>
        <w:t>TATC</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p w14:paraId="4F146DAC" w14:textId="77777777" w:rsidR="00BE0B46" w:rsidRDefault="00BE0B46" w:rsidP="00BE0B46">
      <w:pPr>
        <w:pStyle w:val="Questionstyle"/>
        <w:numPr>
          <w:ilvl w:val="0"/>
          <w:numId w:val="17"/>
        </w:numPr>
        <w:spacing w:after="250" w:line="276" w:lineRule="auto"/>
      </w:pPr>
      <w:r>
        <w:t>: Do you generally agree with the proposed indicators (Indicators 1, 2, 3, 4 and 5) to further assess the nature, size and complexity of the CCP's business? Please elaborate and if you disagree with any specific indicator, please suggest an alternative one to measure the relevant criterion.</w:t>
      </w:r>
    </w:p>
    <w:p w14:paraId="5DC043E3" w14:textId="77777777" w:rsidR="00BE0B46" w:rsidRDefault="00BE0B46" w:rsidP="00BE0B46">
      <w:pPr>
        <w:rPr>
          <w:rFonts w:ascii="Arial" w:hAnsi="Arial" w:cs="Arial"/>
        </w:rPr>
      </w:pPr>
      <w:r>
        <w:rPr>
          <w:rFonts w:ascii="Arial" w:hAnsi="Arial" w:cs="Arial"/>
        </w:rPr>
        <w:t>&lt;ESMA_QUESTION_TATC_1&gt;</w:t>
      </w:r>
    </w:p>
    <w:p w14:paraId="1E9E6996" w14:textId="77777777" w:rsidR="00D42E40" w:rsidRPr="00D42E40" w:rsidRDefault="00D42E40" w:rsidP="00D42E40">
      <w:pPr>
        <w:rPr>
          <w:rFonts w:ascii="Arial" w:hAnsi="Arial" w:cs="Arial"/>
        </w:rPr>
      </w:pPr>
      <w:permStart w:id="1720912251" w:edGrp="everyone"/>
      <w:r w:rsidRPr="00D42E40">
        <w:rPr>
          <w:rFonts w:ascii="Arial" w:hAnsi="Arial" w:cs="Arial"/>
        </w:rPr>
        <w:t xml:space="preserve">As discussed, DTCC generally agrees that the proposed indicators considered together are relevant to the analysis of a third-country CCP regarding its nature, size, and complexity. The indicators allow for enough flexibility to address the diverse characteristics of CCPs that clear materially different instruments (e.g., cash equities, fixed-income or derivatives in very different markets across the globe). </w:t>
      </w:r>
    </w:p>
    <w:p w14:paraId="3E456B9F" w14:textId="77777777" w:rsidR="00D42E40" w:rsidRPr="00D42E40" w:rsidRDefault="00D42E40" w:rsidP="00D42E40">
      <w:pPr>
        <w:rPr>
          <w:rFonts w:ascii="Arial" w:hAnsi="Arial" w:cs="Arial"/>
        </w:rPr>
      </w:pPr>
      <w:r w:rsidRPr="00D42E40">
        <w:rPr>
          <w:rFonts w:ascii="Arial" w:hAnsi="Arial" w:cs="Arial"/>
        </w:rPr>
        <w:t xml:space="preserve">We would, however, request that ESMA provide greater clarity on </w:t>
      </w:r>
      <w:proofErr w:type="gramStart"/>
      <w:r w:rsidRPr="00D42E40">
        <w:rPr>
          <w:rFonts w:ascii="Arial" w:hAnsi="Arial" w:cs="Arial"/>
        </w:rPr>
        <w:t>a number of</w:t>
      </w:r>
      <w:proofErr w:type="gramEnd"/>
      <w:r w:rsidRPr="00D42E40">
        <w:rPr>
          <w:rFonts w:ascii="Arial" w:hAnsi="Arial" w:cs="Arial"/>
        </w:rPr>
        <w:t xml:space="preserve"> terms and phrases used in the indicators.</w:t>
      </w:r>
    </w:p>
    <w:p w14:paraId="083E7B39" w14:textId="77777777" w:rsidR="00D42E40" w:rsidRPr="00D42E40" w:rsidRDefault="00D42E40" w:rsidP="00D42E40">
      <w:pPr>
        <w:rPr>
          <w:rFonts w:ascii="Arial" w:hAnsi="Arial" w:cs="Arial"/>
        </w:rPr>
      </w:pPr>
    </w:p>
    <w:p w14:paraId="6009DF9E" w14:textId="77777777" w:rsidR="00D42E40" w:rsidRPr="00D42E40" w:rsidRDefault="00D42E40" w:rsidP="00D42E40">
      <w:pPr>
        <w:rPr>
          <w:rFonts w:ascii="Arial" w:hAnsi="Arial" w:cs="Arial"/>
        </w:rPr>
      </w:pPr>
      <w:r w:rsidRPr="00D42E40">
        <w:rPr>
          <w:rFonts w:ascii="Arial" w:hAnsi="Arial" w:cs="Arial"/>
        </w:rPr>
        <w:t xml:space="preserve">To ensure that the information expected from third-country CCPs is clear and for third-country CCPs to have greater certainty as to what a tiering assessment will involve, ESMA should provide further guidance on the meaning of the following factors: </w:t>
      </w:r>
    </w:p>
    <w:p w14:paraId="75D4AD27" w14:textId="77777777" w:rsidR="00D42E40" w:rsidRPr="00D42E40" w:rsidRDefault="00D42E40" w:rsidP="00D42E40">
      <w:pPr>
        <w:rPr>
          <w:rFonts w:ascii="Arial" w:hAnsi="Arial" w:cs="Arial"/>
        </w:rPr>
      </w:pPr>
    </w:p>
    <w:p w14:paraId="7B039B90" w14:textId="77777777" w:rsidR="00D42E40" w:rsidRPr="00D42E40" w:rsidRDefault="00D42E40" w:rsidP="00D42E40">
      <w:pPr>
        <w:rPr>
          <w:rFonts w:ascii="Arial" w:hAnsi="Arial" w:cs="Arial"/>
        </w:rPr>
      </w:pPr>
      <w:r w:rsidRPr="00D42E40">
        <w:rPr>
          <w:rFonts w:ascii="Arial" w:hAnsi="Arial" w:cs="Arial"/>
        </w:rPr>
        <w:t>•</w:t>
      </w:r>
      <w:r w:rsidRPr="00D42E40">
        <w:rPr>
          <w:rFonts w:ascii="Arial" w:hAnsi="Arial" w:cs="Arial"/>
        </w:rPr>
        <w:tab/>
        <w:t>Indicator 1:</w:t>
      </w:r>
    </w:p>
    <w:p w14:paraId="5473E0D1" w14:textId="77777777" w:rsidR="00D42E40" w:rsidRPr="00D42E40" w:rsidRDefault="00D42E40" w:rsidP="00D42E40">
      <w:pPr>
        <w:rPr>
          <w:rFonts w:ascii="Arial" w:hAnsi="Arial" w:cs="Arial"/>
        </w:rPr>
      </w:pPr>
      <w:r w:rsidRPr="00D42E40">
        <w:rPr>
          <w:rFonts w:ascii="Arial" w:hAnsi="Arial" w:cs="Arial"/>
        </w:rPr>
        <w:t>o</w:t>
      </w:r>
      <w:r w:rsidRPr="00D42E40">
        <w:rPr>
          <w:rFonts w:ascii="Arial" w:hAnsi="Arial" w:cs="Arial"/>
        </w:rPr>
        <w:tab/>
      </w:r>
      <w:proofErr w:type="gramStart"/>
      <w:r w:rsidRPr="00D42E40">
        <w:rPr>
          <w:rFonts w:ascii="Arial" w:hAnsi="Arial" w:cs="Arial"/>
        </w:rPr>
        <w:t>To</w:t>
      </w:r>
      <w:proofErr w:type="gramEnd"/>
      <w:r w:rsidRPr="00D42E40">
        <w:rPr>
          <w:rFonts w:ascii="Arial" w:hAnsi="Arial" w:cs="Arial"/>
        </w:rPr>
        <w:t xml:space="preserve"> assess Indicator 1, ESMA may consider "the countries where the CCP provides or intends to provide clearing or relevant services". It is unclear whether this factor refers to the location of the markets for which the third-country CCP provides or intends to provide clearing services (e.g., the U.S. Treasuries market), or the countries where its clearing members and clients are established. Often, a CCP will intend to service a </w:t>
      </w:r>
      <w:proofErr w:type="gramStart"/>
      <w:r w:rsidRPr="00D42E40">
        <w:rPr>
          <w:rFonts w:ascii="Arial" w:hAnsi="Arial" w:cs="Arial"/>
        </w:rPr>
        <w:t>particular market</w:t>
      </w:r>
      <w:proofErr w:type="gramEnd"/>
      <w:r w:rsidRPr="00D42E40">
        <w:rPr>
          <w:rFonts w:ascii="Arial" w:hAnsi="Arial" w:cs="Arial"/>
        </w:rPr>
        <w:t xml:space="preserve"> in a country and, where this is the case, the participants in that market may need to access the CCP regardless of their location (provided the user is able to commit to and abide by the CCP’s policies and procedures). </w:t>
      </w:r>
    </w:p>
    <w:p w14:paraId="7C84955A" w14:textId="1404B0B5" w:rsidR="00D42E40" w:rsidRDefault="00D42E40" w:rsidP="00D42E40">
      <w:pPr>
        <w:rPr>
          <w:rFonts w:ascii="Arial" w:hAnsi="Arial" w:cs="Arial"/>
        </w:rPr>
      </w:pPr>
      <w:r w:rsidRPr="00D42E40">
        <w:rPr>
          <w:rFonts w:ascii="Arial" w:hAnsi="Arial" w:cs="Arial"/>
        </w:rPr>
        <w:t>o</w:t>
      </w:r>
      <w:r w:rsidRPr="00D42E40">
        <w:rPr>
          <w:rFonts w:ascii="Arial" w:hAnsi="Arial" w:cs="Arial"/>
        </w:rPr>
        <w:tab/>
      </w:r>
      <w:proofErr w:type="gramStart"/>
      <w:r w:rsidRPr="00D42E40">
        <w:rPr>
          <w:rFonts w:ascii="Arial" w:hAnsi="Arial" w:cs="Arial"/>
        </w:rPr>
        <w:t>To</w:t>
      </w:r>
      <w:proofErr w:type="gramEnd"/>
      <w:r w:rsidRPr="00D42E40">
        <w:rPr>
          <w:rFonts w:ascii="Arial" w:hAnsi="Arial" w:cs="Arial"/>
        </w:rPr>
        <w:t xml:space="preserve"> assess Indicator 1, ESMA may consider "the business structure, including the scope of the CCP's clearing services, whether the CCP acts in several capacities and the extent to which the CCP provides other services in addition to clearing services" – ESMA should provide further guidance on what is meant by the CCP acting in "several capacities". </w:t>
      </w:r>
    </w:p>
    <w:p w14:paraId="12FBBBD1" w14:textId="77777777" w:rsidR="00D42E40" w:rsidRPr="00D42E40" w:rsidRDefault="00D42E40" w:rsidP="00D42E40">
      <w:pPr>
        <w:rPr>
          <w:rFonts w:ascii="Arial" w:hAnsi="Arial" w:cs="Arial"/>
        </w:rPr>
      </w:pPr>
    </w:p>
    <w:p w14:paraId="05629F53" w14:textId="77777777" w:rsidR="00D42E40" w:rsidRPr="00D42E40" w:rsidRDefault="00D42E40" w:rsidP="00D42E40">
      <w:pPr>
        <w:rPr>
          <w:rFonts w:ascii="Arial" w:hAnsi="Arial" w:cs="Arial"/>
        </w:rPr>
      </w:pPr>
      <w:r w:rsidRPr="00D42E40">
        <w:rPr>
          <w:rFonts w:ascii="Arial" w:hAnsi="Arial" w:cs="Arial"/>
        </w:rPr>
        <w:t>•</w:t>
      </w:r>
      <w:r w:rsidRPr="00D42E40">
        <w:rPr>
          <w:rFonts w:ascii="Arial" w:hAnsi="Arial" w:cs="Arial"/>
        </w:rPr>
        <w:tab/>
        <w:t>Indicator 2:</w:t>
      </w:r>
    </w:p>
    <w:p w14:paraId="3386EFEC" w14:textId="77777777" w:rsidR="00D42E40" w:rsidRPr="00D42E40" w:rsidRDefault="00D42E40" w:rsidP="00D42E40">
      <w:pPr>
        <w:rPr>
          <w:rFonts w:ascii="Arial" w:hAnsi="Arial" w:cs="Arial"/>
        </w:rPr>
      </w:pPr>
      <w:r w:rsidRPr="00D42E40">
        <w:rPr>
          <w:rFonts w:ascii="Arial" w:hAnsi="Arial" w:cs="Arial"/>
        </w:rPr>
        <w:t>o</w:t>
      </w:r>
      <w:r w:rsidRPr="00D42E40">
        <w:rPr>
          <w:rFonts w:ascii="Arial" w:hAnsi="Arial" w:cs="Arial"/>
        </w:rPr>
        <w:tab/>
      </w:r>
      <w:proofErr w:type="gramStart"/>
      <w:r w:rsidRPr="00D42E40">
        <w:rPr>
          <w:rFonts w:ascii="Arial" w:hAnsi="Arial" w:cs="Arial"/>
        </w:rPr>
        <w:t>To</w:t>
      </w:r>
      <w:proofErr w:type="gramEnd"/>
      <w:r w:rsidRPr="00D42E40">
        <w:rPr>
          <w:rFonts w:ascii="Arial" w:hAnsi="Arial" w:cs="Arial"/>
        </w:rPr>
        <w:t xml:space="preserve"> assess Indicator 2, ESMA may consider "the financial instruments (separated per asset/sub-asset classes) cleared by the CCP and to what extent they are traded on a TV or traded OTC". A third-country CCP should only be required to indicate, for each asset/sub-asset class, whether it offers clearing services for transactions executed on trading venues (and, if so, whether these are EU or non-EU trading venues) and/or OTC. For example, a third-country CCP may clear transactions in particular financial instruments that are executed on certain third-country trading </w:t>
      </w:r>
      <w:proofErr w:type="gramStart"/>
      <w:r w:rsidRPr="00D42E40">
        <w:rPr>
          <w:rFonts w:ascii="Arial" w:hAnsi="Arial" w:cs="Arial"/>
        </w:rPr>
        <w:t>venues, but</w:t>
      </w:r>
      <w:proofErr w:type="gramEnd"/>
      <w:r w:rsidRPr="00D42E40">
        <w:rPr>
          <w:rFonts w:ascii="Arial" w:hAnsi="Arial" w:cs="Arial"/>
        </w:rPr>
        <w:t xml:space="preserve"> may not be in a position to know whether other trading venues also trade such financial instruments (and it may not be possible to check this in practice). </w:t>
      </w:r>
    </w:p>
    <w:p w14:paraId="5AAEF01F" w14:textId="77777777" w:rsidR="00D42E40" w:rsidRPr="00D42E40" w:rsidRDefault="00D42E40" w:rsidP="00D42E40">
      <w:pPr>
        <w:rPr>
          <w:rFonts w:ascii="Arial" w:hAnsi="Arial" w:cs="Arial"/>
        </w:rPr>
      </w:pPr>
      <w:r w:rsidRPr="00D42E40">
        <w:rPr>
          <w:rFonts w:ascii="Arial" w:hAnsi="Arial" w:cs="Arial"/>
        </w:rPr>
        <w:t>o</w:t>
      </w:r>
      <w:r w:rsidRPr="00D42E40">
        <w:rPr>
          <w:rFonts w:ascii="Arial" w:hAnsi="Arial" w:cs="Arial"/>
        </w:rPr>
        <w:tab/>
      </w:r>
      <w:proofErr w:type="gramStart"/>
      <w:r w:rsidRPr="00D42E40">
        <w:rPr>
          <w:rFonts w:ascii="Arial" w:hAnsi="Arial" w:cs="Arial"/>
        </w:rPr>
        <w:t>To</w:t>
      </w:r>
      <w:proofErr w:type="gramEnd"/>
      <w:r w:rsidRPr="00D42E40">
        <w:rPr>
          <w:rFonts w:ascii="Arial" w:hAnsi="Arial" w:cs="Arial"/>
        </w:rPr>
        <w:t xml:space="preserve"> assess Indicator 2, ESMA may consider "the financial instruments denominated in Union currencies cleared by the CCP and for each of those, the respective aggregate volumes or </w:t>
      </w:r>
      <w:proofErr w:type="spellStart"/>
      <w:r w:rsidRPr="00D42E40">
        <w:rPr>
          <w:rFonts w:ascii="Arial" w:hAnsi="Arial" w:cs="Arial"/>
        </w:rPr>
        <w:t>notionals</w:t>
      </w:r>
      <w:proofErr w:type="spellEnd"/>
      <w:r w:rsidRPr="00D42E40">
        <w:rPr>
          <w:rFonts w:ascii="Arial" w:hAnsi="Arial" w:cs="Arial"/>
        </w:rPr>
        <w:t>". ESMA should:</w:t>
      </w:r>
    </w:p>
    <w:p w14:paraId="043EC8BB" w14:textId="77777777" w:rsidR="00D42E40" w:rsidRPr="00D42E40" w:rsidRDefault="00D42E40" w:rsidP="00D42E40">
      <w:pPr>
        <w:rPr>
          <w:rFonts w:ascii="Arial" w:hAnsi="Arial" w:cs="Arial"/>
        </w:rPr>
      </w:pPr>
      <w:r w:rsidRPr="00D42E40">
        <w:rPr>
          <w:rFonts w:ascii="Arial" w:hAnsi="Arial" w:cs="Arial"/>
        </w:rPr>
        <w:t></w:t>
      </w:r>
      <w:r w:rsidRPr="00D42E40">
        <w:rPr>
          <w:rFonts w:ascii="Arial" w:hAnsi="Arial" w:cs="Arial"/>
        </w:rPr>
        <w:tab/>
        <w:t xml:space="preserve">Provide further guidance as to how the denomination of a financial instrument should be identified for different asset classes; and </w:t>
      </w:r>
    </w:p>
    <w:p w14:paraId="77A75DE2" w14:textId="5E60ECE8" w:rsidR="00D42E40" w:rsidRDefault="00D42E40" w:rsidP="00D42E40">
      <w:pPr>
        <w:rPr>
          <w:rFonts w:ascii="Arial" w:hAnsi="Arial" w:cs="Arial"/>
        </w:rPr>
      </w:pPr>
      <w:r w:rsidRPr="00D42E40">
        <w:rPr>
          <w:rFonts w:ascii="Arial" w:hAnsi="Arial" w:cs="Arial"/>
        </w:rPr>
        <w:t></w:t>
      </w:r>
      <w:r w:rsidRPr="00D42E40">
        <w:rPr>
          <w:rFonts w:ascii="Arial" w:hAnsi="Arial" w:cs="Arial"/>
        </w:rPr>
        <w:tab/>
        <w:t xml:space="preserve">When considering information about the currency in which a financial instrument is denominated, ESMA should also consider the following information: the currencies of payment / settlement (e.g., if a CCP clears a transaction involving the sale and purchase of a security, what currencies will the CCP accept in relation to the payment leg of that transaction) and the currencies that the CCP will accept for collateral requirements. </w:t>
      </w:r>
      <w:proofErr w:type="gramStart"/>
      <w:r w:rsidRPr="00D42E40">
        <w:rPr>
          <w:rFonts w:ascii="Arial" w:hAnsi="Arial" w:cs="Arial"/>
        </w:rPr>
        <w:t>All of</w:t>
      </w:r>
      <w:proofErr w:type="gramEnd"/>
      <w:r w:rsidRPr="00D42E40">
        <w:rPr>
          <w:rFonts w:ascii="Arial" w:hAnsi="Arial" w:cs="Arial"/>
        </w:rPr>
        <w:t xml:space="preserve"> these factors must be considered by ESMA to give a complete picture of how a clearing service relating to transactions in a financial instrument may present risks to the financial stability of the EU or of particular Member States. </w:t>
      </w:r>
    </w:p>
    <w:p w14:paraId="476D7206" w14:textId="77777777" w:rsidR="00D42E40" w:rsidRPr="00D42E40" w:rsidRDefault="00D42E40" w:rsidP="00D42E40">
      <w:pPr>
        <w:rPr>
          <w:rFonts w:ascii="Arial" w:hAnsi="Arial" w:cs="Arial"/>
        </w:rPr>
      </w:pPr>
    </w:p>
    <w:p w14:paraId="6AC9B0E4" w14:textId="77777777" w:rsidR="00D42E40" w:rsidRPr="00D42E40" w:rsidRDefault="00D42E40" w:rsidP="00D42E40">
      <w:pPr>
        <w:rPr>
          <w:rFonts w:ascii="Arial" w:hAnsi="Arial" w:cs="Arial"/>
        </w:rPr>
      </w:pPr>
      <w:r w:rsidRPr="00D42E40">
        <w:rPr>
          <w:rFonts w:ascii="Arial" w:hAnsi="Arial" w:cs="Arial"/>
        </w:rPr>
        <w:t>•</w:t>
      </w:r>
      <w:r w:rsidRPr="00D42E40">
        <w:rPr>
          <w:rFonts w:ascii="Arial" w:hAnsi="Arial" w:cs="Arial"/>
        </w:rPr>
        <w:tab/>
        <w:t>Indicator 3:</w:t>
      </w:r>
    </w:p>
    <w:p w14:paraId="56941C87" w14:textId="77777777" w:rsidR="00D42E40" w:rsidRPr="00D42E40" w:rsidRDefault="00D42E40" w:rsidP="00D42E40">
      <w:pPr>
        <w:rPr>
          <w:rFonts w:ascii="Arial" w:hAnsi="Arial" w:cs="Arial"/>
        </w:rPr>
      </w:pPr>
      <w:r w:rsidRPr="00D42E40">
        <w:rPr>
          <w:rFonts w:ascii="Arial" w:hAnsi="Arial" w:cs="Arial"/>
        </w:rPr>
        <w:t>o</w:t>
      </w:r>
      <w:r w:rsidRPr="00D42E40">
        <w:rPr>
          <w:rFonts w:ascii="Arial" w:hAnsi="Arial" w:cs="Arial"/>
        </w:rPr>
        <w:tab/>
      </w:r>
      <w:proofErr w:type="gramStart"/>
      <w:r w:rsidRPr="00D42E40">
        <w:rPr>
          <w:rFonts w:ascii="Arial" w:hAnsi="Arial" w:cs="Arial"/>
        </w:rPr>
        <w:t>A number of</w:t>
      </w:r>
      <w:proofErr w:type="gramEnd"/>
      <w:r w:rsidRPr="00D42E40">
        <w:rPr>
          <w:rFonts w:ascii="Arial" w:hAnsi="Arial" w:cs="Arial"/>
        </w:rPr>
        <w:t xml:space="preserve"> factors listed by ESMA to assess Indicator 3 require third-country CCPs to distinguish between EU and non-EU entities (e.g., clearing members, clients and indirect clients). ESMA uses a broad definition of "EU" for this purpose – it includes entities established in the EU and entities established outside the </w:t>
      </w:r>
      <w:proofErr w:type="gramStart"/>
      <w:r w:rsidRPr="00D42E40">
        <w:rPr>
          <w:rFonts w:ascii="Arial" w:hAnsi="Arial" w:cs="Arial"/>
        </w:rPr>
        <w:t>EU</w:t>
      </w:r>
      <w:proofErr w:type="gramEnd"/>
      <w:r w:rsidRPr="00D42E40">
        <w:rPr>
          <w:rFonts w:ascii="Arial" w:hAnsi="Arial" w:cs="Arial"/>
        </w:rPr>
        <w:t xml:space="preserve"> but which belong to a group whose parent undertaking is established in the EU. Whilst DTCC recognises that non-EU entities which form part of EU-headquartered groups present a higher level of interconnectedness with the EU than non-EU entities which form part of non-EU-headquartered groups, they should not be treated as indistinguishable from EU-established entities from a systemic risk perspective. Treating them in this way obscures the fact that their connection to the EU is of a more remote character.</w:t>
      </w:r>
    </w:p>
    <w:p w14:paraId="0B175112" w14:textId="77777777" w:rsidR="00D42E40" w:rsidRPr="00D42E40" w:rsidRDefault="00D42E40" w:rsidP="00D42E40">
      <w:pPr>
        <w:rPr>
          <w:rFonts w:ascii="Arial" w:hAnsi="Arial" w:cs="Arial"/>
        </w:rPr>
      </w:pPr>
    </w:p>
    <w:p w14:paraId="7CC9289F" w14:textId="188DD3D7" w:rsidR="00BE0B46" w:rsidRDefault="00D42E40" w:rsidP="00BE0B46">
      <w:pPr>
        <w:rPr>
          <w:rFonts w:ascii="Arial" w:hAnsi="Arial" w:cs="Arial"/>
        </w:rPr>
      </w:pPr>
      <w:r w:rsidRPr="00D42E40">
        <w:rPr>
          <w:rFonts w:ascii="Arial" w:hAnsi="Arial" w:cs="Arial"/>
        </w:rPr>
        <w:t xml:space="preserve">DTCC believes that the approach to assessing Indicator 5 could be narrowed to explicitly require or prescribe that any risk assessments performed by a third-country CCP as required by its home country’s supervisory framework (and consistent with the PFMIs) should be considered by ESMA. Such a prescriptive approach would promote standardisation and consistency in ESMA’s assessment process, as well as allow further leveraging of such assessments in a way that would reduce duplication of work. Furthermore, in circumstances where the Commission has deemed a third country’s legal and supervisory arrangements to be equivalent, ESMA should be required to </w:t>
      </w:r>
      <w:proofErr w:type="gramStart"/>
      <w:r w:rsidRPr="00D42E40">
        <w:rPr>
          <w:rFonts w:ascii="Arial" w:hAnsi="Arial" w:cs="Arial"/>
        </w:rPr>
        <w:t>take into account</w:t>
      </w:r>
      <w:proofErr w:type="gramEnd"/>
      <w:r w:rsidRPr="00D42E40">
        <w:rPr>
          <w:rFonts w:ascii="Arial" w:hAnsi="Arial" w:cs="Arial"/>
        </w:rPr>
        <w:t xml:space="preserve"> any full risk assessment that has been accepted by the third-country CCP’s home regulator as properly disclosing risks. In turn, this amendment would offer some certainty to the marketplace.  </w:t>
      </w:r>
      <w:permEnd w:id="1720912251"/>
      <w:r w:rsidR="00BE0B46">
        <w:rPr>
          <w:rFonts w:ascii="Arial" w:hAnsi="Arial" w:cs="Arial"/>
        </w:rPr>
        <w:t>&lt;ESMA_QUESTION_TATC_1&gt;</w:t>
      </w:r>
    </w:p>
    <w:p w14:paraId="4C285ED0" w14:textId="77777777" w:rsidR="00BE0B46" w:rsidRDefault="00BE0B46" w:rsidP="00BE0B46">
      <w:pPr>
        <w:rPr>
          <w:rFonts w:ascii="Arial" w:hAnsi="Arial" w:cs="Arial"/>
        </w:rPr>
      </w:pPr>
    </w:p>
    <w:p w14:paraId="43CA1F90" w14:textId="77777777" w:rsidR="00BE0B46" w:rsidRDefault="00BE0B46" w:rsidP="00BE0B46">
      <w:pPr>
        <w:pStyle w:val="Questionstyle"/>
        <w:numPr>
          <w:ilvl w:val="0"/>
          <w:numId w:val="17"/>
        </w:numPr>
        <w:spacing w:after="250" w:line="276" w:lineRule="auto"/>
        <w:rPr>
          <w:rFonts w:ascii="Arial" w:hAnsi="Arial" w:cs="Arial"/>
        </w:rPr>
      </w:pPr>
      <w:r>
        <w:t>: How would you envisage ESMA to consider risks and in particular cyber-risks in relation to the evaluation of systemic importance?</w:t>
      </w:r>
    </w:p>
    <w:p w14:paraId="3C29B486" w14:textId="77777777" w:rsidR="00BE0B46" w:rsidRDefault="00BE0B46" w:rsidP="00BE0B46">
      <w:pPr>
        <w:rPr>
          <w:rFonts w:ascii="Arial" w:hAnsi="Arial" w:cs="Arial"/>
        </w:rPr>
      </w:pPr>
      <w:r>
        <w:rPr>
          <w:rFonts w:ascii="Arial" w:hAnsi="Arial" w:cs="Arial"/>
        </w:rPr>
        <w:t>&lt;ESMA_QUESTION_TATC_2&gt;</w:t>
      </w:r>
    </w:p>
    <w:p w14:paraId="41FE07D5" w14:textId="77777777" w:rsidR="00661879" w:rsidRDefault="00661879" w:rsidP="00BE0B46">
      <w:pPr>
        <w:rPr>
          <w:rFonts w:ascii="Arial" w:hAnsi="Arial" w:cs="Arial"/>
        </w:rPr>
      </w:pPr>
      <w:permStart w:id="775449928" w:edGrp="everyone"/>
      <w:r w:rsidRPr="00661879">
        <w:rPr>
          <w:rFonts w:ascii="Arial" w:hAnsi="Arial" w:cs="Arial"/>
        </w:rPr>
        <w:t xml:space="preserve">DTCC recommends that if a CCP is based in a jurisdiction that requires it to comply with requirements that are consistent with, or substantially </w:t>
      </w:r>
      <w:proofErr w:type="gramStart"/>
      <w:r w:rsidRPr="00661879">
        <w:rPr>
          <w:rFonts w:ascii="Arial" w:hAnsi="Arial" w:cs="Arial"/>
        </w:rPr>
        <w:t>similar to</w:t>
      </w:r>
      <w:proofErr w:type="gramEnd"/>
      <w:r w:rsidRPr="00661879">
        <w:rPr>
          <w:rFonts w:ascii="Arial" w:hAnsi="Arial" w:cs="Arial"/>
        </w:rPr>
        <w:t xml:space="preserve">, the PFMIs – including the further guidance on implementation of the PFMIs as it relates to cyber risks – ESMA should consider such risks to be effectively managed from a systemic-importance perspective. To be sure, ESMA should be expected to demand appropriate assurances that compliance with such supervisory requirements are being met, but such assurances reasonably should lead ESMA to conclude that those risks are being appropriately and adequately managed within the framework of the third-country CCP’s home jurisdiction.  </w:t>
      </w:r>
    </w:p>
    <w:permEnd w:id="775449928"/>
    <w:p w14:paraId="2BD40C94" w14:textId="77FD0D8E" w:rsidR="00BE0B46" w:rsidRDefault="00BE0B46" w:rsidP="00BE0B46">
      <w:pPr>
        <w:rPr>
          <w:rFonts w:ascii="Arial" w:hAnsi="Arial" w:cs="Arial"/>
        </w:rPr>
      </w:pPr>
      <w:r>
        <w:rPr>
          <w:rFonts w:ascii="Arial" w:hAnsi="Arial" w:cs="Arial"/>
        </w:rPr>
        <w:t>&lt;ESMA_QUESTION_TATC_2&gt;</w:t>
      </w:r>
    </w:p>
    <w:p w14:paraId="00F3427E" w14:textId="77777777" w:rsidR="00BE0B46" w:rsidRDefault="00BE0B46" w:rsidP="00BE0B46">
      <w:pPr>
        <w:rPr>
          <w:rFonts w:ascii="Arial" w:hAnsi="Arial" w:cs="Arial"/>
        </w:rPr>
      </w:pPr>
    </w:p>
    <w:p w14:paraId="0F4A7C25" w14:textId="4C1CB32C"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6, 7, 8 and 9) to further assess the effect of a failure or disruption of the CCP? Please elaborate and if you disagree with any specific indicator, please suggest an alternative one to measure the relevant criterion.</w:t>
      </w:r>
    </w:p>
    <w:p w14:paraId="37895CE7" w14:textId="77777777" w:rsidR="00BE0B46" w:rsidRDefault="00BE0B46" w:rsidP="00BE0B46">
      <w:pPr>
        <w:rPr>
          <w:rFonts w:ascii="Arial" w:hAnsi="Arial" w:cs="Arial"/>
        </w:rPr>
      </w:pPr>
      <w:r>
        <w:rPr>
          <w:rFonts w:ascii="Arial" w:hAnsi="Arial" w:cs="Arial"/>
        </w:rPr>
        <w:t>&lt;ESMA_QUESTION_TATC_3&gt;</w:t>
      </w:r>
    </w:p>
    <w:p w14:paraId="616D84FA" w14:textId="77777777" w:rsidR="00661879" w:rsidRDefault="00661879" w:rsidP="00BE0B46">
      <w:pPr>
        <w:rPr>
          <w:rFonts w:ascii="Arial" w:hAnsi="Arial" w:cs="Arial"/>
        </w:rPr>
      </w:pPr>
      <w:permStart w:id="1061374134" w:edGrp="everyone"/>
      <w:r w:rsidRPr="00661879">
        <w:rPr>
          <w:rFonts w:ascii="Arial" w:hAnsi="Arial" w:cs="Arial"/>
        </w:rPr>
        <w:t xml:space="preserve">We believe that indicators (and the factors considered) would work well in relation to the criteria. However, the proposed indicators should be further clarified </w:t>
      </w:r>
      <w:proofErr w:type="gramStart"/>
      <w:r w:rsidRPr="00661879">
        <w:rPr>
          <w:rFonts w:ascii="Arial" w:hAnsi="Arial" w:cs="Arial"/>
        </w:rPr>
        <w:t>taking into account</w:t>
      </w:r>
      <w:proofErr w:type="gramEnd"/>
      <w:r w:rsidRPr="00661879">
        <w:rPr>
          <w:rFonts w:ascii="Arial" w:hAnsi="Arial" w:cs="Arial"/>
        </w:rPr>
        <w:t xml:space="preserve"> the differences among CCPs and putting proportionality as the core principle. </w:t>
      </w:r>
    </w:p>
    <w:permEnd w:id="1061374134"/>
    <w:p w14:paraId="2D016042" w14:textId="0102BF32" w:rsidR="00BE0B46" w:rsidRDefault="00BE0B46" w:rsidP="00BE0B46">
      <w:pPr>
        <w:rPr>
          <w:rFonts w:ascii="Arial" w:hAnsi="Arial" w:cs="Arial"/>
        </w:rPr>
      </w:pPr>
      <w:r>
        <w:rPr>
          <w:rFonts w:ascii="Arial" w:hAnsi="Arial" w:cs="Arial"/>
        </w:rPr>
        <w:t>&lt;ESMA_QUESTION_TATC_3&gt;</w:t>
      </w:r>
    </w:p>
    <w:p w14:paraId="28D68923" w14:textId="77777777" w:rsidR="00BE0B46" w:rsidRDefault="00BE0B46" w:rsidP="00BE0B46">
      <w:pPr>
        <w:rPr>
          <w:rFonts w:ascii="Arial" w:hAnsi="Arial" w:cs="Arial"/>
        </w:rPr>
      </w:pPr>
    </w:p>
    <w:p w14:paraId="4957D04B" w14:textId="04126EB6"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10 and 11) to further assess the CCP’s clearing membership structure? Please elaborate and if you disagree with any specific indicator, please suggest an alternative one to measure the relevant criterion.</w:t>
      </w:r>
    </w:p>
    <w:p w14:paraId="48DE9926" w14:textId="77777777" w:rsidR="00BE0B46" w:rsidRDefault="00BE0B46" w:rsidP="00BE0B46">
      <w:pPr>
        <w:rPr>
          <w:rFonts w:ascii="Arial" w:hAnsi="Arial" w:cs="Arial"/>
        </w:rPr>
      </w:pPr>
      <w:r>
        <w:rPr>
          <w:rFonts w:ascii="Arial" w:hAnsi="Arial" w:cs="Arial"/>
        </w:rPr>
        <w:t>&lt;ESMA_QUESTION_TATC_4&gt;</w:t>
      </w:r>
    </w:p>
    <w:p w14:paraId="4B8C740E" w14:textId="77777777" w:rsidR="006E78FC" w:rsidRDefault="00661879" w:rsidP="00BE0B46">
      <w:pPr>
        <w:rPr>
          <w:rFonts w:ascii="Arial" w:hAnsi="Arial" w:cs="Arial"/>
        </w:rPr>
      </w:pPr>
      <w:permStart w:id="892875730" w:edGrp="everyone"/>
      <w:r w:rsidRPr="00661879">
        <w:rPr>
          <w:rFonts w:ascii="Arial" w:hAnsi="Arial" w:cs="Arial"/>
        </w:rPr>
        <w:t xml:space="preserve">Indicator 10 requires third-country CCPs to distinguish between EU and non-EU entities (e.g., clearing members, clients and indirect clients). As noted in response to question 1, ESMA uses a broad definition of "EU" for this purpose – it includes entities established in the EU and entities established outside the </w:t>
      </w:r>
      <w:proofErr w:type="gramStart"/>
      <w:r w:rsidRPr="00661879">
        <w:rPr>
          <w:rFonts w:ascii="Arial" w:hAnsi="Arial" w:cs="Arial"/>
        </w:rPr>
        <w:t>EU</w:t>
      </w:r>
      <w:proofErr w:type="gramEnd"/>
      <w:r w:rsidRPr="00661879">
        <w:rPr>
          <w:rFonts w:ascii="Arial" w:hAnsi="Arial" w:cs="Arial"/>
        </w:rPr>
        <w:t xml:space="preserve"> but which belong to a group whose parent undertaking is established in the EU. Whilst DTCC recognises that non-EU entities which form part of EU-headquartered groups present a higher level of interconnectedness with the EU than non-EU entities which form part of non-EU-headquartered groups, they should not be treated as indistinguishable from EU-established entities from a systemic risk perspective. Treating them in this way obscures the fact that their connection to the EU is of a more remote character.</w:t>
      </w:r>
    </w:p>
    <w:p w14:paraId="66420B7B" w14:textId="3EC94C9A" w:rsidR="00BE0B46" w:rsidRDefault="00BE0B46" w:rsidP="00BE0B46">
      <w:pPr>
        <w:rPr>
          <w:rFonts w:ascii="Arial" w:hAnsi="Arial" w:cs="Arial"/>
        </w:rPr>
      </w:pPr>
      <w:bookmarkStart w:id="1" w:name="_GoBack"/>
      <w:bookmarkEnd w:id="1"/>
      <w:permEnd w:id="892875730"/>
      <w:r>
        <w:rPr>
          <w:rFonts w:ascii="Arial" w:hAnsi="Arial" w:cs="Arial"/>
        </w:rPr>
        <w:t>&lt;ESMA_QUESTION_TATC_4&gt;</w:t>
      </w:r>
    </w:p>
    <w:p w14:paraId="0EBF6952" w14:textId="77777777" w:rsidR="00BE0B46" w:rsidRDefault="00BE0B46" w:rsidP="00BE0B46">
      <w:pPr>
        <w:rPr>
          <w:rFonts w:ascii="Arial" w:hAnsi="Arial" w:cs="Arial"/>
        </w:rPr>
      </w:pPr>
    </w:p>
    <w:p w14:paraId="60381706" w14:textId="522DF9C8" w:rsidR="00BE0B46" w:rsidRDefault="00BE0B46" w:rsidP="00BE0B46">
      <w:pPr>
        <w:pStyle w:val="Questionstyle"/>
        <w:numPr>
          <w:ilvl w:val="0"/>
          <w:numId w:val="17"/>
        </w:numPr>
        <w:spacing w:after="250" w:line="276" w:lineRule="auto"/>
        <w:rPr>
          <w:rFonts w:ascii="Arial" w:hAnsi="Arial" w:cs="Arial"/>
        </w:rPr>
      </w:pPr>
      <w:r>
        <w:t>: Do you generally agree with the proposed indicator (Indicator 12) to further assess alternative clearing services? Please elaborate and if you disagree with any specific indicator, please suggest an alternative one to measure the relevant criterion.</w:t>
      </w:r>
    </w:p>
    <w:p w14:paraId="62D82FC6" w14:textId="77777777" w:rsidR="00BE0B46" w:rsidRDefault="00BE0B46" w:rsidP="00BE0B46">
      <w:pPr>
        <w:rPr>
          <w:rFonts w:ascii="Arial" w:hAnsi="Arial" w:cs="Arial"/>
        </w:rPr>
      </w:pPr>
      <w:r>
        <w:rPr>
          <w:rFonts w:ascii="Arial" w:hAnsi="Arial" w:cs="Arial"/>
        </w:rPr>
        <w:t>&lt;ESMA_QUESTION_TATC_5&gt;</w:t>
      </w:r>
    </w:p>
    <w:p w14:paraId="63D172CA" w14:textId="77777777" w:rsidR="00661879" w:rsidRDefault="00661879" w:rsidP="00BE0B46">
      <w:pPr>
        <w:rPr>
          <w:rFonts w:ascii="Arial" w:hAnsi="Arial" w:cs="Arial"/>
        </w:rPr>
      </w:pPr>
      <w:permStart w:id="673731843" w:edGrp="everyone"/>
      <w:r w:rsidRPr="00661879">
        <w:rPr>
          <w:rFonts w:ascii="Arial" w:hAnsi="Arial" w:cs="Arial"/>
        </w:rPr>
        <w:t xml:space="preserve">DTCC welcomes ESMA's statement that, to assess Indicator 12 (and the fourth criterion more generally), it will use available public sources, its third-country CCP data collection process and information from EU national regulators in relation to authorised EU CCPs. </w:t>
      </w:r>
    </w:p>
    <w:permEnd w:id="673731843"/>
    <w:p w14:paraId="11600884" w14:textId="3B41BBE1" w:rsidR="00BE0B46" w:rsidRDefault="00BE0B46" w:rsidP="00BE0B46">
      <w:pPr>
        <w:rPr>
          <w:rFonts w:ascii="Arial" w:hAnsi="Arial" w:cs="Arial"/>
        </w:rPr>
      </w:pPr>
      <w:r>
        <w:rPr>
          <w:rFonts w:ascii="Arial" w:hAnsi="Arial" w:cs="Arial"/>
        </w:rPr>
        <w:t>&lt;ESMA_QUESTION_TATC_5&gt;</w:t>
      </w:r>
    </w:p>
    <w:p w14:paraId="2C3372DE" w14:textId="1599245A" w:rsidR="003D43C6" w:rsidRDefault="003D43C6">
      <w:pPr>
        <w:spacing w:after="120" w:line="264" w:lineRule="auto"/>
        <w:rPr>
          <w:rFonts w:ascii="Arial" w:hAnsi="Arial" w:cs="Arial"/>
        </w:rPr>
      </w:pPr>
      <w:r>
        <w:rPr>
          <w:rFonts w:ascii="Arial" w:hAnsi="Arial" w:cs="Arial"/>
        </w:rPr>
        <w:br w:type="page"/>
      </w:r>
    </w:p>
    <w:p w14:paraId="2F144525" w14:textId="77777777" w:rsidR="00BE0B46" w:rsidRDefault="00BE0B46" w:rsidP="00BE0B46">
      <w:pPr>
        <w:rPr>
          <w:rFonts w:ascii="Arial" w:hAnsi="Arial" w:cs="Arial"/>
        </w:rPr>
      </w:pPr>
    </w:p>
    <w:p w14:paraId="4CCA69FE" w14:textId="48D45A4D"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13 and 14) to further assess relationships, interdependencies, or other interactions? Please elaborate and if you disagree with any specific indicator, please suggest an alternative one to measure the relevant criterion.</w:t>
      </w:r>
    </w:p>
    <w:p w14:paraId="0C5109B9" w14:textId="77777777" w:rsidR="00BE0B46" w:rsidRDefault="00BE0B46" w:rsidP="00BE0B46">
      <w:pPr>
        <w:rPr>
          <w:rFonts w:ascii="Arial" w:hAnsi="Arial" w:cs="Arial"/>
        </w:rPr>
      </w:pPr>
      <w:r>
        <w:rPr>
          <w:rFonts w:ascii="Arial" w:hAnsi="Arial" w:cs="Arial"/>
        </w:rPr>
        <w:t>&lt;ESMA_QUESTION_TATC_6&gt;</w:t>
      </w:r>
    </w:p>
    <w:p w14:paraId="2AC6976F" w14:textId="77777777" w:rsidR="00661879" w:rsidRPr="00661879" w:rsidRDefault="00661879" w:rsidP="00661879">
      <w:pPr>
        <w:rPr>
          <w:rFonts w:ascii="Arial" w:hAnsi="Arial" w:cs="Arial"/>
        </w:rPr>
      </w:pPr>
      <w:permStart w:id="1494367778" w:edGrp="everyone"/>
      <w:r w:rsidRPr="00661879">
        <w:rPr>
          <w:rFonts w:ascii="Arial" w:hAnsi="Arial" w:cs="Arial"/>
        </w:rPr>
        <w:t>We believe Indicator 13 requires additional clarification as it is not evident what services are being referred to in this specific question. If the reference is not to the CCPs’ clearing services but to other services that have been outsourced to a third-country CCP, these should, by definition, be “</w:t>
      </w:r>
      <w:proofErr w:type="spellStart"/>
      <w:proofErr w:type="gramStart"/>
      <w:r w:rsidRPr="00661879">
        <w:rPr>
          <w:rFonts w:ascii="Arial" w:hAnsi="Arial" w:cs="Arial"/>
        </w:rPr>
        <w:t>non core</w:t>
      </w:r>
      <w:proofErr w:type="spellEnd"/>
      <w:proofErr w:type="gramEnd"/>
      <w:r w:rsidRPr="00661879">
        <w:rPr>
          <w:rFonts w:ascii="Arial" w:hAnsi="Arial" w:cs="Arial"/>
        </w:rPr>
        <w:t xml:space="preserve">” or ancillary to the CCPs’ key functions. In those circumstances, we believe that it would seem unlikely that such services would have a significant impact on an EU entity if they were unavailable and, consequently, the correlation to systemic risk appears to be weak.  </w:t>
      </w:r>
    </w:p>
    <w:p w14:paraId="3366BC8D" w14:textId="77777777" w:rsidR="00661879" w:rsidRDefault="00661879" w:rsidP="00BE0B46">
      <w:pPr>
        <w:rPr>
          <w:rFonts w:ascii="Arial" w:hAnsi="Arial" w:cs="Arial"/>
        </w:rPr>
      </w:pPr>
      <w:r w:rsidRPr="00661879">
        <w:rPr>
          <w:rFonts w:ascii="Arial" w:hAnsi="Arial" w:cs="Arial"/>
        </w:rPr>
        <w:t>Accordingly, ESMA should provide further clarity as to how a third-country CCP should determine which of its services are regarded as an outsourced service from an EU entity's perspective as opposed to simply other services offered by the CCP (of which ESMA has requested details in relation to Indicator 1).</w:t>
      </w:r>
    </w:p>
    <w:permEnd w:id="1494367778"/>
    <w:p w14:paraId="2D770B84" w14:textId="306525C5" w:rsidR="00BE0B46" w:rsidRDefault="00BE0B46" w:rsidP="00BE0B46">
      <w:pPr>
        <w:rPr>
          <w:rFonts w:ascii="Arial" w:hAnsi="Arial" w:cs="Arial"/>
        </w:rPr>
      </w:pPr>
      <w:r>
        <w:rPr>
          <w:rFonts w:ascii="Arial" w:hAnsi="Arial" w:cs="Arial"/>
        </w:rPr>
        <w:t>&lt;ESMA_QUESTION_TATC_6&gt;</w:t>
      </w:r>
    </w:p>
    <w:p w14:paraId="4B01A091" w14:textId="77777777" w:rsidR="00BE0B46" w:rsidRDefault="00BE0B46" w:rsidP="00BE0B46">
      <w:pPr>
        <w:rPr>
          <w:rFonts w:ascii="Arial" w:hAnsi="Arial" w:cs="Arial"/>
        </w:rPr>
      </w:pPr>
    </w:p>
    <w:p w14:paraId="1879BDCF" w14:textId="77777777" w:rsidR="00BE0B46" w:rsidRDefault="00BE0B46" w:rsidP="00BE0B46">
      <w:pPr>
        <w:pStyle w:val="Questionstyle"/>
        <w:numPr>
          <w:ilvl w:val="0"/>
          <w:numId w:val="17"/>
        </w:numPr>
        <w:spacing w:after="250" w:line="276" w:lineRule="auto"/>
        <w:rPr>
          <w:rFonts w:ascii="Arial" w:hAnsi="Arial" w:cs="Arial"/>
        </w:rPr>
      </w:pPr>
      <w:r>
        <w:t>: Do you identify other benefits and costs not mentioned above associated to the proposed approach (option 3)? If you advocated for a different approach, how would it impact this section on the impact assessment? Please provide details.</w:t>
      </w:r>
    </w:p>
    <w:p w14:paraId="11736D97" w14:textId="77777777" w:rsidR="00BE0B46" w:rsidRDefault="00BE0B46" w:rsidP="00BE0B46">
      <w:pPr>
        <w:rPr>
          <w:rFonts w:ascii="Arial" w:hAnsi="Arial" w:cs="Arial"/>
        </w:rPr>
      </w:pPr>
      <w:r>
        <w:rPr>
          <w:rFonts w:ascii="Arial" w:hAnsi="Arial" w:cs="Arial"/>
        </w:rPr>
        <w:t>&lt;ESMA_QUESTION_TATC_7&gt;</w:t>
      </w:r>
    </w:p>
    <w:p w14:paraId="70FD6A17" w14:textId="77777777" w:rsidR="00661879" w:rsidRPr="00661879" w:rsidRDefault="00661879" w:rsidP="00661879">
      <w:pPr>
        <w:rPr>
          <w:rFonts w:ascii="Arial" w:hAnsi="Arial" w:cs="Arial"/>
        </w:rPr>
      </w:pPr>
      <w:permStart w:id="705252928" w:edGrp="everyone"/>
      <w:r w:rsidRPr="00661879">
        <w:rPr>
          <w:rFonts w:ascii="Arial" w:hAnsi="Arial" w:cs="Arial"/>
        </w:rPr>
        <w:t xml:space="preserve">We agree that principles-based indicators should be </w:t>
      </w:r>
      <w:proofErr w:type="gramStart"/>
      <w:r w:rsidRPr="00661879">
        <w:rPr>
          <w:rFonts w:ascii="Arial" w:hAnsi="Arial" w:cs="Arial"/>
        </w:rPr>
        <w:t>applied</w:t>
      </w:r>
      <w:proofErr w:type="gramEnd"/>
      <w:r w:rsidRPr="00661879">
        <w:rPr>
          <w:rFonts w:ascii="Arial" w:hAnsi="Arial" w:cs="Arial"/>
        </w:rPr>
        <w:t xml:space="preserve"> and Policy Option 3 offers the discretion required to assess CCPs which are highly diverse in terms of services that are supplied, and instruments that are cleared.</w:t>
      </w:r>
    </w:p>
    <w:p w14:paraId="48D270B1" w14:textId="77777777" w:rsidR="00661879" w:rsidRDefault="00661879" w:rsidP="00BE0B46">
      <w:pPr>
        <w:rPr>
          <w:rFonts w:ascii="Arial" w:hAnsi="Arial" w:cs="Arial"/>
        </w:rPr>
      </w:pPr>
      <w:r w:rsidRPr="00661879">
        <w:rPr>
          <w:rFonts w:ascii="Arial" w:hAnsi="Arial" w:cs="Arial"/>
        </w:rPr>
        <w:t>-</w:t>
      </w:r>
      <w:r w:rsidRPr="00661879">
        <w:rPr>
          <w:rFonts w:ascii="Arial" w:hAnsi="Arial" w:cs="Arial"/>
        </w:rPr>
        <w:tab/>
        <w:t xml:space="preserve">We strongly believe that a one-size-fits-all approach is, by and large, counterproductive. For this reason, proportionality should be the guiding principle underpinning the criteria employed in reaching tiering decisions. We suggest that applying tiering to the third-country CCP </w:t>
      </w:r>
      <w:proofErr w:type="gramStart"/>
      <w:r w:rsidRPr="00661879">
        <w:rPr>
          <w:rFonts w:ascii="Arial" w:hAnsi="Arial" w:cs="Arial"/>
        </w:rPr>
        <w:t>as a whole may</w:t>
      </w:r>
      <w:proofErr w:type="gramEnd"/>
      <w:r w:rsidRPr="00661879">
        <w:rPr>
          <w:rFonts w:ascii="Arial" w:hAnsi="Arial" w:cs="Arial"/>
        </w:rPr>
        <w:t xml:space="preserve"> be unnecessary and disproportionate when only a particular service, activity or class of instrument might actually be in scope. We suggest that a partial recognition of the service may be a more logical tool to apply in those circumstances. </w:t>
      </w:r>
    </w:p>
    <w:permEnd w:id="705252928"/>
    <w:p w14:paraId="7757BB51" w14:textId="45618259" w:rsidR="00BE0B46" w:rsidRDefault="00BE0B46" w:rsidP="00BE0B46">
      <w:pPr>
        <w:rPr>
          <w:rFonts w:ascii="Arial" w:hAnsi="Arial" w:cs="Arial"/>
        </w:rPr>
      </w:pPr>
      <w:r>
        <w:rPr>
          <w:rFonts w:ascii="Arial" w:hAnsi="Arial" w:cs="Arial"/>
        </w:rPr>
        <w:t>&lt;ESMA_QUESTION_TATC_7&gt;</w:t>
      </w:r>
    </w:p>
    <w:p w14:paraId="7BBA1C37" w14:textId="77777777" w:rsidR="00BE0B46" w:rsidRDefault="00BE0B46" w:rsidP="00BE0B46">
      <w:pPr>
        <w:rPr>
          <w:rFonts w:ascii="Arial" w:hAnsi="Arial" w:cs="Arial"/>
        </w:rPr>
      </w:pPr>
    </w:p>
    <w:p w14:paraId="2DD96BAF" w14:textId="77777777" w:rsidR="00BE0B46" w:rsidRDefault="00BE0B46" w:rsidP="00BE0B46">
      <w:pPr>
        <w:rPr>
          <w:rFonts w:ascii="Arial" w:hAnsi="Arial" w:cs="Arial"/>
        </w:rPr>
      </w:pPr>
    </w:p>
    <w:bookmarkEnd w:id="0"/>
    <w:p w14:paraId="0F6B052D" w14:textId="77777777"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CAFE4" w14:textId="77777777" w:rsidR="005E18DE" w:rsidRDefault="005E18DE" w:rsidP="007E7997">
      <w:r>
        <w:separator/>
      </w:r>
    </w:p>
  </w:endnote>
  <w:endnote w:type="continuationSeparator" w:id="0">
    <w:p w14:paraId="5FEEAF31" w14:textId="77777777" w:rsidR="005E18DE" w:rsidRDefault="005E18DE" w:rsidP="007E7997">
      <w:r>
        <w:continuationSeparator/>
      </w:r>
    </w:p>
  </w:endnote>
  <w:endnote w:type="continuationNotice" w:id="1">
    <w:p w14:paraId="0E977402" w14:textId="77777777" w:rsidR="005E18DE" w:rsidRDefault="005E1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69E2" w14:textId="77777777" w:rsidR="00121969" w:rsidRDefault="00121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06B21C4F"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B6157">
      <w:rPr>
        <w:rFonts w:asciiTheme="majorHAnsi" w:hAnsiTheme="majorHAnsi"/>
        <w:color w:val="FFFFFF" w:themeColor="background1"/>
      </w:rPr>
      <w:t>2</w:t>
    </w:r>
    <w:r w:rsidR="00AF7EC4">
      <w:rPr>
        <w:rFonts w:asciiTheme="majorHAnsi" w:hAnsiTheme="majorHAnsi"/>
        <w:color w:val="FFFFFF" w:themeColor="background1"/>
      </w:rPr>
      <w:t>8</w:t>
    </w:r>
    <w:r w:rsidR="00AB6157">
      <w:rPr>
        <w:rFonts w:asciiTheme="majorHAnsi" w:hAnsiTheme="majorHAnsi"/>
        <w:color w:val="FFFFFF" w:themeColor="background1"/>
      </w:rPr>
      <w:t xml:space="preserve"> May 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70-151-</w:t>
    </w:r>
    <w:r w:rsidR="00D24042">
      <w:rPr>
        <w:rFonts w:asciiTheme="majorHAnsi" w:hAnsiTheme="majorHAnsi"/>
        <w:color w:val="FFFFFF" w:themeColor="background1"/>
      </w:rPr>
      <w:t>2372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94A0B" w14:textId="77777777" w:rsidR="005E18DE" w:rsidRDefault="005E18DE" w:rsidP="007E7997">
      <w:r>
        <w:separator/>
      </w:r>
    </w:p>
  </w:footnote>
  <w:footnote w:type="continuationSeparator" w:id="0">
    <w:p w14:paraId="23651509" w14:textId="77777777" w:rsidR="005E18DE" w:rsidRDefault="005E18DE" w:rsidP="007E7997">
      <w:r>
        <w:continuationSeparator/>
      </w:r>
    </w:p>
  </w:footnote>
  <w:footnote w:type="continuationNotice" w:id="1">
    <w:p w14:paraId="1DFDE6A0" w14:textId="77777777" w:rsidR="005E18DE" w:rsidRDefault="005E1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B57E" w14:textId="77777777" w:rsidR="00121969" w:rsidRDefault="00121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FD30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RXCUktz8AqZbJW6RItE4bDeowCDpu6rdJGMMrQuxIpYAqKnrGotGlVgx3a2Yu5Upesx4xSw+IZMVpI/Q/hJJcg==" w:salt="NQI/ukq6Kh+jh94KzWy4JQ=="/>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470A"/>
    <w:rsid w:val="00105424"/>
    <w:rsid w:val="001075EC"/>
    <w:rsid w:val="00113D82"/>
    <w:rsid w:val="00120F0D"/>
    <w:rsid w:val="001214DA"/>
    <w:rsid w:val="00121969"/>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A97"/>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1879"/>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8FC"/>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1EEF"/>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2E40"/>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ESMA70-151-2372</_dlc_DocId>
    <TaxCatchAll xmlns="20fbe147-bbda-4e53-b6b1-7e8bbff3fe19">
      <Value>279</Value>
      <Value>165</Value>
      <Value>4</Value>
      <Value>2</Value>
      <Value>431</Value>
    </TaxCatchAll>
    <_dlc_DocIdUrl xmlns="20fbe147-bbda-4e53-b6b1-7e8bbff3fe19">
      <Url>https://sherpa.esma.europa.eu/sites/MKT/PTR/_layouts/15/DocIdRedir.aspx?ID=ESMA70-151-2372</Url>
      <Description>ESMA70-151-2372</Description>
    </_dlc_DocIdUrl>
    <Year xmlns="20fbe147-bbda-4e53-b6b1-7e8bbff3fe19">2017</Year>
    <MeetingDate xmlns="20fbe147-bbda-4e53-b6b1-7e8bbff3fe19">2019-05-27T22:00:00+00:00</MeetingDat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4df16084-2afe-4fff-a8ff-88ac73e94787</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Tiering</TermName>
          <TermId xmlns="http://schemas.microsoft.com/office/infopath/2007/PartnerControls">f9af25da-f047-498e-8d2f-59a13e51bc4f</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0716CE22-5956-43B1-87D0-31E784DE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14</TotalTime>
  <Pages>14</Pages>
  <Words>4994</Words>
  <Characters>28470</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Uria Weis, Ana</cp:lastModifiedBy>
  <cp:revision>8</cp:revision>
  <cp:lastPrinted>2017-07-24T14:47:00Z</cp:lastPrinted>
  <dcterms:created xsi:type="dcterms:W3CDTF">2019-07-26T14:05:00Z</dcterms:created>
  <dcterms:modified xsi:type="dcterms:W3CDTF">2019-07-26T14:21:00Z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0x01010001BD15C3986B91498E0AE644B715B9EE01080087D15FE546E30B45B9BBC45FA14F869C</vt:lpwstr>
  </property>
  <property fmtid="{D5CDD505-2E9C-101B-9397-08002B2CF9AE}" pid="5" name="_dlc_DocIdItemGuid">
    <vt:lpwstr>5ca84524-fdb7-4bdf-b33b-93ed3dfd0202</vt:lpwstr>
  </property>
  <property fmtid="{D5CDD505-2E9C-101B-9397-08002B2CF9AE}" pid="6" name="DocumentType">
    <vt:lpwstr>165;#Form / Request|efe27f23-61a2-47e7-916e-544dd02c80f4</vt:lpwstr>
  </property>
  <property fmtid="{D5CDD505-2E9C-101B-9397-08002B2CF9AE}" pid="7" name="Topic">
    <vt:lpwstr>279;#EMIR 2.2|4df16084-2afe-4fff-a8ff-88ac73e94787</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431;#Tiering|f9af25da-f047-498e-8d2f-59a13e51bc4f</vt:lpwstr>
  </property>
  <property fmtid="{D5CDD505-2E9C-101B-9397-08002B2CF9AE}" pid="18" name="MSIP_Label_e823a16b-a30b-4b34-8886-728ecf81b33e_Enabled">
    <vt:lpwstr>True</vt:lpwstr>
  </property>
  <property fmtid="{D5CDD505-2E9C-101B-9397-08002B2CF9AE}" pid="19" name="MSIP_Label_e823a16b-a30b-4b34-8886-728ecf81b33e_SiteId">
    <vt:lpwstr>0465519d-7f55-4d47-998b-55e2a86f04a8</vt:lpwstr>
  </property>
  <property fmtid="{D5CDD505-2E9C-101B-9397-08002B2CF9AE}" pid="20" name="MSIP_Label_e823a16b-a30b-4b34-8886-728ecf81b33e_Owner">
    <vt:lpwstr>auriaweis@dtcc.com</vt:lpwstr>
  </property>
  <property fmtid="{D5CDD505-2E9C-101B-9397-08002B2CF9AE}" pid="21" name="MSIP_Label_e823a16b-a30b-4b34-8886-728ecf81b33e_SetDate">
    <vt:lpwstr>2019-07-26T14:05:06.9686240Z</vt:lpwstr>
  </property>
  <property fmtid="{D5CDD505-2E9C-101B-9397-08002B2CF9AE}" pid="22" name="MSIP_Label_e823a16b-a30b-4b34-8886-728ecf81b33e_Name">
    <vt:lpwstr>DTCC Public (White)</vt:lpwstr>
  </property>
  <property fmtid="{D5CDD505-2E9C-101B-9397-08002B2CF9AE}" pid="23" name="MSIP_Label_e823a16b-a30b-4b34-8886-728ecf81b33e_Application">
    <vt:lpwstr>Microsoft Azure Information Protection</vt:lpwstr>
  </property>
  <property fmtid="{D5CDD505-2E9C-101B-9397-08002B2CF9AE}" pid="24" name="MSIP_Label_e823a16b-a30b-4b34-8886-728ecf81b33e_Extended_MSFT_Method">
    <vt:lpwstr>Manual</vt:lpwstr>
  </property>
  <property fmtid="{D5CDD505-2E9C-101B-9397-08002B2CF9AE}" pid="25" name="MSIP_Label_fb0fcc3b-45fa-4aa7-80c5-b223a3f136ae_Enabled">
    <vt:lpwstr>True</vt:lpwstr>
  </property>
  <property fmtid="{D5CDD505-2E9C-101B-9397-08002B2CF9AE}" pid="26" name="MSIP_Label_fb0fcc3b-45fa-4aa7-80c5-b223a3f136ae_SiteId">
    <vt:lpwstr>0465519d-7f55-4d47-998b-55e2a86f04a8</vt:lpwstr>
  </property>
  <property fmtid="{D5CDD505-2E9C-101B-9397-08002B2CF9AE}" pid="27" name="MSIP_Label_fb0fcc3b-45fa-4aa7-80c5-b223a3f136ae_Owner">
    <vt:lpwstr>auriaweis@dtcc.com</vt:lpwstr>
  </property>
  <property fmtid="{D5CDD505-2E9C-101B-9397-08002B2CF9AE}" pid="28" name="MSIP_Label_fb0fcc3b-45fa-4aa7-80c5-b223a3f136ae_SetDate">
    <vt:lpwstr>2019-07-26T14:05:06.9686240Z</vt:lpwstr>
  </property>
  <property fmtid="{D5CDD505-2E9C-101B-9397-08002B2CF9AE}" pid="29" name="MSIP_Label_fb0fcc3b-45fa-4aa7-80c5-b223a3f136ae_Name">
    <vt:lpwstr>No Marking</vt:lpwstr>
  </property>
  <property fmtid="{D5CDD505-2E9C-101B-9397-08002B2CF9AE}" pid="30" name="MSIP_Label_fb0fcc3b-45fa-4aa7-80c5-b223a3f136ae_Application">
    <vt:lpwstr>Microsoft Azure Information Protection</vt:lpwstr>
  </property>
  <property fmtid="{D5CDD505-2E9C-101B-9397-08002B2CF9AE}" pid="31" name="MSIP_Label_fb0fcc3b-45fa-4aa7-80c5-b223a3f136ae_Parent">
    <vt:lpwstr>e823a16b-a30b-4b34-8886-728ecf81b33e</vt:lpwstr>
  </property>
  <property fmtid="{D5CDD505-2E9C-101B-9397-08002B2CF9AE}" pid="32" name="MSIP_Label_fb0fcc3b-45fa-4aa7-80c5-b223a3f136ae_Extended_MSFT_Method">
    <vt:lpwstr>Manual</vt:lpwstr>
  </property>
  <property fmtid="{D5CDD505-2E9C-101B-9397-08002B2CF9AE}" pid="33" name="Sensitivity">
    <vt:lpwstr>DTCC Public (White) No Marking</vt:lpwstr>
  </property>
</Properties>
</file>