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D13661">
            <w:trPr>
              <w:trHeight w:hRule="exact" w:val="747"/>
            </w:trPr>
            <w:tc>
              <w:tcPr>
                <w:tcW w:w="10490" w:type="dxa"/>
                <w:tcMar>
                  <w:top w:w="142" w:type="dxa"/>
                </w:tcMar>
              </w:tcPr>
              <w:p w14:paraId="5A5DAB5D" w14:textId="77777777" w:rsidR="00D377FD" w:rsidRDefault="00D377FD" w:rsidP="00D377FD">
                <w:pPr>
                  <w:pStyle w:val="Subtitle"/>
                  <w:rPr>
                    <w:rFonts w:cs="Arial"/>
                  </w:rPr>
                </w:pPr>
                <w:r>
                  <w:rPr>
                    <w:rFonts w:cs="Arial"/>
                  </w:rPr>
                  <w:t xml:space="preserve">Technical Advice on Comparable Compliance under article 25a of EMIR   </w:t>
                </w:r>
              </w:p>
              <w:p w14:paraId="26CF3934" w14:textId="5C9850B9" w:rsidR="00AB6157" w:rsidRPr="00B8572C" w:rsidRDefault="00AB6157" w:rsidP="00AB6157">
                <w:pPr>
                  <w:pStyle w:val="Heading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10FB09AA"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220938" w:rsidRPr="00220938">
            <w:rPr>
              <w:rFonts w:asciiTheme="minorHAnsi" w:eastAsiaTheme="minorEastAsia" w:hAnsiTheme="minorHAnsi" w:cstheme="minorBidi"/>
              <w:sz w:val="22"/>
              <w:szCs w:val="20"/>
              <w:lang w:eastAsia="en-US"/>
            </w:rPr>
            <w:t>III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53DA068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C35AE6" w:rsidRPr="00D664EB">
            <w:rPr>
              <w:rFonts w:asciiTheme="minorHAnsi" w:eastAsiaTheme="minorEastAsia" w:hAnsiTheme="minorHAnsi" w:cstheme="minorBidi"/>
              <w:b/>
              <w:sz w:val="22"/>
              <w:szCs w:val="20"/>
              <w:lang w:eastAsia="en-US"/>
            </w:rPr>
            <w:t>29</w:t>
          </w:r>
          <w:r w:rsidRPr="00D664EB">
            <w:rPr>
              <w:rFonts w:asciiTheme="minorHAnsi" w:eastAsiaTheme="minorEastAsia" w:hAnsiTheme="minorHAnsi" w:cstheme="minorBidi"/>
              <w:b/>
              <w:sz w:val="22"/>
              <w:szCs w:val="20"/>
              <w:lang w:eastAsia="en-US"/>
            </w:rPr>
            <w:t xml:space="preserve"> July 2019.</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7"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3E37AD3D"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220938">
            <w:rPr>
              <w:rFonts w:eastAsiaTheme="minorEastAsia" w:cstheme="minorBidi"/>
              <w:szCs w:val="20"/>
              <w:lang w:eastAsia="en-US"/>
            </w:rPr>
            <w:t>TA</w:t>
          </w:r>
          <w:r w:rsidR="0079513D">
            <w:rPr>
              <w:rFonts w:eastAsiaTheme="minorEastAsia" w:cstheme="minorBidi"/>
              <w:szCs w:val="20"/>
              <w:lang w:eastAsia="en-US"/>
            </w:rPr>
            <w:t>C</w:t>
          </w:r>
          <w:r w:rsidR="00220938">
            <w:rPr>
              <w:rFonts w:eastAsiaTheme="minorEastAsia" w:cstheme="minorBidi"/>
              <w:szCs w:val="20"/>
              <w:lang w:eastAsia="en-US"/>
            </w:rPr>
            <w:t>C</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3050D54F"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220938">
            <w:rPr>
              <w:rFonts w:eastAsiaTheme="minorEastAsia" w:cstheme="minorBidi"/>
              <w:szCs w:val="20"/>
              <w:lang w:eastAsia="en-US"/>
            </w:rPr>
            <w:t>TA</w:t>
          </w:r>
          <w:r w:rsidR="0079513D">
            <w:rPr>
              <w:rFonts w:eastAsiaTheme="minorEastAsia" w:cstheme="minorBidi"/>
              <w:szCs w:val="20"/>
              <w:lang w:eastAsia="en-US"/>
            </w:rPr>
            <w:t>CC</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220938">
            <w:rPr>
              <w:rFonts w:eastAsiaTheme="minorEastAsia" w:cstheme="minorBidi"/>
              <w:szCs w:val="20"/>
              <w:lang w:eastAsia="en-US"/>
            </w:rPr>
            <w:t>TA</w:t>
          </w:r>
          <w:r w:rsidR="0079513D">
            <w:rPr>
              <w:rFonts w:eastAsiaTheme="minorEastAsia" w:cstheme="minorBidi"/>
              <w:szCs w:val="20"/>
              <w:lang w:eastAsia="en-US"/>
            </w:rPr>
            <w:t>C</w:t>
          </w:r>
          <w:r w:rsidR="00220938">
            <w:rPr>
              <w:rFonts w:eastAsiaTheme="minorEastAsia" w:cstheme="minorBidi"/>
              <w:szCs w:val="20"/>
              <w:lang w:eastAsia="en-US"/>
            </w:rPr>
            <w:t>C</w:t>
          </w:r>
          <w:r w:rsidRPr="00C85C8B">
            <w:rPr>
              <w:rFonts w:eastAsiaTheme="minorEastAsia" w:cstheme="minorBidi"/>
              <w:szCs w:val="20"/>
              <w:lang w:eastAsia="en-US"/>
            </w:rPr>
            <w:t>_ABCD_RESPONSEFORM.</w:t>
          </w:r>
        </w:p>
        <w:p w14:paraId="1A9C59D6" w14:textId="34F7EAAE"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8"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9"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0"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2F80FC06" w14:textId="77777777" w:rsidR="00220938" w:rsidRPr="00220938" w:rsidRDefault="00220938" w:rsidP="00220938">
          <w:pPr>
            <w:spacing w:after="250" w:line="276" w:lineRule="auto"/>
            <w:jc w:val="both"/>
            <w:rPr>
              <w:rFonts w:asciiTheme="minorHAnsi" w:eastAsiaTheme="minorEastAsia" w:hAnsiTheme="minorHAnsi" w:cstheme="minorBidi"/>
              <w:sz w:val="22"/>
              <w:szCs w:val="20"/>
              <w:lang w:eastAsia="en-US"/>
            </w:rPr>
          </w:pPr>
          <w:r w:rsidRPr="00220938">
            <w:rPr>
              <w:rFonts w:asciiTheme="minorHAnsi" w:eastAsiaTheme="minorEastAsia" w:hAnsiTheme="minorHAnsi" w:cstheme="minorBidi"/>
              <w:sz w:val="22"/>
              <w:szCs w:val="20"/>
              <w:lang w:eastAsia="en-US"/>
            </w:rPr>
            <w:t>All interested stakeholders are invited to respond to this consultation paper. In particular, responses are sought from central counterparties (CCPs), clearing members and clients of clearing members.</w:t>
          </w:r>
        </w:p>
        <w:p w14:paraId="14912E5E" w14:textId="1CE85474" w:rsidR="00AF2EF7" w:rsidRPr="00B8572C" w:rsidRDefault="003D385C" w:rsidP="00AF2EF7">
          <w:pPr>
            <w:spacing w:after="120" w:line="276" w:lineRule="auto"/>
            <w:rPr>
              <w:rFonts w:asciiTheme="minorHAnsi" w:hAnsiTheme="minorHAnsi" w:cstheme="minorHAnsi"/>
            </w:rPr>
          </w:pP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7F2631D4" w:rsidR="00C85C8B" w:rsidRPr="00C85C8B" w:rsidRDefault="00D36267" w:rsidP="00D36267">
                <w:pPr>
                  <w:rPr>
                    <w:rFonts w:ascii="Arial" w:hAnsi="Arial" w:cs="Arial"/>
                    <w:color w:val="808080"/>
                    <w:sz w:val="20"/>
                    <w:lang w:eastAsia="de-DE"/>
                  </w:rPr>
                </w:pPr>
                <w:r>
                  <w:rPr>
                    <w:rFonts w:ascii="Arial" w:hAnsi="Arial" w:cs="Arial"/>
                    <w:color w:val="808080"/>
                    <w:sz w:val="20"/>
                    <w:lang w:eastAsia="de-DE"/>
                  </w:rPr>
                  <w:t>LME Clear Limited</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0D26C0AF" w:rsidR="00C85C8B" w:rsidRPr="00C85C8B" w:rsidRDefault="003D385C"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36267">
                  <w:rPr>
                    <w:rFonts w:ascii="Arial" w:hAnsi="Arial" w:cs="Arial"/>
                    <w:sz w:val="20"/>
                    <w:lang w:eastAsia="de-DE"/>
                  </w:rPr>
                  <w:t>Central Counterparty</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51E24F9A" w:rsidR="00C85C8B" w:rsidRPr="00C85C8B" w:rsidRDefault="00D36267" w:rsidP="00C85C8B">
                <w:pPr>
                  <w:rPr>
                    <w:rFonts w:ascii="Arial" w:hAnsi="Arial" w:cs="Arial"/>
                    <w:sz w:val="20"/>
                    <w:lang w:eastAsia="de-DE"/>
                  </w:rPr>
                </w:pPr>
                <w:r>
                  <w:rPr>
                    <w:rFonts w:ascii="Arial" w:hAnsi="Arial" w:cs="Arial"/>
                    <w:sz w:val="20"/>
                    <w:lang w:eastAsia="de-DE"/>
                  </w:rPr>
                  <w:t>UK</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7AB9B073"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220938">
        <w:rPr>
          <w:rFonts w:asciiTheme="minorHAnsi" w:eastAsiaTheme="minorEastAsia" w:hAnsiTheme="minorHAnsi" w:cstheme="minorBidi"/>
          <w:sz w:val="22"/>
          <w:szCs w:val="20"/>
          <w:lang w:eastAsia="en-US"/>
        </w:rPr>
        <w:t>TA</w:t>
      </w:r>
      <w:r w:rsidR="0079513D">
        <w:rPr>
          <w:rFonts w:asciiTheme="minorHAnsi" w:eastAsiaTheme="minorEastAsia" w:hAnsiTheme="minorHAnsi" w:cstheme="minorBidi"/>
          <w:sz w:val="22"/>
          <w:szCs w:val="20"/>
          <w:lang w:eastAsia="en-US"/>
        </w:rPr>
        <w:t>C</w:t>
      </w:r>
      <w:r w:rsidR="00220938">
        <w:rPr>
          <w:rFonts w:asciiTheme="minorHAnsi" w:eastAsiaTheme="minorEastAsia" w:hAnsiTheme="minorHAnsi" w:cstheme="minorBidi"/>
          <w:sz w:val="22"/>
          <w:szCs w:val="20"/>
          <w:lang w:eastAsia="en-US"/>
        </w:rPr>
        <w:t>C</w:t>
      </w:r>
      <w:r w:rsidRPr="00C85C8B">
        <w:rPr>
          <w:rFonts w:asciiTheme="minorHAnsi" w:eastAsiaTheme="minorEastAsia" w:hAnsiTheme="minorHAnsi" w:cstheme="minorBidi"/>
          <w:sz w:val="22"/>
          <w:szCs w:val="20"/>
          <w:lang w:eastAsia="en-US"/>
        </w:rPr>
        <w:t>_1&gt;</w:t>
      </w:r>
    </w:p>
    <w:p w14:paraId="631443E1" w14:textId="77777777" w:rsidR="00D36267" w:rsidRPr="00D36267" w:rsidRDefault="00D36267" w:rsidP="00D36267">
      <w:pPr>
        <w:jc w:val="both"/>
        <w:rPr>
          <w:rFonts w:asciiTheme="minorHAnsi" w:hAnsiTheme="minorHAnsi" w:cstheme="minorHAnsi"/>
          <w:sz w:val="20"/>
          <w:szCs w:val="20"/>
        </w:rPr>
      </w:pPr>
      <w:permStart w:id="885457707" w:edGrp="everyone"/>
      <w:r w:rsidRPr="00D36267">
        <w:rPr>
          <w:rFonts w:asciiTheme="minorHAnsi" w:hAnsiTheme="minorHAnsi" w:cstheme="minorHAnsi"/>
          <w:sz w:val="20"/>
          <w:szCs w:val="20"/>
        </w:rPr>
        <w:t>The London Metal Exchange (“</w:t>
      </w:r>
      <w:r w:rsidRPr="00D36267">
        <w:rPr>
          <w:rFonts w:asciiTheme="minorHAnsi" w:hAnsiTheme="minorHAnsi" w:cstheme="minorHAnsi"/>
          <w:b/>
          <w:sz w:val="20"/>
          <w:szCs w:val="20"/>
        </w:rPr>
        <w:t>LME</w:t>
      </w:r>
      <w:r w:rsidRPr="00D36267">
        <w:rPr>
          <w:rFonts w:asciiTheme="minorHAnsi" w:hAnsiTheme="minorHAnsi" w:cstheme="minorHAnsi"/>
          <w:sz w:val="20"/>
          <w:szCs w:val="20"/>
        </w:rPr>
        <w:t>”) is a UK-based European Union (“</w:t>
      </w:r>
      <w:r w:rsidRPr="00D36267">
        <w:rPr>
          <w:rFonts w:asciiTheme="minorHAnsi" w:hAnsiTheme="minorHAnsi" w:cstheme="minorHAnsi"/>
          <w:b/>
          <w:sz w:val="20"/>
          <w:szCs w:val="20"/>
        </w:rPr>
        <w:t>EU</w:t>
      </w:r>
      <w:r w:rsidRPr="00D36267">
        <w:rPr>
          <w:rFonts w:asciiTheme="minorHAnsi" w:hAnsiTheme="minorHAnsi" w:cstheme="minorHAnsi"/>
          <w:sz w:val="20"/>
          <w:szCs w:val="20"/>
        </w:rPr>
        <w:t xml:space="preserve">”) Regulated Market for the trading of derivatives based on 14 underlying metals.  The LME is a US Dollar market, with all of its contracts denominated in USD (and more than 95% of transactions settled in this currency).  </w:t>
      </w:r>
    </w:p>
    <w:p w14:paraId="1B7D049A" w14:textId="77777777" w:rsidR="00D36267" w:rsidRPr="00D36267" w:rsidRDefault="00D36267" w:rsidP="00D36267">
      <w:pPr>
        <w:jc w:val="both"/>
        <w:rPr>
          <w:rFonts w:asciiTheme="minorHAnsi" w:hAnsiTheme="minorHAnsi" w:cstheme="minorHAnsi"/>
          <w:sz w:val="20"/>
          <w:szCs w:val="20"/>
        </w:rPr>
      </w:pPr>
    </w:p>
    <w:p w14:paraId="26265712" w14:textId="77777777" w:rsidR="00D36267" w:rsidRPr="00D36267" w:rsidRDefault="00D36267" w:rsidP="00D36267">
      <w:pPr>
        <w:jc w:val="both"/>
        <w:rPr>
          <w:rStyle w:val="MembernoticesubjectheadingCharChar"/>
          <w:rFonts w:asciiTheme="minorHAnsi" w:hAnsiTheme="minorHAnsi" w:cstheme="minorHAnsi"/>
          <w:b w:val="0"/>
          <w:sz w:val="20"/>
          <w:szCs w:val="20"/>
        </w:rPr>
      </w:pPr>
      <w:r w:rsidRPr="00D36267">
        <w:rPr>
          <w:rStyle w:val="MembernoticesubjectheadingCharChar"/>
          <w:rFonts w:asciiTheme="minorHAnsi" w:hAnsiTheme="minorHAnsi" w:cstheme="minorHAnsi"/>
          <w:b w:val="0"/>
          <w:sz w:val="20"/>
          <w:szCs w:val="20"/>
        </w:rPr>
        <w:t>LME Clear Limited (“</w:t>
      </w:r>
      <w:r w:rsidRPr="00D36267">
        <w:rPr>
          <w:rStyle w:val="MembernoticesubjectheadingCharChar"/>
          <w:rFonts w:asciiTheme="minorHAnsi" w:hAnsiTheme="minorHAnsi" w:cstheme="minorHAnsi"/>
          <w:sz w:val="20"/>
          <w:szCs w:val="20"/>
        </w:rPr>
        <w:t>LME Clear</w:t>
      </w:r>
      <w:r w:rsidRPr="00D36267">
        <w:rPr>
          <w:rStyle w:val="MembernoticesubjectheadingCharChar"/>
          <w:rFonts w:asciiTheme="minorHAnsi" w:hAnsiTheme="minorHAnsi" w:cstheme="minorHAnsi"/>
          <w:b w:val="0"/>
          <w:sz w:val="20"/>
          <w:szCs w:val="20"/>
        </w:rPr>
        <w:t>”) is the dedicated clearing house for the LME market.  Launched in 2014, it was designed and built in consultation with the market to provide cost-efficient, EMIR compliant clearing services, using cutting edge technology.  Six of LME Clear’s 45 clearing members are based in the EU; these contribute approximately 6% of total cleared volume.</w:t>
      </w:r>
    </w:p>
    <w:p w14:paraId="27E72030" w14:textId="77777777" w:rsidR="00D36267" w:rsidRPr="00D36267" w:rsidRDefault="00D36267" w:rsidP="00D36267">
      <w:pPr>
        <w:pStyle w:val="MemberNoticeHeading"/>
        <w:widowControl/>
        <w:tabs>
          <w:tab w:val="clear" w:pos="1134"/>
          <w:tab w:val="left" w:pos="709"/>
          <w:tab w:val="left" w:pos="1440"/>
          <w:tab w:val="left" w:pos="2880"/>
          <w:tab w:val="left" w:pos="3600"/>
          <w:tab w:val="left" w:pos="4320"/>
        </w:tabs>
        <w:spacing w:line="288" w:lineRule="auto"/>
        <w:ind w:right="0"/>
        <w:jc w:val="both"/>
        <w:rPr>
          <w:rStyle w:val="MembernoticesubjectheadingCharChar"/>
          <w:rFonts w:asciiTheme="minorHAnsi" w:hAnsiTheme="minorHAnsi" w:cstheme="minorHAnsi"/>
          <w:b w:val="0"/>
          <w:sz w:val="20"/>
          <w:szCs w:val="20"/>
        </w:rPr>
      </w:pPr>
    </w:p>
    <w:p w14:paraId="68CA9253" w14:textId="77777777" w:rsidR="00D36267" w:rsidRPr="00D36267" w:rsidRDefault="00D36267" w:rsidP="00D36267">
      <w:pPr>
        <w:jc w:val="both"/>
        <w:rPr>
          <w:rFonts w:asciiTheme="minorHAnsi" w:hAnsiTheme="minorHAnsi" w:cstheme="minorHAnsi"/>
          <w:sz w:val="20"/>
          <w:szCs w:val="20"/>
        </w:rPr>
      </w:pPr>
      <w:r w:rsidRPr="00D36267">
        <w:rPr>
          <w:rFonts w:asciiTheme="minorHAnsi" w:hAnsiTheme="minorHAnsi" w:cstheme="minorHAnsi"/>
          <w:sz w:val="20"/>
          <w:szCs w:val="20"/>
        </w:rPr>
        <w:t>LME Clear welcomes the opportunity to respond to this ESMA Consultation Paper on “</w:t>
      </w:r>
      <w:r w:rsidRPr="00D36267">
        <w:rPr>
          <w:rFonts w:asciiTheme="minorHAnsi" w:hAnsiTheme="minorHAnsi" w:cstheme="minorHAnsi"/>
          <w:i/>
          <w:sz w:val="20"/>
          <w:szCs w:val="20"/>
        </w:rPr>
        <w:t>Comparable Compliance under Article 25(a) of EMIR2.2</w:t>
      </w:r>
      <w:r w:rsidRPr="00D36267">
        <w:rPr>
          <w:rFonts w:asciiTheme="minorHAnsi" w:hAnsiTheme="minorHAnsi" w:cstheme="minorHAnsi"/>
          <w:sz w:val="20"/>
          <w:szCs w:val="20"/>
        </w:rPr>
        <w:t>”.</w:t>
      </w:r>
    </w:p>
    <w:p w14:paraId="3E5C5F88" w14:textId="77777777" w:rsidR="00D36267" w:rsidRPr="00D36267" w:rsidRDefault="00D36267" w:rsidP="00D36267">
      <w:pPr>
        <w:pStyle w:val="MemberNoticeHeading"/>
        <w:widowControl/>
        <w:tabs>
          <w:tab w:val="clear" w:pos="1134"/>
          <w:tab w:val="left" w:pos="709"/>
          <w:tab w:val="left" w:pos="1440"/>
          <w:tab w:val="left" w:pos="2880"/>
          <w:tab w:val="left" w:pos="3600"/>
          <w:tab w:val="left" w:pos="4320"/>
        </w:tabs>
        <w:spacing w:line="288" w:lineRule="auto"/>
        <w:ind w:right="0"/>
        <w:jc w:val="both"/>
        <w:rPr>
          <w:rStyle w:val="MembernoticesubjectheadingCharChar"/>
          <w:rFonts w:asciiTheme="minorHAnsi" w:hAnsiTheme="minorHAnsi" w:cstheme="minorHAnsi"/>
          <w:b w:val="0"/>
          <w:sz w:val="20"/>
          <w:szCs w:val="20"/>
        </w:rPr>
      </w:pPr>
    </w:p>
    <w:p w14:paraId="78C9B507" w14:textId="77777777" w:rsidR="00D36267" w:rsidRPr="00D36267" w:rsidRDefault="00D36267" w:rsidP="00D36267">
      <w:pPr>
        <w:pStyle w:val="MemberNoticeHeading"/>
        <w:widowControl/>
        <w:tabs>
          <w:tab w:val="clear" w:pos="1134"/>
          <w:tab w:val="left" w:pos="709"/>
          <w:tab w:val="left" w:pos="1440"/>
          <w:tab w:val="left" w:pos="2880"/>
          <w:tab w:val="left" w:pos="3600"/>
          <w:tab w:val="left" w:pos="4320"/>
        </w:tabs>
        <w:spacing w:line="288" w:lineRule="auto"/>
        <w:ind w:right="0"/>
        <w:jc w:val="both"/>
        <w:rPr>
          <w:rStyle w:val="MembernoticesubjectheadingCharChar"/>
          <w:rFonts w:asciiTheme="minorHAnsi" w:hAnsiTheme="minorHAnsi" w:cstheme="minorHAnsi"/>
          <w:b w:val="0"/>
          <w:sz w:val="20"/>
          <w:szCs w:val="20"/>
        </w:rPr>
      </w:pPr>
      <w:r w:rsidRPr="00D36267">
        <w:rPr>
          <w:rStyle w:val="MembernoticesubjectheadingCharChar"/>
          <w:rFonts w:asciiTheme="minorHAnsi" w:hAnsiTheme="minorHAnsi" w:cstheme="minorHAnsi"/>
          <w:b w:val="0"/>
          <w:sz w:val="20"/>
          <w:szCs w:val="20"/>
        </w:rPr>
        <w:t>As a UK CCP supporting global trade in metal, LME Clear recognises the importance of initiatives aimed at removing barriers from the cross-border provision of financial services whilst ensuring this does not introduce increased risk into domestic financial markets.  LME Clear’s six EU members form an important and valued part of its membership base.  As LME Clear prepares for the UK’s withdrawal from the EU, it has always been a key priority to maintain continued access to its clearing systems for its EU members.  LME Clear therefore supports the underlying policy objective of acknowledging those systemically important TC-CCPs which can demonstrate compliance to a home state regulatory regime comparable to that as detailed in EMIR.</w:t>
      </w:r>
    </w:p>
    <w:p w14:paraId="6D32B877" w14:textId="77777777" w:rsidR="00D36267" w:rsidRPr="00D36267" w:rsidRDefault="00D36267" w:rsidP="00D36267">
      <w:pPr>
        <w:pStyle w:val="MemberNoticeHeading"/>
        <w:widowControl/>
        <w:tabs>
          <w:tab w:val="clear" w:pos="1134"/>
          <w:tab w:val="left" w:pos="709"/>
          <w:tab w:val="left" w:pos="1440"/>
          <w:tab w:val="left" w:pos="2880"/>
          <w:tab w:val="left" w:pos="3600"/>
          <w:tab w:val="left" w:pos="4320"/>
        </w:tabs>
        <w:spacing w:line="288" w:lineRule="auto"/>
        <w:ind w:right="0"/>
        <w:jc w:val="both"/>
        <w:rPr>
          <w:rStyle w:val="MembernoticesubjectheadingCharChar"/>
          <w:rFonts w:asciiTheme="minorHAnsi" w:hAnsiTheme="minorHAnsi" w:cstheme="minorHAnsi"/>
          <w:b w:val="0"/>
          <w:sz w:val="20"/>
          <w:szCs w:val="20"/>
        </w:rPr>
      </w:pPr>
    </w:p>
    <w:p w14:paraId="4DDB8EDD" w14:textId="77777777" w:rsidR="00D36267" w:rsidRPr="00D36267" w:rsidRDefault="00D36267" w:rsidP="00D36267">
      <w:pPr>
        <w:pStyle w:val="MemberNoticeHeading"/>
        <w:widowControl/>
        <w:tabs>
          <w:tab w:val="clear" w:pos="1134"/>
          <w:tab w:val="left" w:pos="709"/>
          <w:tab w:val="left" w:pos="1440"/>
          <w:tab w:val="left" w:pos="2880"/>
          <w:tab w:val="left" w:pos="3600"/>
          <w:tab w:val="left" w:pos="4320"/>
        </w:tabs>
        <w:spacing w:line="288" w:lineRule="auto"/>
        <w:ind w:right="0"/>
        <w:jc w:val="both"/>
        <w:rPr>
          <w:rStyle w:val="MembernoticesubjectheadingCharChar"/>
          <w:rFonts w:asciiTheme="minorHAnsi" w:hAnsiTheme="minorHAnsi" w:cstheme="minorHAnsi"/>
          <w:b w:val="0"/>
          <w:sz w:val="20"/>
          <w:szCs w:val="20"/>
        </w:rPr>
      </w:pPr>
      <w:r w:rsidRPr="00D36267">
        <w:rPr>
          <w:rStyle w:val="MembernoticesubjectheadingCharChar"/>
          <w:rFonts w:asciiTheme="minorHAnsi" w:hAnsiTheme="minorHAnsi" w:cstheme="minorHAnsi"/>
          <w:b w:val="0"/>
          <w:sz w:val="20"/>
          <w:szCs w:val="20"/>
        </w:rPr>
        <w:t xml:space="preserve">For the reasons as described in LME Clear’s response to the </w:t>
      </w:r>
      <w:proofErr w:type="spellStart"/>
      <w:r w:rsidRPr="00D36267">
        <w:rPr>
          <w:rStyle w:val="MembernoticesubjectheadingCharChar"/>
          <w:rFonts w:asciiTheme="minorHAnsi" w:hAnsiTheme="minorHAnsi" w:cstheme="minorHAnsi"/>
          <w:b w:val="0"/>
          <w:sz w:val="20"/>
          <w:szCs w:val="20"/>
        </w:rPr>
        <w:t>Tiering</w:t>
      </w:r>
      <w:proofErr w:type="spellEnd"/>
      <w:r w:rsidRPr="00D36267">
        <w:rPr>
          <w:rStyle w:val="MembernoticesubjectheadingCharChar"/>
          <w:rFonts w:asciiTheme="minorHAnsi" w:hAnsiTheme="minorHAnsi" w:cstheme="minorHAnsi"/>
          <w:b w:val="0"/>
          <w:sz w:val="20"/>
          <w:szCs w:val="20"/>
        </w:rPr>
        <w:t xml:space="preserve"> Consultation Paper (i.e. given that LME Clear provides clearing services in a US Dollar market to a relatively small number of EU-based clearing members, and the consequent lack of systemic importance to the financial stability of the EU (or one or more of the Member States)), we consider LME Clear falls firmly into Tier 1 territory.  As such we do not believe </w:t>
      </w:r>
      <w:r w:rsidRPr="00D36267">
        <w:rPr>
          <w:rFonts w:asciiTheme="minorHAnsi" w:hAnsiTheme="minorHAnsi" w:cstheme="minorHAnsi"/>
          <w:sz w:val="20"/>
        </w:rPr>
        <w:t>the requirements relating to Comparable Compliance would be of direct relevance</w:t>
      </w:r>
      <w:r w:rsidRPr="00D36267">
        <w:rPr>
          <w:rStyle w:val="MembernoticesubjectheadingCharChar"/>
          <w:rFonts w:asciiTheme="minorHAnsi" w:hAnsiTheme="minorHAnsi" w:cstheme="minorHAnsi"/>
          <w:b w:val="0"/>
          <w:sz w:val="20"/>
          <w:szCs w:val="20"/>
        </w:rPr>
        <w:t xml:space="preserve"> for LME Clear.  However, we make the following general observations to assist ESMA as it finalises its technical advice on Comparable Compliance:</w:t>
      </w:r>
    </w:p>
    <w:p w14:paraId="7B0481D5" w14:textId="77777777" w:rsidR="00D36267" w:rsidRPr="00D36267" w:rsidRDefault="00D36267" w:rsidP="00D36267">
      <w:pPr>
        <w:pStyle w:val="Default"/>
        <w:spacing w:line="288" w:lineRule="auto"/>
        <w:jc w:val="both"/>
        <w:rPr>
          <w:rFonts w:asciiTheme="minorHAnsi" w:hAnsiTheme="minorHAnsi" w:cstheme="minorHAnsi"/>
          <w:sz w:val="20"/>
          <w:szCs w:val="20"/>
        </w:rPr>
      </w:pPr>
    </w:p>
    <w:p w14:paraId="76F5C881" w14:textId="77777777" w:rsidR="00D36267" w:rsidRPr="00D36267" w:rsidRDefault="00D36267" w:rsidP="00D36267">
      <w:pPr>
        <w:pStyle w:val="Default"/>
        <w:numPr>
          <w:ilvl w:val="0"/>
          <w:numId w:val="17"/>
        </w:numPr>
        <w:spacing w:line="288" w:lineRule="auto"/>
        <w:jc w:val="both"/>
        <w:rPr>
          <w:rFonts w:asciiTheme="minorHAnsi" w:hAnsiTheme="minorHAnsi" w:cstheme="minorHAnsi"/>
          <w:sz w:val="20"/>
          <w:szCs w:val="20"/>
        </w:rPr>
      </w:pPr>
      <w:r w:rsidRPr="00D36267">
        <w:rPr>
          <w:rFonts w:asciiTheme="minorHAnsi" w:hAnsiTheme="minorHAnsi" w:cstheme="minorHAnsi"/>
          <w:sz w:val="20"/>
          <w:szCs w:val="20"/>
        </w:rPr>
        <w:t xml:space="preserve">LME Clear supports the concept of Comparable Compliance.  LME Clear also supports the continuation of the two stage approach whereby the jurisdiction is assessed as equivalent by the European Commission before the CCP itself is assessed for Comparable Compliance by ESMA. </w:t>
      </w:r>
    </w:p>
    <w:p w14:paraId="4E19EE14" w14:textId="77777777" w:rsidR="00D36267" w:rsidRPr="00D36267" w:rsidRDefault="00D36267" w:rsidP="00D36267">
      <w:pPr>
        <w:pStyle w:val="Default"/>
        <w:spacing w:line="288" w:lineRule="auto"/>
        <w:jc w:val="both"/>
        <w:rPr>
          <w:rFonts w:asciiTheme="minorHAnsi" w:hAnsiTheme="minorHAnsi" w:cstheme="minorHAnsi"/>
          <w:sz w:val="20"/>
          <w:szCs w:val="20"/>
        </w:rPr>
      </w:pPr>
    </w:p>
    <w:p w14:paraId="53CF60C9" w14:textId="77777777" w:rsidR="00D36267" w:rsidRPr="00D36267" w:rsidRDefault="00D36267" w:rsidP="00D36267">
      <w:pPr>
        <w:pStyle w:val="Default"/>
        <w:numPr>
          <w:ilvl w:val="0"/>
          <w:numId w:val="17"/>
        </w:numPr>
        <w:spacing w:line="288" w:lineRule="auto"/>
        <w:jc w:val="both"/>
        <w:rPr>
          <w:rFonts w:asciiTheme="minorHAnsi" w:hAnsiTheme="minorHAnsi" w:cstheme="minorHAnsi"/>
          <w:sz w:val="20"/>
          <w:szCs w:val="20"/>
        </w:rPr>
      </w:pPr>
      <w:r w:rsidRPr="00D36267">
        <w:rPr>
          <w:rFonts w:asciiTheme="minorHAnsi" w:hAnsiTheme="minorHAnsi" w:cstheme="minorHAnsi"/>
          <w:sz w:val="20"/>
          <w:szCs w:val="20"/>
        </w:rPr>
        <w:t xml:space="preserve">LME Clear considers the application of the regime for UK CCPs should be considered as a special case given they are all currently subject to, and authorised under, EMIR.  Further, given the UK’s intention to copy out EMIR into UK Law directly, we consider such an application for Comparable Compliance from a UK TC-CCP should generally be considered as likely to meet the relevant requirements. </w:t>
      </w:r>
    </w:p>
    <w:p w14:paraId="660F3644" w14:textId="77777777" w:rsidR="00D36267" w:rsidRPr="00D36267" w:rsidRDefault="00D36267" w:rsidP="00D36267">
      <w:pPr>
        <w:pStyle w:val="Default"/>
        <w:spacing w:line="288" w:lineRule="auto"/>
        <w:jc w:val="both"/>
        <w:rPr>
          <w:rFonts w:asciiTheme="minorHAnsi" w:hAnsiTheme="minorHAnsi" w:cstheme="minorHAnsi"/>
          <w:sz w:val="20"/>
          <w:szCs w:val="20"/>
        </w:rPr>
      </w:pPr>
    </w:p>
    <w:p w14:paraId="70A1CEFA" w14:textId="77777777" w:rsidR="00D36267" w:rsidRPr="00D36267" w:rsidRDefault="00D36267" w:rsidP="00D36267">
      <w:pPr>
        <w:pStyle w:val="Default"/>
        <w:spacing w:line="288" w:lineRule="auto"/>
        <w:jc w:val="both"/>
        <w:rPr>
          <w:rFonts w:asciiTheme="minorHAnsi" w:hAnsiTheme="minorHAnsi" w:cstheme="minorHAnsi"/>
          <w:sz w:val="20"/>
          <w:szCs w:val="20"/>
        </w:rPr>
      </w:pPr>
      <w:r w:rsidRPr="00D36267">
        <w:rPr>
          <w:rFonts w:asciiTheme="minorHAnsi" w:hAnsiTheme="minorHAnsi" w:cstheme="minorHAnsi"/>
          <w:sz w:val="20"/>
          <w:szCs w:val="20"/>
        </w:rPr>
        <w:t>LME Clear also makes the following observations on which we suggest further clarity is needed in order to enable TC-CCPs to prepare for the new regime:</w:t>
      </w:r>
    </w:p>
    <w:p w14:paraId="0A8E4BD4" w14:textId="77777777" w:rsidR="00D36267" w:rsidRPr="00D36267" w:rsidRDefault="00D36267" w:rsidP="00D36267">
      <w:pPr>
        <w:pStyle w:val="Default"/>
        <w:spacing w:line="288" w:lineRule="auto"/>
        <w:jc w:val="both"/>
        <w:rPr>
          <w:rFonts w:asciiTheme="minorHAnsi" w:hAnsiTheme="minorHAnsi" w:cstheme="minorHAnsi"/>
          <w:sz w:val="20"/>
          <w:szCs w:val="20"/>
        </w:rPr>
      </w:pPr>
    </w:p>
    <w:p w14:paraId="0FFFB300" w14:textId="77777777" w:rsidR="00D36267" w:rsidRPr="00D36267" w:rsidRDefault="00D36267" w:rsidP="00D36267">
      <w:pPr>
        <w:pStyle w:val="Default"/>
        <w:numPr>
          <w:ilvl w:val="0"/>
          <w:numId w:val="17"/>
        </w:numPr>
        <w:spacing w:line="288" w:lineRule="auto"/>
        <w:jc w:val="both"/>
        <w:rPr>
          <w:rFonts w:asciiTheme="minorHAnsi" w:hAnsiTheme="minorHAnsi" w:cstheme="minorHAnsi"/>
          <w:sz w:val="20"/>
          <w:szCs w:val="20"/>
        </w:rPr>
      </w:pPr>
      <w:r w:rsidRPr="00D36267">
        <w:rPr>
          <w:rFonts w:asciiTheme="minorHAnsi" w:hAnsiTheme="minorHAnsi" w:cstheme="minorHAnsi"/>
          <w:sz w:val="20"/>
          <w:szCs w:val="20"/>
        </w:rPr>
        <w:t xml:space="preserve">LME Clear supports an outcomes-based approach as opposed to requiring narrow line-by-line parity.  A regime that operates taking into account regulatory judgement and outcomes, as opposed to relying on narrow lists of requirements, will better facilitate a workable regime and enable consideration of the nuances and intricacies of particular products and markets whilst still ensuring the policy objective of enabling the EU to focus on those entities that pose greatest systemic risk to the financial stability of the EU (or one or more of the Member States).  This would be consistent with other jurisdictions in which many global CCPs operate.  We therefore think it important there is a greater emphasis and clarity on the extent to which outcomes are considered in making determinations.  Further, we believe that, where appropriate, consideration should be given to how the CCP operates in the EU </w:t>
      </w:r>
      <w:r w:rsidRPr="00D36267">
        <w:rPr>
          <w:rFonts w:asciiTheme="minorHAnsi" w:hAnsiTheme="minorHAnsi" w:cstheme="minorHAnsi"/>
          <w:sz w:val="20"/>
          <w:szCs w:val="20"/>
          <w:u w:val="single"/>
        </w:rPr>
        <w:t>currently</w:t>
      </w:r>
      <w:r w:rsidRPr="00D36267">
        <w:rPr>
          <w:rFonts w:asciiTheme="minorHAnsi" w:hAnsiTheme="minorHAnsi" w:cstheme="minorHAnsi"/>
          <w:sz w:val="20"/>
          <w:szCs w:val="20"/>
        </w:rPr>
        <w:t xml:space="preserve"> when considering what additional supervision under EMIR 2.2 would be appropriate. </w:t>
      </w:r>
    </w:p>
    <w:p w14:paraId="5F82B634" w14:textId="77777777" w:rsidR="00D36267" w:rsidRPr="00D36267" w:rsidRDefault="00D36267" w:rsidP="00D36267">
      <w:pPr>
        <w:pStyle w:val="Default"/>
        <w:spacing w:line="288" w:lineRule="auto"/>
        <w:jc w:val="both"/>
        <w:rPr>
          <w:rFonts w:asciiTheme="minorHAnsi" w:hAnsiTheme="minorHAnsi" w:cstheme="minorHAnsi"/>
          <w:sz w:val="20"/>
          <w:szCs w:val="20"/>
        </w:rPr>
      </w:pPr>
    </w:p>
    <w:p w14:paraId="3494D35D" w14:textId="77777777" w:rsidR="00D36267" w:rsidRPr="00D36267" w:rsidRDefault="00D36267" w:rsidP="00D36267">
      <w:pPr>
        <w:pStyle w:val="Default"/>
        <w:numPr>
          <w:ilvl w:val="0"/>
          <w:numId w:val="18"/>
        </w:numPr>
        <w:spacing w:line="288" w:lineRule="auto"/>
        <w:jc w:val="both"/>
        <w:rPr>
          <w:rFonts w:asciiTheme="minorHAnsi" w:hAnsiTheme="minorHAnsi" w:cstheme="minorHAnsi"/>
          <w:sz w:val="20"/>
          <w:szCs w:val="20"/>
        </w:rPr>
      </w:pPr>
      <w:r w:rsidRPr="00D36267">
        <w:rPr>
          <w:rFonts w:asciiTheme="minorHAnsi" w:hAnsiTheme="minorHAnsi" w:cstheme="minorHAnsi"/>
          <w:sz w:val="20"/>
          <w:szCs w:val="20"/>
        </w:rPr>
        <w:t>Further clarity on the transitional arrangements for UK CCPs would be helpful. In particular:</w:t>
      </w:r>
    </w:p>
    <w:p w14:paraId="4C7D74E5" w14:textId="77777777" w:rsidR="00D36267" w:rsidRPr="00D36267" w:rsidRDefault="00D36267" w:rsidP="00D36267">
      <w:pPr>
        <w:pStyle w:val="Default"/>
        <w:spacing w:line="288" w:lineRule="auto"/>
        <w:ind w:left="360"/>
        <w:jc w:val="both"/>
        <w:rPr>
          <w:rFonts w:asciiTheme="minorHAnsi" w:hAnsiTheme="minorHAnsi" w:cstheme="minorHAnsi"/>
          <w:sz w:val="20"/>
          <w:szCs w:val="20"/>
        </w:rPr>
      </w:pPr>
    </w:p>
    <w:p w14:paraId="03FA546E" w14:textId="77777777" w:rsidR="00D36267" w:rsidRPr="00D36267" w:rsidRDefault="00D36267" w:rsidP="00D36267">
      <w:pPr>
        <w:pStyle w:val="Default"/>
        <w:numPr>
          <w:ilvl w:val="1"/>
          <w:numId w:val="18"/>
        </w:numPr>
        <w:spacing w:line="288" w:lineRule="auto"/>
        <w:ind w:left="709"/>
        <w:jc w:val="both"/>
        <w:rPr>
          <w:rFonts w:asciiTheme="minorHAnsi" w:hAnsiTheme="minorHAnsi" w:cstheme="minorHAnsi"/>
          <w:sz w:val="20"/>
          <w:szCs w:val="20"/>
        </w:rPr>
      </w:pPr>
      <w:r w:rsidRPr="00D36267">
        <w:rPr>
          <w:rFonts w:asciiTheme="minorHAnsi" w:hAnsiTheme="minorHAnsi" w:cstheme="minorHAnsi"/>
          <w:sz w:val="20"/>
          <w:szCs w:val="20"/>
        </w:rPr>
        <w:t xml:space="preserve">If the UK withdraws from the EU </w:t>
      </w:r>
      <w:r w:rsidRPr="00D36267">
        <w:rPr>
          <w:rFonts w:asciiTheme="minorHAnsi" w:hAnsiTheme="minorHAnsi" w:cstheme="minorHAnsi"/>
          <w:i/>
          <w:sz w:val="20"/>
          <w:szCs w:val="20"/>
        </w:rPr>
        <w:t>before</w:t>
      </w:r>
      <w:r w:rsidRPr="00D36267">
        <w:rPr>
          <w:rFonts w:asciiTheme="minorHAnsi" w:hAnsiTheme="minorHAnsi" w:cstheme="minorHAnsi"/>
          <w:sz w:val="20"/>
          <w:szCs w:val="20"/>
        </w:rPr>
        <w:t xml:space="preserve"> the new EMIR 2.2 regime comes into force then the UK CCPs will benefit from the temporary Recognitions already issued under current EMIR.  However, these will expire after 12 months (in March 2020).  It will be important to understand whether there will be a transitional arrangement in place to ensure UK CCPs can continue to provide clearing services into the EU should this 12 month period expire before a determination is made under EMIR 2.2. </w:t>
      </w:r>
    </w:p>
    <w:p w14:paraId="3585AE45" w14:textId="77777777" w:rsidR="00D36267" w:rsidRPr="00D36267" w:rsidRDefault="00D36267" w:rsidP="00D36267">
      <w:pPr>
        <w:pStyle w:val="Default"/>
        <w:spacing w:line="288" w:lineRule="auto"/>
        <w:ind w:left="709"/>
        <w:jc w:val="both"/>
        <w:rPr>
          <w:rFonts w:asciiTheme="minorHAnsi" w:hAnsiTheme="minorHAnsi" w:cstheme="minorHAnsi"/>
          <w:sz w:val="20"/>
          <w:szCs w:val="20"/>
        </w:rPr>
      </w:pPr>
    </w:p>
    <w:p w14:paraId="647B4A48" w14:textId="77777777" w:rsidR="00D36267" w:rsidRPr="00D36267" w:rsidRDefault="00D36267" w:rsidP="00D36267">
      <w:pPr>
        <w:pStyle w:val="Default"/>
        <w:numPr>
          <w:ilvl w:val="1"/>
          <w:numId w:val="18"/>
        </w:numPr>
        <w:spacing w:line="288" w:lineRule="auto"/>
        <w:ind w:left="709"/>
        <w:jc w:val="both"/>
        <w:rPr>
          <w:rFonts w:asciiTheme="minorHAnsi" w:hAnsiTheme="minorHAnsi" w:cstheme="minorHAnsi"/>
          <w:sz w:val="20"/>
          <w:szCs w:val="20"/>
        </w:rPr>
      </w:pPr>
      <w:r w:rsidRPr="00D36267">
        <w:rPr>
          <w:rFonts w:asciiTheme="minorHAnsi" w:hAnsiTheme="minorHAnsi" w:cstheme="minorHAnsi"/>
          <w:sz w:val="20"/>
          <w:szCs w:val="20"/>
        </w:rPr>
        <w:t xml:space="preserve">If the UK withdraws from the EU </w:t>
      </w:r>
      <w:r w:rsidRPr="00D36267">
        <w:rPr>
          <w:rFonts w:asciiTheme="minorHAnsi" w:hAnsiTheme="minorHAnsi" w:cstheme="minorHAnsi"/>
          <w:i/>
          <w:sz w:val="20"/>
          <w:szCs w:val="20"/>
        </w:rPr>
        <w:t>after</w:t>
      </w:r>
      <w:r w:rsidRPr="00D36267">
        <w:rPr>
          <w:rFonts w:asciiTheme="minorHAnsi" w:hAnsiTheme="minorHAnsi" w:cstheme="minorHAnsi"/>
          <w:sz w:val="20"/>
          <w:szCs w:val="20"/>
        </w:rPr>
        <w:t xml:space="preserve"> the new EMIR 2.2 regime comes into force, we understand the current Recognition granted by ESMA may not apply. Therefore it is important to understand whether transitional arrangements will be put in place to ensure UK CCPs can continue to provide clearing services into the EU once they are TC-CCPs (and whilst their application under EMIR 2.2 is being assessed). </w:t>
      </w:r>
    </w:p>
    <w:p w14:paraId="68DD955A" w14:textId="77777777" w:rsidR="00D36267" w:rsidRPr="00D36267" w:rsidRDefault="00D36267" w:rsidP="00D36267">
      <w:pPr>
        <w:pStyle w:val="Default"/>
        <w:spacing w:line="288" w:lineRule="auto"/>
        <w:ind w:left="360"/>
        <w:jc w:val="both"/>
        <w:rPr>
          <w:rFonts w:asciiTheme="minorHAnsi" w:hAnsiTheme="minorHAnsi" w:cstheme="minorHAnsi"/>
          <w:sz w:val="20"/>
          <w:szCs w:val="20"/>
        </w:rPr>
      </w:pPr>
    </w:p>
    <w:p w14:paraId="17B79ECD" w14:textId="77777777" w:rsidR="00D36267" w:rsidRPr="00D36267" w:rsidRDefault="00D36267" w:rsidP="00D36267">
      <w:pPr>
        <w:pStyle w:val="Default"/>
        <w:numPr>
          <w:ilvl w:val="0"/>
          <w:numId w:val="18"/>
        </w:numPr>
        <w:tabs>
          <w:tab w:val="left" w:pos="709"/>
          <w:tab w:val="left" w:pos="1440"/>
          <w:tab w:val="left" w:pos="2880"/>
          <w:tab w:val="left" w:pos="3600"/>
          <w:tab w:val="left" w:pos="4320"/>
        </w:tabs>
        <w:spacing w:line="288" w:lineRule="auto"/>
        <w:jc w:val="both"/>
        <w:rPr>
          <w:rStyle w:val="MembernoticesubjectheadingCharChar"/>
          <w:rFonts w:asciiTheme="minorHAnsi" w:hAnsiTheme="minorHAnsi" w:cstheme="minorHAnsi"/>
          <w:b w:val="0"/>
          <w:sz w:val="20"/>
          <w:szCs w:val="20"/>
        </w:rPr>
      </w:pPr>
      <w:r w:rsidRPr="00D36267">
        <w:rPr>
          <w:rFonts w:asciiTheme="minorHAnsi" w:hAnsiTheme="minorHAnsi" w:cstheme="minorHAnsi"/>
          <w:sz w:val="20"/>
          <w:szCs w:val="20"/>
        </w:rPr>
        <w:t>It remains unclear what the implications for supervision of Tier 2 TC-CCPs will be once Comparable Compliance is granted.  As such, clarity would be welcomed on the supervisory benefits of Comparable Compliance being granted.  The process of being granted Comparable Compliance as described appears lengthy and costly and such clarity will enable TC-CCPs to make informed business decisions as to whether they apply for such status (or indeed to consider the nature of their offering into the EU more generally).</w:t>
      </w:r>
    </w:p>
    <w:p w14:paraId="7A53D0AC" w14:textId="77777777" w:rsidR="00D36267" w:rsidRPr="00D36267" w:rsidRDefault="00D36267" w:rsidP="00D36267">
      <w:pPr>
        <w:pStyle w:val="MemberNoticeHeading"/>
        <w:widowControl/>
        <w:tabs>
          <w:tab w:val="clear" w:pos="1134"/>
          <w:tab w:val="left" w:pos="709"/>
          <w:tab w:val="left" w:pos="1440"/>
          <w:tab w:val="left" w:pos="2880"/>
          <w:tab w:val="left" w:pos="3600"/>
          <w:tab w:val="left" w:pos="4320"/>
        </w:tabs>
        <w:spacing w:line="288" w:lineRule="auto"/>
        <w:ind w:right="0"/>
        <w:jc w:val="both"/>
        <w:rPr>
          <w:rStyle w:val="MembernoticesubjectheadingCharChar"/>
          <w:rFonts w:asciiTheme="minorHAnsi" w:hAnsiTheme="minorHAnsi" w:cstheme="minorHAnsi"/>
          <w:b w:val="0"/>
          <w:sz w:val="20"/>
          <w:szCs w:val="20"/>
        </w:rPr>
      </w:pPr>
    </w:p>
    <w:p w14:paraId="02AF2FF9" w14:textId="6ABD3EC9" w:rsidR="00C85C8B" w:rsidRPr="00C85C8B" w:rsidRDefault="00D36267" w:rsidP="00D36267">
      <w:pPr>
        <w:spacing w:after="250" w:line="276" w:lineRule="auto"/>
        <w:jc w:val="both"/>
        <w:rPr>
          <w:rFonts w:ascii="Arial" w:eastAsiaTheme="minorEastAsia" w:hAnsi="Arial" w:cs="Arial"/>
          <w:sz w:val="22"/>
          <w:szCs w:val="20"/>
          <w:lang w:eastAsia="en-US"/>
        </w:rPr>
      </w:pPr>
      <w:r w:rsidRPr="00D36267">
        <w:rPr>
          <w:rStyle w:val="MembernoticesubjectheadingCharChar"/>
          <w:rFonts w:asciiTheme="minorHAnsi" w:hAnsiTheme="minorHAnsi" w:cstheme="minorHAnsi"/>
          <w:b w:val="0"/>
          <w:sz w:val="20"/>
          <w:szCs w:val="20"/>
        </w:rPr>
        <w:lastRenderedPageBreak/>
        <w:t>LME Clear remains committed to serving its global membership and would welcome the opportunity to discuss the proposals contained in this paper with ESMA at its convenience</w:t>
      </w:r>
      <w:r>
        <w:rPr>
          <w:rStyle w:val="MembernoticesubjectheadingCharChar"/>
          <w:rFonts w:asciiTheme="minorHAnsi" w:hAnsiTheme="minorHAnsi" w:cstheme="minorHAnsi"/>
          <w:b w:val="0"/>
          <w:sz w:val="20"/>
          <w:szCs w:val="20"/>
        </w:rPr>
        <w:t>.</w:t>
      </w:r>
    </w:p>
    <w:permEnd w:id="885457707"/>
    <w:p w14:paraId="15D00E65" w14:textId="30F9588E"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220938">
        <w:rPr>
          <w:rFonts w:asciiTheme="minorHAnsi" w:eastAsiaTheme="minorEastAsia" w:hAnsiTheme="minorHAnsi" w:cs="Arial"/>
          <w:sz w:val="22"/>
          <w:szCs w:val="20"/>
          <w:lang w:eastAsia="en-US"/>
        </w:rPr>
        <w:t>TA</w:t>
      </w:r>
      <w:r w:rsidR="0079513D">
        <w:rPr>
          <w:rFonts w:asciiTheme="minorHAnsi" w:eastAsiaTheme="minorEastAsia" w:hAnsiTheme="minorHAnsi" w:cs="Arial"/>
          <w:sz w:val="22"/>
          <w:szCs w:val="20"/>
          <w:lang w:eastAsia="en-US"/>
        </w:rPr>
        <w:t>C</w:t>
      </w:r>
      <w:r w:rsidR="00220938">
        <w:rPr>
          <w:rFonts w:asciiTheme="minorHAnsi" w:eastAsiaTheme="minorEastAsia" w:hAnsiTheme="minorHAnsi" w:cs="Arial"/>
          <w:sz w:val="22"/>
          <w:szCs w:val="20"/>
          <w:lang w:eastAsia="en-US"/>
        </w:rPr>
        <w:t>C</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68C70DA9" w:rsidR="00AB6157" w:rsidRDefault="00AB6157" w:rsidP="00C1698A">
      <w:pPr>
        <w:spacing w:line="276" w:lineRule="auto"/>
        <w:rPr>
          <w:rFonts w:asciiTheme="minorHAnsi" w:hAnsiTheme="minorHAnsi" w:cstheme="minorHAnsi"/>
          <w:b/>
          <w:sz w:val="28"/>
          <w:szCs w:val="28"/>
        </w:rPr>
      </w:pPr>
    </w:p>
    <w:p w14:paraId="2E28396E" w14:textId="77777777" w:rsidR="0079513D" w:rsidRDefault="0079513D" w:rsidP="0079513D">
      <w:pPr>
        <w:pStyle w:val="Questionstyle"/>
        <w:numPr>
          <w:ilvl w:val="0"/>
          <w:numId w:val="9"/>
        </w:numPr>
        <w:spacing w:after="250" w:line="276" w:lineRule="auto"/>
      </w:pPr>
      <w:r>
        <w:t>: Do you agree on the overall approach proposed for ESMA’s assessment for comparable compliance? What other considerations should be reflected in the assessment for comparable compliance?  </w:t>
      </w:r>
    </w:p>
    <w:p w14:paraId="58300C26" w14:textId="77777777" w:rsidR="0079513D" w:rsidRDefault="0079513D" w:rsidP="0079513D">
      <w:pPr>
        <w:rPr>
          <w:rFonts w:ascii="Arial" w:hAnsi="Arial" w:cs="Arial"/>
        </w:rPr>
      </w:pPr>
      <w:r>
        <w:rPr>
          <w:rFonts w:ascii="Arial" w:hAnsi="Arial" w:cs="Arial"/>
        </w:rPr>
        <w:t>&lt;ESMA_QUESTION_TACC_1&gt;</w:t>
      </w:r>
    </w:p>
    <w:p w14:paraId="2036983A" w14:textId="77777777" w:rsidR="002D4127" w:rsidRPr="002D4127" w:rsidRDefault="002D4127" w:rsidP="002D4127">
      <w:pPr>
        <w:jc w:val="both"/>
        <w:rPr>
          <w:rFonts w:asciiTheme="minorHAnsi" w:hAnsiTheme="minorHAnsi" w:cstheme="minorHAnsi"/>
          <w:sz w:val="20"/>
          <w:szCs w:val="20"/>
        </w:rPr>
      </w:pPr>
      <w:permStart w:id="582570390" w:edGrp="everyone"/>
      <w:r w:rsidRPr="002D4127">
        <w:rPr>
          <w:rFonts w:asciiTheme="minorHAnsi" w:hAnsiTheme="minorHAnsi" w:cstheme="minorHAnsi"/>
          <w:sz w:val="20"/>
          <w:szCs w:val="20"/>
        </w:rPr>
        <w:t xml:space="preserve">LME Clear supports the concept of Comparable Compliance.  We support this via an outcomes-based approach as opposed to narrow line-by-line approach.  This would enable consideration of the nuances and intricacies of particular products and markets whilst still ensuring the policy objective of enabling the EU to focus on those entities that pose greatest systemic risk to the financial stability of the EU (or one or more of the Member States).  We therefore take particular note of the comment in paragraph 20 and consider that step 3 – the “Comparability Analysis” – of the 4-step approach will be </w:t>
      </w:r>
      <w:proofErr w:type="gramStart"/>
      <w:r w:rsidRPr="002D4127">
        <w:rPr>
          <w:rFonts w:asciiTheme="minorHAnsi" w:hAnsiTheme="minorHAnsi" w:cstheme="minorHAnsi"/>
          <w:sz w:val="20"/>
          <w:szCs w:val="20"/>
        </w:rPr>
        <w:t>key</w:t>
      </w:r>
      <w:proofErr w:type="gramEnd"/>
      <w:r w:rsidRPr="002D4127">
        <w:rPr>
          <w:rFonts w:asciiTheme="minorHAnsi" w:hAnsiTheme="minorHAnsi" w:cstheme="minorHAnsi"/>
          <w:sz w:val="20"/>
          <w:szCs w:val="20"/>
        </w:rPr>
        <w:t xml:space="preserve"> to this:</w:t>
      </w:r>
    </w:p>
    <w:p w14:paraId="697A9FD7" w14:textId="77777777" w:rsidR="002D4127" w:rsidRPr="002D4127" w:rsidRDefault="002D4127" w:rsidP="002D4127">
      <w:pPr>
        <w:jc w:val="both"/>
        <w:rPr>
          <w:rFonts w:asciiTheme="minorHAnsi" w:hAnsiTheme="minorHAnsi" w:cstheme="minorHAnsi"/>
          <w:sz w:val="20"/>
          <w:szCs w:val="20"/>
        </w:rPr>
      </w:pPr>
    </w:p>
    <w:p w14:paraId="2052F2D8" w14:textId="77777777" w:rsidR="002D4127" w:rsidRPr="002D4127" w:rsidRDefault="002D4127" w:rsidP="002D4127">
      <w:pPr>
        <w:jc w:val="both"/>
        <w:rPr>
          <w:rFonts w:asciiTheme="minorHAnsi" w:hAnsiTheme="minorHAnsi" w:cstheme="minorHAnsi"/>
          <w:sz w:val="20"/>
          <w:szCs w:val="20"/>
        </w:rPr>
      </w:pPr>
      <w:r w:rsidRPr="002D4127">
        <w:rPr>
          <w:rFonts w:asciiTheme="minorHAnsi" w:hAnsiTheme="minorHAnsi" w:cstheme="minorHAnsi"/>
          <w:sz w:val="20"/>
          <w:szCs w:val="20"/>
        </w:rPr>
        <w:t>“</w:t>
      </w:r>
      <w:r w:rsidRPr="002D4127">
        <w:rPr>
          <w:rFonts w:asciiTheme="minorHAnsi" w:hAnsiTheme="minorHAnsi" w:cstheme="minorHAnsi"/>
          <w:i/>
          <w:sz w:val="20"/>
          <w:szCs w:val="20"/>
        </w:rPr>
        <w:t>..</w:t>
      </w:r>
      <w:proofErr w:type="gramStart"/>
      <w:r w:rsidRPr="002D4127">
        <w:rPr>
          <w:rFonts w:asciiTheme="minorHAnsi" w:hAnsiTheme="minorHAnsi" w:cstheme="minorHAnsi"/>
          <w:i/>
          <w:sz w:val="20"/>
          <w:szCs w:val="20"/>
        </w:rPr>
        <w:t>a</w:t>
      </w:r>
      <w:proofErr w:type="gramEnd"/>
      <w:r w:rsidRPr="002D4127">
        <w:rPr>
          <w:rFonts w:asciiTheme="minorHAnsi" w:hAnsiTheme="minorHAnsi" w:cstheme="minorHAnsi"/>
          <w:i/>
          <w:sz w:val="20"/>
          <w:szCs w:val="20"/>
        </w:rPr>
        <w:t xml:space="preserve"> third country requirement could be accepted as “comparable” even if not identical to the EMIR requirement provided that the third country requirement achieves the regulatory objectives of the EMIR requirement and is not against the Union’s interests as a whole</w:t>
      </w:r>
      <w:r w:rsidRPr="002D4127">
        <w:rPr>
          <w:rFonts w:asciiTheme="minorHAnsi" w:hAnsiTheme="minorHAnsi" w:cstheme="minorHAnsi"/>
          <w:sz w:val="20"/>
          <w:szCs w:val="20"/>
        </w:rPr>
        <w:t>”.</w:t>
      </w:r>
    </w:p>
    <w:p w14:paraId="293B05FD" w14:textId="77777777" w:rsidR="002D4127" w:rsidRPr="002D4127" w:rsidRDefault="002D4127" w:rsidP="002D4127">
      <w:pPr>
        <w:jc w:val="both"/>
        <w:rPr>
          <w:rFonts w:asciiTheme="minorHAnsi" w:hAnsiTheme="minorHAnsi" w:cstheme="minorHAnsi"/>
          <w:sz w:val="20"/>
          <w:szCs w:val="20"/>
        </w:rPr>
      </w:pPr>
    </w:p>
    <w:p w14:paraId="58617341" w14:textId="77777777" w:rsidR="002D4127" w:rsidRPr="002D4127" w:rsidRDefault="002D4127" w:rsidP="002D4127">
      <w:pPr>
        <w:jc w:val="both"/>
        <w:rPr>
          <w:rFonts w:asciiTheme="minorHAnsi" w:hAnsiTheme="minorHAnsi" w:cstheme="minorHAnsi"/>
          <w:sz w:val="20"/>
          <w:szCs w:val="20"/>
        </w:rPr>
      </w:pPr>
      <w:r w:rsidRPr="002D4127">
        <w:rPr>
          <w:rFonts w:asciiTheme="minorHAnsi" w:hAnsiTheme="minorHAnsi" w:cstheme="minorHAnsi"/>
          <w:sz w:val="20"/>
          <w:szCs w:val="20"/>
        </w:rPr>
        <w:t xml:space="preserve">Where appropriate, consideration should be given to how the CCP operates in the EU currently when considering what additional supervision under EMIR 2.2 would be appropriate.  </w:t>
      </w:r>
    </w:p>
    <w:p w14:paraId="2D8F753B" w14:textId="77777777" w:rsidR="002D4127" w:rsidRPr="002D4127" w:rsidRDefault="002D4127" w:rsidP="002D4127">
      <w:pPr>
        <w:jc w:val="both"/>
        <w:rPr>
          <w:rFonts w:asciiTheme="minorHAnsi" w:hAnsiTheme="minorHAnsi" w:cstheme="minorHAnsi"/>
          <w:sz w:val="20"/>
          <w:szCs w:val="20"/>
        </w:rPr>
      </w:pPr>
    </w:p>
    <w:p w14:paraId="464EE9D1" w14:textId="7391327F" w:rsidR="0079513D" w:rsidRPr="002D4127" w:rsidRDefault="002D4127" w:rsidP="002D4127">
      <w:pPr>
        <w:jc w:val="both"/>
        <w:rPr>
          <w:rFonts w:asciiTheme="minorHAnsi" w:hAnsiTheme="minorHAnsi" w:cstheme="minorHAnsi"/>
          <w:sz w:val="20"/>
          <w:szCs w:val="20"/>
        </w:rPr>
      </w:pPr>
      <w:r w:rsidRPr="002D4127">
        <w:rPr>
          <w:rFonts w:asciiTheme="minorHAnsi" w:hAnsiTheme="minorHAnsi" w:cstheme="minorHAnsi"/>
          <w:sz w:val="20"/>
          <w:szCs w:val="20"/>
        </w:rPr>
        <w:t>In this light, LME Clear considers the application of the regime for UK CCPs should be considered as a special case given they are all currently subject to, and authorised under, EMIR.  Further, given the UK’s intention to copy out EMIR into UK Law directly, we consider such an application for Comparable Compliance from a UK TC-CCP should generally be considered as likely to meet the spirit and letter of the relevant requirements</w:t>
      </w:r>
    </w:p>
    <w:permEnd w:id="582570390"/>
    <w:p w14:paraId="5C6CD2DD" w14:textId="77777777" w:rsidR="0079513D" w:rsidRDefault="0079513D" w:rsidP="0079513D">
      <w:pPr>
        <w:rPr>
          <w:rFonts w:ascii="Arial" w:hAnsi="Arial" w:cs="Arial"/>
        </w:rPr>
      </w:pPr>
      <w:r>
        <w:rPr>
          <w:rFonts w:ascii="Arial" w:hAnsi="Arial" w:cs="Arial"/>
        </w:rPr>
        <w:t>&lt;ESMA_QUESTION_TACC_1&gt;</w:t>
      </w:r>
    </w:p>
    <w:p w14:paraId="55E23D41" w14:textId="77777777" w:rsidR="0079513D" w:rsidRDefault="0079513D" w:rsidP="0079513D">
      <w:pPr>
        <w:rPr>
          <w:rFonts w:ascii="Arial" w:hAnsi="Arial" w:cs="Arial"/>
        </w:rPr>
      </w:pPr>
    </w:p>
    <w:p w14:paraId="382BAFDD" w14:textId="77777777" w:rsidR="0079513D" w:rsidRDefault="0079513D" w:rsidP="0079513D">
      <w:pPr>
        <w:rPr>
          <w:rFonts w:ascii="Arial" w:hAnsi="Arial" w:cs="Arial"/>
        </w:rPr>
      </w:pPr>
    </w:p>
    <w:p w14:paraId="7F067325" w14:textId="77777777" w:rsidR="0079513D" w:rsidRDefault="0079513D" w:rsidP="0079513D">
      <w:pPr>
        <w:pStyle w:val="Questionstyle"/>
        <w:numPr>
          <w:ilvl w:val="0"/>
          <w:numId w:val="9"/>
        </w:numPr>
        <w:spacing w:after="250" w:line="276" w:lineRule="auto"/>
      </w:pPr>
      <w:r>
        <w:t xml:space="preserve">: Do you agree that ESMA should accept a requirement in a third country as comparable to a corresponding requirement under EMIR where it is assessed to be, on an outcome basis, equal or at least as strict or conservative as, the corresponding requirement under EMIR? </w:t>
      </w:r>
    </w:p>
    <w:p w14:paraId="357C45AF" w14:textId="77777777" w:rsidR="0079513D" w:rsidRDefault="0079513D" w:rsidP="0079513D">
      <w:pPr>
        <w:rPr>
          <w:rFonts w:ascii="Arial" w:hAnsi="Arial" w:cs="Arial"/>
        </w:rPr>
      </w:pPr>
      <w:r>
        <w:rPr>
          <w:rFonts w:ascii="Arial" w:hAnsi="Arial" w:cs="Arial"/>
        </w:rPr>
        <w:t>&lt;ESMA_QUESTION_TACC_2&gt;</w:t>
      </w:r>
    </w:p>
    <w:p w14:paraId="634BFCE0" w14:textId="77777777" w:rsidR="005A11EE" w:rsidRPr="005A11EE" w:rsidRDefault="005A11EE" w:rsidP="005A11EE">
      <w:pPr>
        <w:jc w:val="both"/>
        <w:rPr>
          <w:rFonts w:asciiTheme="minorHAnsi" w:hAnsiTheme="minorHAnsi" w:cstheme="minorHAnsi"/>
          <w:sz w:val="20"/>
          <w:szCs w:val="20"/>
        </w:rPr>
      </w:pPr>
      <w:permStart w:id="206729273" w:edGrp="everyone"/>
      <w:r w:rsidRPr="005A11EE">
        <w:rPr>
          <w:rFonts w:asciiTheme="minorHAnsi" w:hAnsiTheme="minorHAnsi" w:cstheme="minorHAnsi"/>
          <w:sz w:val="20"/>
          <w:szCs w:val="20"/>
        </w:rPr>
        <w:t xml:space="preserve">LME Clear supports the concept of Comparable Compliance, albeit via an outcomes-based approach as opposed to a narrow line-by-line approach.  We consider a comparable outcome could be achieved using different methods similar to how other models of equivalence, substituted compliance </w:t>
      </w:r>
      <w:proofErr w:type="spellStart"/>
      <w:r w:rsidRPr="005A11EE">
        <w:rPr>
          <w:rFonts w:asciiTheme="minorHAnsi" w:hAnsiTheme="minorHAnsi" w:cstheme="minorHAnsi"/>
          <w:sz w:val="20"/>
          <w:szCs w:val="20"/>
        </w:rPr>
        <w:t>etc</w:t>
      </w:r>
      <w:proofErr w:type="spellEnd"/>
      <w:r w:rsidRPr="005A11EE">
        <w:rPr>
          <w:rFonts w:asciiTheme="minorHAnsi" w:hAnsiTheme="minorHAnsi" w:cstheme="minorHAnsi"/>
          <w:sz w:val="20"/>
          <w:szCs w:val="20"/>
        </w:rPr>
        <w:t xml:space="preserve"> operate.  This would enable appropriate flexibility to take into account the nuances and intricacies of particular products and markets whilst still ensuring the policy objective of enabling the EU to focus on those entities that pose greatest systemic risk to the financial stability of the EU (or one or more of the Member States).  </w:t>
      </w:r>
    </w:p>
    <w:p w14:paraId="75310081" w14:textId="77777777" w:rsidR="005A11EE" w:rsidRPr="005A11EE" w:rsidRDefault="005A11EE" w:rsidP="005A11EE">
      <w:pPr>
        <w:jc w:val="both"/>
        <w:rPr>
          <w:rFonts w:asciiTheme="minorHAnsi" w:hAnsiTheme="minorHAnsi" w:cstheme="minorHAnsi"/>
          <w:sz w:val="20"/>
          <w:szCs w:val="20"/>
        </w:rPr>
      </w:pPr>
    </w:p>
    <w:p w14:paraId="7B8A0C22" w14:textId="6EEE8CA6" w:rsidR="0079513D" w:rsidRPr="005A11EE" w:rsidRDefault="005A11EE" w:rsidP="005A11EE">
      <w:pPr>
        <w:jc w:val="both"/>
        <w:rPr>
          <w:rFonts w:asciiTheme="minorHAnsi" w:hAnsiTheme="minorHAnsi" w:cstheme="minorHAnsi"/>
          <w:sz w:val="20"/>
          <w:szCs w:val="20"/>
        </w:rPr>
      </w:pPr>
      <w:r w:rsidRPr="005A11EE">
        <w:rPr>
          <w:rFonts w:asciiTheme="minorHAnsi" w:hAnsiTheme="minorHAnsi" w:cstheme="minorHAnsi"/>
          <w:sz w:val="20"/>
          <w:szCs w:val="20"/>
        </w:rPr>
        <w:t>As such, the suggestion to accept a third country requirement as comparable if it is assessed to be - on an outcomes basis - equal or at least as strict or conservative as a corresponding EMIR requirement appears on the face of it reasonable.  However, we also note there may be situations where a regulatory outcome is achieved by different means or measures and therefore urge flexibility in always looking to the regulatory outcome as opposed to merely mirrored wording</w:t>
      </w:r>
      <w:r w:rsidRPr="005A11EE">
        <w:rPr>
          <w:rFonts w:asciiTheme="minorHAnsi" w:hAnsiTheme="minorHAnsi" w:cstheme="minorHAnsi"/>
          <w:sz w:val="20"/>
          <w:szCs w:val="20"/>
        </w:rPr>
        <w:t>.</w:t>
      </w:r>
    </w:p>
    <w:permEnd w:id="206729273"/>
    <w:p w14:paraId="7A007214" w14:textId="77777777" w:rsidR="0079513D" w:rsidRDefault="0079513D" w:rsidP="0079513D">
      <w:pPr>
        <w:rPr>
          <w:rFonts w:ascii="Arial" w:hAnsi="Arial" w:cs="Arial"/>
        </w:rPr>
      </w:pPr>
      <w:r>
        <w:rPr>
          <w:rFonts w:ascii="Arial" w:hAnsi="Arial" w:cs="Arial"/>
        </w:rPr>
        <w:t>&lt;ESMA_QUESTION_TACC_2&gt;</w:t>
      </w:r>
    </w:p>
    <w:p w14:paraId="7E2561AC" w14:textId="77777777" w:rsidR="0079513D" w:rsidRDefault="0079513D" w:rsidP="0079513D">
      <w:pPr>
        <w:rPr>
          <w:rFonts w:ascii="Arial" w:hAnsi="Arial" w:cs="Arial"/>
        </w:rPr>
      </w:pPr>
    </w:p>
    <w:p w14:paraId="7B20FFCA" w14:textId="77777777" w:rsidR="0079513D" w:rsidRDefault="0079513D" w:rsidP="0079513D">
      <w:pPr>
        <w:pStyle w:val="Questionstyle"/>
        <w:numPr>
          <w:ilvl w:val="0"/>
          <w:numId w:val="9"/>
        </w:numPr>
        <w:spacing w:after="250" w:line="276" w:lineRule="auto"/>
      </w:pPr>
      <w:r>
        <w:t>: Do you agree that the minimum elements to be specified in the Commission’s delegated act should include the core provisions listed in Table 1? What other considerations should be included as minimum elements of the assessment?</w:t>
      </w:r>
    </w:p>
    <w:p w14:paraId="3C01CF69" w14:textId="77777777" w:rsidR="0079513D" w:rsidRDefault="0079513D" w:rsidP="0079513D">
      <w:pPr>
        <w:rPr>
          <w:rFonts w:ascii="Arial" w:hAnsi="Arial" w:cs="Arial"/>
        </w:rPr>
      </w:pPr>
      <w:r>
        <w:rPr>
          <w:rFonts w:ascii="Arial" w:hAnsi="Arial" w:cs="Arial"/>
        </w:rPr>
        <w:lastRenderedPageBreak/>
        <w:t>&lt;ESMA_QUESTION_TACC_3&gt;</w:t>
      </w:r>
    </w:p>
    <w:p w14:paraId="2C7EBFB2" w14:textId="5BE65A1A" w:rsidR="0079513D" w:rsidRPr="003D385C" w:rsidRDefault="003D385C" w:rsidP="0079513D">
      <w:pPr>
        <w:rPr>
          <w:rFonts w:asciiTheme="minorHAnsi" w:hAnsiTheme="minorHAnsi" w:cstheme="minorHAnsi"/>
          <w:sz w:val="20"/>
          <w:szCs w:val="20"/>
        </w:rPr>
      </w:pPr>
      <w:permStart w:id="396451189" w:edGrp="everyone"/>
      <w:r w:rsidRPr="003D385C">
        <w:rPr>
          <w:rFonts w:asciiTheme="minorHAnsi" w:hAnsiTheme="minorHAnsi" w:cstheme="minorHAnsi"/>
          <w:sz w:val="20"/>
          <w:szCs w:val="20"/>
        </w:rPr>
        <w:t>LME Clear considers it useful to have examples of minimum elements as a guide for when making the Comparable Compliance application.  However, we caution against the strict and narrow use of definitive lists as the main tool in reaching the final determination decision.  We consider it important to retain some flexibility for regulatory judgement in order to take into account the specificities of particular products, legal and regulatory environments and market structures. This will ensure better regulatory outcomes and ensure the wider policy objectives are met</w:t>
      </w:r>
      <w:r w:rsidRPr="003D385C">
        <w:rPr>
          <w:rFonts w:asciiTheme="minorHAnsi" w:hAnsiTheme="minorHAnsi" w:cstheme="minorHAnsi"/>
          <w:sz w:val="20"/>
          <w:szCs w:val="20"/>
        </w:rPr>
        <w:t>.</w:t>
      </w:r>
    </w:p>
    <w:permEnd w:id="396451189"/>
    <w:p w14:paraId="158CCD42" w14:textId="77777777" w:rsidR="0079513D" w:rsidRDefault="0079513D" w:rsidP="0079513D">
      <w:pPr>
        <w:rPr>
          <w:rFonts w:ascii="Arial" w:hAnsi="Arial" w:cs="Arial"/>
        </w:rPr>
      </w:pPr>
      <w:r>
        <w:rPr>
          <w:rFonts w:ascii="Arial" w:hAnsi="Arial" w:cs="Arial"/>
        </w:rPr>
        <w:t>&lt;ESMA_QUESTION_TACC_3&gt;</w:t>
      </w:r>
    </w:p>
    <w:p w14:paraId="55AB1C4A" w14:textId="77777777" w:rsidR="0079513D" w:rsidRDefault="0079513D" w:rsidP="0079513D">
      <w:pPr>
        <w:rPr>
          <w:rFonts w:ascii="Arial" w:hAnsi="Arial" w:cs="Arial"/>
        </w:rPr>
      </w:pPr>
    </w:p>
    <w:p w14:paraId="20692F62" w14:textId="77777777" w:rsidR="0079513D" w:rsidRDefault="0079513D" w:rsidP="0079513D">
      <w:pPr>
        <w:pStyle w:val="Questionstyle"/>
        <w:numPr>
          <w:ilvl w:val="0"/>
          <w:numId w:val="9"/>
        </w:numPr>
        <w:spacing w:after="250" w:line="276" w:lineRule="auto"/>
      </w:pPr>
      <w:r>
        <w:t>: Do you agree that, where a third country requirement can be on average, but not always, equal or at least as strict or conservative as the core provisions listed in Table 1, it can still be accepted as comparable provided that the Tier 2 CCP adopts the corresponding EMIR requirement as a floor or minimum requirement, through adequate rules, policies and procedures?</w:t>
      </w:r>
    </w:p>
    <w:p w14:paraId="7E4B76AC" w14:textId="77777777" w:rsidR="0079513D" w:rsidRDefault="0079513D" w:rsidP="0079513D">
      <w:pPr>
        <w:rPr>
          <w:rFonts w:ascii="Arial" w:hAnsi="Arial" w:cs="Arial"/>
        </w:rPr>
      </w:pPr>
      <w:r>
        <w:rPr>
          <w:rFonts w:ascii="Arial" w:hAnsi="Arial" w:cs="Arial"/>
        </w:rPr>
        <w:t>&lt;ESMA_QUESTION_TACC_4&gt;</w:t>
      </w:r>
    </w:p>
    <w:p w14:paraId="3014ADE7" w14:textId="07B1A35B" w:rsidR="0079513D" w:rsidRPr="003D385C" w:rsidRDefault="003D385C" w:rsidP="003D385C">
      <w:pPr>
        <w:jc w:val="both"/>
        <w:rPr>
          <w:rFonts w:asciiTheme="minorHAnsi" w:hAnsiTheme="minorHAnsi" w:cstheme="minorHAnsi"/>
          <w:sz w:val="20"/>
          <w:szCs w:val="20"/>
        </w:rPr>
      </w:pPr>
      <w:permStart w:id="895368747" w:edGrp="everyone"/>
      <w:r w:rsidRPr="003D385C">
        <w:rPr>
          <w:rFonts w:asciiTheme="minorHAnsi" w:hAnsiTheme="minorHAnsi" w:cstheme="minorHAnsi"/>
          <w:sz w:val="20"/>
          <w:szCs w:val="20"/>
        </w:rPr>
        <w:t>Whilst LME Clear agrees that this may be one way of achieving comparability, the setting of a floor can de-facto be viewed as the setting of line-by-line requirement and so argues against the philosophy of regulatory objectives (and the wording of article 25a(3)).  We would urge ESMA to bear in mind there may also be other methods (than directly copying the EMIR requirement into rules, policies and procedures) by which comparability may be achieved.  This should naturally be as agreed with ESMA at the point of application</w:t>
      </w:r>
      <w:r w:rsidRPr="003D385C">
        <w:rPr>
          <w:rFonts w:asciiTheme="minorHAnsi" w:hAnsiTheme="minorHAnsi" w:cstheme="minorHAnsi"/>
          <w:sz w:val="20"/>
          <w:szCs w:val="20"/>
        </w:rPr>
        <w:t>.</w:t>
      </w:r>
    </w:p>
    <w:permEnd w:id="895368747"/>
    <w:p w14:paraId="246055DB" w14:textId="77777777" w:rsidR="0079513D" w:rsidRDefault="0079513D" w:rsidP="0079513D">
      <w:pPr>
        <w:rPr>
          <w:rFonts w:ascii="Arial" w:hAnsi="Arial" w:cs="Arial"/>
        </w:rPr>
      </w:pPr>
      <w:r>
        <w:rPr>
          <w:rFonts w:ascii="Arial" w:hAnsi="Arial" w:cs="Arial"/>
        </w:rPr>
        <w:t>&lt;ESMA_QUESTION_TACC_4&gt;</w:t>
      </w:r>
    </w:p>
    <w:p w14:paraId="1ECA6B5B" w14:textId="77777777" w:rsidR="0079513D" w:rsidRDefault="0079513D" w:rsidP="0079513D">
      <w:pPr>
        <w:rPr>
          <w:rFonts w:ascii="Arial" w:hAnsi="Arial" w:cs="Arial"/>
        </w:rPr>
      </w:pPr>
    </w:p>
    <w:p w14:paraId="56854FC2" w14:textId="45290BB9" w:rsidR="0079513D" w:rsidRDefault="0079513D" w:rsidP="0079513D">
      <w:pPr>
        <w:pStyle w:val="Questionstyle"/>
        <w:numPr>
          <w:ilvl w:val="0"/>
          <w:numId w:val="9"/>
        </w:numPr>
        <w:spacing w:after="250" w:line="276" w:lineRule="auto"/>
      </w:pPr>
      <w:r>
        <w:t xml:space="preserve">: Do you agree that, when a third country requirement is similar but not always equal or at least as strict or conservative as, the provisions not included in the minimum elements and listed in Table 2, it can still be considered to be comparable where it substantially achieves the respective regulatory objectives in accordance </w:t>
      </w:r>
      <w:r w:rsidR="00144AE2">
        <w:t>with</w:t>
      </w:r>
      <w:r>
        <w:t xml:space="preserve"> the guidance specified in Table 2?</w:t>
      </w:r>
    </w:p>
    <w:p w14:paraId="5351AD2D" w14:textId="77777777" w:rsidR="0079513D" w:rsidRDefault="0079513D" w:rsidP="0079513D">
      <w:pPr>
        <w:rPr>
          <w:rFonts w:ascii="Arial" w:hAnsi="Arial" w:cs="Arial"/>
        </w:rPr>
      </w:pPr>
      <w:r>
        <w:rPr>
          <w:rFonts w:ascii="Arial" w:hAnsi="Arial" w:cs="Arial"/>
        </w:rPr>
        <w:t>&lt;ESMA_QUESTION_TACC_5&gt;</w:t>
      </w:r>
    </w:p>
    <w:p w14:paraId="7F6D802B" w14:textId="0183139C" w:rsidR="0079513D" w:rsidRPr="003D385C" w:rsidRDefault="003D385C" w:rsidP="0079513D">
      <w:pPr>
        <w:rPr>
          <w:rFonts w:ascii="Arial" w:hAnsi="Arial" w:cs="Arial"/>
          <w:sz w:val="20"/>
          <w:szCs w:val="20"/>
        </w:rPr>
      </w:pPr>
      <w:permStart w:id="1292568684" w:edGrp="everyone"/>
      <w:r w:rsidRPr="003D385C">
        <w:rPr>
          <w:rFonts w:ascii="Arial" w:hAnsi="Arial" w:cs="Arial"/>
          <w:sz w:val="20"/>
          <w:szCs w:val="20"/>
        </w:rPr>
        <w:t xml:space="preserve">Yes, as a general approach LME Clear considers this to be in the spirit of achieving comparable regulatory outcomes (and consistent with the wording of article </w:t>
      </w:r>
      <w:proofErr w:type="gramStart"/>
      <w:r w:rsidRPr="003D385C">
        <w:rPr>
          <w:rFonts w:ascii="Arial" w:hAnsi="Arial" w:cs="Arial"/>
          <w:sz w:val="20"/>
          <w:szCs w:val="20"/>
        </w:rPr>
        <w:t>25a(</w:t>
      </w:r>
      <w:proofErr w:type="gramEnd"/>
      <w:r w:rsidRPr="003D385C">
        <w:rPr>
          <w:rFonts w:ascii="Arial" w:hAnsi="Arial" w:cs="Arial"/>
          <w:sz w:val="20"/>
          <w:szCs w:val="20"/>
        </w:rPr>
        <w:t>3)).  We consider this a preferable approach to also follow for the situation as described in Q4, and note that ESMA retains all supervisory powers and ability to adopt supervisory measures, and may revisit should the situation change</w:t>
      </w:r>
      <w:r w:rsidRPr="003D385C">
        <w:rPr>
          <w:rFonts w:ascii="Arial" w:hAnsi="Arial" w:cs="Arial"/>
          <w:sz w:val="20"/>
          <w:szCs w:val="20"/>
        </w:rPr>
        <w:t>.</w:t>
      </w:r>
    </w:p>
    <w:permEnd w:id="1292568684"/>
    <w:p w14:paraId="26DAF63F" w14:textId="77777777" w:rsidR="0079513D" w:rsidRDefault="0079513D" w:rsidP="0079513D">
      <w:pPr>
        <w:rPr>
          <w:rFonts w:ascii="Arial" w:hAnsi="Arial" w:cs="Arial"/>
        </w:rPr>
      </w:pPr>
      <w:r>
        <w:rPr>
          <w:rFonts w:ascii="Arial" w:hAnsi="Arial" w:cs="Arial"/>
        </w:rPr>
        <w:t>&lt;ESMA_QUESTION_TACC_5&gt;</w:t>
      </w:r>
    </w:p>
    <w:p w14:paraId="392595D8" w14:textId="77777777" w:rsidR="0079513D" w:rsidRDefault="0079513D" w:rsidP="0079513D">
      <w:pPr>
        <w:rPr>
          <w:rFonts w:ascii="Arial" w:hAnsi="Arial" w:cs="Arial"/>
        </w:rPr>
      </w:pPr>
    </w:p>
    <w:p w14:paraId="71F259D4" w14:textId="77777777" w:rsidR="0079513D" w:rsidRDefault="0079513D" w:rsidP="0079513D">
      <w:pPr>
        <w:pStyle w:val="Questionstyle"/>
        <w:numPr>
          <w:ilvl w:val="0"/>
          <w:numId w:val="9"/>
        </w:numPr>
        <w:spacing w:after="250" w:line="276" w:lineRule="auto"/>
      </w:pPr>
      <w:r>
        <w:t xml:space="preserve">: Do you agree on the modalities and conditions proposed for conducting the assessment for comparable compliance? What other considerations should be included in such modalities and conditions?   </w:t>
      </w:r>
    </w:p>
    <w:p w14:paraId="796D1C76" w14:textId="77777777" w:rsidR="0079513D" w:rsidRDefault="0079513D" w:rsidP="0079513D">
      <w:pPr>
        <w:rPr>
          <w:rFonts w:ascii="Arial" w:hAnsi="Arial" w:cs="Arial"/>
        </w:rPr>
      </w:pPr>
      <w:r>
        <w:rPr>
          <w:rFonts w:ascii="Arial" w:hAnsi="Arial" w:cs="Arial"/>
        </w:rPr>
        <w:t>&lt;ESMA_QUESTION_TACC_6&gt;</w:t>
      </w:r>
    </w:p>
    <w:p w14:paraId="69E9E435" w14:textId="6F088832" w:rsidR="0079513D" w:rsidRPr="003D385C" w:rsidRDefault="003D385C" w:rsidP="0079513D">
      <w:pPr>
        <w:rPr>
          <w:rFonts w:ascii="Arial" w:hAnsi="Arial" w:cs="Arial"/>
          <w:sz w:val="20"/>
          <w:szCs w:val="20"/>
        </w:rPr>
      </w:pPr>
      <w:permStart w:id="1810322873" w:edGrp="everyone"/>
      <w:r w:rsidRPr="003D385C">
        <w:rPr>
          <w:rFonts w:ascii="Arial" w:hAnsi="Arial" w:cs="Arial"/>
          <w:sz w:val="20"/>
          <w:szCs w:val="20"/>
        </w:rPr>
        <w:t>LME Clear agrees with the proposal to place large reliance on materials received from the applying CCP and its national competent authority.  LME Clear also broadly agrees with the 4-step process, although notes the Comparability Analysis step as key, and urges regulatory judgement and outcomes to be a key consideration as opposed to following narrow lists and criteria</w:t>
      </w:r>
      <w:r w:rsidRPr="003D385C">
        <w:rPr>
          <w:rFonts w:ascii="Arial" w:hAnsi="Arial" w:cs="Arial"/>
          <w:sz w:val="20"/>
          <w:szCs w:val="20"/>
        </w:rPr>
        <w:t>.</w:t>
      </w:r>
    </w:p>
    <w:permEnd w:id="1810322873"/>
    <w:p w14:paraId="4CE4C382" w14:textId="77777777" w:rsidR="0079513D" w:rsidRDefault="0079513D" w:rsidP="0079513D">
      <w:pPr>
        <w:rPr>
          <w:rFonts w:ascii="Arial" w:hAnsi="Arial" w:cs="Arial"/>
        </w:rPr>
      </w:pPr>
      <w:r>
        <w:rPr>
          <w:rFonts w:ascii="Arial" w:hAnsi="Arial" w:cs="Arial"/>
        </w:rPr>
        <w:t>&lt;ESMA_QUESTION_TACC_6&gt;</w:t>
      </w:r>
    </w:p>
    <w:p w14:paraId="7F2D2E89" w14:textId="77777777" w:rsidR="0079513D" w:rsidRDefault="0079513D" w:rsidP="0079513D">
      <w:pPr>
        <w:rPr>
          <w:rFonts w:ascii="Arial" w:hAnsi="Arial" w:cs="Arial"/>
        </w:rPr>
      </w:pPr>
    </w:p>
    <w:p w14:paraId="035F3595" w14:textId="77777777" w:rsidR="0079513D" w:rsidRDefault="0079513D" w:rsidP="0079513D">
      <w:pPr>
        <w:pStyle w:val="Questionstyle"/>
        <w:numPr>
          <w:ilvl w:val="0"/>
          <w:numId w:val="9"/>
        </w:numPr>
        <w:spacing w:after="250" w:line="276" w:lineRule="auto"/>
      </w:pPr>
      <w:r>
        <w:t xml:space="preserve">: Do you agree that the CCP reasoned request shall include (i) the mapping of the requirements under EMIR for which comparable compliance is requested against the requirements in the third country, whereby each relevant article of EMIR and related </w:t>
      </w:r>
      <w:r>
        <w:lastRenderedPageBreak/>
        <w:t>RTS (paragraph by paragraph) should be mapped with the corresponding requirement in the third country achieving the same regulatory objective, and (ii) per each mapped requirement, the reason why compliance with a requirement in the third country satisfies the corresponding requirement under EMIR?</w:t>
      </w:r>
    </w:p>
    <w:p w14:paraId="769759AF" w14:textId="77777777" w:rsidR="0079513D" w:rsidRDefault="0079513D" w:rsidP="0079513D">
      <w:pPr>
        <w:rPr>
          <w:rFonts w:ascii="Arial" w:hAnsi="Arial" w:cs="Arial"/>
        </w:rPr>
      </w:pPr>
      <w:r>
        <w:rPr>
          <w:rFonts w:ascii="Arial" w:hAnsi="Arial" w:cs="Arial"/>
        </w:rPr>
        <w:t>&lt;ESMA_QUESTION_TACC_7&gt;</w:t>
      </w:r>
    </w:p>
    <w:p w14:paraId="2758967F" w14:textId="44208F5B" w:rsidR="0079513D" w:rsidRPr="003D385C" w:rsidRDefault="003D385C" w:rsidP="0079513D">
      <w:pPr>
        <w:rPr>
          <w:rFonts w:ascii="Arial" w:hAnsi="Arial" w:cs="Arial"/>
          <w:sz w:val="20"/>
          <w:szCs w:val="20"/>
        </w:rPr>
      </w:pPr>
      <w:permStart w:id="971332154" w:edGrp="everyone"/>
      <w:r w:rsidRPr="003D385C">
        <w:rPr>
          <w:rFonts w:ascii="Arial" w:hAnsi="Arial" w:cs="Arial"/>
          <w:sz w:val="20"/>
          <w:szCs w:val="20"/>
        </w:rPr>
        <w:t>Yes</w:t>
      </w:r>
    </w:p>
    <w:permEnd w:id="971332154"/>
    <w:p w14:paraId="0C924CCC" w14:textId="77777777" w:rsidR="0079513D" w:rsidRDefault="0079513D" w:rsidP="0079513D">
      <w:pPr>
        <w:rPr>
          <w:rFonts w:ascii="Arial" w:hAnsi="Arial" w:cs="Arial"/>
        </w:rPr>
      </w:pPr>
      <w:r>
        <w:rPr>
          <w:rFonts w:ascii="Arial" w:hAnsi="Arial" w:cs="Arial"/>
        </w:rPr>
        <w:t>&lt;ESMA_QUESTION_TACC_7&gt;</w:t>
      </w:r>
    </w:p>
    <w:p w14:paraId="6398EC99" w14:textId="77777777" w:rsidR="0079513D" w:rsidRDefault="0079513D" w:rsidP="0079513D">
      <w:pPr>
        <w:rPr>
          <w:rFonts w:ascii="Arial" w:hAnsi="Arial" w:cs="Arial"/>
        </w:rPr>
      </w:pPr>
    </w:p>
    <w:p w14:paraId="7CB99626" w14:textId="77777777" w:rsidR="0079513D" w:rsidRDefault="0079513D" w:rsidP="0079513D">
      <w:pPr>
        <w:pStyle w:val="Questionstyle"/>
        <w:numPr>
          <w:ilvl w:val="0"/>
          <w:numId w:val="9"/>
        </w:numPr>
        <w:spacing w:after="250" w:line="276" w:lineRule="auto"/>
      </w:pPr>
      <w:r>
        <w:t>: Do you agree that ESMA may also request the CCP to include in its reasoned request (i) an opinion of the third country supervisory authority on the accuracy of the representation of the requirements applying in the third country, (ii) where necessary, a certified translation of relevant requirements in the third country, and (iii) a legal opinion confirming the accuracy of the mapping provided?</w:t>
      </w:r>
    </w:p>
    <w:p w14:paraId="76C23792" w14:textId="77777777" w:rsidR="0079513D" w:rsidRDefault="0079513D" w:rsidP="0079513D">
      <w:pPr>
        <w:rPr>
          <w:rFonts w:ascii="Arial" w:hAnsi="Arial" w:cs="Arial"/>
        </w:rPr>
      </w:pPr>
      <w:r>
        <w:rPr>
          <w:rFonts w:ascii="Arial" w:hAnsi="Arial" w:cs="Arial"/>
        </w:rPr>
        <w:t>&lt;ESMA_QUESTION_TACC_8&gt;</w:t>
      </w:r>
    </w:p>
    <w:p w14:paraId="13DAE157" w14:textId="30E14135" w:rsidR="0079513D" w:rsidRPr="003D385C" w:rsidRDefault="003D385C" w:rsidP="0079513D">
      <w:pPr>
        <w:rPr>
          <w:rFonts w:ascii="Arial" w:hAnsi="Arial" w:cs="Arial"/>
          <w:sz w:val="20"/>
          <w:szCs w:val="20"/>
        </w:rPr>
      </w:pPr>
      <w:permStart w:id="382023660" w:edGrp="everyone"/>
      <w:r w:rsidRPr="003D385C">
        <w:rPr>
          <w:rFonts w:ascii="Arial" w:hAnsi="Arial" w:cs="Arial"/>
          <w:sz w:val="20"/>
          <w:szCs w:val="20"/>
        </w:rPr>
        <w:t>Yes</w:t>
      </w:r>
    </w:p>
    <w:permEnd w:id="382023660"/>
    <w:p w14:paraId="4F037F7A" w14:textId="77777777" w:rsidR="0079513D" w:rsidRDefault="0079513D" w:rsidP="0079513D">
      <w:pPr>
        <w:rPr>
          <w:rFonts w:ascii="Arial" w:hAnsi="Arial" w:cs="Arial"/>
        </w:rPr>
      </w:pPr>
      <w:r>
        <w:rPr>
          <w:rFonts w:ascii="Arial" w:hAnsi="Arial" w:cs="Arial"/>
        </w:rPr>
        <w:t>&lt;ESMA_QUESTION_TACC_8&gt;</w:t>
      </w:r>
    </w:p>
    <w:p w14:paraId="543E3FFD" w14:textId="77777777" w:rsidR="0079513D" w:rsidRDefault="0079513D" w:rsidP="0079513D">
      <w:pPr>
        <w:rPr>
          <w:rFonts w:ascii="Arial" w:hAnsi="Arial" w:cs="Arial"/>
        </w:rPr>
      </w:pPr>
    </w:p>
    <w:p w14:paraId="7329B07D" w14:textId="77777777" w:rsidR="0079513D" w:rsidRDefault="0079513D" w:rsidP="0079513D">
      <w:pPr>
        <w:pStyle w:val="Questionstyle"/>
        <w:numPr>
          <w:ilvl w:val="0"/>
          <w:numId w:val="9"/>
        </w:numPr>
        <w:spacing w:after="250" w:line="276" w:lineRule="auto"/>
      </w:pPr>
      <w:r>
        <w:t>: Do you agree on the cost benefit analysis annexed to the draft technical advice? Are there other considerations to be reflected in the cost benefit analysis?</w:t>
      </w:r>
    </w:p>
    <w:p w14:paraId="2164949D" w14:textId="77777777" w:rsidR="0079513D" w:rsidRDefault="0079513D" w:rsidP="0079513D">
      <w:pPr>
        <w:rPr>
          <w:rFonts w:ascii="Arial" w:hAnsi="Arial" w:cs="Arial"/>
        </w:rPr>
      </w:pPr>
      <w:r>
        <w:rPr>
          <w:rFonts w:ascii="Arial" w:hAnsi="Arial" w:cs="Arial"/>
        </w:rPr>
        <w:t>&lt;ESMA_QUESTION_TACC_9&gt;</w:t>
      </w:r>
    </w:p>
    <w:p w14:paraId="1AC97A58" w14:textId="77777777" w:rsidR="003D385C" w:rsidRPr="003D385C" w:rsidRDefault="003D385C" w:rsidP="003D385C">
      <w:pPr>
        <w:jc w:val="both"/>
        <w:rPr>
          <w:rFonts w:asciiTheme="minorHAnsi" w:hAnsiTheme="minorHAnsi" w:cstheme="minorHAnsi"/>
          <w:sz w:val="20"/>
          <w:szCs w:val="20"/>
        </w:rPr>
      </w:pPr>
      <w:permStart w:id="1430013521" w:edGrp="everyone"/>
      <w:r w:rsidRPr="003D385C">
        <w:rPr>
          <w:rFonts w:asciiTheme="minorHAnsi" w:hAnsiTheme="minorHAnsi" w:cstheme="minorHAnsi"/>
          <w:sz w:val="20"/>
          <w:szCs w:val="20"/>
        </w:rPr>
        <w:t xml:space="preserve">LME Clear supports the concept of Comparable Compliance, albeit via an outcomes-based approach as opposed to a narrow line-by-line approach.  We consider a comparable outcome could be achieved using different methods similar to how other models of equivalence, substituted compliance </w:t>
      </w:r>
      <w:proofErr w:type="spellStart"/>
      <w:r w:rsidRPr="003D385C">
        <w:rPr>
          <w:rFonts w:asciiTheme="minorHAnsi" w:hAnsiTheme="minorHAnsi" w:cstheme="minorHAnsi"/>
          <w:sz w:val="20"/>
          <w:szCs w:val="20"/>
        </w:rPr>
        <w:t>etc</w:t>
      </w:r>
      <w:proofErr w:type="spellEnd"/>
      <w:r w:rsidRPr="003D385C">
        <w:rPr>
          <w:rFonts w:asciiTheme="minorHAnsi" w:hAnsiTheme="minorHAnsi" w:cstheme="minorHAnsi"/>
          <w:sz w:val="20"/>
          <w:szCs w:val="20"/>
        </w:rPr>
        <w:t xml:space="preserve"> operate.  This would enable appropriate flexibility to take into account the nuances and intricacies of particular products and markets whilst still ensuring the policy objective of enabling the EU to focus on those entities that pose greatest systemic risk to the financial stability of the EU (or one or more of the Member States).</w:t>
      </w:r>
    </w:p>
    <w:p w14:paraId="3E673153" w14:textId="77777777" w:rsidR="003D385C" w:rsidRPr="003D385C" w:rsidRDefault="003D385C" w:rsidP="003D385C">
      <w:pPr>
        <w:jc w:val="both"/>
        <w:rPr>
          <w:rFonts w:asciiTheme="minorHAnsi" w:hAnsiTheme="minorHAnsi" w:cstheme="minorHAnsi"/>
          <w:sz w:val="20"/>
          <w:szCs w:val="20"/>
        </w:rPr>
      </w:pPr>
    </w:p>
    <w:p w14:paraId="2AA5FF69" w14:textId="385F01C6" w:rsidR="0079513D" w:rsidRPr="003D385C" w:rsidRDefault="003D385C" w:rsidP="003D385C">
      <w:pPr>
        <w:rPr>
          <w:rFonts w:asciiTheme="minorHAnsi" w:hAnsiTheme="minorHAnsi" w:cstheme="minorHAnsi"/>
          <w:sz w:val="20"/>
          <w:szCs w:val="20"/>
        </w:rPr>
      </w:pPr>
      <w:r w:rsidRPr="003D385C">
        <w:rPr>
          <w:rFonts w:asciiTheme="minorHAnsi" w:hAnsiTheme="minorHAnsi" w:cstheme="minorHAnsi"/>
          <w:sz w:val="20"/>
          <w:szCs w:val="20"/>
        </w:rPr>
        <w:t xml:space="preserve">Further, it remains unclear what the implications for supervision of Tier 2 TC-CCPs will be once Comparable Compliance is granted.  As such, clarity would be welcomed on the supervisory benefits of Comparable Compliance being granted.  The process of being granted Comparable Compliance as described appears lengthy and costly and such clarity will enable TC-CCPs to make informed business decisions as to whether they apply for such status (or indeed to consider the nature of their offering into the EU more generally).  </w:t>
      </w:r>
      <w:r w:rsidRPr="003D385C">
        <w:rPr>
          <w:rStyle w:val="MembernoticesubjectheadingCharChar"/>
          <w:rFonts w:asciiTheme="minorHAnsi" w:hAnsiTheme="minorHAnsi" w:cstheme="minorHAnsi"/>
          <w:b w:val="0"/>
          <w:sz w:val="20"/>
          <w:szCs w:val="20"/>
        </w:rPr>
        <w:t>LME Clear therefore cautions that, in developing the regime, ESMA needs to ensure the EU does not become prohibitively expensive or unattractive to do business in</w:t>
      </w:r>
      <w:r w:rsidRPr="003D385C">
        <w:rPr>
          <w:rStyle w:val="MembernoticesubjectheadingCharChar"/>
          <w:rFonts w:asciiTheme="minorHAnsi" w:hAnsiTheme="minorHAnsi" w:cstheme="minorHAnsi"/>
          <w:b w:val="0"/>
          <w:sz w:val="20"/>
          <w:szCs w:val="20"/>
        </w:rPr>
        <w:t>.</w:t>
      </w:r>
    </w:p>
    <w:permEnd w:id="1430013521"/>
    <w:p w14:paraId="3D4437B6" w14:textId="77777777" w:rsidR="0079513D" w:rsidRDefault="0079513D" w:rsidP="0079513D">
      <w:pPr>
        <w:rPr>
          <w:rFonts w:ascii="Arial" w:hAnsi="Arial" w:cs="Arial"/>
        </w:rPr>
      </w:pPr>
      <w:r>
        <w:rPr>
          <w:rFonts w:ascii="Arial" w:hAnsi="Arial" w:cs="Arial"/>
        </w:rPr>
        <w:t>&lt;ESMA_QUESTION_TACC_9&gt;</w:t>
      </w:r>
    </w:p>
    <w:p w14:paraId="3763F093" w14:textId="77777777" w:rsidR="0079513D" w:rsidRDefault="0079513D" w:rsidP="00C1698A">
      <w:pPr>
        <w:spacing w:line="276" w:lineRule="auto"/>
        <w:rPr>
          <w:rFonts w:asciiTheme="minorHAnsi" w:hAnsiTheme="minorHAnsi" w:cstheme="minorHAnsi"/>
          <w:b/>
          <w:sz w:val="28"/>
          <w:szCs w:val="28"/>
        </w:rPr>
      </w:pPr>
      <w:bookmarkStart w:id="1" w:name="_GoBack"/>
      <w:bookmarkEnd w:id="0"/>
      <w:bookmarkEnd w:id="1"/>
    </w:p>
    <w:sectPr w:rsidR="0079513D" w:rsidSect="00C85C8B">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E1583" w14:textId="77777777" w:rsidR="00343D85" w:rsidRDefault="00343D85" w:rsidP="007E7997">
      <w:r>
        <w:separator/>
      </w:r>
    </w:p>
  </w:endnote>
  <w:endnote w:type="continuationSeparator" w:id="0">
    <w:p w14:paraId="71B7D8D0" w14:textId="77777777" w:rsidR="00343D85" w:rsidRDefault="00343D85" w:rsidP="007E7997">
      <w:r>
        <w:continuationSeparator/>
      </w:r>
    </w:p>
  </w:endnote>
  <w:endnote w:type="continuationNotice" w:id="1">
    <w:p w14:paraId="34B32497" w14:textId="77777777" w:rsidR="00343D85" w:rsidRDefault="00343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F3915" w14:textId="5FB5AD1E"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AB6157">
      <w:rPr>
        <w:rFonts w:asciiTheme="majorHAnsi" w:hAnsiTheme="majorHAnsi"/>
        <w:color w:val="FFFFFF" w:themeColor="background1"/>
      </w:rPr>
      <w:t>2</w:t>
    </w:r>
    <w:r w:rsidR="0053142A">
      <w:rPr>
        <w:rFonts w:asciiTheme="majorHAnsi" w:hAnsiTheme="majorHAnsi"/>
        <w:color w:val="FFFFFF" w:themeColor="background1"/>
      </w:rPr>
      <w:t>8</w:t>
    </w:r>
    <w:r w:rsidR="00AB6157">
      <w:rPr>
        <w:rFonts w:asciiTheme="majorHAnsi" w:hAnsiTheme="majorHAnsi"/>
        <w:color w:val="FFFFFF" w:themeColor="background1"/>
      </w:rPr>
      <w:t xml:space="preserve"> May 2019</w:t>
    </w:r>
    <w:r w:rsidR="00B514D4">
      <w:rPr>
        <w:rFonts w:asciiTheme="majorHAnsi" w:hAnsiTheme="majorHAnsi"/>
        <w:color w:val="FFFFFF" w:themeColor="background1"/>
      </w:rPr>
      <w:t xml:space="preserve"> |</w:t>
    </w:r>
    <w:r w:rsidR="00C73550">
      <w:rPr>
        <w:rFonts w:asciiTheme="majorHAnsi" w:hAnsiTheme="majorHAnsi"/>
        <w:color w:val="FFFFFF" w:themeColor="background1"/>
      </w:rPr>
      <w:t xml:space="preserve"> </w:t>
    </w:r>
    <w:hyperlink r:id="rId1" w:history="1">
      <w:r w:rsidR="00C73550" w:rsidRPr="00C73550">
        <w:rPr>
          <w:rFonts w:asciiTheme="majorHAnsi" w:hAnsiTheme="majorHAnsi"/>
          <w:color w:val="FFFFFF" w:themeColor="background1"/>
        </w:rPr>
        <w:t>ESMA70-151-2379</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3D385C">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FB630" w14:textId="77777777" w:rsidR="00343D85" w:rsidRDefault="00343D85" w:rsidP="007E7997">
      <w:r>
        <w:separator/>
      </w:r>
    </w:p>
  </w:footnote>
  <w:footnote w:type="continuationSeparator" w:id="0">
    <w:p w14:paraId="2E2C3E7A" w14:textId="77777777" w:rsidR="00343D85" w:rsidRDefault="00343D85" w:rsidP="007E7997">
      <w:r>
        <w:continuationSeparator/>
      </w:r>
    </w:p>
  </w:footnote>
  <w:footnote w:type="continuationNotice" w:id="1">
    <w:p w14:paraId="3D05CBB4" w14:textId="77777777" w:rsidR="00343D85" w:rsidRDefault="00343D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6" name="Picture 6"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7" name="Picture 7"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8100E7D"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E563C"/>
    <w:multiLevelType w:val="hybridMultilevel"/>
    <w:tmpl w:val="FA3C91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4857FEC"/>
    <w:multiLevelType w:val="hybridMultilevel"/>
    <w:tmpl w:val="EB0E0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
  </w:num>
  <w:num w:numId="3">
    <w:abstractNumId w:val="11"/>
  </w:num>
  <w:num w:numId="4">
    <w:abstractNumId w:val="2"/>
  </w:num>
  <w:num w:numId="5">
    <w:abstractNumId w:val="9"/>
  </w:num>
  <w:num w:numId="6">
    <w:abstractNumId w:val="13"/>
  </w:num>
  <w:num w:numId="7">
    <w:abstractNumId w:val="8"/>
  </w:num>
  <w:num w:numId="8">
    <w:abstractNumId w:val="3"/>
  </w:num>
  <w:num w:numId="9">
    <w:abstractNumId w:val="7"/>
  </w:num>
  <w:num w:numId="10">
    <w:abstractNumId w:val="5"/>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0"/>
  </w:num>
  <w:num w:numId="16">
    <w:abstractNumId w:val="12"/>
  </w:num>
  <w:num w:numId="17">
    <w:abstractNumId w:val="6"/>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GB" w:vendorID="64" w:dllVersion="131078" w:nlCheck="1" w:checkStyle="1"/>
  <w:proofState w:spelling="clean" w:grammar="clean"/>
  <w:attachedTemplate r:id="rId1"/>
  <w:documentProtection w:edit="readOnly" w:enforcement="1" w:cryptProviderType="rsaAES" w:cryptAlgorithmClass="hash" w:cryptAlgorithmType="typeAny" w:cryptAlgorithmSid="14" w:cryptSpinCount="100000" w:hash="TIiBLULVeGiwM2IvFu0jk7m17Sh2ds2XowvZJr1ebTY/n63iGLGIL7QOodcqpcEtT/utY+h8gZovRTYgYnTAEg==" w:salt="41+MDK1OqdyryFdcoSS3qw=="/>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4AE2"/>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9B4"/>
    <w:rsid w:val="002C2A46"/>
    <w:rsid w:val="002C3048"/>
    <w:rsid w:val="002D2992"/>
    <w:rsid w:val="002D37A0"/>
    <w:rsid w:val="002D4127"/>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37D0F"/>
    <w:rsid w:val="0034151D"/>
    <w:rsid w:val="00342B5B"/>
    <w:rsid w:val="00343532"/>
    <w:rsid w:val="00343D85"/>
    <w:rsid w:val="00345469"/>
    <w:rsid w:val="003454ED"/>
    <w:rsid w:val="00345D41"/>
    <w:rsid w:val="00345EB9"/>
    <w:rsid w:val="0035030F"/>
    <w:rsid w:val="00353532"/>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85C"/>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2A"/>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347D"/>
    <w:rsid w:val="00595F08"/>
    <w:rsid w:val="00595FBE"/>
    <w:rsid w:val="005A11E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513D"/>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4D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1894"/>
    <w:rsid w:val="00C249CC"/>
    <w:rsid w:val="00C24E5F"/>
    <w:rsid w:val="00C255B6"/>
    <w:rsid w:val="00C26F3A"/>
    <w:rsid w:val="00C2770B"/>
    <w:rsid w:val="00C30296"/>
    <w:rsid w:val="00C3170E"/>
    <w:rsid w:val="00C31947"/>
    <w:rsid w:val="00C35AE6"/>
    <w:rsid w:val="00C40053"/>
    <w:rsid w:val="00C4294D"/>
    <w:rsid w:val="00C444C8"/>
    <w:rsid w:val="00C452DD"/>
    <w:rsid w:val="00C45856"/>
    <w:rsid w:val="00C46603"/>
    <w:rsid w:val="00C54316"/>
    <w:rsid w:val="00C55208"/>
    <w:rsid w:val="00C5527D"/>
    <w:rsid w:val="00C61B1A"/>
    <w:rsid w:val="00C62A53"/>
    <w:rsid w:val="00C7355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2DC"/>
    <w:rsid w:val="00D27EB3"/>
    <w:rsid w:val="00D35E02"/>
    <w:rsid w:val="00D36267"/>
    <w:rsid w:val="00D377FD"/>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664EB"/>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5D1A"/>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AB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2"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2"/>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2"/>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bernoticesubjectheading">
    <w:name w:val="Member notice subject  heading"/>
    <w:basedOn w:val="Normal"/>
    <w:link w:val="MembernoticesubjectheadingCharChar"/>
    <w:rsid w:val="00D36267"/>
    <w:pPr>
      <w:widowControl w:val="0"/>
      <w:suppressAutoHyphens/>
      <w:autoSpaceDE w:val="0"/>
      <w:autoSpaceDN w:val="0"/>
      <w:adjustRightInd w:val="0"/>
      <w:spacing w:line="288" w:lineRule="auto"/>
      <w:ind w:right="-40"/>
      <w:textAlignment w:val="center"/>
    </w:pPr>
    <w:rPr>
      <w:rFonts w:ascii="Arial" w:hAnsi="Arial"/>
      <w:b/>
      <w:bCs/>
      <w:spacing w:val="-4"/>
      <w:szCs w:val="18"/>
      <w:lang w:eastAsia="en-US"/>
    </w:rPr>
  </w:style>
  <w:style w:type="character" w:customStyle="1" w:styleId="MembernoticesubjectheadingCharChar">
    <w:name w:val="Member notice subject  heading Char Char"/>
    <w:basedOn w:val="DefaultParagraphFont"/>
    <w:link w:val="Membernoticesubjectheading"/>
    <w:rsid w:val="00D36267"/>
    <w:rPr>
      <w:rFonts w:ascii="Arial" w:eastAsia="Times New Roman" w:hAnsi="Arial" w:cs="Times New Roman"/>
      <w:b/>
      <w:bCs/>
      <w:spacing w:val="-4"/>
      <w:sz w:val="24"/>
      <w:szCs w:val="18"/>
      <w:lang w:val="en-GB"/>
    </w:rPr>
  </w:style>
  <w:style w:type="paragraph" w:customStyle="1" w:styleId="MemberNoticeHeading">
    <w:name w:val="Member Notice Heading"/>
    <w:basedOn w:val="Normal"/>
    <w:rsid w:val="00D36267"/>
    <w:pPr>
      <w:widowControl w:val="0"/>
      <w:tabs>
        <w:tab w:val="left" w:pos="1134"/>
      </w:tabs>
      <w:suppressAutoHyphens/>
      <w:autoSpaceDE w:val="0"/>
      <w:autoSpaceDN w:val="0"/>
      <w:adjustRightInd w:val="0"/>
      <w:spacing w:line="360" w:lineRule="auto"/>
      <w:ind w:right="-40"/>
      <w:textAlignment w:val="center"/>
    </w:pPr>
    <w:rPr>
      <w:rFonts w:ascii="Arial" w:hAnsi="Arial"/>
      <w:color w:val="000000"/>
      <w:spacing w:val="-4"/>
      <w:sz w:val="22"/>
      <w:szCs w:val="20"/>
      <w:lang w:eastAsia="en-US"/>
    </w:rPr>
  </w:style>
  <w:style w:type="paragraph" w:customStyle="1" w:styleId="Default">
    <w:name w:val="Default"/>
    <w:rsid w:val="00D36267"/>
    <w:pPr>
      <w:autoSpaceDE w:val="0"/>
      <w:autoSpaceDN w:val="0"/>
      <w:adjustRightInd w:val="0"/>
      <w:spacing w:after="0" w:line="240" w:lineRule="auto"/>
    </w:pPr>
    <w:rPr>
      <w:rFonts w:ascii="Arial" w:eastAsia="Times New Roman"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2"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2"/>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2"/>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bernoticesubjectheading">
    <w:name w:val="Member notice subject  heading"/>
    <w:basedOn w:val="Normal"/>
    <w:link w:val="MembernoticesubjectheadingCharChar"/>
    <w:rsid w:val="00D36267"/>
    <w:pPr>
      <w:widowControl w:val="0"/>
      <w:suppressAutoHyphens/>
      <w:autoSpaceDE w:val="0"/>
      <w:autoSpaceDN w:val="0"/>
      <w:adjustRightInd w:val="0"/>
      <w:spacing w:line="288" w:lineRule="auto"/>
      <w:ind w:right="-40"/>
      <w:textAlignment w:val="center"/>
    </w:pPr>
    <w:rPr>
      <w:rFonts w:ascii="Arial" w:hAnsi="Arial"/>
      <w:b/>
      <w:bCs/>
      <w:spacing w:val="-4"/>
      <w:szCs w:val="18"/>
      <w:lang w:eastAsia="en-US"/>
    </w:rPr>
  </w:style>
  <w:style w:type="character" w:customStyle="1" w:styleId="MembernoticesubjectheadingCharChar">
    <w:name w:val="Member notice subject  heading Char Char"/>
    <w:basedOn w:val="DefaultParagraphFont"/>
    <w:link w:val="Membernoticesubjectheading"/>
    <w:rsid w:val="00D36267"/>
    <w:rPr>
      <w:rFonts w:ascii="Arial" w:eastAsia="Times New Roman" w:hAnsi="Arial" w:cs="Times New Roman"/>
      <w:b/>
      <w:bCs/>
      <w:spacing w:val="-4"/>
      <w:sz w:val="24"/>
      <w:szCs w:val="18"/>
      <w:lang w:val="en-GB"/>
    </w:rPr>
  </w:style>
  <w:style w:type="paragraph" w:customStyle="1" w:styleId="MemberNoticeHeading">
    <w:name w:val="Member Notice Heading"/>
    <w:basedOn w:val="Normal"/>
    <w:rsid w:val="00D36267"/>
    <w:pPr>
      <w:widowControl w:val="0"/>
      <w:tabs>
        <w:tab w:val="left" w:pos="1134"/>
      </w:tabs>
      <w:suppressAutoHyphens/>
      <w:autoSpaceDE w:val="0"/>
      <w:autoSpaceDN w:val="0"/>
      <w:adjustRightInd w:val="0"/>
      <w:spacing w:line="360" w:lineRule="auto"/>
      <w:ind w:right="-40"/>
      <w:textAlignment w:val="center"/>
    </w:pPr>
    <w:rPr>
      <w:rFonts w:ascii="Arial" w:hAnsi="Arial"/>
      <w:color w:val="000000"/>
      <w:spacing w:val="-4"/>
      <w:sz w:val="22"/>
      <w:szCs w:val="20"/>
      <w:lang w:eastAsia="en-US"/>
    </w:rPr>
  </w:style>
  <w:style w:type="paragraph" w:customStyle="1" w:styleId="Default">
    <w:name w:val="Default"/>
    <w:rsid w:val="00D36267"/>
    <w:pPr>
      <w:autoSpaceDE w:val="0"/>
      <w:autoSpaceDN w:val="0"/>
      <w:adjustRightInd w:val="0"/>
      <w:spacing w:after="0" w:line="240" w:lineRule="auto"/>
    </w:pPr>
    <w:rPr>
      <w:rFonts w:ascii="Arial" w:eastAsia="Times New Roman"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legal-not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PTR/_layouts/15/DocIdRedir.aspx?ID=ESMA70-151-237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ESMA70-151-2379</_dlc_DocId>
    <TaxCatchAll xmlns="20fbe147-bbda-4e53-b6b1-7e8bbff3fe19">
      <Value>279</Value>
      <Value>4</Value>
      <Value>25</Value>
      <Value>302</Value>
    </TaxCatchAll>
    <_dlc_DocIdUrl xmlns="20fbe147-bbda-4e53-b6b1-7e8bbff3fe19">
      <Url>https://sherpa.esma.europa.eu/sites/MKT/PTR/_layouts/15/DocIdRedir.aspx?ID=ESMA70-151-2379</Url>
      <Description>ESMA70-151-2379</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EMIR 2.2</TermName>
          <TermId xmlns="http://schemas.microsoft.com/office/infopath/2007/PartnerControls">4df16084-2afe-4fff-a8ff-88ac73e94787</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Feedback Statement (includes responses)</TermName>
          <TermId xmlns="http://schemas.microsoft.com/office/infopath/2007/PartnerControls">00bc750a-87e5-4a0d-9385-52a7c69693e1</TermId>
        </TermInfo>
      </Terms>
    </eed0a0b2ea6941718a34434e243f3d8f>
  </documentManagement>
</p:properties>
</file>

<file path=customXml/item2.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schemas.microsoft.com/office/infopath/2007/PartnerControls"/>
    <ds:schemaRef ds:uri="http://schemas.openxmlformats.org/package/2006/metadata/core-properties"/>
    <ds:schemaRef ds:uri="http://purl.org/dc/elements/1.1/"/>
    <ds:schemaRef ds:uri="http://purl.org/dc/dcmitype/"/>
    <ds:schemaRef ds:uri="http://www.w3.org/XML/1998/namespace"/>
    <ds:schemaRef ds:uri="http://purl.org/dc/terms/"/>
    <ds:schemaRef ds:uri="20fbe147-bbda-4e53-b6b1-7e8bbff3fe19"/>
    <ds:schemaRef ds:uri="http://schemas.microsoft.com/office/2006/documentManagement/types"/>
    <ds:schemaRef ds:uri="http://schemas.microsoft.com/sharepoint/v4"/>
    <ds:schemaRef ds:uri="http://schemas.microsoft.com/office/2006/metadata/properties"/>
  </ds:schemaRefs>
</ds:datastoreItem>
</file>

<file path=customXml/itemProps2.xml><?xml version="1.0" encoding="utf-8"?>
<ds:datastoreItem xmlns:ds="http://schemas.openxmlformats.org/officeDocument/2006/customXml" ds:itemID="{DC485770-BD1E-4DD7-8C3C-E3F5033D2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66B3280F-95F1-4A44-AB56-9F1C34AFD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7</TotalTime>
  <Pages>9</Pages>
  <Words>2663</Words>
  <Characters>15185</Characters>
  <Application>Microsoft Office Word</Application>
  <DocSecurity>8</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Alina.Dragomir@esma.europa.eu</dc:creator>
  <cp:lastModifiedBy>Gavin.Hill</cp:lastModifiedBy>
  <cp:revision>6</cp:revision>
  <cp:lastPrinted>2017-07-24T14:47:00Z</cp:lastPrinted>
  <dcterms:created xsi:type="dcterms:W3CDTF">2019-07-15T13:34:00Z</dcterms:created>
  <dcterms:modified xsi:type="dcterms:W3CDTF">2019-07-29T10:39:00Z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0x01010001BD15C3986B91498E0AE644B715B9EE01080087D15FE546E30B45B9BBC45FA14F869C</vt:lpwstr>
  </property>
  <property fmtid="{D5CDD505-2E9C-101B-9397-08002B2CF9AE}" pid="5" name="_dlc_DocIdItemGuid">
    <vt:lpwstr>751fc299-e02a-4e76-83e6-ff9867404bcf</vt:lpwstr>
  </property>
  <property fmtid="{D5CDD505-2E9C-101B-9397-08002B2CF9AE}" pid="6" name="DocumentType">
    <vt:lpwstr>302;#Feedback Statement (includes responses)|00bc750a-87e5-4a0d-9385-52a7c69693e1</vt:lpwstr>
  </property>
  <property fmtid="{D5CDD505-2E9C-101B-9397-08002B2CF9AE}" pid="7" name="Topic">
    <vt:lpwstr>279;#EMIR 2.2|4df16084-2afe-4fff-a8ff-88ac73e94787</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ies>
</file>