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cstheme="minorHAnsi"/>
        </w:rPr>
        <w:id w:val="-973058580"/>
        <w:docPartObj>
          <w:docPartGallery w:val="Cover Pages"/>
          <w:docPartUnique/>
        </w:docPartObj>
      </w:sdt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55D8B106" w14:textId="77777777" w:rsidTr="00D13661">
            <w:trPr>
              <w:trHeight w:hRule="exact" w:val="1492"/>
            </w:trPr>
            <w:tc>
              <w:tcPr>
                <w:tcW w:w="10490" w:type="dxa"/>
                <w:vAlign w:val="bottom"/>
              </w:tcPr>
              <w:p w14:paraId="2A8545EF" w14:textId="3CDBB7D7" w:rsidR="00AF2EF7" w:rsidRPr="00B8572C" w:rsidRDefault="00C1698A" w:rsidP="00D13661">
                <w:pPr>
                  <w:pStyle w:val="Title"/>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w:t>
                </w:r>
                <w:r w:rsidR="008B2AF1">
                  <w:rPr>
                    <w:rFonts w:asciiTheme="minorHAnsi" w:hAnsiTheme="minorHAnsi" w:cstheme="minorHAnsi"/>
                    <w:sz w:val="48"/>
                    <w:szCs w:val="48"/>
                  </w:rPr>
                  <w:t xml:space="preserve">Consultation Paper </w:t>
                </w:r>
              </w:p>
            </w:tc>
          </w:tr>
          <w:tr w:rsidR="00AB6157" w:rsidRPr="00B8572C" w14:paraId="76D253F5" w14:textId="77777777" w:rsidTr="00D13661">
            <w:trPr>
              <w:trHeight w:hRule="exact" w:val="747"/>
            </w:trPr>
            <w:tc>
              <w:tcPr>
                <w:tcW w:w="10490" w:type="dxa"/>
                <w:tcMar>
                  <w:top w:w="142" w:type="dxa"/>
                </w:tcMar>
              </w:tcPr>
              <w:p w14:paraId="5A5DAB5D" w14:textId="77777777" w:rsidR="00D377FD" w:rsidRDefault="00D377FD" w:rsidP="00D377FD">
                <w:pPr>
                  <w:pStyle w:val="Subtitle"/>
                  <w:rPr>
                    <w:rFonts w:cs="Arial"/>
                  </w:rPr>
                </w:pPr>
                <w:r>
                  <w:rPr>
                    <w:rFonts w:cs="Arial"/>
                  </w:rPr>
                  <w:t xml:space="preserve">Technical Advice on Comparable Compliance under article 25a of EMIR   </w:t>
                </w:r>
              </w:p>
              <w:p w14:paraId="26CF3934" w14:textId="5C9850B9" w:rsidR="00AB6157" w:rsidRPr="00B8572C" w:rsidRDefault="00AB6157" w:rsidP="00AB6157">
                <w:pPr>
                  <w:pStyle w:val="Heading2"/>
                  <w:numPr>
                    <w:ilvl w:val="0"/>
                    <w:numId w:val="0"/>
                  </w:numPr>
                  <w:ind w:left="576" w:hanging="576"/>
                </w:pP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10FB09AA"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paper and in particular on the specific questions summarised in Annex </w:t>
          </w:r>
          <w:r w:rsidR="00220938" w:rsidRPr="00220938">
            <w:rPr>
              <w:rFonts w:asciiTheme="minorHAnsi" w:eastAsiaTheme="minorEastAsia" w:hAnsiTheme="minorHAnsi" w:cstheme="minorBidi"/>
              <w:sz w:val="22"/>
              <w:szCs w:val="20"/>
              <w:lang w:eastAsia="en-US"/>
            </w:rPr>
            <w:t>III</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53DA068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by </w:t>
          </w:r>
          <w:r w:rsidR="00C35AE6" w:rsidRPr="00D664EB">
            <w:rPr>
              <w:rFonts w:asciiTheme="minorHAnsi" w:eastAsiaTheme="minorEastAsia" w:hAnsiTheme="minorHAnsi" w:cstheme="minorBidi"/>
              <w:b/>
              <w:sz w:val="22"/>
              <w:szCs w:val="20"/>
              <w:lang w:eastAsia="en-US"/>
            </w:rPr>
            <w:t>29</w:t>
          </w:r>
          <w:r w:rsidRPr="00D664EB">
            <w:rPr>
              <w:rFonts w:asciiTheme="minorHAnsi" w:eastAsiaTheme="minorEastAsia" w:hAnsiTheme="minorHAnsi" w:cstheme="minorBidi"/>
              <w:b/>
              <w:sz w:val="22"/>
              <w:szCs w:val="20"/>
              <w:lang w:eastAsia="en-US"/>
            </w:rPr>
            <w:t xml:space="preserve"> July 2019.</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3E37AD3D"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220938">
            <w:rPr>
              <w:rFonts w:eastAsiaTheme="minorEastAsia" w:cstheme="minorBidi"/>
              <w:szCs w:val="20"/>
              <w:lang w:eastAsia="en-US"/>
            </w:rPr>
            <w:t>TA</w:t>
          </w:r>
          <w:r w:rsidR="0079513D">
            <w:rPr>
              <w:rFonts w:eastAsiaTheme="minorEastAsia" w:cstheme="minorBidi"/>
              <w:szCs w:val="20"/>
              <w:lang w:eastAsia="en-US"/>
            </w:rPr>
            <w:t>C</w:t>
          </w:r>
          <w:r w:rsidR="00220938">
            <w:rPr>
              <w:rFonts w:eastAsiaTheme="minorEastAsia" w:cstheme="minorBidi"/>
              <w:szCs w:val="20"/>
              <w:lang w:eastAsia="en-US"/>
            </w:rPr>
            <w:t>C</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3050D54F"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220938">
            <w:rPr>
              <w:rFonts w:eastAsiaTheme="minorEastAsia" w:cstheme="minorBidi"/>
              <w:szCs w:val="20"/>
              <w:lang w:eastAsia="en-US"/>
            </w:rPr>
            <w:t>TA</w:t>
          </w:r>
          <w:r w:rsidR="0079513D">
            <w:rPr>
              <w:rFonts w:eastAsiaTheme="minorEastAsia" w:cstheme="minorBidi"/>
              <w:szCs w:val="20"/>
              <w:lang w:eastAsia="en-US"/>
            </w:rPr>
            <w:t>CC</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220938">
            <w:rPr>
              <w:rFonts w:eastAsiaTheme="minorEastAsia" w:cstheme="minorBidi"/>
              <w:szCs w:val="20"/>
              <w:lang w:eastAsia="en-US"/>
            </w:rPr>
            <w:t>TA</w:t>
          </w:r>
          <w:r w:rsidR="0079513D">
            <w:rPr>
              <w:rFonts w:eastAsiaTheme="minorEastAsia" w:cstheme="minorBidi"/>
              <w:szCs w:val="20"/>
              <w:lang w:eastAsia="en-US"/>
            </w:rPr>
            <w:t>C</w:t>
          </w:r>
          <w:r w:rsidR="00220938">
            <w:rPr>
              <w:rFonts w:eastAsiaTheme="minorEastAsia" w:cstheme="minorBidi"/>
              <w:szCs w:val="20"/>
              <w:lang w:eastAsia="en-US"/>
            </w:rPr>
            <w:t>C</w:t>
          </w:r>
          <w:r w:rsidRPr="00C85C8B">
            <w:rPr>
              <w:rFonts w:eastAsiaTheme="minorEastAsia" w:cstheme="minorBidi"/>
              <w:szCs w:val="20"/>
              <w:lang w:eastAsia="en-US"/>
            </w:rPr>
            <w:t>_ABCD_RESPONSEFORM.</w:t>
          </w:r>
        </w:p>
        <w:p w14:paraId="1A9C59D6" w14:textId="34F7EAAE"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 </w:t>
          </w:r>
          <w:r w:rsidR="00AB6157">
            <w:rPr>
              <w:rFonts w:eastAsiaTheme="minorEastAsia" w:cstheme="minorBidi"/>
              <w:szCs w:val="20"/>
              <w:lang w:eastAsia="en-US"/>
            </w:rPr>
            <w:t>Position limits and position management in commodities derivatives</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19"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2F80FC06" w14:textId="77777777" w:rsidR="00220938" w:rsidRPr="00220938" w:rsidRDefault="00220938" w:rsidP="00220938">
          <w:pPr>
            <w:spacing w:after="250" w:line="276" w:lineRule="auto"/>
            <w:jc w:val="both"/>
            <w:rPr>
              <w:rFonts w:asciiTheme="minorHAnsi" w:eastAsiaTheme="minorEastAsia" w:hAnsiTheme="minorHAnsi" w:cstheme="minorBidi"/>
              <w:sz w:val="22"/>
              <w:szCs w:val="20"/>
              <w:lang w:eastAsia="en-US"/>
            </w:rPr>
          </w:pPr>
          <w:r w:rsidRPr="00220938">
            <w:rPr>
              <w:rFonts w:asciiTheme="minorHAnsi" w:eastAsiaTheme="minorEastAsia" w:hAnsiTheme="minorHAnsi" w:cstheme="minorBidi"/>
              <w:sz w:val="22"/>
              <w:szCs w:val="20"/>
              <w:lang w:eastAsia="en-US"/>
            </w:rPr>
            <w:t>All interested stakeholders are invited to respond to this consultation paper. In particular, responses are sought from central counterparties (CCPs), clearing members and clients of clearing members.</w:t>
          </w:r>
        </w:p>
        <w:p w14:paraId="14912E5E" w14:textId="1CE85474" w:rsidR="00AF2EF7" w:rsidRPr="00B8572C" w:rsidRDefault="00DC1F93" w:rsidP="00AF2EF7">
          <w:pPr>
            <w:spacing w:after="120" w:line="276" w:lineRule="auto"/>
            <w:rPr>
              <w:rFonts w:asciiTheme="minorHAnsi" w:hAnsiTheme="minorHAnsi" w:cstheme="minorHAnsi"/>
            </w:rPr>
          </w:pP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1868EA7C" w:rsidR="00C85C8B" w:rsidRPr="00C85C8B" w:rsidRDefault="00A836A7" w:rsidP="00A836A7">
                <w:pPr>
                  <w:rPr>
                    <w:rFonts w:ascii="Arial" w:hAnsi="Arial" w:cs="Arial"/>
                    <w:color w:val="808080"/>
                    <w:sz w:val="20"/>
                    <w:lang w:eastAsia="de-DE"/>
                  </w:rPr>
                </w:pPr>
                <w:r>
                  <w:rPr>
                    <w:rFonts w:ascii="Arial" w:hAnsi="Arial" w:cs="Arial"/>
                    <w:color w:val="808080"/>
                    <w:sz w:val="20"/>
                    <w:lang w:eastAsia="de-DE"/>
                  </w:rPr>
                  <w:t>Intercontinental Exchange, Inc.</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65D7BAE9" w:rsidR="00C85C8B" w:rsidRPr="00C85C8B" w:rsidRDefault="00DC1F93"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A836A7">
                  <w:rPr>
                    <w:rFonts w:ascii="Arial" w:hAnsi="Arial" w:cs="Arial"/>
                    <w:sz w:val="20"/>
                    <w:lang w:eastAsia="de-DE"/>
                  </w:rPr>
                  <w:t>Central Counterparty</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02A32364" w:rsidR="00C85C8B" w:rsidRPr="00C85C8B" w:rsidRDefault="00A836A7"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4C570FD2" w:rsidR="00C85C8B" w:rsidRPr="00C85C8B" w:rsidRDefault="00A836A7" w:rsidP="00C85C8B">
                <w:pPr>
                  <w:rPr>
                    <w:rFonts w:ascii="Arial" w:hAnsi="Arial" w:cs="Arial"/>
                    <w:sz w:val="20"/>
                    <w:lang w:eastAsia="de-DE"/>
                  </w:rPr>
                </w:pPr>
                <w:r>
                  <w:rPr>
                    <w:rFonts w:ascii="Arial" w:hAnsi="Arial" w:cs="Arial"/>
                    <w:sz w:val="20"/>
                    <w:lang w:eastAsia="de-DE"/>
                  </w:rPr>
                  <w:t>International</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7AB9B073"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220938">
        <w:rPr>
          <w:rFonts w:asciiTheme="minorHAnsi" w:eastAsiaTheme="minorEastAsia" w:hAnsiTheme="minorHAnsi" w:cstheme="minorBidi"/>
          <w:sz w:val="22"/>
          <w:szCs w:val="20"/>
          <w:lang w:eastAsia="en-US"/>
        </w:rPr>
        <w:t>TA</w:t>
      </w:r>
      <w:r w:rsidR="0079513D">
        <w:rPr>
          <w:rFonts w:asciiTheme="minorHAnsi" w:eastAsiaTheme="minorEastAsia" w:hAnsiTheme="minorHAnsi" w:cstheme="minorBidi"/>
          <w:sz w:val="22"/>
          <w:szCs w:val="20"/>
          <w:lang w:eastAsia="en-US"/>
        </w:rPr>
        <w:t>C</w:t>
      </w:r>
      <w:r w:rsidR="00220938">
        <w:rPr>
          <w:rFonts w:asciiTheme="minorHAnsi" w:eastAsiaTheme="minorEastAsia" w:hAnsiTheme="minorHAnsi" w:cstheme="minorBidi"/>
          <w:sz w:val="22"/>
          <w:szCs w:val="20"/>
          <w:lang w:eastAsia="en-US"/>
        </w:rPr>
        <w:t>C</w:t>
      </w:r>
      <w:r w:rsidRPr="00C85C8B">
        <w:rPr>
          <w:rFonts w:asciiTheme="minorHAnsi" w:eastAsiaTheme="minorEastAsia" w:hAnsiTheme="minorHAnsi" w:cstheme="minorBidi"/>
          <w:sz w:val="22"/>
          <w:szCs w:val="20"/>
          <w:lang w:eastAsia="en-US"/>
        </w:rPr>
        <w:t>_1&gt;</w:t>
      </w:r>
    </w:p>
    <w:p w14:paraId="6F712DCD" w14:textId="3A4BD643" w:rsidR="00A836A7" w:rsidRPr="00A836A7" w:rsidRDefault="00A836A7" w:rsidP="006A24C1">
      <w:pPr>
        <w:jc w:val="both"/>
        <w:rPr>
          <w:rFonts w:ascii="Arial" w:hAnsi="Arial" w:cs="Arial"/>
        </w:rPr>
      </w:pPr>
      <w:permStart w:id="885457707" w:edGrp="everyone"/>
      <w:r w:rsidRPr="00A836A7">
        <w:rPr>
          <w:rFonts w:ascii="Arial" w:hAnsi="Arial" w:cs="Arial"/>
        </w:rPr>
        <w:t>Intercontinental Exchange Inc., on behalf of itself and its subsidiaries (ICE), appreciates the opportunity to provide its comments to the European Securities and Markets Authority (ESMA) Consultation Paper on draft technical advice on criteria for comparable compliance</w:t>
      </w:r>
      <w:r w:rsidR="00FC3DEE">
        <w:rPr>
          <w:rFonts w:ascii="Arial" w:hAnsi="Arial" w:cs="Arial"/>
        </w:rPr>
        <w:t xml:space="preserve"> under Article 25 of EMIR 2.2 (Consultation Paper</w:t>
      </w:r>
      <w:r w:rsidRPr="00A836A7">
        <w:rPr>
          <w:rFonts w:ascii="Arial" w:hAnsi="Arial" w:cs="Arial"/>
        </w:rPr>
        <w:t xml:space="preserve">).  ICE looks forward to constructively working with ESMA during this process. </w:t>
      </w:r>
    </w:p>
    <w:p w14:paraId="63F709E1" w14:textId="77777777" w:rsidR="00A836A7" w:rsidRPr="00A836A7" w:rsidRDefault="00A836A7" w:rsidP="006A24C1">
      <w:pPr>
        <w:jc w:val="both"/>
        <w:rPr>
          <w:rFonts w:ascii="Arial" w:hAnsi="Arial" w:cs="Arial"/>
        </w:rPr>
      </w:pPr>
    </w:p>
    <w:p w14:paraId="1742F90C" w14:textId="77777777" w:rsidR="00A836A7" w:rsidRPr="00A836A7" w:rsidRDefault="00A836A7" w:rsidP="006A24C1">
      <w:pPr>
        <w:jc w:val="both"/>
        <w:rPr>
          <w:rFonts w:ascii="Arial" w:hAnsi="Arial" w:cs="Arial"/>
        </w:rPr>
      </w:pPr>
      <w:r w:rsidRPr="00A836A7">
        <w:rPr>
          <w:rFonts w:ascii="Arial" w:hAnsi="Arial" w:cs="Arial"/>
        </w:rPr>
        <w:t>As background, ICE owns and operates six geographically diverse clearing houses that serve global markets and customers across North America, Europe and Asia.  Each of these clearing houses is subject to direct oversight by local national regulators, often in close coordination and communication with other regulatory authorities with important interests, and subject to regulations reflective of the G-20 reforms and CPMI-IOSCO principles.  Specifically:</w:t>
      </w:r>
    </w:p>
    <w:p w14:paraId="7F5901F2" w14:textId="77777777" w:rsidR="00A836A7" w:rsidRPr="00A836A7" w:rsidRDefault="00A836A7" w:rsidP="006A24C1">
      <w:pPr>
        <w:jc w:val="both"/>
        <w:rPr>
          <w:rFonts w:ascii="Arial" w:hAnsi="Arial" w:cs="Arial"/>
        </w:rPr>
      </w:pPr>
    </w:p>
    <w:p w14:paraId="14AC90C9" w14:textId="77777777" w:rsidR="00A836A7" w:rsidRPr="00A836A7" w:rsidRDefault="00A836A7" w:rsidP="00A836A7">
      <w:pPr>
        <w:pStyle w:val="ListParagraph"/>
        <w:numPr>
          <w:ilvl w:val="0"/>
          <w:numId w:val="17"/>
        </w:numPr>
        <w:tabs>
          <w:tab w:val="clear" w:pos="0"/>
          <w:tab w:val="clear" w:pos="142"/>
          <w:tab w:val="clear" w:pos="284"/>
          <w:tab w:val="clear" w:pos="567"/>
        </w:tabs>
        <w:autoSpaceDE/>
        <w:autoSpaceDN/>
        <w:adjustRightInd/>
        <w:spacing w:after="200" w:line="276" w:lineRule="auto"/>
        <w:contextualSpacing/>
        <w:rPr>
          <w:rFonts w:ascii="Arial" w:hAnsi="Arial" w:cs="Arial"/>
          <w:b/>
          <w:sz w:val="24"/>
          <w:szCs w:val="24"/>
        </w:rPr>
      </w:pPr>
      <w:r w:rsidRPr="00A836A7">
        <w:rPr>
          <w:rFonts w:ascii="Arial" w:hAnsi="Arial" w:cs="Arial"/>
          <w:sz w:val="24"/>
          <w:szCs w:val="24"/>
        </w:rPr>
        <w:t xml:space="preserve">ICE Clear US clears a variety of agricultural and financial derivatives and is primarily regulated by the U.S. Commodity Futures Trading Commission (CFTC).  ICE Clear US is also recognized by ESMA as a third-country CCP (TC-CCP); </w:t>
      </w:r>
    </w:p>
    <w:p w14:paraId="3B3B29D7" w14:textId="77777777" w:rsidR="00A836A7" w:rsidRPr="00A836A7" w:rsidRDefault="00A836A7" w:rsidP="006A24C1">
      <w:pPr>
        <w:pStyle w:val="ListParagraph"/>
        <w:numPr>
          <w:ilvl w:val="0"/>
          <w:numId w:val="0"/>
        </w:numPr>
        <w:ind w:left="720"/>
        <w:rPr>
          <w:rFonts w:ascii="Arial" w:hAnsi="Arial" w:cs="Arial"/>
          <w:b/>
          <w:sz w:val="24"/>
          <w:szCs w:val="24"/>
        </w:rPr>
      </w:pPr>
    </w:p>
    <w:p w14:paraId="67C0E722" w14:textId="77777777" w:rsidR="00A836A7" w:rsidRPr="00A836A7" w:rsidRDefault="00A836A7" w:rsidP="00A836A7">
      <w:pPr>
        <w:pStyle w:val="ListParagraph"/>
        <w:numPr>
          <w:ilvl w:val="0"/>
          <w:numId w:val="17"/>
        </w:numPr>
        <w:tabs>
          <w:tab w:val="clear" w:pos="0"/>
          <w:tab w:val="clear" w:pos="142"/>
          <w:tab w:val="clear" w:pos="284"/>
          <w:tab w:val="clear" w:pos="567"/>
        </w:tabs>
        <w:autoSpaceDE/>
        <w:autoSpaceDN/>
        <w:adjustRightInd/>
        <w:spacing w:after="200" w:line="276" w:lineRule="auto"/>
        <w:contextualSpacing/>
        <w:rPr>
          <w:rFonts w:ascii="Arial" w:hAnsi="Arial" w:cs="Arial"/>
          <w:b/>
          <w:sz w:val="24"/>
          <w:szCs w:val="24"/>
        </w:rPr>
      </w:pPr>
      <w:r w:rsidRPr="00A836A7">
        <w:rPr>
          <w:rFonts w:ascii="Arial" w:hAnsi="Arial" w:cs="Arial"/>
          <w:sz w:val="24"/>
          <w:szCs w:val="24"/>
        </w:rPr>
        <w:t>ICE Clear Europe is ICE’s London-based clearing house that clears derivatives in several asset classes, including energy, interest rates, equity derivatives and credit default swaps.  ICE Clear Europe obtained its EMIR authorization in 2016 and is primarily supervised by the Bank of England, in close cooperation with the CFTC and Securities and Exchange Commission (SEC);</w:t>
      </w:r>
    </w:p>
    <w:p w14:paraId="6E6FEEDF" w14:textId="77777777" w:rsidR="00A836A7" w:rsidRPr="00A836A7" w:rsidRDefault="00A836A7" w:rsidP="006A24C1">
      <w:pPr>
        <w:pStyle w:val="ListParagraph"/>
        <w:numPr>
          <w:ilvl w:val="0"/>
          <w:numId w:val="0"/>
        </w:numPr>
        <w:ind w:left="720"/>
        <w:rPr>
          <w:rFonts w:ascii="Arial" w:hAnsi="Arial" w:cs="Arial"/>
          <w:b/>
          <w:sz w:val="24"/>
          <w:szCs w:val="24"/>
        </w:rPr>
      </w:pPr>
    </w:p>
    <w:p w14:paraId="572BD3F3" w14:textId="77777777" w:rsidR="00A836A7" w:rsidRPr="00A836A7" w:rsidRDefault="00A836A7" w:rsidP="00A836A7">
      <w:pPr>
        <w:pStyle w:val="ListParagraph"/>
        <w:numPr>
          <w:ilvl w:val="0"/>
          <w:numId w:val="17"/>
        </w:numPr>
        <w:tabs>
          <w:tab w:val="clear" w:pos="0"/>
          <w:tab w:val="clear" w:pos="142"/>
          <w:tab w:val="clear" w:pos="284"/>
          <w:tab w:val="clear" w:pos="567"/>
        </w:tabs>
        <w:autoSpaceDE/>
        <w:autoSpaceDN/>
        <w:adjustRightInd/>
        <w:spacing w:after="200" w:line="276" w:lineRule="auto"/>
        <w:contextualSpacing/>
        <w:rPr>
          <w:rFonts w:ascii="Arial" w:hAnsi="Arial" w:cs="Arial"/>
          <w:b/>
          <w:sz w:val="24"/>
          <w:szCs w:val="24"/>
        </w:rPr>
      </w:pPr>
      <w:r w:rsidRPr="00A836A7">
        <w:rPr>
          <w:rFonts w:ascii="Arial" w:hAnsi="Arial" w:cs="Arial"/>
          <w:sz w:val="24"/>
          <w:szCs w:val="24"/>
        </w:rPr>
        <w:lastRenderedPageBreak/>
        <w:t>ICE Clear Credit clears a global set of credit default swaps on indices, single names and sovereigns and is primarily regulated by the CFTC and SEC.  ICE Clear Credit is also recognized by ESMA as a TC-CCP;</w:t>
      </w:r>
    </w:p>
    <w:p w14:paraId="476F03B1" w14:textId="77777777" w:rsidR="00A836A7" w:rsidRPr="00A836A7" w:rsidRDefault="00A836A7" w:rsidP="006A24C1">
      <w:pPr>
        <w:pStyle w:val="ListParagraph"/>
        <w:numPr>
          <w:ilvl w:val="0"/>
          <w:numId w:val="0"/>
        </w:numPr>
        <w:ind w:left="720"/>
        <w:rPr>
          <w:rFonts w:ascii="Arial" w:hAnsi="Arial" w:cs="Arial"/>
          <w:b/>
          <w:sz w:val="24"/>
          <w:szCs w:val="24"/>
        </w:rPr>
      </w:pPr>
    </w:p>
    <w:p w14:paraId="08ED8528" w14:textId="77777777" w:rsidR="00A836A7" w:rsidRPr="00A836A7" w:rsidRDefault="00A836A7" w:rsidP="00A836A7">
      <w:pPr>
        <w:pStyle w:val="ListParagraph"/>
        <w:numPr>
          <w:ilvl w:val="0"/>
          <w:numId w:val="17"/>
        </w:numPr>
        <w:tabs>
          <w:tab w:val="clear" w:pos="0"/>
          <w:tab w:val="clear" w:pos="142"/>
          <w:tab w:val="clear" w:pos="284"/>
          <w:tab w:val="clear" w:pos="567"/>
        </w:tabs>
        <w:autoSpaceDE/>
        <w:autoSpaceDN/>
        <w:adjustRightInd/>
        <w:spacing w:after="200" w:line="276" w:lineRule="auto"/>
        <w:contextualSpacing/>
        <w:rPr>
          <w:rFonts w:ascii="Arial" w:hAnsi="Arial" w:cs="Arial"/>
          <w:b/>
          <w:sz w:val="24"/>
          <w:szCs w:val="24"/>
        </w:rPr>
      </w:pPr>
      <w:r w:rsidRPr="00A836A7">
        <w:rPr>
          <w:rFonts w:ascii="Arial" w:hAnsi="Arial" w:cs="Arial"/>
          <w:sz w:val="24"/>
          <w:szCs w:val="24"/>
        </w:rPr>
        <w:t>ICE Clear Netherlands</w:t>
      </w:r>
      <w:r w:rsidRPr="00A836A7">
        <w:rPr>
          <w:rFonts w:ascii="Arial" w:eastAsia="Arial" w:hAnsi="Arial" w:cs="Arial"/>
          <w:sz w:val="24"/>
          <w:szCs w:val="24"/>
        </w:rPr>
        <w:t xml:space="preserve"> clears European equity derivatives.  ICE Clear Netherlands obtained its EMIR authorization in 2014 and</w:t>
      </w:r>
      <w:r w:rsidRPr="00A836A7">
        <w:rPr>
          <w:rFonts w:ascii="Arial" w:hAnsi="Arial" w:cs="Arial"/>
          <w:sz w:val="24"/>
          <w:szCs w:val="24"/>
        </w:rPr>
        <w:t xml:space="preserve"> is supervised by De </w:t>
      </w:r>
      <w:proofErr w:type="spellStart"/>
      <w:r w:rsidRPr="00A836A7">
        <w:rPr>
          <w:rFonts w:ascii="Arial" w:hAnsi="Arial" w:cs="Arial"/>
          <w:sz w:val="24"/>
          <w:szCs w:val="24"/>
        </w:rPr>
        <w:t>Nederlandsche</w:t>
      </w:r>
      <w:proofErr w:type="spellEnd"/>
      <w:r w:rsidRPr="00A836A7">
        <w:rPr>
          <w:rFonts w:ascii="Arial" w:hAnsi="Arial" w:cs="Arial"/>
          <w:sz w:val="24"/>
          <w:szCs w:val="24"/>
        </w:rPr>
        <w:t xml:space="preserve"> Bank</w:t>
      </w:r>
      <w:r w:rsidRPr="00A836A7">
        <w:rPr>
          <w:rFonts w:ascii="Arial" w:eastAsia="Arial" w:hAnsi="Arial" w:cs="Arial"/>
          <w:sz w:val="24"/>
          <w:szCs w:val="24"/>
        </w:rPr>
        <w:t xml:space="preserve"> and the </w:t>
      </w:r>
      <w:proofErr w:type="spellStart"/>
      <w:r w:rsidRPr="00A836A7">
        <w:rPr>
          <w:rFonts w:ascii="Arial" w:hAnsi="Arial" w:cs="Arial"/>
          <w:sz w:val="24"/>
          <w:szCs w:val="24"/>
        </w:rPr>
        <w:t>Autoriteit</w:t>
      </w:r>
      <w:proofErr w:type="spellEnd"/>
      <w:r w:rsidRPr="00A836A7">
        <w:rPr>
          <w:rFonts w:ascii="Arial" w:hAnsi="Arial" w:cs="Arial"/>
          <w:sz w:val="24"/>
          <w:szCs w:val="24"/>
        </w:rPr>
        <w:t xml:space="preserve"> </w:t>
      </w:r>
      <w:proofErr w:type="spellStart"/>
      <w:r w:rsidRPr="00A836A7">
        <w:rPr>
          <w:rFonts w:ascii="Arial" w:hAnsi="Arial" w:cs="Arial"/>
          <w:sz w:val="24"/>
          <w:szCs w:val="24"/>
        </w:rPr>
        <w:t>Financiële</w:t>
      </w:r>
      <w:proofErr w:type="spellEnd"/>
      <w:r w:rsidRPr="00A836A7">
        <w:rPr>
          <w:rFonts w:ascii="Arial" w:hAnsi="Arial" w:cs="Arial"/>
          <w:sz w:val="24"/>
          <w:szCs w:val="24"/>
        </w:rPr>
        <w:t xml:space="preserve"> </w:t>
      </w:r>
      <w:proofErr w:type="spellStart"/>
      <w:r w:rsidRPr="00A836A7">
        <w:rPr>
          <w:rFonts w:ascii="Arial" w:hAnsi="Arial" w:cs="Arial"/>
          <w:sz w:val="24"/>
          <w:szCs w:val="24"/>
        </w:rPr>
        <w:t>Markten</w:t>
      </w:r>
      <w:proofErr w:type="spellEnd"/>
      <w:r w:rsidRPr="00A836A7">
        <w:rPr>
          <w:rFonts w:ascii="Arial" w:eastAsia="Arial" w:hAnsi="Arial" w:cs="Arial"/>
          <w:sz w:val="24"/>
          <w:szCs w:val="24"/>
        </w:rPr>
        <w:t>;</w:t>
      </w:r>
      <w:r w:rsidRPr="00A836A7">
        <w:rPr>
          <w:rFonts w:ascii="Arial" w:hAnsi="Arial" w:cs="Arial"/>
          <w:sz w:val="24"/>
          <w:szCs w:val="24"/>
        </w:rPr>
        <w:t xml:space="preserve"> </w:t>
      </w:r>
    </w:p>
    <w:p w14:paraId="1B19F992" w14:textId="77777777" w:rsidR="00A836A7" w:rsidRPr="00A836A7" w:rsidRDefault="00A836A7" w:rsidP="006A24C1">
      <w:pPr>
        <w:pStyle w:val="ListParagraph"/>
        <w:numPr>
          <w:ilvl w:val="0"/>
          <w:numId w:val="0"/>
        </w:numPr>
        <w:ind w:left="720"/>
        <w:rPr>
          <w:rFonts w:ascii="Arial" w:hAnsi="Arial" w:cs="Arial"/>
          <w:b/>
          <w:sz w:val="24"/>
          <w:szCs w:val="24"/>
        </w:rPr>
      </w:pPr>
    </w:p>
    <w:p w14:paraId="4E8805B1" w14:textId="77777777" w:rsidR="00A836A7" w:rsidRPr="00A836A7" w:rsidRDefault="00A836A7" w:rsidP="00A836A7">
      <w:pPr>
        <w:pStyle w:val="ListParagraph"/>
        <w:numPr>
          <w:ilvl w:val="0"/>
          <w:numId w:val="17"/>
        </w:numPr>
        <w:tabs>
          <w:tab w:val="clear" w:pos="0"/>
          <w:tab w:val="clear" w:pos="142"/>
          <w:tab w:val="clear" w:pos="284"/>
          <w:tab w:val="clear" w:pos="567"/>
        </w:tabs>
        <w:autoSpaceDE/>
        <w:autoSpaceDN/>
        <w:adjustRightInd/>
        <w:spacing w:after="200" w:line="276" w:lineRule="auto"/>
        <w:contextualSpacing/>
        <w:rPr>
          <w:rFonts w:ascii="Arial" w:hAnsi="Arial" w:cs="Arial"/>
          <w:b/>
          <w:sz w:val="24"/>
          <w:szCs w:val="24"/>
        </w:rPr>
      </w:pPr>
      <w:r w:rsidRPr="00A836A7">
        <w:rPr>
          <w:rFonts w:ascii="Arial" w:hAnsi="Arial" w:cs="Arial"/>
          <w:sz w:val="24"/>
          <w:szCs w:val="24"/>
        </w:rPr>
        <w:t xml:space="preserve">ICE Clear Singapore </w:t>
      </w:r>
      <w:r w:rsidRPr="00A836A7">
        <w:rPr>
          <w:rFonts w:ascii="Arial" w:eastAsia="Arial" w:hAnsi="Arial" w:cs="Arial"/>
          <w:sz w:val="24"/>
          <w:szCs w:val="24"/>
        </w:rPr>
        <w:t>clears Asian derivatives and</w:t>
      </w:r>
      <w:r w:rsidRPr="00A836A7">
        <w:rPr>
          <w:rFonts w:ascii="Arial" w:hAnsi="Arial" w:cs="Arial"/>
          <w:sz w:val="24"/>
          <w:szCs w:val="24"/>
        </w:rPr>
        <w:t xml:space="preserve"> is overseen by the Monetary Authority of Singapore</w:t>
      </w:r>
      <w:r w:rsidRPr="00A836A7">
        <w:rPr>
          <w:rFonts w:ascii="Arial" w:eastAsia="Arial" w:hAnsi="Arial" w:cs="Arial"/>
          <w:sz w:val="24"/>
          <w:szCs w:val="24"/>
        </w:rPr>
        <w:t>.  ICE Clear Singapore</w:t>
      </w:r>
      <w:r w:rsidRPr="00A836A7">
        <w:rPr>
          <w:rFonts w:ascii="Arial" w:hAnsi="Arial" w:cs="Arial"/>
          <w:sz w:val="24"/>
          <w:szCs w:val="24"/>
        </w:rPr>
        <w:t xml:space="preserve"> is also recognized by ESMA as a TC-CCP</w:t>
      </w:r>
      <w:r w:rsidRPr="00A836A7">
        <w:rPr>
          <w:rFonts w:ascii="Arial" w:eastAsia="Arial" w:hAnsi="Arial" w:cs="Arial"/>
          <w:sz w:val="24"/>
          <w:szCs w:val="24"/>
        </w:rPr>
        <w:t>;</w:t>
      </w:r>
      <w:r w:rsidRPr="00A836A7">
        <w:rPr>
          <w:rFonts w:ascii="Arial" w:hAnsi="Arial" w:cs="Arial"/>
          <w:sz w:val="24"/>
          <w:szCs w:val="24"/>
        </w:rPr>
        <w:t xml:space="preserve"> and </w:t>
      </w:r>
    </w:p>
    <w:p w14:paraId="534F4538" w14:textId="77777777" w:rsidR="00A836A7" w:rsidRPr="00A836A7" w:rsidRDefault="00A836A7" w:rsidP="006A24C1">
      <w:pPr>
        <w:pStyle w:val="ListParagraph"/>
        <w:numPr>
          <w:ilvl w:val="0"/>
          <w:numId w:val="0"/>
        </w:numPr>
        <w:ind w:left="720"/>
        <w:rPr>
          <w:rFonts w:ascii="Arial" w:hAnsi="Arial" w:cs="Arial"/>
          <w:b/>
          <w:sz w:val="24"/>
          <w:szCs w:val="24"/>
        </w:rPr>
      </w:pPr>
    </w:p>
    <w:p w14:paraId="231F6118" w14:textId="77777777" w:rsidR="00A836A7" w:rsidRPr="00A836A7" w:rsidRDefault="00A836A7" w:rsidP="00A836A7">
      <w:pPr>
        <w:pStyle w:val="ListParagraph"/>
        <w:numPr>
          <w:ilvl w:val="0"/>
          <w:numId w:val="17"/>
        </w:numPr>
        <w:tabs>
          <w:tab w:val="clear" w:pos="0"/>
          <w:tab w:val="clear" w:pos="142"/>
          <w:tab w:val="clear" w:pos="284"/>
          <w:tab w:val="clear" w:pos="567"/>
        </w:tabs>
        <w:autoSpaceDE/>
        <w:autoSpaceDN/>
        <w:adjustRightInd/>
        <w:spacing w:after="200" w:line="276" w:lineRule="auto"/>
        <w:contextualSpacing/>
        <w:rPr>
          <w:rFonts w:ascii="Arial" w:hAnsi="Arial" w:cs="Arial"/>
          <w:b/>
          <w:sz w:val="24"/>
          <w:szCs w:val="24"/>
        </w:rPr>
      </w:pPr>
      <w:r w:rsidRPr="00A836A7">
        <w:rPr>
          <w:rFonts w:ascii="Arial" w:hAnsi="Arial" w:cs="Arial"/>
          <w:sz w:val="24"/>
          <w:szCs w:val="24"/>
        </w:rPr>
        <w:t xml:space="preserve">ICE NGX Canada clears North American natural gas and electricity derivatives and is regulated by the Alberta Securities Commission and the CFTC. ICE NGX Canada is also recognized by ESMA as a TC-CCP. </w:t>
      </w:r>
    </w:p>
    <w:p w14:paraId="05DC90D7" w14:textId="77777777" w:rsidR="00A836A7" w:rsidRPr="00A836A7" w:rsidRDefault="00A836A7" w:rsidP="006A24C1">
      <w:pPr>
        <w:autoSpaceDE w:val="0"/>
        <w:autoSpaceDN w:val="0"/>
        <w:contextualSpacing/>
        <w:jc w:val="both"/>
        <w:rPr>
          <w:rFonts w:ascii="Arial" w:hAnsi="Arial" w:cs="Arial"/>
        </w:rPr>
      </w:pPr>
      <w:r w:rsidRPr="00A836A7">
        <w:rPr>
          <w:rFonts w:ascii="Arial" w:hAnsi="Arial" w:cs="Arial"/>
        </w:rPr>
        <w:t>EMIR 2.2 requires that any TC-CCP determined by ESMA to be systematically important to the EU or its Member States (Tier 2 CCP) to be recognised under Article 25 of EMIR.  In order to be recognised, a Tier 2 CCP must comply with certain EMIR requirements or satisfy compliance with comparable requirements applicable in the TC-CCP’s home country.  To further these goals, ESMA has been requested by the Commission to provide technical advice on: (1) the minimum elements to be assessed for the purposes of ESMA’s assessment of whether a TC-CCP’s compliance with its domestic regulatory requirements may be deemed to satisfy compliance with the EMIR requirements to which a Tier 2 CCP is subject; and (2) the modalities and conditions to carry out the assessment.</w:t>
      </w:r>
    </w:p>
    <w:p w14:paraId="79AD47A4" w14:textId="77777777" w:rsidR="00A836A7" w:rsidRPr="00A836A7" w:rsidRDefault="00A836A7" w:rsidP="006A24C1">
      <w:pPr>
        <w:autoSpaceDE w:val="0"/>
        <w:autoSpaceDN w:val="0"/>
        <w:contextualSpacing/>
        <w:jc w:val="both"/>
        <w:rPr>
          <w:rFonts w:ascii="Arial" w:hAnsi="Arial" w:cs="Arial"/>
        </w:rPr>
      </w:pPr>
    </w:p>
    <w:p w14:paraId="07A25FFC" w14:textId="77777777" w:rsidR="00A836A7" w:rsidRPr="00A836A7" w:rsidRDefault="00A836A7" w:rsidP="006A24C1">
      <w:pPr>
        <w:autoSpaceDE w:val="0"/>
        <w:autoSpaceDN w:val="0"/>
        <w:contextualSpacing/>
        <w:jc w:val="both"/>
        <w:rPr>
          <w:rFonts w:ascii="Arial" w:hAnsi="Arial" w:cs="Arial"/>
        </w:rPr>
      </w:pPr>
      <w:r w:rsidRPr="00A836A7">
        <w:rPr>
          <w:rFonts w:ascii="Arial" w:hAnsi="Arial" w:cs="Arial"/>
        </w:rPr>
        <w:t xml:space="preserve">ICE understands and supports the European Union’s (EU) policy goals to ensure appropriate supervision of TC-CCPs that are deemed systemically important to the EU. ICE believes that ESMA’s assessment can be based on minimum elements that reference international standards such as CPMI-IOSCO’s Principles for Financial Market Infrastructure (PFMIs). Together with continued cooperation and information-sharing agreements among CCP supervisory authorities, such an approach can provide ESMA with the information and oversight it requires, while leaving the ultimate decision-making in the hands of national regulators to avoid the direct application of EMIR requirements that in some cases will conflict with requirements of a TC-CCP’s domestic regulators. </w:t>
      </w:r>
    </w:p>
    <w:p w14:paraId="7B48EE55" w14:textId="77777777" w:rsidR="00A836A7" w:rsidRPr="00A836A7" w:rsidRDefault="00A836A7" w:rsidP="006A24C1">
      <w:pPr>
        <w:contextualSpacing/>
        <w:jc w:val="both"/>
        <w:rPr>
          <w:rFonts w:ascii="Arial" w:hAnsi="Arial" w:cs="Arial"/>
        </w:rPr>
      </w:pPr>
    </w:p>
    <w:p w14:paraId="37EC1E07" w14:textId="77777777" w:rsidR="00A836A7" w:rsidRPr="00A836A7" w:rsidRDefault="00A836A7" w:rsidP="006A24C1">
      <w:pPr>
        <w:contextualSpacing/>
        <w:jc w:val="both"/>
        <w:rPr>
          <w:rFonts w:ascii="Arial" w:hAnsi="Arial" w:cs="Arial"/>
        </w:rPr>
      </w:pPr>
      <w:r w:rsidRPr="00A836A7">
        <w:rPr>
          <w:rFonts w:ascii="Arial" w:hAnsi="Arial" w:cs="Arial"/>
        </w:rPr>
        <w:t xml:space="preserve">ICE believes that the proposals set forth in ESMA’s draft technical advice are unnecessarily granular and establish requirements that go beyond what EMIR 2.2 prescribes.  Specifically, the requirement-by-requirement approach in ESMA’s draft technical advice, where EMIR serves as a “floor or a minimum” for Tier 2 CCPs that already comply with their domestic regulatory frameworks deemed “equivalent” by the Commission, is inconsistent with the concept of an assessment based on comparability.  Instead of a comparability assessment, the draft technical advice directly applies EMIR requirements to any Tier 2 CCP.  Not only is this inconsistent with the Commission’s directive to ESMA in Article 25a, but such an approach may </w:t>
      </w:r>
      <w:r w:rsidRPr="00A836A7">
        <w:rPr>
          <w:rFonts w:ascii="Arial" w:hAnsi="Arial" w:cs="Arial"/>
        </w:rPr>
        <w:lastRenderedPageBreak/>
        <w:t>hinder access to global markets by EU clearing members and EU clients because the proposed regime may limit the ability for TC-CCPs to obtain authorization by ESMA from a practical perspective.</w:t>
      </w:r>
    </w:p>
    <w:p w14:paraId="7848C2CA" w14:textId="77777777" w:rsidR="00A836A7" w:rsidRPr="00A836A7" w:rsidRDefault="00A836A7" w:rsidP="006A24C1">
      <w:pPr>
        <w:contextualSpacing/>
        <w:jc w:val="both"/>
        <w:rPr>
          <w:rFonts w:ascii="Arial" w:hAnsi="Arial" w:cs="Arial"/>
        </w:rPr>
      </w:pPr>
    </w:p>
    <w:p w14:paraId="55040CFF" w14:textId="77777777" w:rsidR="00A836A7" w:rsidRPr="00A836A7" w:rsidRDefault="00A836A7" w:rsidP="00C85C8B">
      <w:pPr>
        <w:spacing w:after="250" w:line="276" w:lineRule="auto"/>
        <w:jc w:val="both"/>
        <w:rPr>
          <w:rFonts w:ascii="Arial" w:hAnsi="Arial" w:cs="Arial"/>
        </w:rPr>
      </w:pPr>
      <w:r w:rsidRPr="00A836A7">
        <w:rPr>
          <w:rFonts w:ascii="Arial" w:hAnsi="Arial" w:cs="Arial"/>
        </w:rPr>
        <w:t>ICE suggests that ESMA adopt an outcomes-based comparison approach (as noted in paragraph 24 of the Consultation Paper), rather than a prescriptive, literal requirement-by-requirement assessment (as currently proposed in paragraph 21, Step 2, of the Consultation Paper). An outcomes-based approach would ensure that Tier 2 CCPs that are subject to rules in their home jurisdiction that meet CPMI-IOSCO and other international standards are not determined to be non-comparable on the basis of discrete differences from an EMIR requirement.  An assessment of comparability, as contemplated by EMIR 2.2, accepts that there will be differences between the manner in which a Tier 2 CCP’s domestic regulator achieves international standards and EMIR.  ICE encourages ESMA to benchmark its comparability assessment with regard to compliance with international standards and in particular the PFMIs.</w:t>
      </w:r>
    </w:p>
    <w:permEnd w:id="885457707"/>
    <w:p w14:paraId="15D00E65" w14:textId="384BF508"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220938">
        <w:rPr>
          <w:rFonts w:asciiTheme="minorHAnsi" w:eastAsiaTheme="minorEastAsia" w:hAnsiTheme="minorHAnsi" w:cs="Arial"/>
          <w:sz w:val="22"/>
          <w:szCs w:val="20"/>
          <w:lang w:eastAsia="en-US"/>
        </w:rPr>
        <w:t>TA</w:t>
      </w:r>
      <w:r w:rsidR="0079513D">
        <w:rPr>
          <w:rFonts w:asciiTheme="minorHAnsi" w:eastAsiaTheme="minorEastAsia" w:hAnsiTheme="minorHAnsi" w:cs="Arial"/>
          <w:sz w:val="22"/>
          <w:szCs w:val="20"/>
          <w:lang w:eastAsia="en-US"/>
        </w:rPr>
        <w:t>C</w:t>
      </w:r>
      <w:r w:rsidR="00220938">
        <w:rPr>
          <w:rFonts w:asciiTheme="minorHAnsi" w:eastAsiaTheme="minorEastAsia" w:hAnsiTheme="minorHAnsi" w:cs="Arial"/>
          <w:sz w:val="22"/>
          <w:szCs w:val="20"/>
          <w:lang w:eastAsia="en-US"/>
        </w:rPr>
        <w:t>C</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289A1E31" w14:textId="68C70DA9" w:rsidR="00AB6157" w:rsidRDefault="00AB6157" w:rsidP="00C1698A">
      <w:pPr>
        <w:spacing w:line="276" w:lineRule="auto"/>
        <w:rPr>
          <w:rFonts w:asciiTheme="minorHAnsi" w:hAnsiTheme="minorHAnsi" w:cstheme="minorHAnsi"/>
          <w:b/>
          <w:sz w:val="28"/>
          <w:szCs w:val="28"/>
        </w:rPr>
      </w:pPr>
    </w:p>
    <w:p w14:paraId="2E28396E" w14:textId="77777777" w:rsidR="0079513D" w:rsidRDefault="0079513D" w:rsidP="0079513D">
      <w:pPr>
        <w:pStyle w:val="Questionstyle"/>
        <w:numPr>
          <w:ilvl w:val="0"/>
          <w:numId w:val="9"/>
        </w:numPr>
        <w:spacing w:after="250" w:line="276" w:lineRule="auto"/>
      </w:pPr>
      <w:r>
        <w:t>: Do you agree on the overall approach proposed for ESMA’s assessment for comparable compliance? What other considerations should be reflected in the assessment for comparable compliance?  </w:t>
      </w:r>
    </w:p>
    <w:p w14:paraId="58300C26" w14:textId="77777777" w:rsidR="0079513D" w:rsidRDefault="0079513D" w:rsidP="0079513D">
      <w:pPr>
        <w:rPr>
          <w:rFonts w:ascii="Arial" w:hAnsi="Arial" w:cs="Arial"/>
        </w:rPr>
      </w:pPr>
      <w:r>
        <w:rPr>
          <w:rFonts w:ascii="Arial" w:hAnsi="Arial" w:cs="Arial"/>
        </w:rPr>
        <w:t>&lt;ESMA_QUESTION_TACC_1&gt;</w:t>
      </w:r>
    </w:p>
    <w:p w14:paraId="75DCC0A0" w14:textId="197518A0" w:rsidR="003C4872" w:rsidRDefault="003C4872" w:rsidP="006A24C1">
      <w:pPr>
        <w:pStyle w:val="CommentText"/>
        <w:jc w:val="both"/>
        <w:rPr>
          <w:rFonts w:asciiTheme="minorHAnsi" w:hAnsiTheme="minorHAnsi" w:cstheme="minorHAnsi"/>
          <w:sz w:val="24"/>
        </w:rPr>
      </w:pPr>
      <w:permStart w:id="582570390" w:edGrp="everyone"/>
      <w:r w:rsidRPr="003C4872">
        <w:rPr>
          <w:rFonts w:asciiTheme="minorHAnsi" w:hAnsiTheme="minorHAnsi" w:cstheme="minorHAnsi"/>
          <w:sz w:val="24"/>
        </w:rPr>
        <w:t xml:space="preserve">Further to the comments stated in its introduction and in this response, ICE believes that the appropriate approach to assess Tier 2 CCPs for comparable compliance is one that is completed on an outcomes-based approach. The legislative text of EMIR 2.2 allows a Tier 2 CCP to satisfy the requirements to comply with Article 16 and Titles IV and V of EMIR through its compliance with applicable local legal and regulatory requirements, however the Consultation Paper requires direct compliance with the majority of such requirements by requiring such CCP to adopt EMIR as a floor for its practices. Accordingly, the proposed approach under the Consultation Paper effectively rewrites the legislative text of EMIR 2.2 by not providing a framework where comparable compliance can be determined, since a Tier 2 CCP would be required to comply with the majority of EMIR. </w:t>
      </w:r>
    </w:p>
    <w:p w14:paraId="3C3E6C0C" w14:textId="77777777" w:rsidR="003C4872" w:rsidRPr="003C4872" w:rsidRDefault="003C4872" w:rsidP="006A24C1">
      <w:pPr>
        <w:pStyle w:val="CommentText"/>
        <w:jc w:val="both"/>
        <w:rPr>
          <w:rFonts w:asciiTheme="minorHAnsi" w:hAnsiTheme="minorHAnsi" w:cstheme="minorHAnsi"/>
          <w:sz w:val="24"/>
        </w:rPr>
      </w:pPr>
    </w:p>
    <w:p w14:paraId="30D6AC2B" w14:textId="77777777" w:rsidR="003C4872" w:rsidRPr="003C4872" w:rsidRDefault="003C4872" w:rsidP="006A24C1">
      <w:pPr>
        <w:pStyle w:val="CommentText"/>
        <w:jc w:val="both"/>
        <w:rPr>
          <w:rFonts w:asciiTheme="minorHAnsi" w:hAnsiTheme="minorHAnsi" w:cstheme="minorHAnsi"/>
          <w:sz w:val="24"/>
        </w:rPr>
      </w:pPr>
      <w:r w:rsidRPr="003C4872">
        <w:rPr>
          <w:rFonts w:asciiTheme="minorHAnsi" w:hAnsiTheme="minorHAnsi" w:cstheme="minorHAnsi"/>
          <w:sz w:val="24"/>
        </w:rPr>
        <w:t>Further, the legislative text on which ESMA has been asked to provide technical advice</w:t>
      </w:r>
      <w:r w:rsidRPr="003C4872">
        <w:rPr>
          <w:rFonts w:asciiTheme="minorHAnsi" w:hAnsiTheme="minorHAnsi" w:cstheme="minorHAnsi"/>
          <w:sz w:val="24"/>
          <w:lang w:val="en-US"/>
        </w:rPr>
        <w:t xml:space="preserve"> requires that the European Commission adopt a delegated act that specifies “the minimum </w:t>
      </w:r>
      <w:r w:rsidRPr="003C4872">
        <w:rPr>
          <w:rFonts w:asciiTheme="minorHAnsi" w:hAnsiTheme="minorHAnsi" w:cstheme="minorHAnsi"/>
          <w:b/>
          <w:i/>
          <w:sz w:val="24"/>
          <w:u w:val="single"/>
          <w:lang w:val="en-US"/>
        </w:rPr>
        <w:t>elements</w:t>
      </w:r>
      <w:r w:rsidRPr="003C4872">
        <w:rPr>
          <w:rFonts w:asciiTheme="minorHAnsi" w:hAnsiTheme="minorHAnsi" w:cstheme="minorHAnsi"/>
          <w:sz w:val="24"/>
          <w:lang w:val="en-US"/>
        </w:rPr>
        <w:t xml:space="preserve"> to be assessed for the purposes (emphasis </w:t>
      </w:r>
      <w:r w:rsidRPr="003C4872">
        <w:rPr>
          <w:rFonts w:asciiTheme="minorHAnsi" w:hAnsiTheme="minorHAnsi" w:cstheme="minorHAnsi"/>
          <w:b/>
          <w:i/>
          <w:sz w:val="24"/>
          <w:u w:val="single"/>
          <w:lang w:val="en-US"/>
        </w:rPr>
        <w:t>added</w:t>
      </w:r>
      <w:r w:rsidRPr="003C4872">
        <w:rPr>
          <w:rFonts w:asciiTheme="minorHAnsi" w:hAnsiTheme="minorHAnsi" w:cstheme="minorHAnsi"/>
          <w:sz w:val="24"/>
          <w:lang w:val="en-US"/>
        </w:rPr>
        <w:t>)” of determining comparable compliance.  ICE does not believe that this requires or permits direct application of EMIR requirements, as in ESMA’s draft technical advice, which</w:t>
      </w:r>
      <w:r w:rsidRPr="003C4872">
        <w:rPr>
          <w:rFonts w:asciiTheme="minorHAnsi" w:hAnsiTheme="minorHAnsi" w:cstheme="minorHAnsi"/>
          <w:sz w:val="24"/>
        </w:rPr>
        <w:t xml:space="preserve"> instead identifies minimum </w:t>
      </w:r>
      <w:r w:rsidRPr="003C4872">
        <w:rPr>
          <w:rFonts w:asciiTheme="minorHAnsi" w:hAnsiTheme="minorHAnsi" w:cstheme="minorHAnsi"/>
          <w:b/>
          <w:i/>
          <w:sz w:val="24"/>
          <w:u w:val="single"/>
        </w:rPr>
        <w:t>provisions</w:t>
      </w:r>
      <w:r w:rsidRPr="003C4872">
        <w:rPr>
          <w:rFonts w:asciiTheme="minorHAnsi" w:hAnsiTheme="minorHAnsi" w:cstheme="minorHAnsi"/>
          <w:sz w:val="24"/>
        </w:rPr>
        <w:t xml:space="preserve"> of EMIR</w:t>
      </w:r>
      <w:r w:rsidRPr="003C4872">
        <w:rPr>
          <w:rFonts w:asciiTheme="minorHAnsi" w:hAnsiTheme="minorHAnsi" w:cstheme="minorHAnsi"/>
          <w:sz w:val="24"/>
          <w:lang w:val="en-US"/>
        </w:rPr>
        <w:t xml:space="preserve">.  </w:t>
      </w:r>
    </w:p>
    <w:p w14:paraId="3697B2C8" w14:textId="77777777" w:rsidR="003C4872" w:rsidRPr="003C4872" w:rsidRDefault="003C4872" w:rsidP="006A24C1">
      <w:pPr>
        <w:pStyle w:val="NoSpacing"/>
        <w:jc w:val="both"/>
        <w:rPr>
          <w:rFonts w:cstheme="minorHAnsi"/>
          <w:sz w:val="24"/>
          <w:szCs w:val="24"/>
        </w:rPr>
      </w:pPr>
    </w:p>
    <w:p w14:paraId="74B26F3B" w14:textId="77777777" w:rsidR="003C4872" w:rsidRPr="003C4872" w:rsidRDefault="003C4872" w:rsidP="006A24C1">
      <w:pPr>
        <w:pStyle w:val="NoSpacing"/>
        <w:jc w:val="both"/>
        <w:rPr>
          <w:rFonts w:cstheme="minorHAnsi"/>
          <w:sz w:val="24"/>
          <w:szCs w:val="24"/>
        </w:rPr>
      </w:pPr>
      <w:r w:rsidRPr="003C4872">
        <w:rPr>
          <w:rFonts w:cstheme="minorHAnsi"/>
          <w:sz w:val="24"/>
          <w:szCs w:val="24"/>
        </w:rPr>
        <w:t xml:space="preserve">The Consultation Paper recognizes that prior to any Tier 2 CCP being recognized under EMIR the European Commission must adopt an implementing act determining that the legal and supervisory arrangements under which such CCP complies are equivalent to the requirements under EMIR (i.e., an “equivalence decision”). Thus, the “applicable third country framework” that any Tier 2 CCP submitting a “request that ESMA assess whether in its compliance with [such framework] may be deemed to satisfy compliance with [specified EMIR requirements]” will already be deemed equivalent.  ESMA suggests that the difference between “equivalence” of a third country framework and the CCP’s comparable compliance with EMIR pursuant to rules and supervision under such equivalent framework is a “requirement-by-requirement” review of whether the particular CCP complies with the EMIR requirements, and shall consider if a TC-CCP’s compliance may be satisfied by compliance with its home regulator’s requirements.  By design, this comparability regime affords ESMA wider discretion to determine whether a particular TC-CCP’s compliance is comparable even though an equivalence decision for a particular jurisdiction has already been made. </w:t>
      </w:r>
    </w:p>
    <w:p w14:paraId="7C621CB2" w14:textId="77777777" w:rsidR="003C4872" w:rsidRPr="003C4872" w:rsidRDefault="003C4872" w:rsidP="006A24C1">
      <w:pPr>
        <w:pStyle w:val="NoSpacing"/>
        <w:jc w:val="both"/>
        <w:rPr>
          <w:rFonts w:cstheme="minorHAnsi"/>
          <w:sz w:val="24"/>
          <w:szCs w:val="24"/>
        </w:rPr>
      </w:pPr>
    </w:p>
    <w:p w14:paraId="5AF3D904" w14:textId="77777777" w:rsidR="003C4872" w:rsidRPr="003C4872" w:rsidRDefault="003C4872" w:rsidP="006A24C1">
      <w:pPr>
        <w:pStyle w:val="NoSpacing"/>
        <w:jc w:val="both"/>
        <w:rPr>
          <w:rFonts w:cstheme="minorHAnsi"/>
          <w:sz w:val="24"/>
          <w:szCs w:val="24"/>
        </w:rPr>
      </w:pPr>
      <w:r w:rsidRPr="003C4872">
        <w:rPr>
          <w:rFonts w:cstheme="minorHAnsi"/>
          <w:sz w:val="24"/>
          <w:szCs w:val="24"/>
        </w:rPr>
        <w:t xml:space="preserve">Given the pre-condition that a third country framework is equivalent, ICE believes that this “requirement-by-requirement” review is unnecessary and that the assessment of whether a CCP is comparably compliant needs to take the equivalence determination into account.  Absent such a presumption, ESMA’s determination that a Tier 2 CCP’s compliance with the “equivalent” third country framework is somehow not comparable </w:t>
      </w:r>
      <w:r w:rsidRPr="003C4872">
        <w:rPr>
          <w:rFonts w:cstheme="minorHAnsi"/>
          <w:sz w:val="24"/>
          <w:szCs w:val="24"/>
        </w:rPr>
        <w:lastRenderedPageBreak/>
        <w:t xml:space="preserve">to compliance with EMIR would conflict with the Commission’s equivalence decision.  It is unclear how such a conflict would be resolved.  </w:t>
      </w:r>
    </w:p>
    <w:p w14:paraId="57D94E23" w14:textId="77777777" w:rsidR="003C4872" w:rsidRPr="003C4872" w:rsidRDefault="003C4872" w:rsidP="006A24C1">
      <w:pPr>
        <w:pStyle w:val="NoSpacing"/>
        <w:jc w:val="both"/>
        <w:rPr>
          <w:rFonts w:cstheme="minorHAnsi"/>
          <w:sz w:val="24"/>
          <w:szCs w:val="24"/>
        </w:rPr>
      </w:pPr>
    </w:p>
    <w:p w14:paraId="46976CD5" w14:textId="77777777" w:rsidR="003C4872" w:rsidRPr="003C4872" w:rsidRDefault="003C4872" w:rsidP="006A24C1">
      <w:pPr>
        <w:pStyle w:val="NoSpacing"/>
        <w:jc w:val="both"/>
        <w:rPr>
          <w:rFonts w:cstheme="minorHAnsi"/>
          <w:sz w:val="24"/>
          <w:szCs w:val="24"/>
        </w:rPr>
      </w:pPr>
      <w:r w:rsidRPr="003C4872">
        <w:rPr>
          <w:rFonts w:cstheme="minorHAnsi"/>
          <w:sz w:val="24"/>
          <w:szCs w:val="24"/>
        </w:rPr>
        <w:t xml:space="preserve">ESMA’s approach to comparable compliance in its draft technical advice also deviates from the G20 commitment to an approach of mutual regulatory deference with respect to the cross-border oversight of global derivatives markets.  Approaches of regulatory deference allow local policy-makers to adopt legal and regulatory requirements that are appropriate for the markets they oversee. Policy-makers should maintain the authority to adopt the appropriately tailored legal and regulatory requirements for the markets they regulate and supervise. </w:t>
      </w:r>
    </w:p>
    <w:p w14:paraId="3A36F23C" w14:textId="77777777" w:rsidR="003C4872" w:rsidRPr="003C4872" w:rsidRDefault="003C4872" w:rsidP="006A24C1">
      <w:pPr>
        <w:pStyle w:val="NoSpacing"/>
        <w:jc w:val="both"/>
        <w:rPr>
          <w:rFonts w:cstheme="minorHAnsi"/>
          <w:sz w:val="24"/>
          <w:szCs w:val="24"/>
        </w:rPr>
      </w:pPr>
    </w:p>
    <w:p w14:paraId="68F7ACE1" w14:textId="77777777" w:rsidR="003C4872" w:rsidRPr="003C4872" w:rsidRDefault="003C4872" w:rsidP="006A24C1">
      <w:pPr>
        <w:autoSpaceDE w:val="0"/>
        <w:autoSpaceDN w:val="0"/>
        <w:adjustRightInd w:val="0"/>
        <w:jc w:val="both"/>
        <w:rPr>
          <w:rFonts w:asciiTheme="minorHAnsi" w:hAnsiTheme="minorHAnsi" w:cstheme="minorHAnsi"/>
        </w:rPr>
      </w:pPr>
      <w:r w:rsidRPr="003C4872">
        <w:rPr>
          <w:rFonts w:asciiTheme="minorHAnsi" w:hAnsiTheme="minorHAnsi" w:cstheme="minorHAnsi"/>
        </w:rPr>
        <w:t>Additionally, ICE welcomes further clarity from ESMA on its approach to supervisory authority over Tier 2 CCPs following a comparable compliance assessment. Paragraph 16 of the Consultation Paper appears to suggest that ESMA would limit its supervisory authority to only those EMIR requirements for which ESMA cannot find a corresponding comparable requirement in the third-country regulatory regime.</w:t>
      </w:r>
      <w:r w:rsidRPr="003C4872">
        <w:rPr>
          <w:rStyle w:val="FootnoteReference"/>
          <w:rFonts w:asciiTheme="minorHAnsi" w:hAnsiTheme="minorHAnsi" w:cstheme="minorHAnsi"/>
          <w:sz w:val="24"/>
        </w:rPr>
        <w:footnoteReference w:id="2"/>
      </w:r>
      <w:r w:rsidRPr="003C4872">
        <w:rPr>
          <w:rFonts w:asciiTheme="minorHAnsi" w:hAnsiTheme="minorHAnsi" w:cstheme="minorHAnsi"/>
        </w:rPr>
        <w:t xml:space="preserve"> However, paragraph 18 of the Consultation Paper states that, regardless of the outcome of the comparable compliance assessment, ESMA retains full supervisory powers over a Tier 2 CCP.</w:t>
      </w:r>
      <w:r w:rsidRPr="003C4872">
        <w:rPr>
          <w:rStyle w:val="FootnoteReference"/>
          <w:rFonts w:asciiTheme="minorHAnsi" w:hAnsiTheme="minorHAnsi" w:cstheme="minorHAnsi"/>
          <w:sz w:val="24"/>
        </w:rPr>
        <w:footnoteReference w:id="3"/>
      </w:r>
      <w:r w:rsidRPr="003C4872">
        <w:rPr>
          <w:rFonts w:asciiTheme="minorHAnsi" w:hAnsiTheme="minorHAnsi" w:cstheme="minorHAnsi"/>
        </w:rPr>
        <w:t xml:space="preserve">  This apparent conflict is furthered in ESMA’s statements in its Consultation Paper on fees for TC-CCPs under EMIR 2.2 which states, “following the completion of the assessment, the resulting on-going supervisory and administrative effort towards that Tier 2 CCP will be reduced, as it is expected that there will be a greater level of reliance on the compliance with EMIR through the compliance with comparable rules applying to that TC-CCP.”</w:t>
      </w:r>
      <w:r w:rsidRPr="003C4872">
        <w:rPr>
          <w:rFonts w:asciiTheme="minorHAnsi" w:hAnsiTheme="minorHAnsi" w:cstheme="minorHAnsi"/>
          <w:vertAlign w:val="superscript"/>
        </w:rPr>
        <w:footnoteReference w:id="4"/>
      </w:r>
      <w:r w:rsidRPr="003C4872" w:rsidDel="0043643F">
        <w:rPr>
          <w:rFonts w:asciiTheme="minorHAnsi" w:hAnsiTheme="minorHAnsi" w:cstheme="minorHAnsi"/>
          <w:vertAlign w:val="superscript"/>
        </w:rPr>
        <w:t xml:space="preserve"> </w:t>
      </w:r>
      <w:r w:rsidRPr="003C4872">
        <w:rPr>
          <w:rFonts w:asciiTheme="minorHAnsi" w:hAnsiTheme="minorHAnsi" w:cstheme="minorHAnsi"/>
        </w:rPr>
        <w:t xml:space="preserve">  </w:t>
      </w:r>
    </w:p>
    <w:p w14:paraId="00B01FB7" w14:textId="77777777" w:rsidR="003C4872" w:rsidRPr="003C4872" w:rsidRDefault="003C4872" w:rsidP="006A24C1">
      <w:pPr>
        <w:autoSpaceDE w:val="0"/>
        <w:autoSpaceDN w:val="0"/>
        <w:adjustRightInd w:val="0"/>
        <w:jc w:val="both"/>
        <w:rPr>
          <w:rFonts w:asciiTheme="minorHAnsi" w:hAnsiTheme="minorHAnsi" w:cstheme="minorHAnsi"/>
        </w:rPr>
      </w:pPr>
    </w:p>
    <w:p w14:paraId="7FBD5923" w14:textId="77777777" w:rsidR="003C4872" w:rsidRPr="003C4872" w:rsidRDefault="003C4872" w:rsidP="006A24C1">
      <w:pPr>
        <w:contextualSpacing/>
        <w:jc w:val="both"/>
        <w:rPr>
          <w:rFonts w:asciiTheme="minorHAnsi" w:hAnsiTheme="minorHAnsi" w:cstheme="minorHAnsi"/>
        </w:rPr>
      </w:pPr>
      <w:r w:rsidRPr="003C4872">
        <w:rPr>
          <w:rFonts w:asciiTheme="minorHAnsi" w:hAnsiTheme="minorHAnsi" w:cstheme="minorHAnsi"/>
        </w:rPr>
        <w:t xml:space="preserve">Finally, ESMA has not adequately addressed the critical issue around ESMA’s ability to fine a CCP for non-compliance under new Article 25g of EMIR. Article 25g provides that if ESMA determines that a CCP has “intentionally or negligently, committed one of the infringements listed in Annex III,” ESMA has the ability to levy a fine against the CCP. Annex III lists infringements relates to individual client segregation, intra-day margin calls, remuneration policies, capital requirements, margin levels, the holding of assets at CSDs and central bank liquidity requirements. As the EMIR regulations conflict in certain areas with other global regulations, ICE recommends that ESMA provide guidance to TC-CCPs regarding whether a determination by ESMA that a TC-CCP’s home country requirements are comparable can also be relied upon by the TC-CCP to demonstrate that the TC-CCP was not intentionally or negligently committing a related Annex III-listed infringement.  </w:t>
      </w:r>
    </w:p>
    <w:p w14:paraId="1E11939F" w14:textId="77777777" w:rsidR="003C4872" w:rsidRPr="003C4872" w:rsidRDefault="003C4872" w:rsidP="006A24C1">
      <w:pPr>
        <w:contextualSpacing/>
        <w:jc w:val="both"/>
        <w:rPr>
          <w:rFonts w:asciiTheme="minorHAnsi" w:hAnsiTheme="minorHAnsi" w:cstheme="minorHAnsi"/>
        </w:rPr>
      </w:pPr>
    </w:p>
    <w:p w14:paraId="2358FC2D" w14:textId="77777777" w:rsidR="003C4872" w:rsidRPr="003C4872" w:rsidRDefault="003C4872" w:rsidP="006A24C1">
      <w:pPr>
        <w:contextualSpacing/>
        <w:jc w:val="both"/>
        <w:rPr>
          <w:rFonts w:asciiTheme="minorHAnsi" w:hAnsiTheme="minorHAnsi" w:cstheme="minorHAnsi"/>
        </w:rPr>
      </w:pPr>
      <w:r w:rsidRPr="003C4872">
        <w:rPr>
          <w:rFonts w:asciiTheme="minorHAnsi" w:hAnsiTheme="minorHAnsi" w:cstheme="minorHAnsi"/>
        </w:rPr>
        <w:t xml:space="preserve">By way of example, if a TC-CCP regulated by the CFTC employs client segregation procedures as prescribed by the CFTC regulations and the TC-CCP is assessed as comparably compliant by ESMA, it is critical that ESMA confirm that it would not find that this TC-CCP as infringing Article 39(7) by not offering the different levels of </w:t>
      </w:r>
      <w:r w:rsidRPr="003C4872">
        <w:rPr>
          <w:rFonts w:asciiTheme="minorHAnsi" w:hAnsiTheme="minorHAnsi" w:cstheme="minorHAnsi"/>
        </w:rPr>
        <w:lastRenderedPageBreak/>
        <w:t>segregation on reasonable commercial terms.  ESMA's draft technical advice accepts alternative requirements to individual client segregation as comparable where certain conditions are met.</w:t>
      </w:r>
      <w:r w:rsidRPr="003C4872">
        <w:rPr>
          <w:rStyle w:val="FootnoteReference"/>
          <w:rFonts w:asciiTheme="minorHAnsi" w:hAnsiTheme="minorHAnsi" w:cstheme="minorHAnsi"/>
          <w:sz w:val="24"/>
        </w:rPr>
        <w:footnoteReference w:id="5"/>
      </w:r>
      <w:r w:rsidRPr="003C4872">
        <w:rPr>
          <w:rFonts w:asciiTheme="minorHAnsi" w:hAnsiTheme="minorHAnsi" w:cstheme="minorHAnsi"/>
        </w:rPr>
        <w:t xml:space="preserve"> However, if there is no corresponding comfort from ESMA that a finding of comparable compliance also immunizes the TC-CCP from a finding of infringement of the EMIR client segregation provisions under new Article 25g and Annex III of EMIR 2.2, such comparability assessment is of little value.  Absent such assurance, TC-CCPs might have difficulty obtaining internal board and compliance approvals for allowing access of clearing members or clients based in the EU, even following a determination by ESMA that certain of the CCP’s rules are comparably compliant.  </w:t>
      </w:r>
    </w:p>
    <w:p w14:paraId="27CF13C7" w14:textId="77777777" w:rsidR="003C4872" w:rsidRPr="003C4872" w:rsidRDefault="003C4872" w:rsidP="006A24C1">
      <w:pPr>
        <w:contextualSpacing/>
        <w:jc w:val="both"/>
        <w:rPr>
          <w:rFonts w:asciiTheme="minorHAnsi" w:hAnsiTheme="minorHAnsi" w:cstheme="minorHAnsi"/>
        </w:rPr>
      </w:pPr>
    </w:p>
    <w:p w14:paraId="7A34A102" w14:textId="77777777" w:rsidR="003C4872" w:rsidRPr="003C4872" w:rsidRDefault="003C4872" w:rsidP="0079513D">
      <w:pPr>
        <w:rPr>
          <w:rFonts w:asciiTheme="minorHAnsi" w:hAnsiTheme="minorHAnsi" w:cstheme="minorHAnsi"/>
        </w:rPr>
      </w:pPr>
      <w:r w:rsidRPr="003C4872">
        <w:rPr>
          <w:rFonts w:asciiTheme="minorHAnsi" w:hAnsiTheme="minorHAnsi" w:cstheme="minorHAnsi"/>
        </w:rPr>
        <w:t>To address these inconsistencies, ESMA should ensure that any exceptions provided under the comparable compliance regime are reflected in the fining regime and should clarify its enforcement intentions, including by giving written undertakings that no enforcement proceedings will be brought or fines will be levied for CCPs acting within the scope of comparability assessments. This issue was highlighted in more detail in the paper on EMIR 2.2 by the Financial Markets Law Committee.</w:t>
      </w:r>
      <w:r w:rsidRPr="003C4872">
        <w:rPr>
          <w:rStyle w:val="FootnoteReference"/>
          <w:rFonts w:asciiTheme="minorHAnsi" w:hAnsiTheme="minorHAnsi" w:cstheme="minorHAnsi"/>
          <w:sz w:val="24"/>
        </w:rPr>
        <w:footnoteReference w:id="6"/>
      </w:r>
      <w:r w:rsidRPr="003C4872">
        <w:rPr>
          <w:rFonts w:asciiTheme="minorHAnsi" w:hAnsiTheme="minorHAnsi" w:cstheme="minorHAnsi"/>
        </w:rPr>
        <w:t xml:space="preserve"> </w:t>
      </w:r>
    </w:p>
    <w:permEnd w:id="582570390"/>
    <w:p w14:paraId="5C6CD2DD" w14:textId="6C364CFE" w:rsidR="0079513D" w:rsidRDefault="0079513D" w:rsidP="0079513D">
      <w:pPr>
        <w:rPr>
          <w:rFonts w:ascii="Arial" w:hAnsi="Arial" w:cs="Arial"/>
        </w:rPr>
      </w:pPr>
      <w:r>
        <w:rPr>
          <w:rFonts w:ascii="Arial" w:hAnsi="Arial" w:cs="Arial"/>
        </w:rPr>
        <w:t>&lt;ESMA_QUESTION_TACC_1&gt;</w:t>
      </w:r>
    </w:p>
    <w:p w14:paraId="55E23D41" w14:textId="77777777" w:rsidR="0079513D" w:rsidRDefault="0079513D" w:rsidP="0079513D">
      <w:pPr>
        <w:rPr>
          <w:rFonts w:ascii="Arial" w:hAnsi="Arial" w:cs="Arial"/>
        </w:rPr>
      </w:pPr>
    </w:p>
    <w:p w14:paraId="382BAFDD" w14:textId="77777777" w:rsidR="0079513D" w:rsidRDefault="0079513D" w:rsidP="0079513D">
      <w:pPr>
        <w:rPr>
          <w:rFonts w:ascii="Arial" w:hAnsi="Arial" w:cs="Arial"/>
        </w:rPr>
      </w:pPr>
    </w:p>
    <w:p w14:paraId="7F067325" w14:textId="77777777" w:rsidR="0079513D" w:rsidRDefault="0079513D" w:rsidP="0079513D">
      <w:pPr>
        <w:pStyle w:val="Questionstyle"/>
        <w:numPr>
          <w:ilvl w:val="0"/>
          <w:numId w:val="9"/>
        </w:numPr>
        <w:spacing w:after="250" w:line="276" w:lineRule="auto"/>
      </w:pPr>
      <w:r>
        <w:t xml:space="preserve">: Do you agree that ESMA should accept a requirement in a third country as comparable to a corresponding requirement under EMIR where it is assessed to be, on an outcome basis, equal or at least as strict or conservative as, the corresponding requirement under EMIR? </w:t>
      </w:r>
    </w:p>
    <w:p w14:paraId="357C45AF" w14:textId="77777777" w:rsidR="0079513D" w:rsidRDefault="0079513D" w:rsidP="0079513D">
      <w:pPr>
        <w:rPr>
          <w:rFonts w:ascii="Arial" w:hAnsi="Arial" w:cs="Arial"/>
        </w:rPr>
      </w:pPr>
      <w:r>
        <w:rPr>
          <w:rFonts w:ascii="Arial" w:hAnsi="Arial" w:cs="Arial"/>
        </w:rPr>
        <w:t>&lt;ESMA_QUESTION_TACC_2&gt;</w:t>
      </w:r>
    </w:p>
    <w:p w14:paraId="5FDE7A3F" w14:textId="77777777" w:rsidR="003C4872" w:rsidRPr="003C4872" w:rsidRDefault="003C4872" w:rsidP="006A24C1">
      <w:pPr>
        <w:pStyle w:val="NoSpacing"/>
        <w:jc w:val="both"/>
        <w:rPr>
          <w:rFonts w:cstheme="minorHAnsi"/>
          <w:sz w:val="24"/>
          <w:szCs w:val="24"/>
        </w:rPr>
      </w:pPr>
      <w:permStart w:id="206729273" w:edGrp="everyone"/>
      <w:r w:rsidRPr="003C4872">
        <w:rPr>
          <w:rFonts w:cstheme="minorHAnsi"/>
          <w:sz w:val="24"/>
          <w:szCs w:val="24"/>
        </w:rPr>
        <w:t>ICE agrees that ESMA should accept a third country requirement as comparable to a corresponding EMIR requirement where the two requirements are assessed to be comparable on an outcome basis. ICE disagrees, however, that ESMA should impose EMIR requirements as a “floor or minimum” as described in paragraph 25 of the Consultation Paper.  The Consultation Paper states that a TC-CCP must comply with requirements that are equal or at least as strict or conservative as the core provisions described in Table 1, and if this is not the case, a Tier 2 CCP must adopt the core provision as a floor.</w:t>
      </w:r>
    </w:p>
    <w:p w14:paraId="7504BCA4" w14:textId="77777777" w:rsidR="003C4872" w:rsidRPr="003C4872" w:rsidRDefault="003C4872" w:rsidP="006A24C1">
      <w:pPr>
        <w:pStyle w:val="NoSpacing"/>
        <w:jc w:val="both"/>
        <w:rPr>
          <w:rFonts w:cstheme="minorHAnsi"/>
          <w:sz w:val="24"/>
          <w:szCs w:val="24"/>
        </w:rPr>
      </w:pPr>
    </w:p>
    <w:p w14:paraId="51C5E626" w14:textId="77777777" w:rsidR="003C4872" w:rsidRPr="003C4872" w:rsidRDefault="003C4872" w:rsidP="006A24C1">
      <w:pPr>
        <w:contextualSpacing/>
        <w:jc w:val="both"/>
        <w:rPr>
          <w:rFonts w:asciiTheme="minorHAnsi" w:hAnsiTheme="minorHAnsi" w:cstheme="minorHAnsi"/>
        </w:rPr>
      </w:pPr>
      <w:r w:rsidRPr="003C4872">
        <w:rPr>
          <w:rFonts w:asciiTheme="minorHAnsi" w:hAnsiTheme="minorHAnsi" w:cstheme="minorHAnsi"/>
        </w:rPr>
        <w:t xml:space="preserve">In general, ICE agrees that the steps outlined by ESMA in paragraph 21 serve as a starting point for ESMA’s analysis, but could be improved so that the final determinations as to comparability are accurate, proportionate and consistent across CCPs, particularly those CCPs located in the same jurisdiction that apply for TC-CCP authorization. </w:t>
      </w:r>
    </w:p>
    <w:p w14:paraId="301B2256" w14:textId="77777777" w:rsidR="003C4872" w:rsidRPr="003C4872" w:rsidRDefault="003C4872" w:rsidP="006A24C1">
      <w:pPr>
        <w:contextualSpacing/>
        <w:jc w:val="both"/>
        <w:rPr>
          <w:rFonts w:asciiTheme="minorHAnsi" w:hAnsiTheme="minorHAnsi" w:cstheme="minorHAnsi"/>
        </w:rPr>
      </w:pPr>
      <w:r w:rsidRPr="003C4872">
        <w:rPr>
          <w:rFonts w:asciiTheme="minorHAnsi" w:hAnsiTheme="minorHAnsi" w:cstheme="minorHAnsi"/>
        </w:rPr>
        <w:br/>
      </w:r>
      <w:r w:rsidRPr="003C4872">
        <w:rPr>
          <w:rFonts w:asciiTheme="minorHAnsi" w:hAnsiTheme="minorHAnsi" w:cstheme="minorHAnsi"/>
          <w:i/>
          <w:u w:val="single"/>
        </w:rPr>
        <w:t>Step 1:</w:t>
      </w:r>
      <w:r w:rsidRPr="003C4872">
        <w:rPr>
          <w:rFonts w:asciiTheme="minorHAnsi" w:hAnsiTheme="minorHAnsi" w:cstheme="minorHAnsi"/>
        </w:rPr>
        <w:t xml:space="preserve"> ICE does not agree that a TC-CCP should include in its request for comparable compliance the mapping of requirements under EMIR and statement of reasons why compliance with its requirements satisfies the corresponding EMIR requirements. Mapping requirements on a paragraph-by-paragraph basis does not allow ESMA to </w:t>
      </w:r>
      <w:r w:rsidRPr="003C4872">
        <w:rPr>
          <w:rFonts w:asciiTheme="minorHAnsi" w:hAnsiTheme="minorHAnsi" w:cstheme="minorHAnsi"/>
        </w:rPr>
        <w:lastRenderedPageBreak/>
        <w:t xml:space="preserve">adopt an approach to comparable compliance that is done on an outcomes-basis. ICE instead recommends that the format for a comparable compliance request be broken down by categories of regulatory objectives under EMIR. This would support an outcomes-basis for comparable compliance that still provides for a factual basis of comparability in line with the legislative text of EMIR 2.2. Additionally, ESMA appears to propose that it has discretion on whether to liaise with the relevant regulator of the TC-CCP. Considering the level of complexity involved in the mapping of the EMIR regulation against the legal framework applicable to the TC-CCP in question, ESMA should be required to consult the relevant authorities in the third country throughout the assessment process and especially prior to determining that a TC-CCP is not comparably compliant with respect to any EMIR requirements. This will help ensure that the mappings requested for different CCPs in the same jurisdiction achieve like final determinations as to comparability.   </w:t>
      </w:r>
    </w:p>
    <w:p w14:paraId="1C01119D" w14:textId="77777777" w:rsidR="003C4872" w:rsidRPr="003C4872" w:rsidRDefault="003C4872" w:rsidP="006A24C1">
      <w:pPr>
        <w:contextualSpacing/>
        <w:jc w:val="both"/>
        <w:rPr>
          <w:rFonts w:asciiTheme="minorHAnsi" w:hAnsiTheme="minorHAnsi" w:cstheme="minorHAnsi"/>
        </w:rPr>
      </w:pPr>
    </w:p>
    <w:p w14:paraId="700D7BBD" w14:textId="77777777" w:rsidR="003C4872" w:rsidRPr="003C4872" w:rsidRDefault="003C4872" w:rsidP="006A24C1">
      <w:pPr>
        <w:contextualSpacing/>
        <w:jc w:val="both"/>
        <w:rPr>
          <w:rFonts w:asciiTheme="minorHAnsi" w:hAnsiTheme="minorHAnsi" w:cstheme="minorHAnsi"/>
        </w:rPr>
      </w:pPr>
      <w:r w:rsidRPr="003C4872">
        <w:rPr>
          <w:rFonts w:asciiTheme="minorHAnsi" w:hAnsiTheme="minorHAnsi" w:cstheme="minorHAnsi"/>
          <w:i/>
          <w:u w:val="single"/>
        </w:rPr>
        <w:t>Step 2:</w:t>
      </w:r>
      <w:r w:rsidRPr="003C4872">
        <w:rPr>
          <w:rFonts w:asciiTheme="minorHAnsi" w:hAnsiTheme="minorHAnsi" w:cstheme="minorHAnsi"/>
        </w:rPr>
        <w:t xml:space="preserve"> ICE recommends Step 2’s “comparative analysis” be undertaken on an outcomes basis only. The current description of Step 2 set out in paragraph 21 of the Consultation Paper does not refer to an assessment on an outcomes basis and, </w:t>
      </w:r>
      <w:r w:rsidRPr="003C4872">
        <w:rPr>
          <w:rFonts w:asciiTheme="minorHAnsi" w:hAnsiTheme="minorHAnsi" w:cstheme="minorHAnsi"/>
          <w:i/>
        </w:rPr>
        <w:t>prima facie</w:t>
      </w:r>
      <w:r w:rsidRPr="003C4872">
        <w:rPr>
          <w:rFonts w:asciiTheme="minorHAnsi" w:hAnsiTheme="minorHAnsi" w:cstheme="minorHAnsi"/>
        </w:rPr>
        <w:t xml:space="preserve">, reads as requiring provisions to be literally identical (or minimally to be literally identical with scope to be more prescriptive). This is inconsistent with the text of paragraph 20 which states, “the wording of Article </w:t>
      </w:r>
      <w:proofErr w:type="gramStart"/>
      <w:r w:rsidRPr="003C4872">
        <w:rPr>
          <w:rFonts w:asciiTheme="minorHAnsi" w:hAnsiTheme="minorHAnsi" w:cstheme="minorHAnsi"/>
        </w:rPr>
        <w:t>25a(</w:t>
      </w:r>
      <w:proofErr w:type="gramEnd"/>
      <w:r w:rsidRPr="003C4872">
        <w:rPr>
          <w:rFonts w:asciiTheme="minorHAnsi" w:hAnsiTheme="minorHAnsi" w:cstheme="minorHAnsi"/>
        </w:rPr>
        <w:t xml:space="preserve">3) of EMIR suggests that a third country requirement could be accepted as “comparable” even if not identical to the EMIR requirement provided that the third country requirement achieves the regulatory objectives of the EMIR requirement and is not against the Union’s interest as a whole[.]”  This is also inconsistent with the Level One text which states the Commission shall adapt a Delegated Act to specify “(a) the minimum elements to be assessed . . . [and] (b) the modalities and conditions to carry out the assessment.”   Therefore, ICE recommends that ESMA address these inconsistencies in its final advice by providing minimum elements of the regulatory objectives of the applicable EMIR requirements rather than prescribing the requirement-by-requirement review suggested in Step 2. </w:t>
      </w:r>
    </w:p>
    <w:p w14:paraId="5050FB58" w14:textId="77777777" w:rsidR="003C4872" w:rsidRPr="003C4872" w:rsidRDefault="003C4872" w:rsidP="006A24C1">
      <w:pPr>
        <w:contextualSpacing/>
        <w:jc w:val="both"/>
        <w:rPr>
          <w:rFonts w:asciiTheme="minorHAnsi" w:hAnsiTheme="minorHAnsi" w:cstheme="minorHAnsi"/>
        </w:rPr>
      </w:pPr>
    </w:p>
    <w:p w14:paraId="4DC73835" w14:textId="77777777" w:rsidR="003C4872" w:rsidRPr="003C4872" w:rsidRDefault="003C4872" w:rsidP="006A24C1">
      <w:pPr>
        <w:contextualSpacing/>
        <w:jc w:val="both"/>
        <w:rPr>
          <w:rFonts w:asciiTheme="minorHAnsi" w:hAnsiTheme="minorHAnsi" w:cstheme="minorHAnsi"/>
        </w:rPr>
      </w:pPr>
      <w:r w:rsidRPr="003C4872">
        <w:rPr>
          <w:rFonts w:asciiTheme="minorHAnsi" w:hAnsiTheme="minorHAnsi" w:cstheme="minorHAnsi"/>
          <w:i/>
          <w:u w:val="single"/>
        </w:rPr>
        <w:t>Step 3:</w:t>
      </w:r>
      <w:r w:rsidRPr="003C4872">
        <w:rPr>
          <w:rFonts w:asciiTheme="minorHAnsi" w:hAnsiTheme="minorHAnsi" w:cstheme="minorHAnsi"/>
        </w:rPr>
        <w:t xml:space="preserve"> Alternatively, in the interest of legal certainty, ICE recommends that ESMA remove Step 2 altogether and only rely on Step 3, which ESMA should reword to require an assessment by ESMA as to whether all of the third country requirements are “substantially achieving the regulatory objectives of the corresponding EMIR requirements and effectively reflecting the Union's interest as a whole.”  This solution supports, and is in line with the equivalence decisions ESMA may make on a particular jurisdiction, but is more specific to each applicant TC-CCP, and it also removes the inconsistencies ICE highlights above in Step 2.  With respect to substantially achieving the regulatory objectives of corresponding EMIR requirements, ESMA should clarify, in the interests of legal certainty, how it will assess whether or not the regulatory objectives of EMIR requirements have been achieved.  This is especially important as the existing equivalence assessments already address in some detail the question of whether a third-country regulatory regime achieves the same objectives as EMIR.</w:t>
      </w:r>
    </w:p>
    <w:p w14:paraId="6EC42FE7" w14:textId="77777777" w:rsidR="003C4872" w:rsidRPr="003C4872" w:rsidRDefault="003C4872" w:rsidP="006A24C1">
      <w:pPr>
        <w:contextualSpacing/>
        <w:jc w:val="both"/>
        <w:rPr>
          <w:rFonts w:asciiTheme="minorHAnsi" w:hAnsiTheme="minorHAnsi" w:cstheme="minorHAnsi"/>
        </w:rPr>
      </w:pPr>
    </w:p>
    <w:p w14:paraId="44BD79D2" w14:textId="77777777" w:rsidR="003C4872" w:rsidRDefault="003C4872" w:rsidP="0079513D">
      <w:pPr>
        <w:rPr>
          <w:rFonts w:cstheme="minorHAnsi"/>
        </w:rPr>
      </w:pPr>
      <w:r w:rsidRPr="003C4872">
        <w:rPr>
          <w:rFonts w:asciiTheme="minorHAnsi" w:hAnsiTheme="minorHAnsi" w:cstheme="minorHAnsi"/>
        </w:rPr>
        <w:t xml:space="preserve">Finally, in taking an approach to comparable compliance that is done on an outcomes-basis, it is important to recognize the expertise local regulatory authorities have and rely upon in setting requirements appropriately for the CCPs and broader markets that they oversee. As such, an assessment for comparable compliance should recognize that even where it is completed on an outcomes-basis, </w:t>
      </w:r>
      <w:r w:rsidRPr="003C4872">
        <w:rPr>
          <w:rFonts w:asciiTheme="minorHAnsi" w:hAnsiTheme="minorHAnsi" w:cstheme="minorHAnsi"/>
        </w:rPr>
        <w:lastRenderedPageBreak/>
        <w:t>requirements may not be equal or at least as strict or conservative between two distinct regulatory regimes. Even where given requirements are not equal or at least as strict or conservative as those under EMIR, it does not imply that such requirements are ineffective or in deviation from internationally agreed upon standards (i.e., PFMIs). In line with the PFMIs, policy-makers appropriately tailor their respective legal and regulatory frameworks to the markets they oversee and the institutions that support them.</w:t>
      </w:r>
      <w:r w:rsidRPr="00A33BFD">
        <w:rPr>
          <w:rFonts w:cstheme="minorHAnsi"/>
        </w:rPr>
        <w:t xml:space="preserve"> </w:t>
      </w:r>
    </w:p>
    <w:permEnd w:id="206729273"/>
    <w:p w14:paraId="7A007214" w14:textId="5429054F" w:rsidR="0079513D" w:rsidRDefault="0079513D" w:rsidP="0079513D">
      <w:pPr>
        <w:rPr>
          <w:rFonts w:ascii="Arial" w:hAnsi="Arial" w:cs="Arial"/>
        </w:rPr>
      </w:pPr>
      <w:r>
        <w:rPr>
          <w:rFonts w:ascii="Arial" w:hAnsi="Arial" w:cs="Arial"/>
        </w:rPr>
        <w:t>&lt;ESMA_QUESTION_TACC_2&gt;</w:t>
      </w:r>
    </w:p>
    <w:p w14:paraId="7E2561AC" w14:textId="77777777" w:rsidR="0079513D" w:rsidRDefault="0079513D" w:rsidP="0079513D">
      <w:pPr>
        <w:rPr>
          <w:rFonts w:ascii="Arial" w:hAnsi="Arial" w:cs="Arial"/>
        </w:rPr>
      </w:pPr>
    </w:p>
    <w:p w14:paraId="7B20FFCA" w14:textId="77777777" w:rsidR="0079513D" w:rsidRDefault="0079513D" w:rsidP="0079513D">
      <w:pPr>
        <w:pStyle w:val="Questionstyle"/>
        <w:numPr>
          <w:ilvl w:val="0"/>
          <w:numId w:val="9"/>
        </w:numPr>
        <w:spacing w:after="250" w:line="276" w:lineRule="auto"/>
      </w:pPr>
      <w:r>
        <w:t>: Do you agree that the minimum elements to be specified in the Commission’s delegated act should include the core provisions listed in Table 1? What other considerations should be included as minimum elements of the assessment?</w:t>
      </w:r>
    </w:p>
    <w:p w14:paraId="3C01CF69" w14:textId="77777777" w:rsidR="0079513D" w:rsidRDefault="0079513D" w:rsidP="0079513D">
      <w:pPr>
        <w:rPr>
          <w:rFonts w:ascii="Arial" w:hAnsi="Arial" w:cs="Arial"/>
        </w:rPr>
      </w:pPr>
      <w:r>
        <w:rPr>
          <w:rFonts w:ascii="Arial" w:hAnsi="Arial" w:cs="Arial"/>
        </w:rPr>
        <w:t>&lt;ESMA_QUESTION_TACC_3&gt;</w:t>
      </w:r>
    </w:p>
    <w:p w14:paraId="6A42DE52" w14:textId="77777777" w:rsidR="003C4872" w:rsidRPr="003C4872" w:rsidRDefault="003C4872" w:rsidP="003C4872">
      <w:pPr>
        <w:contextualSpacing/>
        <w:jc w:val="both"/>
        <w:rPr>
          <w:rFonts w:asciiTheme="minorHAnsi" w:hAnsiTheme="minorHAnsi" w:cstheme="minorHAnsi"/>
        </w:rPr>
      </w:pPr>
      <w:permStart w:id="396451189" w:edGrp="everyone"/>
      <w:r w:rsidRPr="003C4872">
        <w:rPr>
          <w:rFonts w:asciiTheme="minorHAnsi" w:hAnsiTheme="minorHAnsi" w:cstheme="minorHAnsi"/>
        </w:rPr>
        <w:t>No, ICE does not agree that the minimum elements to be specified in the European Commission’s delegated act should include the core provisions listed in Table 1. ICE recommends that the core provisions set out in Table 1, if specified in the Commission’s Delegated Act, be drafted in a less prescriptive way and that the overall regulatory objective of each of the provision be assessed instead.  As stated above in ICE’s response to Q1 and Q2, ESMA’s comparable compliance regime appears to mandate a “requirement-by-requirement” assessment which goes well beyond the Level One text which only requires “(a) the minimum elements to be assessed . . . [and] (b) the modalities and conditions to carry out the assessment.”  ESMA’s extrapolation of the requirement-by-requirement review may result in a TC-CCP being unable to demonstrate comparable compliance due to minute/immaterial differences between EMIR and third country domestic legislation and rules, and because of conflicts in law may make it impossible to comply with both EMIR and the third country legislation.</w:t>
      </w:r>
    </w:p>
    <w:p w14:paraId="2257DE89" w14:textId="77777777" w:rsidR="003C4872" w:rsidRPr="003C4872" w:rsidRDefault="003C4872" w:rsidP="003C4872">
      <w:pPr>
        <w:contextualSpacing/>
        <w:jc w:val="both"/>
        <w:rPr>
          <w:rFonts w:asciiTheme="minorHAnsi" w:hAnsiTheme="minorHAnsi" w:cstheme="minorHAnsi"/>
        </w:rPr>
      </w:pPr>
    </w:p>
    <w:p w14:paraId="2000F315" w14:textId="77777777" w:rsidR="003C4872" w:rsidRPr="003C4872" w:rsidRDefault="003C4872" w:rsidP="003C4872">
      <w:pPr>
        <w:autoSpaceDE w:val="0"/>
        <w:autoSpaceDN w:val="0"/>
        <w:adjustRightInd w:val="0"/>
        <w:jc w:val="both"/>
        <w:rPr>
          <w:rFonts w:asciiTheme="minorHAnsi" w:hAnsiTheme="minorHAnsi" w:cstheme="minorHAnsi"/>
        </w:rPr>
      </w:pPr>
      <w:r w:rsidRPr="003C4872">
        <w:rPr>
          <w:rFonts w:asciiTheme="minorHAnsi" w:hAnsiTheme="minorHAnsi" w:cstheme="minorHAnsi"/>
        </w:rPr>
        <w:t xml:space="preserve">It should be noted that regulatory technical standards and delegated acts are meant to harmonize implementation of legislation in the EU, and they are not to introduce any new policy or legislative objectives. EMIR 2.2 Article 25a(3) provides that the Commission’s Delegated Acts specifying the minimum elements to be assessed for purposes of comparable compliance are “to ensure that the [comparable compliance] assessment […] reflects the </w:t>
      </w:r>
      <w:r w:rsidRPr="003C4872">
        <w:rPr>
          <w:rFonts w:asciiTheme="minorHAnsi" w:hAnsiTheme="minorHAnsi" w:cstheme="minorHAnsi"/>
          <w:i/>
        </w:rPr>
        <w:t>regulatory objectives</w:t>
      </w:r>
      <w:r w:rsidRPr="003C4872">
        <w:rPr>
          <w:rFonts w:asciiTheme="minorHAnsi" w:hAnsiTheme="minorHAnsi" w:cstheme="minorHAnsi"/>
        </w:rPr>
        <w:t xml:space="preserve"> of the requirements set out in Article 16 and Titles IV and V” (emphasis added).  Therefore, if compliance with each of the core provisions specified in Table 1 is required without any ability to take into account the regulatory objectives of the rules, the comparable compliance regime will be excessively strict making it very difficult for any TC-CCP to meet each requirement in practice or without incurring unnecessary costs and resources. </w:t>
      </w:r>
    </w:p>
    <w:p w14:paraId="5F7A20C7" w14:textId="77777777" w:rsidR="003C4872" w:rsidRPr="003C4872" w:rsidRDefault="003C4872" w:rsidP="003C4872">
      <w:pPr>
        <w:autoSpaceDE w:val="0"/>
        <w:autoSpaceDN w:val="0"/>
        <w:adjustRightInd w:val="0"/>
        <w:jc w:val="both"/>
        <w:rPr>
          <w:rFonts w:asciiTheme="minorHAnsi" w:hAnsiTheme="minorHAnsi" w:cstheme="minorHAnsi"/>
        </w:rPr>
      </w:pPr>
    </w:p>
    <w:p w14:paraId="6B485C50" w14:textId="77777777" w:rsidR="003C4872" w:rsidRPr="003C4872" w:rsidRDefault="003C4872" w:rsidP="003C4872">
      <w:pPr>
        <w:autoSpaceDE w:val="0"/>
        <w:autoSpaceDN w:val="0"/>
        <w:adjustRightInd w:val="0"/>
        <w:jc w:val="both"/>
        <w:rPr>
          <w:rFonts w:asciiTheme="minorHAnsi" w:hAnsiTheme="minorHAnsi" w:cstheme="minorHAnsi"/>
        </w:rPr>
      </w:pPr>
      <w:r w:rsidRPr="003C4872">
        <w:rPr>
          <w:rFonts w:asciiTheme="minorHAnsi" w:hAnsiTheme="minorHAnsi" w:cstheme="minorHAnsi"/>
        </w:rPr>
        <w:t xml:space="preserve">For example, EMIR requires CCPs to offer both omnibus and individual segregated customer accounts.  However, CFTC Rules only provide for omnibus accounts for futures or "legally segregated, operationally co-mingled" (LSOC) accounts for OTC derivatives.  The applicable provisions of the United States bankruptcy code would not recognise any segregation at a level beyond that provided for under the United States’ laws. In such cases, to require Tier 2 CCPs to adopt the corresponding EMIR requirement as a floor or minimum requirement would expose Tier 2 CCPs to legal risks of a systemic nature, as well as being unreasonable and achieving no positive policy outcome.  In this instance and others, it may be impossible for CCPs to commit </w:t>
      </w:r>
      <w:r w:rsidRPr="003C4872">
        <w:rPr>
          <w:rFonts w:asciiTheme="minorHAnsi" w:hAnsiTheme="minorHAnsi" w:cstheme="minorHAnsi"/>
        </w:rPr>
        <w:lastRenderedPageBreak/>
        <w:t>to this, since their domestic regulators would likely not allow them to launch accounts whose segregation would not be recognised under domestic law.  In this instance, ESMA should instead apply the Step 3 analysis as set out in paragraph 21 of the Consultation Paper, namely, taking into account whether the third country provision "substantially achieves the regulatory objectives of the corresponding EMIR requirements and effectively reflects the Union's interests as a whole" and applying a more outcomes-based approach.</w:t>
      </w:r>
    </w:p>
    <w:permEnd w:id="396451189"/>
    <w:p w14:paraId="158CCD42" w14:textId="77777777" w:rsidR="0079513D" w:rsidRDefault="0079513D" w:rsidP="0079513D">
      <w:pPr>
        <w:rPr>
          <w:rFonts w:ascii="Arial" w:hAnsi="Arial" w:cs="Arial"/>
        </w:rPr>
      </w:pPr>
      <w:r>
        <w:rPr>
          <w:rFonts w:ascii="Arial" w:hAnsi="Arial" w:cs="Arial"/>
        </w:rPr>
        <w:t>&lt;ESMA_QUESTION_TACC_3&gt;</w:t>
      </w:r>
    </w:p>
    <w:p w14:paraId="55AB1C4A" w14:textId="77777777" w:rsidR="0079513D" w:rsidRDefault="0079513D" w:rsidP="0079513D">
      <w:pPr>
        <w:rPr>
          <w:rFonts w:ascii="Arial" w:hAnsi="Arial" w:cs="Arial"/>
        </w:rPr>
      </w:pPr>
    </w:p>
    <w:p w14:paraId="20692F62" w14:textId="77777777" w:rsidR="0079513D" w:rsidRDefault="0079513D" w:rsidP="0079513D">
      <w:pPr>
        <w:pStyle w:val="Questionstyle"/>
        <w:numPr>
          <w:ilvl w:val="0"/>
          <w:numId w:val="9"/>
        </w:numPr>
        <w:spacing w:after="250" w:line="276" w:lineRule="auto"/>
      </w:pPr>
      <w:r>
        <w:t>: Do you agree that, where a third country requirement can be on average, but not always, equal or at least as strict or conservative as the core provisions listed in Table 1, it can still be accepted as comparable provided that the Tier 2 CCP adopts the corresponding EMIR requirement as a floor or minimum requirement, through adequate rules, policies and procedures?</w:t>
      </w:r>
    </w:p>
    <w:p w14:paraId="7E4B76AC" w14:textId="77777777" w:rsidR="0079513D" w:rsidRDefault="0079513D" w:rsidP="0079513D">
      <w:pPr>
        <w:rPr>
          <w:rFonts w:ascii="Arial" w:hAnsi="Arial" w:cs="Arial"/>
        </w:rPr>
      </w:pPr>
      <w:r>
        <w:rPr>
          <w:rFonts w:ascii="Arial" w:hAnsi="Arial" w:cs="Arial"/>
        </w:rPr>
        <w:t>&lt;ESMA_QUESTION_TACC_4&gt;</w:t>
      </w:r>
    </w:p>
    <w:p w14:paraId="54DB62C3" w14:textId="77777777" w:rsidR="003C4872" w:rsidRPr="003C4872" w:rsidRDefault="003C4872" w:rsidP="006A24C1">
      <w:pPr>
        <w:pStyle w:val="NoSpacing"/>
        <w:jc w:val="both"/>
        <w:rPr>
          <w:rFonts w:cstheme="minorHAnsi"/>
          <w:sz w:val="24"/>
          <w:szCs w:val="24"/>
        </w:rPr>
      </w:pPr>
      <w:permStart w:id="895368747" w:edGrp="everyone"/>
      <w:r w:rsidRPr="003C4872">
        <w:rPr>
          <w:rFonts w:cstheme="minorHAnsi"/>
          <w:sz w:val="24"/>
          <w:szCs w:val="24"/>
        </w:rPr>
        <w:t>While ICE does not agree with the approach of adopting a comparable compliance framework that designates certain requirements under EMIR as core provisions and that such requirements must be assessed on a requirement-by-requirement basis, to the extent that the European Commission does adopt a delegated act that implements such a framework, ICE believes that where a non-E.U.’s requirement is on average, but not always, equal or at least as strict or conservative it should be accepted as comparable full stop, without having to adopt the corresponding EMIR requirement as a floor.</w:t>
      </w:r>
    </w:p>
    <w:p w14:paraId="7F68C613" w14:textId="77777777" w:rsidR="003C4872" w:rsidRPr="003C4872" w:rsidRDefault="003C4872" w:rsidP="006A24C1">
      <w:pPr>
        <w:contextualSpacing/>
        <w:jc w:val="both"/>
        <w:rPr>
          <w:rFonts w:asciiTheme="minorHAnsi" w:hAnsiTheme="minorHAnsi" w:cstheme="minorHAnsi"/>
          <w:b/>
        </w:rPr>
      </w:pPr>
    </w:p>
    <w:p w14:paraId="0AA6D5C9" w14:textId="77777777" w:rsidR="003C4872" w:rsidRDefault="003C4872" w:rsidP="0079513D">
      <w:pPr>
        <w:rPr>
          <w:rFonts w:cstheme="minorHAnsi"/>
        </w:rPr>
      </w:pPr>
      <w:r w:rsidRPr="003C4872">
        <w:rPr>
          <w:rFonts w:asciiTheme="minorHAnsi" w:hAnsiTheme="minorHAnsi" w:cstheme="minorHAnsi"/>
        </w:rPr>
        <w:t>As stated in ICE’s response to Q3, ICE recommends that the core provisions set out in Table 1, if specified in the Commission’s Delegated Act, be drafted in a less prescriptive way and that the overall regulatory objective of each provision be assessed instead.  As stated above in ICE’s response to Q1, ESMA’s comparable compliance regime appears to mandate a “requirement-by-requirement” assessment which goes well beyond the Level One text which only requires “(a) the minimum elements to be assessed . . . [and] (b) the modalities and conditions to carry out the assessment.”  ESMA’s extrapolation of a requirement-by-requirement review, potentially resulting in the use of EMIR requirements a floor or minimum, may result in a TC-CCP being unable to demonstrate comparable compliance due to minute/immaterial differences between EMIR and third country domestic legislation and rules, and because of conflicts in law may make it impossible to comply with both EMIR and the third country legislation</w:t>
      </w:r>
      <w:r w:rsidRPr="00A33BFD">
        <w:rPr>
          <w:rFonts w:cstheme="minorHAnsi"/>
        </w:rPr>
        <w:t>.</w:t>
      </w:r>
    </w:p>
    <w:permEnd w:id="895368747"/>
    <w:p w14:paraId="246055DB" w14:textId="5C6ADCD6" w:rsidR="0079513D" w:rsidRDefault="0079513D" w:rsidP="0079513D">
      <w:pPr>
        <w:rPr>
          <w:rFonts w:ascii="Arial" w:hAnsi="Arial" w:cs="Arial"/>
        </w:rPr>
      </w:pPr>
      <w:r>
        <w:rPr>
          <w:rFonts w:ascii="Arial" w:hAnsi="Arial" w:cs="Arial"/>
        </w:rPr>
        <w:t>&lt;ESMA_QUESTION_TACC_4&gt;</w:t>
      </w:r>
    </w:p>
    <w:p w14:paraId="1ECA6B5B" w14:textId="77777777" w:rsidR="0079513D" w:rsidRDefault="0079513D" w:rsidP="0079513D">
      <w:pPr>
        <w:rPr>
          <w:rFonts w:ascii="Arial" w:hAnsi="Arial" w:cs="Arial"/>
        </w:rPr>
      </w:pPr>
    </w:p>
    <w:p w14:paraId="56854FC2" w14:textId="45290BB9" w:rsidR="0079513D" w:rsidRDefault="0079513D" w:rsidP="0079513D">
      <w:pPr>
        <w:pStyle w:val="Questionstyle"/>
        <w:numPr>
          <w:ilvl w:val="0"/>
          <w:numId w:val="9"/>
        </w:numPr>
        <w:spacing w:after="250" w:line="276" w:lineRule="auto"/>
      </w:pPr>
      <w:r>
        <w:t xml:space="preserve">: Do you agree that, when a third country requirement is similar but not always equal or at least as strict or conservative as, the provisions not included in the minimum elements and listed in Table 2, it can still be considered to be comparable where it substantially achieves the respective regulatory objectives in accordance </w:t>
      </w:r>
      <w:r w:rsidR="00144AE2">
        <w:t>with</w:t>
      </w:r>
      <w:r>
        <w:t xml:space="preserve"> the guidance specified in Table 2?</w:t>
      </w:r>
    </w:p>
    <w:p w14:paraId="5351AD2D" w14:textId="77777777" w:rsidR="0079513D" w:rsidRDefault="0079513D" w:rsidP="0079513D">
      <w:pPr>
        <w:rPr>
          <w:rFonts w:ascii="Arial" w:hAnsi="Arial" w:cs="Arial"/>
        </w:rPr>
      </w:pPr>
      <w:r>
        <w:rPr>
          <w:rFonts w:ascii="Arial" w:hAnsi="Arial" w:cs="Arial"/>
        </w:rPr>
        <w:t>&lt;ESMA_QUESTION_TACC_5&gt;</w:t>
      </w:r>
    </w:p>
    <w:p w14:paraId="0F2BDC1D" w14:textId="77777777" w:rsidR="003C4872" w:rsidRPr="003C4872" w:rsidRDefault="003C4872" w:rsidP="006A24C1">
      <w:pPr>
        <w:contextualSpacing/>
        <w:jc w:val="both"/>
        <w:rPr>
          <w:rFonts w:asciiTheme="minorHAnsi" w:hAnsiTheme="minorHAnsi" w:cstheme="minorHAnsi"/>
        </w:rPr>
      </w:pPr>
      <w:permStart w:id="1292568684" w:edGrp="everyone"/>
      <w:r w:rsidRPr="003C4872">
        <w:rPr>
          <w:rFonts w:asciiTheme="minorHAnsi" w:hAnsiTheme="minorHAnsi" w:cstheme="minorHAnsi"/>
        </w:rPr>
        <w:t xml:space="preserve">For the same reasons outlined in ICE’s response to Q3 and Q4, ICE does not agree with the approach of adopting a comparable compliance framework that relies on an </w:t>
      </w:r>
      <w:r w:rsidRPr="003C4872">
        <w:rPr>
          <w:rFonts w:asciiTheme="minorHAnsi" w:hAnsiTheme="minorHAnsi" w:cstheme="minorHAnsi"/>
        </w:rPr>
        <w:lastRenderedPageBreak/>
        <w:t xml:space="preserve">assessment that is done on a requirement-by-requirement basis. ICE also does not believe that using a corresponding EMIR requirement as a floor or a minimum is appropriate where a third country requirement is on average, but not always equal or at least as strict or conservative as the core provisions listed in Table 1.  ICE does, however, agree with the proposal in Table 2 whereby ESMA describes its general guidance on how to assess comparability for non-identical provisions.  ICE believes that Table 2 may be missing some crucial areas of CCP regulation that should be addressed to ensure that TC-CCPs can practically meet the rules of its home jurisdiction while still meeting the regulatory objectives of the EMIR requirements.  </w:t>
      </w:r>
    </w:p>
    <w:p w14:paraId="20A7EEF2" w14:textId="77777777" w:rsidR="003C4872" w:rsidRPr="003C4872" w:rsidRDefault="003C4872" w:rsidP="006A24C1">
      <w:pPr>
        <w:contextualSpacing/>
        <w:jc w:val="both"/>
        <w:rPr>
          <w:rFonts w:asciiTheme="minorHAnsi" w:hAnsiTheme="minorHAnsi" w:cstheme="minorHAnsi"/>
        </w:rPr>
      </w:pPr>
    </w:p>
    <w:p w14:paraId="65868C68" w14:textId="77777777" w:rsidR="003C4872" w:rsidRPr="003C4872" w:rsidRDefault="003C4872" w:rsidP="006A24C1">
      <w:pPr>
        <w:contextualSpacing/>
        <w:jc w:val="both"/>
        <w:rPr>
          <w:rFonts w:asciiTheme="minorHAnsi" w:hAnsiTheme="minorHAnsi" w:cstheme="minorHAnsi"/>
        </w:rPr>
      </w:pPr>
      <w:r w:rsidRPr="003C4872">
        <w:rPr>
          <w:rFonts w:asciiTheme="minorHAnsi" w:hAnsiTheme="minorHAnsi" w:cstheme="minorHAnsi"/>
        </w:rPr>
        <w:t xml:space="preserve">One example of this is that while the segregation requirements of Article 39 of EMIR are rightly identified as problematic for TC-CCPs, there is no corresponding carve-out from the related default management requirements of Article 48 of EMIR, some aspects of which, such as the making of “leapfrog” payments in the absence of a United States Bankruptcy Court Order, or facilitating client elections during a self-imposed porting window, are impossible for CCPs domiciled in the United States to comply with (without breaching the United States Bankruptcy Code or exposing the CCP to legal risks of potentially enormous quantum).  </w:t>
      </w:r>
    </w:p>
    <w:p w14:paraId="75C57175" w14:textId="77777777" w:rsidR="003C4872" w:rsidRPr="003C4872" w:rsidRDefault="003C4872" w:rsidP="006A24C1">
      <w:pPr>
        <w:contextualSpacing/>
        <w:jc w:val="both"/>
        <w:rPr>
          <w:rFonts w:asciiTheme="minorHAnsi" w:hAnsiTheme="minorHAnsi" w:cstheme="minorHAnsi"/>
        </w:rPr>
      </w:pPr>
    </w:p>
    <w:p w14:paraId="329E8320" w14:textId="77777777" w:rsidR="003C4872" w:rsidRPr="003C4872" w:rsidRDefault="003C4872" w:rsidP="006A24C1">
      <w:pPr>
        <w:contextualSpacing/>
        <w:jc w:val="both"/>
        <w:rPr>
          <w:rFonts w:asciiTheme="minorHAnsi" w:hAnsiTheme="minorHAnsi" w:cstheme="minorHAnsi"/>
        </w:rPr>
      </w:pPr>
      <w:r w:rsidRPr="003C4872">
        <w:rPr>
          <w:rFonts w:asciiTheme="minorHAnsi" w:hAnsiTheme="minorHAnsi" w:cstheme="minorHAnsi"/>
        </w:rPr>
        <w:t xml:space="preserve">Moreover, there are a host of areas, such as governance issues and the intricate details of margining, in which EMIR represents the most prescriptive and detailed legislative regime globally. While CFTC requirements are very similar in practice and, like EU requirements, are in line with CPMI-IOSCO standards, United States legislation tends to be higher-level and often leaves the detail for regulatory supervisory processes.  However, no carve-out from comparability is supplied in Table 2 in many instances where United States laws are less detailed.  </w:t>
      </w:r>
    </w:p>
    <w:p w14:paraId="06193294" w14:textId="77777777" w:rsidR="003C4872" w:rsidRPr="003C4872" w:rsidRDefault="003C4872" w:rsidP="006A24C1">
      <w:pPr>
        <w:contextualSpacing/>
        <w:jc w:val="both"/>
        <w:rPr>
          <w:rFonts w:asciiTheme="minorHAnsi" w:hAnsiTheme="minorHAnsi" w:cstheme="minorHAnsi"/>
        </w:rPr>
      </w:pPr>
    </w:p>
    <w:p w14:paraId="0956BF8C" w14:textId="77777777" w:rsidR="003C4872" w:rsidRDefault="003C4872" w:rsidP="0079513D">
      <w:pPr>
        <w:rPr>
          <w:rFonts w:cstheme="minorHAnsi"/>
        </w:rPr>
      </w:pPr>
      <w:r w:rsidRPr="003C4872">
        <w:rPr>
          <w:rFonts w:asciiTheme="minorHAnsi" w:hAnsiTheme="minorHAnsi" w:cstheme="minorHAnsi"/>
        </w:rPr>
        <w:t>Finally, there is a risk that the arrangements reached with the United States concerning the margin holding period for cleared accounts</w:t>
      </w:r>
      <w:r w:rsidRPr="003C4872">
        <w:rPr>
          <w:rStyle w:val="FootnoteReference"/>
          <w:rFonts w:asciiTheme="minorHAnsi" w:hAnsiTheme="minorHAnsi" w:cstheme="minorHAnsi"/>
          <w:sz w:val="24"/>
        </w:rPr>
        <w:footnoteReference w:id="7"/>
      </w:r>
      <w:r w:rsidRPr="003C4872">
        <w:rPr>
          <w:rFonts w:asciiTheme="minorHAnsi" w:hAnsiTheme="minorHAnsi" w:cstheme="minorHAnsi"/>
        </w:rPr>
        <w:t xml:space="preserve"> would need to be reopened as a result of ESMA's draft technical advice, which is likely to prove to be highly contentious internationally.</w:t>
      </w:r>
      <w:r w:rsidRPr="00A33BFD">
        <w:rPr>
          <w:rFonts w:cstheme="minorHAnsi"/>
        </w:rPr>
        <w:t xml:space="preserve">  </w:t>
      </w:r>
    </w:p>
    <w:permEnd w:id="1292568684"/>
    <w:p w14:paraId="26DAF63F" w14:textId="1E464877" w:rsidR="0079513D" w:rsidRDefault="0079513D" w:rsidP="0079513D">
      <w:pPr>
        <w:rPr>
          <w:rFonts w:ascii="Arial" w:hAnsi="Arial" w:cs="Arial"/>
        </w:rPr>
      </w:pPr>
      <w:r>
        <w:rPr>
          <w:rFonts w:ascii="Arial" w:hAnsi="Arial" w:cs="Arial"/>
        </w:rPr>
        <w:t>&lt;ESMA_QUESTION_TACC_5&gt;</w:t>
      </w:r>
    </w:p>
    <w:p w14:paraId="392595D8" w14:textId="77777777" w:rsidR="0079513D" w:rsidRDefault="0079513D" w:rsidP="0079513D">
      <w:pPr>
        <w:rPr>
          <w:rFonts w:ascii="Arial" w:hAnsi="Arial" w:cs="Arial"/>
        </w:rPr>
      </w:pPr>
    </w:p>
    <w:p w14:paraId="71F259D4" w14:textId="77777777" w:rsidR="0079513D" w:rsidRDefault="0079513D" w:rsidP="0079513D">
      <w:pPr>
        <w:pStyle w:val="Questionstyle"/>
        <w:numPr>
          <w:ilvl w:val="0"/>
          <w:numId w:val="9"/>
        </w:numPr>
        <w:spacing w:after="250" w:line="276" w:lineRule="auto"/>
      </w:pPr>
      <w:r>
        <w:t xml:space="preserve">: Do you agree on the modalities and conditions proposed for conducting the assessment for comparable compliance? What other considerations should be included in such modalities and conditions?   </w:t>
      </w:r>
    </w:p>
    <w:p w14:paraId="796D1C76" w14:textId="77777777" w:rsidR="0079513D" w:rsidRDefault="0079513D" w:rsidP="0079513D">
      <w:pPr>
        <w:rPr>
          <w:rFonts w:ascii="Arial" w:hAnsi="Arial" w:cs="Arial"/>
        </w:rPr>
      </w:pPr>
      <w:r>
        <w:rPr>
          <w:rFonts w:ascii="Arial" w:hAnsi="Arial" w:cs="Arial"/>
        </w:rPr>
        <w:t>&lt;ESMA_QUESTION_TACC_6&gt;</w:t>
      </w:r>
    </w:p>
    <w:p w14:paraId="257E8E59" w14:textId="77777777" w:rsidR="003C4872" w:rsidRPr="003C4872" w:rsidRDefault="003C4872" w:rsidP="006A24C1">
      <w:pPr>
        <w:contextualSpacing/>
        <w:jc w:val="both"/>
        <w:rPr>
          <w:rFonts w:ascii="Arial" w:hAnsi="Arial" w:cs="Arial"/>
        </w:rPr>
      </w:pPr>
      <w:permStart w:id="1810322873" w:edGrp="everyone"/>
      <w:r w:rsidRPr="003C4872">
        <w:rPr>
          <w:rFonts w:ascii="Arial" w:hAnsi="Arial" w:cs="Arial"/>
        </w:rPr>
        <w:t xml:space="preserve">ICE agrees in general with the modalities to carry out the comparable compliance assessment. Each CCP is unique as to how it complies with its home regulations as well as those regulations of any other jurisdiction to which they provide services, and therefore, the CCP is best placed to articulate that compliance in its TC-CCP application.  In addition, ESMA should further commit to providing TC-CCPs with the </w:t>
      </w:r>
      <w:r w:rsidRPr="003C4872">
        <w:rPr>
          <w:rFonts w:ascii="Arial" w:hAnsi="Arial" w:cs="Arial"/>
        </w:rPr>
        <w:lastRenderedPageBreak/>
        <w:t>opportunity to provide additional information to ESMA, following the original request, if ESMA considers the initial reasoning insufficient to grant comparable compliance.</w:t>
      </w:r>
    </w:p>
    <w:p w14:paraId="0327A355" w14:textId="77777777" w:rsidR="003C4872" w:rsidRPr="003C4872" w:rsidRDefault="003C4872" w:rsidP="006A24C1">
      <w:pPr>
        <w:contextualSpacing/>
        <w:jc w:val="both"/>
        <w:rPr>
          <w:rFonts w:ascii="Arial" w:hAnsi="Arial" w:cs="Arial"/>
        </w:rPr>
      </w:pPr>
    </w:p>
    <w:p w14:paraId="22B1B3CB" w14:textId="77777777" w:rsidR="003C4872" w:rsidRPr="003C4872" w:rsidRDefault="003C4872" w:rsidP="006A24C1">
      <w:pPr>
        <w:contextualSpacing/>
        <w:jc w:val="both"/>
        <w:rPr>
          <w:rFonts w:ascii="Arial" w:hAnsi="Arial" w:cs="Arial"/>
        </w:rPr>
      </w:pPr>
      <w:r w:rsidRPr="003C4872">
        <w:rPr>
          <w:rFonts w:ascii="Arial" w:hAnsi="Arial" w:cs="Arial"/>
        </w:rPr>
        <w:t xml:space="preserve">In furtherance of a clear and transparent process for assessing comparable compliance, ICE recommends that ESMA establish set time limits for responding to a TC-CCP’s request.  This timeline for the comparable compliance assessment of a TC-CCP, as well as ESMA’s final assessment, should be made public on ESMA’s website.  Such transparency will provide the TC-CCP and, more importantly, EU customers with certainty and predictability about the process. </w:t>
      </w:r>
    </w:p>
    <w:p w14:paraId="164B4A44" w14:textId="77777777" w:rsidR="003C4872" w:rsidRPr="003C4872" w:rsidRDefault="003C4872" w:rsidP="006A24C1">
      <w:pPr>
        <w:contextualSpacing/>
        <w:jc w:val="both"/>
        <w:rPr>
          <w:rFonts w:ascii="Arial" w:hAnsi="Arial" w:cs="Arial"/>
        </w:rPr>
      </w:pPr>
    </w:p>
    <w:p w14:paraId="616CE32D" w14:textId="77777777" w:rsidR="003C4872" w:rsidRPr="003C4872" w:rsidRDefault="003C4872" w:rsidP="006A24C1">
      <w:pPr>
        <w:contextualSpacing/>
        <w:jc w:val="both"/>
        <w:rPr>
          <w:rFonts w:ascii="Arial" w:hAnsi="Arial" w:cs="Arial"/>
        </w:rPr>
      </w:pPr>
      <w:r w:rsidRPr="003C4872">
        <w:rPr>
          <w:rFonts w:ascii="Arial" w:hAnsi="Arial" w:cs="Arial"/>
        </w:rPr>
        <w:t>Further, given the proposed detailed mapping exercise that a Tier 2 CCP may have to prepare for its comparable compliance request, ICE would suggest a 180 day time period for the TC-CCP to submit its reasoned request to ESMA following a communication to it by ESMA of its Tier 2 status. In suggesting 180 days, ICE notes that the writing and analysis of this assessment is likely to take longer and more man-hours than its reading and reviewing by ESMA, which is afforded 180 days to carry out its reviews under this legislation.</w:t>
      </w:r>
    </w:p>
    <w:p w14:paraId="29541256" w14:textId="77777777" w:rsidR="003C4872" w:rsidRPr="003C4872" w:rsidRDefault="003C4872" w:rsidP="006A24C1">
      <w:pPr>
        <w:contextualSpacing/>
        <w:jc w:val="both"/>
        <w:rPr>
          <w:rFonts w:ascii="Arial" w:hAnsi="Arial" w:cs="Arial"/>
        </w:rPr>
      </w:pPr>
    </w:p>
    <w:p w14:paraId="2CEFF2AD" w14:textId="77777777" w:rsidR="003C4872" w:rsidRPr="003C4872" w:rsidRDefault="003C4872" w:rsidP="0079513D">
      <w:pPr>
        <w:rPr>
          <w:rFonts w:ascii="Arial" w:hAnsi="Arial" w:cs="Arial"/>
        </w:rPr>
      </w:pPr>
      <w:r w:rsidRPr="003C4872">
        <w:rPr>
          <w:rFonts w:ascii="Arial" w:hAnsi="Arial" w:cs="Arial"/>
        </w:rPr>
        <w:t>Most importantly, a TC-CCP should have a right to appeal any decisions on comparable compliance made by ESMA should a TC-CCP believe that ESMA’s assessment is not accurate.  Finally, a TC-CCP should be able to request a re-assessment of ESMA’s comparable compliance assessment to take into account changes in the third country legislation and rules.</w:t>
      </w:r>
    </w:p>
    <w:permEnd w:id="1810322873"/>
    <w:p w14:paraId="4CE4C382" w14:textId="541E6405" w:rsidR="0079513D" w:rsidRDefault="0079513D" w:rsidP="0079513D">
      <w:pPr>
        <w:rPr>
          <w:rFonts w:ascii="Arial" w:hAnsi="Arial" w:cs="Arial"/>
        </w:rPr>
      </w:pPr>
      <w:r>
        <w:rPr>
          <w:rFonts w:ascii="Arial" w:hAnsi="Arial" w:cs="Arial"/>
        </w:rPr>
        <w:t>&lt;ESMA_QUESTION_TACC_6&gt;</w:t>
      </w:r>
    </w:p>
    <w:p w14:paraId="7F2D2E89" w14:textId="77777777" w:rsidR="0079513D" w:rsidRDefault="0079513D" w:rsidP="0079513D">
      <w:pPr>
        <w:rPr>
          <w:rFonts w:ascii="Arial" w:hAnsi="Arial" w:cs="Arial"/>
        </w:rPr>
      </w:pPr>
    </w:p>
    <w:p w14:paraId="035F3595" w14:textId="77777777" w:rsidR="0079513D" w:rsidRDefault="0079513D" w:rsidP="0079513D">
      <w:pPr>
        <w:pStyle w:val="Questionstyle"/>
        <w:numPr>
          <w:ilvl w:val="0"/>
          <w:numId w:val="9"/>
        </w:numPr>
        <w:spacing w:after="250" w:line="276" w:lineRule="auto"/>
      </w:pPr>
      <w:r>
        <w:t>: Do you agree that the CCP reasoned request shall include (i) the mapping of the requirements under EMIR for which comparable compliance is requested against the requirements in the third country, whereby each relevant article of EMIR and related RTS (paragraph by paragraph) should be mapped with the corresponding requirement in the third country achieving the same regulatory objective, and (ii) per each mapped requirement, the reason why compliance with a requirement in the third country satisfies the corresponding requirement under EMIR?</w:t>
      </w:r>
    </w:p>
    <w:p w14:paraId="769759AF" w14:textId="77777777" w:rsidR="0079513D" w:rsidRDefault="0079513D" w:rsidP="0079513D">
      <w:pPr>
        <w:rPr>
          <w:rFonts w:ascii="Arial" w:hAnsi="Arial" w:cs="Arial"/>
        </w:rPr>
      </w:pPr>
      <w:r>
        <w:rPr>
          <w:rFonts w:ascii="Arial" w:hAnsi="Arial" w:cs="Arial"/>
        </w:rPr>
        <w:t>&lt;ESMA_QUESTION_TACC_7&gt;</w:t>
      </w:r>
    </w:p>
    <w:p w14:paraId="097BAD04" w14:textId="77777777" w:rsidR="003C4872" w:rsidRPr="003C4872" w:rsidRDefault="003C4872" w:rsidP="003C4872">
      <w:pPr>
        <w:pStyle w:val="NoSpacing"/>
        <w:jc w:val="both"/>
        <w:rPr>
          <w:rFonts w:cstheme="minorHAnsi"/>
          <w:sz w:val="24"/>
          <w:szCs w:val="24"/>
        </w:rPr>
      </w:pPr>
      <w:permStart w:id="971332154" w:edGrp="everyone"/>
      <w:r w:rsidRPr="003C4872">
        <w:rPr>
          <w:rFonts w:cstheme="minorHAnsi"/>
          <w:sz w:val="24"/>
          <w:szCs w:val="24"/>
        </w:rPr>
        <w:t xml:space="preserve">ICE does not agree that a TC-CCP that has been designated systemically important to the EU should include in its request for comparable compliance: </w:t>
      </w:r>
      <w:proofErr w:type="spellStart"/>
      <w:r w:rsidRPr="003C4872">
        <w:rPr>
          <w:rFonts w:cstheme="minorHAnsi"/>
          <w:sz w:val="24"/>
          <w:szCs w:val="24"/>
        </w:rPr>
        <w:t>i</w:t>
      </w:r>
      <w:proofErr w:type="spellEnd"/>
      <w:r w:rsidRPr="003C4872">
        <w:rPr>
          <w:rFonts w:cstheme="minorHAnsi"/>
          <w:sz w:val="24"/>
          <w:szCs w:val="24"/>
        </w:rPr>
        <w:t xml:space="preserve">) the mapping of the requirements under EMIR for which comparable compliance is requested against its requirements, whereby each relevant article of EMIR and related RTS (paragraph-by-paragraph) should be mapped with its corresponding requirement achieving the same regulatory objective; or ii) per each mapped requirement, the reason why compliance with its relevant requirement satisfies the corresponding requirement under EMIR. </w:t>
      </w:r>
    </w:p>
    <w:p w14:paraId="68A9288D" w14:textId="77777777" w:rsidR="003C4872" w:rsidRPr="003C4872" w:rsidRDefault="003C4872" w:rsidP="003C4872">
      <w:pPr>
        <w:pStyle w:val="NoSpacing"/>
        <w:jc w:val="both"/>
        <w:rPr>
          <w:rFonts w:cstheme="minorHAnsi"/>
          <w:sz w:val="24"/>
          <w:szCs w:val="24"/>
        </w:rPr>
      </w:pPr>
    </w:p>
    <w:p w14:paraId="09A6A062" w14:textId="77777777" w:rsidR="003C4872" w:rsidRDefault="003C4872" w:rsidP="0079513D">
      <w:pPr>
        <w:rPr>
          <w:rFonts w:asciiTheme="minorHAnsi" w:hAnsiTheme="minorHAnsi" w:cstheme="minorHAnsi"/>
        </w:rPr>
      </w:pPr>
      <w:r w:rsidRPr="003C4872">
        <w:rPr>
          <w:rFonts w:asciiTheme="minorHAnsi" w:hAnsiTheme="minorHAnsi" w:cstheme="minorHAnsi"/>
        </w:rPr>
        <w:t>Mapping requirements on a paragraph-by-paragraph basis does not allow ESMA to adopt an approach to comparable compliance that is done on an outcomes-basis. ICE instead recommends that a format for a comparable compliance request instead be broken down by categories of regulatory objectives under EMIR. This would support an outcomes-basis for comparable compliance that still provides for a factual basis of comparability in line with the legislative text of EMIR 2.2.</w:t>
      </w:r>
    </w:p>
    <w:permEnd w:id="971332154"/>
    <w:p w14:paraId="0C924CCC" w14:textId="174D4040" w:rsidR="0079513D" w:rsidRDefault="0079513D" w:rsidP="0079513D">
      <w:pPr>
        <w:rPr>
          <w:rFonts w:ascii="Arial" w:hAnsi="Arial" w:cs="Arial"/>
        </w:rPr>
      </w:pPr>
      <w:r>
        <w:rPr>
          <w:rFonts w:ascii="Arial" w:hAnsi="Arial" w:cs="Arial"/>
        </w:rPr>
        <w:lastRenderedPageBreak/>
        <w:t>&lt;ESMA_QUESTION_TACC_7&gt;</w:t>
      </w:r>
    </w:p>
    <w:p w14:paraId="6398EC99" w14:textId="77777777" w:rsidR="0079513D" w:rsidRDefault="0079513D" w:rsidP="0079513D">
      <w:pPr>
        <w:rPr>
          <w:rFonts w:ascii="Arial" w:hAnsi="Arial" w:cs="Arial"/>
        </w:rPr>
      </w:pPr>
    </w:p>
    <w:p w14:paraId="7CB99626" w14:textId="77777777" w:rsidR="0079513D" w:rsidRDefault="0079513D" w:rsidP="0079513D">
      <w:pPr>
        <w:pStyle w:val="Questionstyle"/>
        <w:numPr>
          <w:ilvl w:val="0"/>
          <w:numId w:val="9"/>
        </w:numPr>
        <w:spacing w:after="250" w:line="276" w:lineRule="auto"/>
      </w:pPr>
      <w:r>
        <w:t>: Do you agree that ESMA may also request the CCP to include in its reasoned request (i) an opinion of the third country supervisory authority on the accuracy of the representation of the requirements applying in the third country, (ii) where necessary, a certified translation of relevant requirements in the third country, and (iii) a legal opinion confirming the accuracy of the mapping provided?</w:t>
      </w:r>
    </w:p>
    <w:p w14:paraId="76C23792" w14:textId="77777777" w:rsidR="0079513D" w:rsidRDefault="0079513D" w:rsidP="0079513D">
      <w:pPr>
        <w:rPr>
          <w:rFonts w:ascii="Arial" w:hAnsi="Arial" w:cs="Arial"/>
        </w:rPr>
      </w:pPr>
      <w:r>
        <w:rPr>
          <w:rFonts w:ascii="Arial" w:hAnsi="Arial" w:cs="Arial"/>
        </w:rPr>
        <w:t>&lt;ESMA_QUESTION_TACC_8&gt;</w:t>
      </w:r>
    </w:p>
    <w:p w14:paraId="5716B32F" w14:textId="77777777" w:rsidR="003C4872" w:rsidRPr="003C4872" w:rsidRDefault="003C4872" w:rsidP="006A24C1">
      <w:pPr>
        <w:contextualSpacing/>
        <w:jc w:val="both"/>
        <w:rPr>
          <w:rFonts w:ascii="Arial" w:hAnsi="Arial" w:cs="Arial"/>
        </w:rPr>
      </w:pPr>
      <w:permStart w:id="382023660" w:edGrp="everyone"/>
      <w:r w:rsidRPr="003C4872">
        <w:rPr>
          <w:rFonts w:ascii="Arial" w:hAnsi="Arial" w:cs="Arial"/>
        </w:rPr>
        <w:t xml:space="preserve">ICE agrees in principle with the idea that a TC-CCP as well as ESMA should be able to solicit the assistance of its home supervisory authority to help demonstrate comparable compliance of third country domestic legislation with the EMIR requirements. However, ICE remains doubtful that a domestic supervisory authority will be able or willing to certify the accuracy of the representation of the requirements. Such a certification might pose significant legal and resource challenges for the home supervisory authority, and would require in-depth knowledge of EMIR Level One as well as EMIR Level Two measures by the home supervisory authority. </w:t>
      </w:r>
    </w:p>
    <w:p w14:paraId="1CE5001C" w14:textId="77777777" w:rsidR="003C4872" w:rsidRPr="003C4872" w:rsidRDefault="003C4872" w:rsidP="006A24C1">
      <w:pPr>
        <w:contextualSpacing/>
        <w:jc w:val="both"/>
        <w:rPr>
          <w:rFonts w:ascii="Arial" w:hAnsi="Arial" w:cs="Arial"/>
        </w:rPr>
      </w:pPr>
    </w:p>
    <w:p w14:paraId="184205CB" w14:textId="77777777" w:rsidR="003C4872" w:rsidRPr="003C4872" w:rsidRDefault="003C4872" w:rsidP="006A24C1">
      <w:pPr>
        <w:contextualSpacing/>
        <w:jc w:val="both"/>
        <w:rPr>
          <w:rFonts w:ascii="Arial" w:hAnsi="Arial" w:cs="Arial"/>
        </w:rPr>
      </w:pPr>
      <w:r w:rsidRPr="003C4872">
        <w:rPr>
          <w:rFonts w:ascii="Arial" w:hAnsi="Arial" w:cs="Arial"/>
        </w:rPr>
        <w:t xml:space="preserve">Further, any requirement that mandates that a TC-CCP comparable compliance request must include the domestic supervisory authority opinion before the submission to ESMA might delay the application process considerably. Therefore, ICE would argue for a more pragmatic approach in which ESMA contacts the home supervisory authority directly with any questions about the TC-CCP comparable compliance request. </w:t>
      </w:r>
    </w:p>
    <w:p w14:paraId="37E50B7F" w14:textId="77777777" w:rsidR="003C4872" w:rsidRPr="003C4872" w:rsidRDefault="003C4872" w:rsidP="006A24C1">
      <w:pPr>
        <w:contextualSpacing/>
        <w:jc w:val="both"/>
        <w:rPr>
          <w:rFonts w:ascii="Arial" w:hAnsi="Arial" w:cs="Arial"/>
        </w:rPr>
      </w:pPr>
    </w:p>
    <w:p w14:paraId="68F6DD4D" w14:textId="77777777" w:rsidR="003C4872" w:rsidRPr="003C4872" w:rsidRDefault="003C4872" w:rsidP="006A24C1">
      <w:pPr>
        <w:contextualSpacing/>
        <w:jc w:val="both"/>
        <w:rPr>
          <w:rFonts w:ascii="Arial" w:hAnsi="Arial" w:cs="Arial"/>
        </w:rPr>
      </w:pPr>
      <w:r w:rsidRPr="003C4872">
        <w:rPr>
          <w:rFonts w:ascii="Arial" w:hAnsi="Arial" w:cs="Arial"/>
        </w:rPr>
        <w:t>ICE agrees with the proposal to include translations of documents that are not in English.</w:t>
      </w:r>
    </w:p>
    <w:p w14:paraId="6194CED4" w14:textId="77777777" w:rsidR="003C4872" w:rsidRPr="003C4872" w:rsidRDefault="003C4872" w:rsidP="006A24C1">
      <w:pPr>
        <w:contextualSpacing/>
        <w:jc w:val="both"/>
        <w:rPr>
          <w:rFonts w:ascii="Arial" w:hAnsi="Arial" w:cs="Arial"/>
        </w:rPr>
      </w:pPr>
    </w:p>
    <w:p w14:paraId="2905F07F" w14:textId="77777777" w:rsidR="003C4872" w:rsidRDefault="003C4872" w:rsidP="0079513D">
      <w:pPr>
        <w:rPr>
          <w:rFonts w:cstheme="minorHAnsi"/>
        </w:rPr>
      </w:pPr>
      <w:r w:rsidRPr="003C4872">
        <w:rPr>
          <w:rFonts w:ascii="Arial" w:hAnsi="Arial" w:cs="Arial"/>
        </w:rPr>
        <w:t>ICE disagrees with the requirement for a formal legal opinion.  Instead, ICE recommends that ESMA require TC-CCPs to provide a confirmatory statement concerning the level and kind of legal review that has taken place (e.g. review of the document by named qualified internal or external counsel) by the relevant individual or law firm, which should be named in documents accompanying the application.  This type of confirmatory statement would be consistent, for example, with the requirements in practice of the UK’s Financial Conduct Authority in relation to comparative legal analyses required in connection with assessments under UK laws for third country CCPs that predate EMIR, which were to obtain such a statement (but not a formal legal opinion).  It should be noted that a formal legal opinion typically covers issues such as enforceability, choice of law, jurisdiction of enforcement or due execution, and does not cover the type of analysis contemplated by the comparative compliance assessment.</w:t>
      </w:r>
      <w:r w:rsidRPr="00A33BFD">
        <w:rPr>
          <w:rFonts w:cstheme="minorHAnsi"/>
        </w:rPr>
        <w:t xml:space="preserve"> </w:t>
      </w:r>
    </w:p>
    <w:permEnd w:id="382023660"/>
    <w:p w14:paraId="4F037F7A" w14:textId="0BADE3B9" w:rsidR="0079513D" w:rsidRDefault="0079513D" w:rsidP="0079513D">
      <w:pPr>
        <w:rPr>
          <w:rFonts w:ascii="Arial" w:hAnsi="Arial" w:cs="Arial"/>
        </w:rPr>
      </w:pPr>
      <w:r>
        <w:rPr>
          <w:rFonts w:ascii="Arial" w:hAnsi="Arial" w:cs="Arial"/>
        </w:rPr>
        <w:t>&lt;ESMA_QUESTION_TACC_8&gt;</w:t>
      </w:r>
    </w:p>
    <w:p w14:paraId="543E3FFD" w14:textId="77777777" w:rsidR="0079513D" w:rsidRDefault="0079513D" w:rsidP="0079513D">
      <w:pPr>
        <w:rPr>
          <w:rFonts w:ascii="Arial" w:hAnsi="Arial" w:cs="Arial"/>
        </w:rPr>
      </w:pPr>
    </w:p>
    <w:p w14:paraId="7329B07D" w14:textId="77777777" w:rsidR="0079513D" w:rsidRDefault="0079513D" w:rsidP="0079513D">
      <w:pPr>
        <w:pStyle w:val="Questionstyle"/>
        <w:numPr>
          <w:ilvl w:val="0"/>
          <w:numId w:val="9"/>
        </w:numPr>
        <w:spacing w:after="250" w:line="276" w:lineRule="auto"/>
      </w:pPr>
      <w:r>
        <w:t>: Do you agree on the cost benefit analysis annexed to the draft technical advice? Are there other considerations to be reflected in the cost benefit analysis?</w:t>
      </w:r>
    </w:p>
    <w:p w14:paraId="2164949D" w14:textId="77777777" w:rsidR="0079513D" w:rsidRDefault="0079513D" w:rsidP="0079513D">
      <w:pPr>
        <w:rPr>
          <w:rFonts w:ascii="Arial" w:hAnsi="Arial" w:cs="Arial"/>
        </w:rPr>
      </w:pPr>
      <w:r>
        <w:rPr>
          <w:rFonts w:ascii="Arial" w:hAnsi="Arial" w:cs="Arial"/>
        </w:rPr>
        <w:t>&lt;ESMA_QUESTION_TACC_9&gt;</w:t>
      </w:r>
    </w:p>
    <w:p w14:paraId="793CE253" w14:textId="77777777" w:rsidR="003C4872" w:rsidRPr="003C4872" w:rsidRDefault="003C4872" w:rsidP="003C4872">
      <w:pPr>
        <w:contextualSpacing/>
        <w:jc w:val="both"/>
        <w:rPr>
          <w:rFonts w:asciiTheme="minorHAnsi" w:hAnsiTheme="minorHAnsi" w:cstheme="minorHAnsi"/>
        </w:rPr>
      </w:pPr>
      <w:permStart w:id="1430013521" w:edGrp="everyone"/>
      <w:r w:rsidRPr="003C4872">
        <w:rPr>
          <w:rFonts w:asciiTheme="minorHAnsi" w:hAnsiTheme="minorHAnsi" w:cstheme="minorHAnsi"/>
        </w:rPr>
        <w:t xml:space="preserve">ICE urges ESMA to consider the actual cost for a TC-CCP to undergo a </w:t>
      </w:r>
      <w:proofErr w:type="spellStart"/>
      <w:r w:rsidRPr="003C4872">
        <w:rPr>
          <w:rFonts w:asciiTheme="minorHAnsi" w:hAnsiTheme="minorHAnsi" w:cstheme="minorHAnsi"/>
        </w:rPr>
        <w:t>tiering</w:t>
      </w:r>
      <w:proofErr w:type="spellEnd"/>
      <w:r w:rsidRPr="003C4872">
        <w:rPr>
          <w:rFonts w:asciiTheme="minorHAnsi" w:hAnsiTheme="minorHAnsi" w:cstheme="minorHAnsi"/>
        </w:rPr>
        <w:t xml:space="preserve"> assessment by ESMA and a comparable compliance assessment.  If the </w:t>
      </w:r>
      <w:proofErr w:type="spellStart"/>
      <w:r w:rsidRPr="003C4872">
        <w:rPr>
          <w:rFonts w:asciiTheme="minorHAnsi" w:hAnsiTheme="minorHAnsi" w:cstheme="minorHAnsi"/>
        </w:rPr>
        <w:t>tiering</w:t>
      </w:r>
      <w:proofErr w:type="spellEnd"/>
      <w:r w:rsidRPr="003C4872">
        <w:rPr>
          <w:rFonts w:asciiTheme="minorHAnsi" w:hAnsiTheme="minorHAnsi" w:cstheme="minorHAnsi"/>
        </w:rPr>
        <w:t xml:space="preserve"> </w:t>
      </w:r>
      <w:r w:rsidRPr="003C4872">
        <w:rPr>
          <w:rFonts w:asciiTheme="minorHAnsi" w:hAnsiTheme="minorHAnsi" w:cstheme="minorHAnsi"/>
        </w:rPr>
        <w:lastRenderedPageBreak/>
        <w:t xml:space="preserve">process and comparable compliance assessment become too burdensome and costly for TC-CCPs, the new regime might actually discourage and </w:t>
      </w:r>
      <w:proofErr w:type="spellStart"/>
      <w:r w:rsidRPr="003C4872">
        <w:rPr>
          <w:rFonts w:asciiTheme="minorHAnsi" w:hAnsiTheme="minorHAnsi" w:cstheme="minorHAnsi"/>
        </w:rPr>
        <w:t>disincentivize</w:t>
      </w:r>
      <w:proofErr w:type="spellEnd"/>
      <w:r w:rsidRPr="003C4872">
        <w:rPr>
          <w:rFonts w:asciiTheme="minorHAnsi" w:hAnsiTheme="minorHAnsi" w:cstheme="minorHAnsi"/>
        </w:rPr>
        <w:t xml:space="preserve"> TC-CCPs from seeking recognition from ESMA, and thereby ultimately reducing the choice of EU customers and limiting their access to global clearing markets. </w:t>
      </w:r>
    </w:p>
    <w:permEnd w:id="1430013521"/>
    <w:p w14:paraId="3D4437B6" w14:textId="77777777" w:rsidR="0079513D" w:rsidRDefault="0079513D" w:rsidP="0079513D">
      <w:pPr>
        <w:rPr>
          <w:rFonts w:ascii="Arial" w:hAnsi="Arial" w:cs="Arial"/>
        </w:rPr>
      </w:pPr>
      <w:r>
        <w:rPr>
          <w:rFonts w:ascii="Arial" w:hAnsi="Arial" w:cs="Arial"/>
        </w:rPr>
        <w:t>&lt;ESMA_QUESTION_TACC_9&gt;</w:t>
      </w:r>
    </w:p>
    <w:bookmarkEnd w:id="0"/>
    <w:p w14:paraId="3763F093" w14:textId="77777777" w:rsidR="0079513D" w:rsidRDefault="0079513D" w:rsidP="00C1698A">
      <w:pPr>
        <w:spacing w:line="276" w:lineRule="auto"/>
        <w:rPr>
          <w:rFonts w:asciiTheme="minorHAnsi" w:hAnsiTheme="minorHAnsi" w:cstheme="minorHAnsi"/>
          <w:b/>
          <w:sz w:val="28"/>
          <w:szCs w:val="28"/>
        </w:rPr>
      </w:pPr>
    </w:p>
    <w:sectPr w:rsidR="0079513D"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E1583" w14:textId="77777777" w:rsidR="00343D85" w:rsidRDefault="00343D85" w:rsidP="007E7997">
      <w:r>
        <w:separator/>
      </w:r>
    </w:p>
  </w:endnote>
  <w:endnote w:type="continuationSeparator" w:id="0">
    <w:p w14:paraId="71B7D8D0" w14:textId="77777777" w:rsidR="00343D85" w:rsidRDefault="00343D85" w:rsidP="007E7997">
      <w:r>
        <w:continuationSeparator/>
      </w:r>
    </w:p>
  </w:endnote>
  <w:endnote w:type="continuationNotice" w:id="1">
    <w:p w14:paraId="34B32497" w14:textId="77777777" w:rsidR="00343D85" w:rsidRDefault="00343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F3915" w14:textId="5FB5AD1E"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AB6157">
      <w:rPr>
        <w:rFonts w:asciiTheme="majorHAnsi" w:hAnsiTheme="majorHAnsi"/>
        <w:color w:val="FFFFFF" w:themeColor="background1"/>
      </w:rPr>
      <w:t>2</w:t>
    </w:r>
    <w:r w:rsidR="0053142A">
      <w:rPr>
        <w:rFonts w:asciiTheme="majorHAnsi" w:hAnsiTheme="majorHAnsi"/>
        <w:color w:val="FFFFFF" w:themeColor="background1"/>
      </w:rPr>
      <w:t>8</w:t>
    </w:r>
    <w:r w:rsidR="00AB6157">
      <w:rPr>
        <w:rFonts w:asciiTheme="majorHAnsi" w:hAnsiTheme="majorHAnsi"/>
        <w:color w:val="FFFFFF" w:themeColor="background1"/>
      </w:rPr>
      <w:t xml:space="preserve"> May 2019</w:t>
    </w:r>
    <w:r w:rsidR="00B514D4">
      <w:rPr>
        <w:rFonts w:asciiTheme="majorHAnsi" w:hAnsiTheme="majorHAnsi"/>
        <w:color w:val="FFFFFF" w:themeColor="background1"/>
      </w:rPr>
      <w:t xml:space="preserve"> |</w:t>
    </w:r>
    <w:r w:rsidR="00C73550">
      <w:rPr>
        <w:rFonts w:asciiTheme="majorHAnsi" w:hAnsiTheme="majorHAnsi"/>
        <w:color w:val="FFFFFF" w:themeColor="background1"/>
      </w:rPr>
      <w:t xml:space="preserve"> </w:t>
    </w:r>
    <w:hyperlink r:id="rId1" w:history="1">
      <w:r w:rsidR="00C73550" w:rsidRPr="00C73550">
        <w:rPr>
          <w:rFonts w:asciiTheme="majorHAnsi" w:hAnsiTheme="majorHAnsi"/>
          <w:color w:val="FFFFFF" w:themeColor="background1"/>
        </w:rPr>
        <w:t>ESMA70-151-2379</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752247"/>
      <w:docPartObj>
        <w:docPartGallery w:val="Page Numbers (Bottom of Page)"/>
        <w:docPartUnique/>
      </w:docPartObj>
    </w:sdtPr>
    <w:sdtEndPr>
      <w:rPr>
        <w:noProof/>
      </w:rPr>
    </w:sdtEndPr>
    <w:sdtContent>
      <w:p w14:paraId="4C9B3DBF" w14:textId="192C5B32" w:rsidR="00E36813" w:rsidRDefault="00E36813">
        <w:pPr>
          <w:pStyle w:val="Footer"/>
          <w:jc w:val="center"/>
        </w:pPr>
        <w:r>
          <w:fldChar w:fldCharType="begin"/>
        </w:r>
        <w:r>
          <w:instrText xml:space="preserve"> PAGE   \* MERGEFORMAT </w:instrText>
        </w:r>
        <w:r>
          <w:fldChar w:fldCharType="separate"/>
        </w:r>
        <w:r w:rsidR="00DC1F93">
          <w:rPr>
            <w:noProof/>
          </w:rPr>
          <w:t>8</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FB630" w14:textId="77777777" w:rsidR="00343D85" w:rsidRDefault="00343D85" w:rsidP="007E7997">
      <w:r>
        <w:separator/>
      </w:r>
    </w:p>
  </w:footnote>
  <w:footnote w:type="continuationSeparator" w:id="0">
    <w:p w14:paraId="2E2C3E7A" w14:textId="77777777" w:rsidR="00343D85" w:rsidRDefault="00343D85" w:rsidP="007E7997">
      <w:r>
        <w:continuationSeparator/>
      </w:r>
    </w:p>
  </w:footnote>
  <w:footnote w:type="continuationNotice" w:id="1">
    <w:p w14:paraId="3D05CBB4" w14:textId="77777777" w:rsidR="00343D85" w:rsidRDefault="00343D85"/>
  </w:footnote>
  <w:footnote w:id="2">
    <w:p w14:paraId="1EC2D082" w14:textId="77777777" w:rsidR="003C4872" w:rsidRPr="00DC1F93" w:rsidRDefault="003C4872" w:rsidP="003C4872">
      <w:pPr>
        <w:pStyle w:val="FootnoteText"/>
        <w:rPr>
          <w:rFonts w:cstheme="minorHAnsi"/>
          <w:sz w:val="18"/>
          <w:szCs w:val="18"/>
          <w:lang w:val="en-US"/>
        </w:rPr>
      </w:pPr>
      <w:r w:rsidRPr="00DC1F93">
        <w:rPr>
          <w:rStyle w:val="FootnoteReference"/>
          <w:rFonts w:cstheme="minorHAnsi"/>
          <w:sz w:val="18"/>
          <w:szCs w:val="18"/>
        </w:rPr>
        <w:footnoteRef/>
      </w:r>
      <w:r w:rsidRPr="00DC1F93">
        <w:rPr>
          <w:rFonts w:cstheme="minorHAnsi"/>
          <w:sz w:val="18"/>
          <w:szCs w:val="18"/>
        </w:rPr>
        <w:t xml:space="preserve"> </w:t>
      </w:r>
      <w:r w:rsidRPr="00DC1F93">
        <w:rPr>
          <w:rFonts w:cstheme="minorHAnsi"/>
          <w:sz w:val="18"/>
          <w:szCs w:val="18"/>
          <w:lang w:val="en-US"/>
        </w:rPr>
        <w:t xml:space="preserve">“ESMA’s recognition assessment, </w:t>
      </w:r>
      <w:r w:rsidRPr="00DC1F93">
        <w:rPr>
          <w:rFonts w:cstheme="minorHAnsi"/>
          <w:i/>
          <w:sz w:val="18"/>
          <w:szCs w:val="18"/>
          <w:lang w:val="en-US"/>
        </w:rPr>
        <w:t xml:space="preserve">and following supervisory activities, </w:t>
      </w:r>
      <w:r w:rsidRPr="00DC1F93">
        <w:rPr>
          <w:rFonts w:cstheme="minorHAnsi"/>
          <w:sz w:val="18"/>
          <w:szCs w:val="18"/>
          <w:lang w:val="en-US"/>
        </w:rPr>
        <w:t>should ascertain that the Tier 2 CCP complies with those remaining EMIR requirements which have no corresponding comparable requirements in the third country regulatory framework.” (Emphasis added).</w:t>
      </w:r>
    </w:p>
  </w:footnote>
  <w:footnote w:id="3">
    <w:p w14:paraId="32C5D422" w14:textId="77777777" w:rsidR="003C4872" w:rsidRPr="00DC1F93" w:rsidRDefault="003C4872" w:rsidP="003C4872">
      <w:pPr>
        <w:pStyle w:val="FootnoteText"/>
        <w:rPr>
          <w:rFonts w:cstheme="minorHAnsi"/>
          <w:sz w:val="18"/>
          <w:szCs w:val="18"/>
          <w:lang w:val="en-US"/>
        </w:rPr>
      </w:pPr>
      <w:r w:rsidRPr="00DC1F93">
        <w:rPr>
          <w:rStyle w:val="FootnoteReference"/>
          <w:rFonts w:cstheme="minorHAnsi"/>
          <w:sz w:val="18"/>
          <w:szCs w:val="18"/>
        </w:rPr>
        <w:footnoteRef/>
      </w:r>
      <w:r w:rsidRPr="00DC1F93">
        <w:rPr>
          <w:rFonts w:cstheme="minorHAnsi"/>
          <w:sz w:val="18"/>
          <w:szCs w:val="18"/>
        </w:rPr>
        <w:t xml:space="preserve"> </w:t>
      </w:r>
      <w:r w:rsidRPr="00DC1F93">
        <w:rPr>
          <w:rFonts w:cstheme="minorHAnsi"/>
          <w:sz w:val="18"/>
          <w:szCs w:val="18"/>
          <w:lang w:val="en-US"/>
        </w:rPr>
        <w:t xml:space="preserve">“In any case, the fact that ESMA may consider that compliance with certain EMIR requirements is satisfied by the compliance with the comparable requirements applicable in the third country </w:t>
      </w:r>
      <w:r w:rsidRPr="00DC1F93">
        <w:rPr>
          <w:rFonts w:cstheme="minorHAnsi"/>
          <w:i/>
          <w:sz w:val="18"/>
          <w:szCs w:val="18"/>
          <w:lang w:val="en-US"/>
        </w:rPr>
        <w:t>does not limit ESMA’s supervisory powers</w:t>
      </w:r>
      <w:r w:rsidRPr="00DC1F93">
        <w:rPr>
          <w:rFonts w:cstheme="minorHAnsi"/>
          <w:sz w:val="18"/>
          <w:szCs w:val="18"/>
          <w:lang w:val="en-US"/>
        </w:rPr>
        <w:t xml:space="preserve"> over the recognized Tier 2 CCP.” (Emphasis added).</w:t>
      </w:r>
    </w:p>
  </w:footnote>
  <w:footnote w:id="4">
    <w:p w14:paraId="6A67EC13" w14:textId="77777777" w:rsidR="003C4872" w:rsidRPr="00DC1F93" w:rsidRDefault="003C4872" w:rsidP="003C4872">
      <w:pPr>
        <w:autoSpaceDE w:val="0"/>
        <w:autoSpaceDN w:val="0"/>
        <w:adjustRightInd w:val="0"/>
        <w:rPr>
          <w:rFonts w:cstheme="minorHAnsi"/>
          <w:sz w:val="18"/>
          <w:szCs w:val="18"/>
        </w:rPr>
      </w:pPr>
      <w:r w:rsidRPr="00DC1F93">
        <w:rPr>
          <w:rStyle w:val="FootnoteReference"/>
          <w:rFonts w:cstheme="minorHAnsi"/>
          <w:sz w:val="18"/>
          <w:szCs w:val="18"/>
        </w:rPr>
        <w:footnoteRef/>
      </w:r>
      <w:r w:rsidRPr="00DC1F93">
        <w:rPr>
          <w:rFonts w:cstheme="minorHAnsi"/>
          <w:sz w:val="18"/>
          <w:szCs w:val="18"/>
        </w:rPr>
        <w:t xml:space="preserve"> Paragraph 50, Consultation Paper on ESMA Fees for Third-Country CCPs un</w:t>
      </w:r>
      <w:bookmarkStart w:id="1" w:name="_GoBack"/>
      <w:bookmarkEnd w:id="1"/>
      <w:r w:rsidRPr="00DC1F93">
        <w:rPr>
          <w:rFonts w:cstheme="minorHAnsi"/>
          <w:sz w:val="18"/>
          <w:szCs w:val="18"/>
        </w:rPr>
        <w:t>der EMIR 2.2.</w:t>
      </w:r>
    </w:p>
  </w:footnote>
  <w:footnote w:id="5">
    <w:p w14:paraId="2FD878EF" w14:textId="77777777" w:rsidR="003C4872" w:rsidRPr="00DC1F93" w:rsidRDefault="003C4872" w:rsidP="003C4872">
      <w:pPr>
        <w:pStyle w:val="FootnoteText"/>
        <w:rPr>
          <w:rFonts w:cstheme="minorHAnsi"/>
          <w:sz w:val="18"/>
          <w:szCs w:val="18"/>
          <w:lang w:val="en-US"/>
        </w:rPr>
      </w:pPr>
      <w:r w:rsidRPr="00DC1F93">
        <w:rPr>
          <w:rStyle w:val="FootnoteReference"/>
          <w:rFonts w:cstheme="minorHAnsi"/>
          <w:sz w:val="18"/>
          <w:szCs w:val="18"/>
        </w:rPr>
        <w:footnoteRef/>
      </w:r>
      <w:r w:rsidRPr="00DC1F93">
        <w:rPr>
          <w:rFonts w:cstheme="minorHAnsi"/>
          <w:sz w:val="18"/>
          <w:szCs w:val="18"/>
        </w:rPr>
        <w:t xml:space="preserve"> Please refer to Table 2 of the draft technical advice under Article 39(3)</w:t>
      </w:r>
      <w:proofErr w:type="gramStart"/>
      <w:r w:rsidRPr="00DC1F93">
        <w:rPr>
          <w:rFonts w:cstheme="minorHAnsi"/>
          <w:sz w:val="18"/>
          <w:szCs w:val="18"/>
        </w:rPr>
        <w:t>,(</w:t>
      </w:r>
      <w:proofErr w:type="gramEnd"/>
      <w:r w:rsidRPr="00DC1F93">
        <w:rPr>
          <w:rFonts w:cstheme="minorHAnsi"/>
          <w:sz w:val="18"/>
          <w:szCs w:val="18"/>
        </w:rPr>
        <w:t>6) of EMIR.</w:t>
      </w:r>
    </w:p>
  </w:footnote>
  <w:footnote w:id="6">
    <w:p w14:paraId="1EA42F1C" w14:textId="77777777" w:rsidR="003C4872" w:rsidRPr="00DC1F93" w:rsidRDefault="003C4872" w:rsidP="003C4872">
      <w:pPr>
        <w:pStyle w:val="FootnoteText"/>
        <w:rPr>
          <w:rFonts w:cstheme="minorHAnsi"/>
          <w:sz w:val="18"/>
          <w:szCs w:val="18"/>
        </w:rPr>
      </w:pPr>
      <w:r w:rsidRPr="00DC1F93">
        <w:rPr>
          <w:rStyle w:val="FootnoteReference"/>
          <w:rFonts w:cstheme="minorHAnsi"/>
          <w:sz w:val="18"/>
          <w:szCs w:val="18"/>
        </w:rPr>
        <w:footnoteRef/>
      </w:r>
      <w:r w:rsidRPr="00DC1F93">
        <w:rPr>
          <w:rFonts w:cstheme="minorHAnsi"/>
          <w:sz w:val="18"/>
          <w:szCs w:val="18"/>
        </w:rPr>
        <w:t xml:space="preserve"> </w:t>
      </w:r>
      <w:r w:rsidRPr="00DC1F93">
        <w:rPr>
          <w:rStyle w:val="FootnoteReference"/>
          <w:rFonts w:cstheme="minorHAnsi"/>
          <w:sz w:val="18"/>
          <w:szCs w:val="18"/>
        </w:rPr>
        <w:footnoteRef/>
      </w:r>
      <w:r w:rsidRPr="00DC1F93">
        <w:rPr>
          <w:rFonts w:cstheme="minorHAnsi"/>
          <w:sz w:val="18"/>
          <w:szCs w:val="18"/>
        </w:rPr>
        <w:t xml:space="preserve"> E.g. Financial Markets Law Committee.  European Market Infrastructure Regulation: the European Commission’s Legislative Proposal to Amend Procedures for recognition of Third Country Central Counterparties.  July 2018.  </w:t>
      </w:r>
      <w:hyperlink r:id="rId1" w:history="1">
        <w:r w:rsidRPr="00DC1F93">
          <w:rPr>
            <w:rStyle w:val="Hyperlink"/>
            <w:rFonts w:cstheme="minorHAnsi"/>
            <w:sz w:val="18"/>
            <w:szCs w:val="18"/>
          </w:rPr>
          <w:t>http://fmlc.org/wp-content/uploads/2018/09/11697706_2.pdf</w:t>
        </w:r>
      </w:hyperlink>
      <w:r w:rsidRPr="00DC1F93">
        <w:rPr>
          <w:rFonts w:cstheme="minorHAnsi"/>
          <w:sz w:val="18"/>
          <w:szCs w:val="18"/>
        </w:rPr>
        <w:t xml:space="preserve">  See paragraph 3.41 et seq.</w:t>
      </w:r>
    </w:p>
  </w:footnote>
  <w:footnote w:id="7">
    <w:p w14:paraId="54C347BD" w14:textId="77777777" w:rsidR="003C4872" w:rsidRPr="00DC1F93" w:rsidRDefault="003C4872" w:rsidP="003C4872">
      <w:pPr>
        <w:pStyle w:val="FootnoteText"/>
        <w:rPr>
          <w:rFonts w:cstheme="minorHAnsi"/>
          <w:sz w:val="18"/>
          <w:szCs w:val="18"/>
        </w:rPr>
      </w:pPr>
      <w:r w:rsidRPr="00DC1F93">
        <w:rPr>
          <w:rStyle w:val="FootnoteReference"/>
          <w:rFonts w:cstheme="minorHAnsi"/>
          <w:sz w:val="18"/>
          <w:szCs w:val="18"/>
        </w:rPr>
        <w:footnoteRef/>
      </w:r>
      <w:r w:rsidRPr="00DC1F93">
        <w:rPr>
          <w:rFonts w:cstheme="minorHAnsi"/>
          <w:sz w:val="18"/>
          <w:szCs w:val="18"/>
        </w:rPr>
        <w:t xml:space="preserve"> Commission Implementing Decision (EU) 2017/1857 of 13 October 2017 on the recognition of the legal, supervisory and enforcement arrangements of the United States of America for derivatives transactions supervised by the Commodity Futures Trading Commission as equivalent to certain requirements of Article 11 of Regulation (EU) No 648/2012 of the European Parliament and Council on OTC derivatives, central counterparties and trade repositories. Available at: </w:t>
      </w:r>
      <w:hyperlink r:id="rId2" w:history="1">
        <w:r w:rsidRPr="00DC1F93">
          <w:rPr>
            <w:rStyle w:val="Hyperlink"/>
            <w:rFonts w:cstheme="minorHAnsi"/>
            <w:sz w:val="18"/>
            <w:szCs w:val="18"/>
          </w:rPr>
          <w:t>https://eur-lex.europa.eu/legal-content/EN/TXT/PDF/?uri=CELEX:32017D1857&amp;qid=1562234919872&amp;from=EN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91035" w14:textId="77777777" w:rsidR="00E36813" w:rsidRDefault="00E36813">
    <w:pPr>
      <w:pStyle w:val="Header"/>
    </w:pPr>
    <w:r>
      <w:rPr>
        <w:noProof/>
        <w:lang w:val="en-US" w:eastAsia="en-US"/>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6" name="Picture 6"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7" name="Picture 7"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B6EC4" w14:textId="5E62980F" w:rsidR="00E36813" w:rsidRDefault="00E36813" w:rsidP="00B50534">
    <w:pPr>
      <w:pStyle w:val="Header"/>
      <w:jc w:val="right"/>
      <w:rPr>
        <w:b/>
        <w:color w:val="FF0000"/>
      </w:rPr>
    </w:pPr>
    <w:r w:rsidRPr="008D5F86">
      <w:rPr>
        <w:rFonts w:ascii="Arial" w:hAnsi="Arial" w:cs="Arial"/>
        <w:noProof/>
        <w:lang w:val="en-US" w:eastAsia="en-US"/>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100E7D"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lang w:val="en-US" w:eastAsia="en-US"/>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B22BB7"/>
    <w:multiLevelType w:val="hybridMultilevel"/>
    <w:tmpl w:val="03984924"/>
    <w:lvl w:ilvl="0" w:tplc="376E042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81A6AF1"/>
    <w:multiLevelType w:val="hybridMultilevel"/>
    <w:tmpl w:val="707A8FD2"/>
    <w:lvl w:ilvl="0" w:tplc="FD3A53C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11"/>
  </w:num>
  <w:num w:numId="4">
    <w:abstractNumId w:val="1"/>
  </w:num>
  <w:num w:numId="5">
    <w:abstractNumId w:val="8"/>
  </w:num>
  <w:num w:numId="6">
    <w:abstractNumId w:val="13"/>
  </w:num>
  <w:num w:numId="7">
    <w:abstractNumId w:val="7"/>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9"/>
  </w:num>
  <w:num w:numId="16">
    <w:abstractNumId w:val="12"/>
  </w:num>
  <w:num w:numId="17">
    <w:abstractNumId w:val="6"/>
  </w:num>
  <w:num w:numId="1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documentProtection w:edit="readOnly" w:enforcement="1" w:cryptProviderType="rsaAES" w:cryptAlgorithmClass="hash" w:cryptAlgorithmType="typeAny" w:cryptAlgorithmSid="14" w:cryptSpinCount="100000" w:hash="TIiBLULVeGiwM2IvFu0jk7m17Sh2ds2XowvZJr1ebTY/n63iGLGIL7QOodcqpcEtT/utY+h8gZovRTYgYnTAEg==" w:salt="41+MDK1OqdyryFdcoSS3qw=="/>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4AE2"/>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9B4"/>
    <w:rsid w:val="002C2A46"/>
    <w:rsid w:val="002C3048"/>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37D0F"/>
    <w:rsid w:val="0034151D"/>
    <w:rsid w:val="00342B5B"/>
    <w:rsid w:val="00343532"/>
    <w:rsid w:val="00343D85"/>
    <w:rsid w:val="00345469"/>
    <w:rsid w:val="003454ED"/>
    <w:rsid w:val="00345D41"/>
    <w:rsid w:val="00345EB9"/>
    <w:rsid w:val="0035030F"/>
    <w:rsid w:val="00353532"/>
    <w:rsid w:val="00353C4B"/>
    <w:rsid w:val="003545A6"/>
    <w:rsid w:val="00356C60"/>
    <w:rsid w:val="003578D1"/>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872"/>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3142A"/>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347D"/>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513D"/>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97E"/>
    <w:rsid w:val="00A76E20"/>
    <w:rsid w:val="00A8284E"/>
    <w:rsid w:val="00A836A7"/>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4D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1894"/>
    <w:rsid w:val="00C249CC"/>
    <w:rsid w:val="00C24E5F"/>
    <w:rsid w:val="00C255B6"/>
    <w:rsid w:val="00C26F3A"/>
    <w:rsid w:val="00C2770B"/>
    <w:rsid w:val="00C30296"/>
    <w:rsid w:val="00C3170E"/>
    <w:rsid w:val="00C31947"/>
    <w:rsid w:val="00C35AE6"/>
    <w:rsid w:val="00C40053"/>
    <w:rsid w:val="00C4294D"/>
    <w:rsid w:val="00C444C8"/>
    <w:rsid w:val="00C452DD"/>
    <w:rsid w:val="00C45856"/>
    <w:rsid w:val="00C46603"/>
    <w:rsid w:val="00C54316"/>
    <w:rsid w:val="00C55208"/>
    <w:rsid w:val="00C5527D"/>
    <w:rsid w:val="00C61B1A"/>
    <w:rsid w:val="00C62A53"/>
    <w:rsid w:val="00C7355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2DC"/>
    <w:rsid w:val="00D27EB3"/>
    <w:rsid w:val="00D35E02"/>
    <w:rsid w:val="00D377FD"/>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664EB"/>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40BD"/>
    <w:rsid w:val="00DB4B8E"/>
    <w:rsid w:val="00DB4F4B"/>
    <w:rsid w:val="00DC070F"/>
    <w:rsid w:val="00DC1F93"/>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3DEE"/>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Puce,Recommendation,List Paragraph1,List Paragraph11,L,Listaszerű bekezdés1,List Paragraph à moi,Dot pt"/>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2"/>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2"/>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Puce Char,Recommendation Char,List Paragraph1 Char,L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PTR/_layouts/15/DocIdRedir.aspx?ID=ESMA70-151-2379"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PDF/?uri=CELEX:32017D1857&amp;qid=1562234919872&amp;from=EN" TargetMode="External"/><Relationship Id="rId1" Type="http://schemas.openxmlformats.org/officeDocument/2006/relationships/hyperlink" Target="http://fmlc.org/wp-content/uploads/2018/09/11697706_2.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4" ma:contentTypeDescription="" ma:contentTypeScope="" ma:versionID="6c22cca56ce01193b119cc2461a23d90">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ba296c37c96e7e7129886a0b5426a" ns2:_="" ns3:_="">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ESMA70-151-2379</_dlc_DocId>
    <TaxCatchAll xmlns="20fbe147-bbda-4e53-b6b1-7e8bbff3fe19">
      <Value>279</Value>
      <Value>4</Value>
      <Value>25</Value>
      <Value>302</Value>
    </TaxCatchAll>
    <_dlc_DocIdUrl xmlns="20fbe147-bbda-4e53-b6b1-7e8bbff3fe19">
      <Url>https://sherpa.esma.europa.eu/sites/MKT/PTR/_layouts/15/DocIdRedir.aspx?ID=ESMA70-151-2379</Url>
      <Description>ESMA70-151-2379</Description>
    </_dlc_DocIdUrl>
    <Year xmlns="20fbe147-bbda-4e53-b6b1-7e8bbff3fe19">2019</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EMIR 2.2</TermName>
          <TermId xmlns="http://schemas.microsoft.com/office/infopath/2007/PartnerControls">4df16084-2afe-4fff-a8ff-88ac73e94787</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Feedback Statement (includes responses)</TermName>
          <TermId xmlns="http://schemas.microsoft.com/office/infopath/2007/PartnerControls">00bc750a-87e5-4a0d-9385-52a7c69693e1</TermId>
        </TermInfo>
      </Terms>
    </eed0a0b2ea6941718a34434e243f3d8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3.xml><?xml version="1.0" encoding="utf-8"?>
<ds:datastoreItem xmlns:ds="http://schemas.openxmlformats.org/officeDocument/2006/customXml" ds:itemID="{DC485770-BD1E-4DD7-8C3C-E3F5033D2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37F5EE-E87B-49CE-96B5-F95CE63A0DF2}">
  <ds:schemaRefs>
    <ds:schemaRef ds:uri="http://purl.org/dc/elements/1.1/"/>
    <ds:schemaRef ds:uri="http://purl.org/dc/dcmitype/"/>
    <ds:schemaRef ds:uri="http://schemas.microsoft.com/office/infopath/2007/PartnerControls"/>
    <ds:schemaRef ds:uri="http://purl.org/dc/terms/"/>
    <ds:schemaRef ds:uri="http://schemas.microsoft.com/sharepoint/v4"/>
    <ds:schemaRef ds:uri="http://schemas.openxmlformats.org/package/2006/metadata/core-properties"/>
    <ds:schemaRef ds:uri="http://schemas.microsoft.com/office/2006/documentManagement/types"/>
    <ds:schemaRef ds:uri="20fbe147-bbda-4e53-b6b1-7e8bbff3fe19"/>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158C4407-6D6C-44C0-810A-3B2C2B931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1</TotalTime>
  <Pages>16</Pages>
  <Words>5610</Words>
  <Characters>31977</Characters>
  <Application>Microsoft Office Word</Application>
  <DocSecurity>8</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37512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Windows User</cp:lastModifiedBy>
  <cp:revision>4</cp:revision>
  <cp:lastPrinted>2017-07-24T14:47:00Z</cp:lastPrinted>
  <dcterms:created xsi:type="dcterms:W3CDTF">2019-07-24T13:06:00Z</dcterms:created>
  <dcterms:modified xsi:type="dcterms:W3CDTF">2019-07-24T13:17:00Z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25;#Public|a0c619ff-bd46-48f0-b213-6b7c03fe156d</vt:lpwstr>
  </property>
  <property fmtid="{D5CDD505-2E9C-101B-9397-08002B2CF9AE}" pid="4" name="ContentTypeId">
    <vt:lpwstr>0x01010001BD15C3986B91498E0AE644B715B9EE01080087D15FE546E30B45B9BBC45FA14F869C</vt:lpwstr>
  </property>
  <property fmtid="{D5CDD505-2E9C-101B-9397-08002B2CF9AE}" pid="5" name="_dlc_DocIdItemGuid">
    <vt:lpwstr>751fc299-e02a-4e76-83e6-ff9867404bcf</vt:lpwstr>
  </property>
  <property fmtid="{D5CDD505-2E9C-101B-9397-08002B2CF9AE}" pid="6" name="DocumentType">
    <vt:lpwstr>302;#Feedback Statement (includes responses)|00bc750a-87e5-4a0d-9385-52a7c69693e1</vt:lpwstr>
  </property>
  <property fmtid="{D5CDD505-2E9C-101B-9397-08002B2CF9AE}" pid="7" name="Topic">
    <vt:lpwstr>279;#EMIR 2.2|4df16084-2afe-4fff-a8ff-88ac73e94787</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4;#Post-Trading|edaa1ce6-4b9b-4aac-a462-2b226ce43f53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
  </property>
</Properties>
</file>