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ubtitle"/>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E7A3851" w:rsidR="00C85C8B" w:rsidRPr="00C85C8B" w:rsidRDefault="00A27DE6" w:rsidP="00A27DE6">
                <w:pPr>
                  <w:rPr>
                    <w:rFonts w:ascii="Arial" w:hAnsi="Arial" w:cs="Arial"/>
                    <w:color w:val="808080"/>
                    <w:sz w:val="20"/>
                    <w:lang w:eastAsia="de-DE"/>
                  </w:rPr>
                </w:pPr>
                <w:r>
                  <w:rPr>
                    <w:rFonts w:ascii="Arial" w:hAnsi="Arial" w:cs="Arial"/>
                    <w:color w:val="808080"/>
                    <w:sz w:val="20"/>
                    <w:lang w:eastAsia="de-DE"/>
                  </w:rPr>
                  <w:t>Euroclear</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8B0C528" w:rsidR="00C85C8B" w:rsidRPr="00C85C8B" w:rsidRDefault="00AB2F0F"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27DE6">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5373CD1" w:rsidR="00C85C8B" w:rsidRPr="00C85C8B" w:rsidRDefault="00A27DE6"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7E8B08B5" w14:textId="77777777" w:rsidR="00A27DE6" w:rsidRPr="00A27DE6" w:rsidRDefault="00A27DE6" w:rsidP="00A27DE6">
      <w:pPr>
        <w:spacing w:after="250" w:line="276" w:lineRule="auto"/>
        <w:jc w:val="both"/>
        <w:rPr>
          <w:rFonts w:asciiTheme="minorHAnsi" w:eastAsiaTheme="minorEastAsia" w:hAnsiTheme="minorHAnsi" w:cstheme="minorBidi"/>
          <w:sz w:val="22"/>
          <w:szCs w:val="20"/>
          <w:lang w:eastAsia="en-US"/>
        </w:rPr>
      </w:pPr>
      <w:permStart w:id="885457707" w:edGrp="everyone"/>
      <w:r w:rsidRPr="00A27DE6">
        <w:rPr>
          <w:rFonts w:asciiTheme="minorHAnsi" w:eastAsiaTheme="minorEastAsia" w:hAnsiTheme="minorHAnsi" w:cstheme="minorBidi"/>
          <w:sz w:val="22"/>
          <w:szCs w:val="20"/>
          <w:lang w:eastAsia="en-US"/>
        </w:rPr>
        <w:t>The Euroclear group is the world's leading provider of domestic and cross-border settlement and related services for bond, equity and fund transactions. User owned and user governed, the Euroclear group includes the International Central Securities Depositary (ICSD) Euroclear Bank, based in Brussels, as well as the national Central Securities Depositaries (CSDs) Euroclear Belgium, Euroclear Finland, Euroclear France, Euroclear Nederland, Euroclear Sweden and Euroclear UK &amp; Ireland.</w:t>
      </w:r>
    </w:p>
    <w:p w14:paraId="05DBE163" w14:textId="77777777" w:rsidR="00A27DE6" w:rsidRDefault="00A27DE6" w:rsidP="00C85C8B">
      <w:pPr>
        <w:spacing w:after="250" w:line="276" w:lineRule="auto"/>
        <w:jc w:val="both"/>
        <w:rPr>
          <w:rFonts w:asciiTheme="minorHAnsi" w:eastAsiaTheme="minorEastAsia" w:hAnsiTheme="minorHAnsi" w:cstheme="minorBidi"/>
          <w:sz w:val="22"/>
          <w:szCs w:val="20"/>
          <w:lang w:eastAsia="en-US"/>
        </w:rPr>
      </w:pPr>
      <w:r w:rsidRPr="00A27DE6">
        <w:rPr>
          <w:rFonts w:asciiTheme="minorHAnsi" w:eastAsiaTheme="minorEastAsia" w:hAnsiTheme="minorHAnsi" w:cstheme="minorBidi"/>
          <w:sz w:val="22"/>
          <w:szCs w:val="20"/>
          <w:lang w:eastAsia="en-US"/>
        </w:rPr>
        <w:t>Euroclear responded to the questions where it believes it can bring relevant insight to ESMA or when a clarification was specifically requested. No answer to a question should not be interpreted as an agreement with the reporting guidelines but that Euroclear is either not directly impacted or that Euroclear relies on the associations ISLA and ICMA (to which it is a member) to provide a feedback which will convey the views of a broader audience.</w:t>
      </w:r>
    </w:p>
    <w:permEnd w:id="885457707"/>
    <w:p w14:paraId="15D00E65" w14:textId="5F6238F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0E465D94" w14:textId="77777777" w:rsidR="00A27DE6" w:rsidRPr="00A27DE6" w:rsidRDefault="00A27DE6" w:rsidP="00A27DE6">
      <w:pPr>
        <w:rPr>
          <w:rFonts w:ascii="Arial" w:hAnsi="Arial" w:cs="Arial"/>
          <w:sz w:val="20"/>
          <w:szCs w:val="20"/>
        </w:rPr>
      </w:pPr>
      <w:permStart w:id="1690923388" w:edGrp="everyone"/>
      <w:r w:rsidRPr="00A27DE6">
        <w:rPr>
          <w:rFonts w:ascii="Arial" w:hAnsi="Arial" w:cs="Arial"/>
          <w:sz w:val="20"/>
          <w:szCs w:val="20"/>
        </w:rPr>
        <w:t>Yes, we agree.</w:t>
      </w:r>
    </w:p>
    <w:p w14:paraId="3C80A453" w14:textId="77777777" w:rsidR="00A27DE6" w:rsidRPr="00A27DE6" w:rsidRDefault="00A27DE6" w:rsidP="00A27DE6">
      <w:pPr>
        <w:rPr>
          <w:rFonts w:ascii="Arial" w:hAnsi="Arial" w:cs="Arial"/>
          <w:sz w:val="20"/>
          <w:szCs w:val="20"/>
        </w:rPr>
      </w:pPr>
      <w:r w:rsidRPr="00A27DE6">
        <w:rPr>
          <w:rFonts w:ascii="Arial" w:hAnsi="Arial" w:cs="Arial"/>
          <w:sz w:val="20"/>
          <w:szCs w:val="20"/>
        </w:rPr>
        <w:t xml:space="preserve">Can ESMA also clarify and confirm that the Euroclear UK and Ireland (EUI) auto-collateralization process and that the Euroclear Bank (EB) Reverse Repo Credit agreements do not fall under the definition of an SFT. </w:t>
      </w:r>
    </w:p>
    <w:p w14:paraId="2E2CC86A" w14:textId="77777777" w:rsidR="00A27DE6" w:rsidRPr="00A27DE6" w:rsidRDefault="00A27DE6" w:rsidP="00A27DE6">
      <w:pPr>
        <w:rPr>
          <w:rFonts w:ascii="Arial" w:hAnsi="Arial" w:cs="Arial"/>
          <w:sz w:val="20"/>
          <w:szCs w:val="20"/>
        </w:rPr>
      </w:pPr>
      <w:r w:rsidRPr="00A27DE6">
        <w:rPr>
          <w:rFonts w:ascii="Arial" w:hAnsi="Arial" w:cs="Arial"/>
          <w:sz w:val="20"/>
          <w:szCs w:val="20"/>
        </w:rPr>
        <w:t>In line with ICMA’s recommendation, we suggest the EUI auto-collateralization process to be documented under section 5.1.1.6 T2S Auto-collateralisation and the EB credit reverse repo into section 5.1.1.3 to be re-framed as “Intraday credit facilities provided by custodians and (I)CSDs”.</w:t>
      </w:r>
    </w:p>
    <w:p w14:paraId="07115032" w14:textId="77777777" w:rsidR="00A27DE6" w:rsidRPr="00A27DE6" w:rsidRDefault="00A27DE6" w:rsidP="00A27DE6">
      <w:pPr>
        <w:rPr>
          <w:rFonts w:ascii="Arial" w:hAnsi="Arial" w:cs="Arial"/>
          <w:sz w:val="20"/>
          <w:szCs w:val="20"/>
        </w:rPr>
      </w:pPr>
    </w:p>
    <w:p w14:paraId="3E3E3ECB" w14:textId="77777777" w:rsidR="00A27DE6" w:rsidRPr="00A27DE6" w:rsidRDefault="00A27DE6" w:rsidP="00A27DE6">
      <w:pPr>
        <w:rPr>
          <w:rFonts w:ascii="Arial" w:hAnsi="Arial" w:cs="Arial"/>
          <w:b/>
          <w:bCs/>
          <w:sz w:val="20"/>
          <w:szCs w:val="20"/>
          <w:u w:val="single"/>
        </w:rPr>
      </w:pPr>
      <w:r w:rsidRPr="00A27DE6">
        <w:rPr>
          <w:rFonts w:ascii="Arial" w:hAnsi="Arial" w:cs="Arial"/>
          <w:b/>
          <w:bCs/>
          <w:sz w:val="20"/>
          <w:szCs w:val="20"/>
          <w:u w:val="single"/>
        </w:rPr>
        <w:t xml:space="preserve">Description of the EUI auto-collateralisation process: </w:t>
      </w:r>
    </w:p>
    <w:p w14:paraId="74FBC729" w14:textId="77777777" w:rsidR="00A27DE6" w:rsidRPr="00A27DE6" w:rsidRDefault="00A27DE6" w:rsidP="00A27DE6">
      <w:pPr>
        <w:rPr>
          <w:rFonts w:ascii="Arial" w:hAnsi="Arial" w:cs="Arial"/>
          <w:sz w:val="20"/>
          <w:szCs w:val="20"/>
        </w:rPr>
      </w:pPr>
    </w:p>
    <w:p w14:paraId="7A1472CB" w14:textId="77777777" w:rsidR="00A27DE6" w:rsidRPr="00A27DE6" w:rsidRDefault="00A27DE6" w:rsidP="00A27DE6">
      <w:pPr>
        <w:rPr>
          <w:rFonts w:ascii="Arial" w:hAnsi="Arial" w:cs="Arial"/>
          <w:sz w:val="20"/>
          <w:szCs w:val="20"/>
        </w:rPr>
      </w:pPr>
      <w:r w:rsidRPr="00A27DE6">
        <w:rPr>
          <w:rFonts w:ascii="Arial" w:hAnsi="Arial" w:cs="Arial"/>
          <w:sz w:val="20"/>
          <w:szCs w:val="20"/>
        </w:rPr>
        <w:t>In November 2001 Euroclear UK &amp; Ireland and the Bank of England introduced an auto-collateralisation process called Auto-Collateralised Repos (ACR) to generate GBP central bank liquidity in the CREST Service. The automated ACR process is similar to T2S Auto-collateralisation and enables a CREST settlement bank to supplement its own cash liquidity, with additional central bank liquidity within the CREST system. The provisions of the ACR process are defined in both the CREST Reference Manual and the RTGS Reference Manual.</w:t>
      </w:r>
    </w:p>
    <w:p w14:paraId="7D84BC2B" w14:textId="77777777" w:rsidR="00A27DE6" w:rsidRPr="00A27DE6" w:rsidRDefault="00A27DE6" w:rsidP="00A27DE6">
      <w:pPr>
        <w:rPr>
          <w:rFonts w:ascii="Arial" w:hAnsi="Arial" w:cs="Arial"/>
          <w:sz w:val="20"/>
          <w:szCs w:val="20"/>
        </w:rPr>
      </w:pPr>
    </w:p>
    <w:p w14:paraId="6833C983" w14:textId="77777777" w:rsidR="00A27DE6" w:rsidRPr="00A27DE6" w:rsidRDefault="00A27DE6" w:rsidP="00A27DE6">
      <w:pPr>
        <w:rPr>
          <w:rFonts w:ascii="Arial" w:hAnsi="Arial" w:cs="Arial"/>
          <w:sz w:val="20"/>
          <w:szCs w:val="20"/>
        </w:rPr>
      </w:pPr>
      <w:r w:rsidRPr="00A27DE6">
        <w:rPr>
          <w:rFonts w:ascii="Arial" w:hAnsi="Arial" w:cs="Arial"/>
          <w:sz w:val="20"/>
          <w:szCs w:val="20"/>
        </w:rPr>
        <w:t>The ACR arrangements consist of:</w:t>
      </w:r>
    </w:p>
    <w:p w14:paraId="25C6853A" w14:textId="77777777" w:rsidR="00A27DE6" w:rsidRPr="00A27DE6" w:rsidRDefault="00A27DE6" w:rsidP="00A27DE6">
      <w:pPr>
        <w:rPr>
          <w:rFonts w:ascii="Arial" w:hAnsi="Arial" w:cs="Arial"/>
          <w:sz w:val="20"/>
          <w:szCs w:val="20"/>
        </w:rPr>
      </w:pPr>
    </w:p>
    <w:p w14:paraId="44992B5B" w14:textId="43211D8C" w:rsidR="00A27DE6" w:rsidRPr="00A27DE6" w:rsidRDefault="00A27DE6" w:rsidP="00A27DE6">
      <w:pPr>
        <w:rPr>
          <w:rFonts w:ascii="Arial" w:hAnsi="Arial" w:cs="Arial"/>
          <w:sz w:val="20"/>
          <w:szCs w:val="20"/>
        </w:rPr>
      </w:pPr>
      <w:r w:rsidRPr="00A27DE6">
        <w:rPr>
          <w:rFonts w:ascii="Arial" w:hAnsi="Arial" w:cs="Arial"/>
          <w:sz w:val="20"/>
          <w:szCs w:val="20"/>
        </w:rPr>
        <w:t xml:space="preserve">• ‘client auto-collateralisation’ arrangements, to allow a member’s securities in the course of settlement to be </w:t>
      </w:r>
      <w:proofErr w:type="spellStart"/>
      <w:r w:rsidRPr="00A27DE6">
        <w:rPr>
          <w:rFonts w:ascii="Arial" w:hAnsi="Arial" w:cs="Arial"/>
          <w:sz w:val="20"/>
          <w:szCs w:val="20"/>
        </w:rPr>
        <w:t>repoed</w:t>
      </w:r>
      <w:proofErr w:type="spellEnd"/>
      <w:r w:rsidRPr="00A27DE6">
        <w:rPr>
          <w:rFonts w:ascii="Arial" w:hAnsi="Arial" w:cs="Arial"/>
          <w:sz w:val="20"/>
          <w:szCs w:val="20"/>
        </w:rPr>
        <w:t xml:space="preserve"> to their RTGS settlement bank (and for such securities to be returned by the RTGS settlement bank to the member); and</w:t>
      </w:r>
    </w:p>
    <w:p w14:paraId="152D123F" w14:textId="45135C0E" w:rsidR="00A27DE6" w:rsidRPr="00A27DE6" w:rsidRDefault="00A27DE6" w:rsidP="00A27DE6">
      <w:pPr>
        <w:rPr>
          <w:rFonts w:ascii="Arial" w:hAnsi="Arial" w:cs="Arial"/>
          <w:sz w:val="20"/>
          <w:szCs w:val="20"/>
        </w:rPr>
      </w:pPr>
      <w:r w:rsidRPr="00A27DE6">
        <w:rPr>
          <w:rFonts w:ascii="Arial" w:hAnsi="Arial" w:cs="Arial"/>
          <w:sz w:val="20"/>
          <w:szCs w:val="20"/>
        </w:rPr>
        <w:t>• ‘Settlement Bank auto-collateralisation’ arrangements, to repo securities from a settlement bank to the Bank of England (and for such securities to be returned by the Bank of England to the settlement bank).</w:t>
      </w:r>
    </w:p>
    <w:p w14:paraId="7D21BAB9" w14:textId="77777777" w:rsidR="00A27DE6" w:rsidRPr="00A27DE6" w:rsidRDefault="00A27DE6" w:rsidP="00A27DE6">
      <w:pPr>
        <w:rPr>
          <w:rFonts w:ascii="Arial" w:hAnsi="Arial" w:cs="Arial"/>
          <w:sz w:val="20"/>
          <w:szCs w:val="20"/>
        </w:rPr>
      </w:pPr>
    </w:p>
    <w:p w14:paraId="1205421F" w14:textId="77777777" w:rsidR="00A27DE6" w:rsidRPr="00A27DE6" w:rsidRDefault="00A27DE6" w:rsidP="00A27DE6">
      <w:pPr>
        <w:rPr>
          <w:rFonts w:ascii="Arial" w:hAnsi="Arial" w:cs="Arial"/>
          <w:sz w:val="20"/>
          <w:szCs w:val="20"/>
        </w:rPr>
      </w:pPr>
      <w:r w:rsidRPr="00A27DE6">
        <w:rPr>
          <w:rFonts w:ascii="Arial" w:hAnsi="Arial" w:cs="Arial"/>
          <w:sz w:val="20"/>
          <w:szCs w:val="20"/>
        </w:rPr>
        <w:t xml:space="preserve">The client auto-collateralisation arrangements: </w:t>
      </w:r>
    </w:p>
    <w:p w14:paraId="6EC65CED" w14:textId="77777777" w:rsidR="00A27DE6" w:rsidRPr="00A27DE6" w:rsidRDefault="00A27DE6" w:rsidP="00A27DE6">
      <w:pPr>
        <w:rPr>
          <w:rFonts w:ascii="Arial" w:hAnsi="Arial" w:cs="Arial"/>
          <w:sz w:val="20"/>
          <w:szCs w:val="20"/>
        </w:rPr>
      </w:pPr>
    </w:p>
    <w:p w14:paraId="4AE7DCBE" w14:textId="08D98980" w:rsidR="00A27DE6" w:rsidRPr="00A27DE6" w:rsidRDefault="00A27DE6" w:rsidP="00A27DE6">
      <w:pPr>
        <w:pStyle w:val="ListParagraph"/>
        <w:numPr>
          <w:ilvl w:val="0"/>
          <w:numId w:val="18"/>
        </w:numPr>
        <w:rPr>
          <w:rFonts w:ascii="Arial" w:hAnsi="Arial" w:cs="Arial"/>
          <w:sz w:val="20"/>
          <w:szCs w:val="20"/>
        </w:rPr>
      </w:pPr>
      <w:r w:rsidRPr="00A27DE6">
        <w:rPr>
          <w:rFonts w:ascii="Arial" w:hAnsi="Arial" w:cs="Arial"/>
          <w:sz w:val="20"/>
          <w:szCs w:val="20"/>
        </w:rPr>
        <w:t xml:space="preserve">  are triggered by a member’s purchase of eligible securities against sterling or in certain circumstances by a member’s receipt of eligible securities in a stock-versus-stock transaction, or by a member’s receipt of eligible securities in a free-of-payment transaction, regardless of their need for additional credit (known as ‘on-supply’);</w:t>
      </w:r>
    </w:p>
    <w:p w14:paraId="438B75C2" w14:textId="1C7CAE06" w:rsidR="00A27DE6" w:rsidRPr="00A27DE6" w:rsidRDefault="00A27DE6" w:rsidP="00A27DE6">
      <w:pPr>
        <w:pStyle w:val="ListParagraph"/>
        <w:numPr>
          <w:ilvl w:val="0"/>
          <w:numId w:val="18"/>
        </w:numPr>
        <w:rPr>
          <w:rFonts w:ascii="Arial" w:hAnsi="Arial" w:cs="Arial"/>
          <w:sz w:val="20"/>
          <w:szCs w:val="20"/>
        </w:rPr>
      </w:pPr>
      <w:r w:rsidRPr="00A27DE6">
        <w:rPr>
          <w:rFonts w:ascii="Arial" w:hAnsi="Arial" w:cs="Arial"/>
          <w:sz w:val="20"/>
          <w:szCs w:val="20"/>
        </w:rPr>
        <w:t xml:space="preserve">  will repo the securities (i.e. those received by the member) from the member to their settlement bank (known as ‘on-flow’); and</w:t>
      </w:r>
    </w:p>
    <w:p w14:paraId="30389328" w14:textId="762CCA55" w:rsidR="00A27DE6" w:rsidRPr="00A27DE6" w:rsidRDefault="00A27DE6" w:rsidP="00A27DE6">
      <w:pPr>
        <w:pStyle w:val="ListParagraph"/>
        <w:numPr>
          <w:ilvl w:val="0"/>
          <w:numId w:val="18"/>
        </w:numPr>
        <w:rPr>
          <w:rFonts w:ascii="Arial" w:hAnsi="Arial" w:cs="Arial"/>
          <w:sz w:val="20"/>
          <w:szCs w:val="20"/>
        </w:rPr>
      </w:pPr>
      <w:r w:rsidRPr="00A27DE6">
        <w:rPr>
          <w:rFonts w:ascii="Arial" w:hAnsi="Arial" w:cs="Arial"/>
          <w:sz w:val="20"/>
          <w:szCs w:val="20"/>
        </w:rPr>
        <w:t xml:space="preserve">  result in cash consideration equivalent to the settlement bank margined value of the securities being credited to the Cash Memorandum Account (CMA)of the member</w:t>
      </w:r>
    </w:p>
    <w:p w14:paraId="2BA723F7" w14:textId="77777777" w:rsidR="00A27DE6" w:rsidRPr="00A27DE6" w:rsidRDefault="00A27DE6" w:rsidP="00A27DE6">
      <w:pPr>
        <w:rPr>
          <w:rFonts w:ascii="Arial" w:hAnsi="Arial" w:cs="Arial"/>
          <w:sz w:val="20"/>
          <w:szCs w:val="20"/>
        </w:rPr>
      </w:pPr>
    </w:p>
    <w:p w14:paraId="461B85A9" w14:textId="77777777" w:rsidR="00A27DE6" w:rsidRPr="00A27DE6" w:rsidRDefault="00A27DE6" w:rsidP="00A27DE6">
      <w:pPr>
        <w:rPr>
          <w:rFonts w:ascii="Arial" w:hAnsi="Arial" w:cs="Arial"/>
          <w:sz w:val="20"/>
          <w:szCs w:val="20"/>
        </w:rPr>
      </w:pPr>
      <w:r w:rsidRPr="00A27DE6">
        <w:rPr>
          <w:rFonts w:ascii="Arial" w:hAnsi="Arial" w:cs="Arial"/>
          <w:sz w:val="20"/>
          <w:szCs w:val="20"/>
        </w:rPr>
        <w:t>The Settlement Bank auto-collateralisation arrangements:</w:t>
      </w:r>
    </w:p>
    <w:p w14:paraId="28E37073" w14:textId="77777777" w:rsidR="00A27DE6" w:rsidRPr="00A27DE6" w:rsidRDefault="00A27DE6" w:rsidP="00A27DE6">
      <w:pPr>
        <w:rPr>
          <w:rFonts w:ascii="Arial" w:hAnsi="Arial" w:cs="Arial"/>
          <w:sz w:val="20"/>
          <w:szCs w:val="20"/>
        </w:rPr>
      </w:pPr>
    </w:p>
    <w:p w14:paraId="385DAD44" w14:textId="5221CB9C" w:rsidR="00A27DE6" w:rsidRPr="00A27DE6" w:rsidRDefault="00A27DE6" w:rsidP="00A27DE6">
      <w:pPr>
        <w:pStyle w:val="ListParagraph"/>
        <w:numPr>
          <w:ilvl w:val="0"/>
          <w:numId w:val="19"/>
        </w:numPr>
        <w:rPr>
          <w:rFonts w:ascii="Arial" w:hAnsi="Arial" w:cs="Arial"/>
          <w:sz w:val="20"/>
          <w:szCs w:val="20"/>
        </w:rPr>
      </w:pPr>
      <w:r w:rsidRPr="00A27DE6">
        <w:rPr>
          <w:rFonts w:ascii="Arial" w:hAnsi="Arial" w:cs="Arial"/>
          <w:sz w:val="20"/>
          <w:szCs w:val="20"/>
        </w:rPr>
        <w:t xml:space="preserve"> are triggered when a settlement bank has insufficient liquidity in their Liquidity Memorandum Account to fund the settlement of an underlying client-member (or a settlement bank linked member) transaction against sterling or in certain circumstances a stock-versus-stock transaction (known as ‘on-demand’) or free-of-payment transaction;</w:t>
      </w:r>
    </w:p>
    <w:p w14:paraId="689D70E0" w14:textId="24E583EF" w:rsidR="00A27DE6" w:rsidRPr="00A27DE6" w:rsidRDefault="00A27DE6" w:rsidP="00A27DE6">
      <w:pPr>
        <w:pStyle w:val="ListParagraph"/>
        <w:numPr>
          <w:ilvl w:val="0"/>
          <w:numId w:val="19"/>
        </w:numPr>
        <w:rPr>
          <w:rFonts w:ascii="Arial" w:hAnsi="Arial" w:cs="Arial"/>
          <w:sz w:val="20"/>
          <w:szCs w:val="20"/>
        </w:rPr>
      </w:pPr>
      <w:r w:rsidRPr="00A27DE6">
        <w:rPr>
          <w:rFonts w:ascii="Arial" w:hAnsi="Arial" w:cs="Arial"/>
          <w:sz w:val="20"/>
          <w:szCs w:val="20"/>
        </w:rPr>
        <w:t xml:space="preserve"> will repo securities from the settlement bank repo member to the Bank of England’s repo membership, where the </w:t>
      </w:r>
      <w:proofErr w:type="spellStart"/>
      <w:r w:rsidRPr="00A27DE6">
        <w:rPr>
          <w:rFonts w:ascii="Arial" w:hAnsi="Arial" w:cs="Arial"/>
          <w:sz w:val="20"/>
          <w:szCs w:val="20"/>
        </w:rPr>
        <w:t>repoed</w:t>
      </w:r>
      <w:proofErr w:type="spellEnd"/>
      <w:r w:rsidRPr="00A27DE6">
        <w:rPr>
          <w:rFonts w:ascii="Arial" w:hAnsi="Arial" w:cs="Arial"/>
          <w:sz w:val="20"/>
          <w:szCs w:val="20"/>
        </w:rPr>
        <w:t xml:space="preserve"> securities are either:</w:t>
      </w:r>
    </w:p>
    <w:p w14:paraId="13BA0412" w14:textId="3D3E5D66" w:rsidR="00A27DE6" w:rsidRPr="00A27DE6" w:rsidRDefault="00A27DE6" w:rsidP="00A27DE6">
      <w:pPr>
        <w:pStyle w:val="ListParagraph"/>
        <w:numPr>
          <w:ilvl w:val="0"/>
          <w:numId w:val="0"/>
        </w:numPr>
        <w:ind w:left="720"/>
        <w:rPr>
          <w:rFonts w:ascii="Arial" w:hAnsi="Arial" w:cs="Arial"/>
          <w:sz w:val="20"/>
          <w:szCs w:val="20"/>
        </w:rPr>
      </w:pPr>
      <w:proofErr w:type="spellStart"/>
      <w:r w:rsidRPr="00A27DE6">
        <w:rPr>
          <w:rFonts w:ascii="Arial" w:hAnsi="Arial" w:cs="Arial"/>
          <w:sz w:val="20"/>
          <w:szCs w:val="20"/>
        </w:rPr>
        <w:t>i</w:t>
      </w:r>
      <w:proofErr w:type="spellEnd"/>
      <w:r w:rsidRPr="00A27DE6">
        <w:rPr>
          <w:rFonts w:ascii="Arial" w:hAnsi="Arial" w:cs="Arial"/>
          <w:sz w:val="20"/>
          <w:szCs w:val="20"/>
        </w:rPr>
        <w:t>. the subject of the underlying transaction (known as ‘on-flow’), which may be  either a client-member purchase (where the securities are transferred from the member via client auto-collateralisation to the settlement bank repo member) or a settlement bank linked member purchase; or</w:t>
      </w:r>
    </w:p>
    <w:p w14:paraId="631E1209" w14:textId="1C91EAB3" w:rsidR="00A27DE6" w:rsidRPr="00A27DE6" w:rsidRDefault="00A27DE6" w:rsidP="00A27DE6">
      <w:pPr>
        <w:pStyle w:val="ListParagraph"/>
        <w:numPr>
          <w:ilvl w:val="0"/>
          <w:numId w:val="0"/>
        </w:numPr>
        <w:ind w:left="720"/>
        <w:rPr>
          <w:rFonts w:ascii="Arial" w:hAnsi="Arial" w:cs="Arial"/>
          <w:sz w:val="20"/>
          <w:szCs w:val="20"/>
        </w:rPr>
      </w:pPr>
      <w:r w:rsidRPr="00A27DE6">
        <w:rPr>
          <w:rFonts w:ascii="Arial" w:hAnsi="Arial" w:cs="Arial"/>
          <w:sz w:val="20"/>
          <w:szCs w:val="20"/>
        </w:rPr>
        <w:lastRenderedPageBreak/>
        <w:t>ii. not the subject of the underlying transaction, but are held by the settlement bank repo member or the settlement bank linked member (known as ‘on-stock’); and</w:t>
      </w:r>
    </w:p>
    <w:p w14:paraId="45E3820A" w14:textId="3E61083E" w:rsidR="00A27DE6" w:rsidRPr="00A27DE6" w:rsidRDefault="00A27DE6" w:rsidP="00A27DE6">
      <w:pPr>
        <w:pStyle w:val="ListParagraph"/>
        <w:numPr>
          <w:ilvl w:val="0"/>
          <w:numId w:val="19"/>
        </w:numPr>
        <w:rPr>
          <w:rFonts w:ascii="Arial" w:hAnsi="Arial" w:cs="Arial"/>
          <w:sz w:val="20"/>
          <w:szCs w:val="20"/>
        </w:rPr>
      </w:pPr>
      <w:r w:rsidRPr="00A27DE6">
        <w:rPr>
          <w:rFonts w:ascii="Arial" w:hAnsi="Arial" w:cs="Arial"/>
          <w:sz w:val="20"/>
          <w:szCs w:val="20"/>
        </w:rPr>
        <w:t xml:space="preserve"> result in a liquidity credit for the settlement bank equivalent to the central bank repo value of the securities.</w:t>
      </w:r>
    </w:p>
    <w:p w14:paraId="6EDCFFAF" w14:textId="77777777" w:rsidR="00A27DE6" w:rsidRPr="00A27DE6" w:rsidRDefault="00A27DE6" w:rsidP="00A27DE6">
      <w:pPr>
        <w:rPr>
          <w:rFonts w:ascii="Arial" w:hAnsi="Arial" w:cs="Arial"/>
          <w:sz w:val="20"/>
          <w:szCs w:val="20"/>
        </w:rPr>
      </w:pPr>
    </w:p>
    <w:p w14:paraId="2F49C27A" w14:textId="77777777" w:rsidR="00A27DE6" w:rsidRPr="00A27DE6" w:rsidRDefault="00A27DE6" w:rsidP="00A27DE6">
      <w:pPr>
        <w:rPr>
          <w:rFonts w:ascii="Arial" w:hAnsi="Arial" w:cs="Arial"/>
          <w:sz w:val="20"/>
          <w:szCs w:val="20"/>
        </w:rPr>
      </w:pPr>
      <w:r w:rsidRPr="00A27DE6">
        <w:rPr>
          <w:rFonts w:ascii="Arial" w:hAnsi="Arial" w:cs="Arial"/>
          <w:sz w:val="20"/>
          <w:szCs w:val="20"/>
        </w:rPr>
        <w:t xml:space="preserve">The ACR process is running the entire settlement day (06:00 to 17:30) and results in an average of 9,000 ACRs per day between around 60 clients and their settlement banks (around 20). For the leg between the settlement bank and the Bank of England there are around 8,000 ACRs generated automatically during the day. The system supports an intraday substitution facility where a specific security is required by a settlement bank client for onwards delivery. Any outstanding ACR positions will be reimbursed when there is sufficient liquidity, so the majority of the ACRs are reimbursed within one hour or even within minutes, but at the end of the day all outstanding ACR positions are automatically reimbursed. </w:t>
      </w:r>
    </w:p>
    <w:p w14:paraId="3BB69D5C" w14:textId="77777777" w:rsidR="00A27DE6" w:rsidRPr="00A27DE6" w:rsidRDefault="00A27DE6" w:rsidP="00A27DE6">
      <w:pPr>
        <w:rPr>
          <w:rFonts w:ascii="Arial" w:hAnsi="Arial" w:cs="Arial"/>
          <w:sz w:val="20"/>
          <w:szCs w:val="20"/>
        </w:rPr>
      </w:pPr>
    </w:p>
    <w:p w14:paraId="67BFA07F" w14:textId="77777777" w:rsidR="00A27DE6" w:rsidRPr="00A27DE6" w:rsidRDefault="00A27DE6" w:rsidP="00A27DE6">
      <w:pPr>
        <w:rPr>
          <w:rFonts w:ascii="Arial" w:hAnsi="Arial" w:cs="Arial"/>
          <w:sz w:val="20"/>
          <w:szCs w:val="20"/>
        </w:rPr>
      </w:pPr>
      <w:r w:rsidRPr="00A27DE6">
        <w:rPr>
          <w:rFonts w:ascii="Arial" w:hAnsi="Arial" w:cs="Arial"/>
          <w:sz w:val="20"/>
          <w:szCs w:val="20"/>
        </w:rPr>
        <w:t>EUI and ICMA are of the view that ACRs should be considered as a form of intra-day credit facility equivalent to T2S auto-collateralisation and should therefore be explicitly excluded from SFTR reporting. Similar to T2S auto-collateralisation (and also similar services offered by custodians and CSDs in commercial bank money and covered under sections 5.1.3 or 5.1.5) ACR is closely linked to the settlement process rather than constituting SFTs on their own. Reporting these as separate SFTs under SFTR has the potential to impair overall data quality.</w:t>
      </w:r>
    </w:p>
    <w:p w14:paraId="3D7D0C51" w14:textId="77777777" w:rsidR="00A27DE6" w:rsidRPr="00A27DE6" w:rsidRDefault="00A27DE6" w:rsidP="00A27DE6">
      <w:pPr>
        <w:rPr>
          <w:rFonts w:ascii="Arial" w:hAnsi="Arial" w:cs="Arial"/>
          <w:sz w:val="20"/>
          <w:szCs w:val="20"/>
        </w:rPr>
      </w:pPr>
    </w:p>
    <w:p w14:paraId="014E53A6" w14:textId="77777777" w:rsidR="00A27DE6" w:rsidRPr="00A27DE6" w:rsidRDefault="00A27DE6" w:rsidP="00A27DE6">
      <w:pPr>
        <w:rPr>
          <w:rFonts w:ascii="Arial" w:hAnsi="Arial" w:cs="Arial"/>
          <w:b/>
          <w:bCs/>
          <w:sz w:val="20"/>
          <w:szCs w:val="20"/>
          <w:u w:val="single"/>
        </w:rPr>
      </w:pPr>
      <w:r w:rsidRPr="00A27DE6">
        <w:rPr>
          <w:rFonts w:ascii="Arial" w:hAnsi="Arial" w:cs="Arial"/>
          <w:b/>
          <w:bCs/>
          <w:sz w:val="20"/>
          <w:szCs w:val="20"/>
          <w:u w:val="single"/>
        </w:rPr>
        <w:t>Description of the Reverse Repo Credit agreement provided by Euroclear Bank</w:t>
      </w:r>
    </w:p>
    <w:p w14:paraId="34EBC113" w14:textId="77777777" w:rsidR="00A27DE6" w:rsidRPr="00A27DE6" w:rsidRDefault="00A27DE6" w:rsidP="00A27DE6">
      <w:pPr>
        <w:rPr>
          <w:rFonts w:ascii="Arial" w:hAnsi="Arial" w:cs="Arial"/>
          <w:sz w:val="20"/>
          <w:szCs w:val="20"/>
        </w:rPr>
      </w:pPr>
    </w:p>
    <w:p w14:paraId="535AD177" w14:textId="77777777" w:rsidR="00A27DE6" w:rsidRPr="00A27DE6" w:rsidRDefault="00A27DE6" w:rsidP="00A27DE6">
      <w:pPr>
        <w:rPr>
          <w:rFonts w:ascii="Arial" w:hAnsi="Arial" w:cs="Arial"/>
          <w:sz w:val="20"/>
          <w:szCs w:val="20"/>
        </w:rPr>
      </w:pPr>
      <w:r w:rsidRPr="00A27DE6">
        <w:rPr>
          <w:rFonts w:ascii="Arial" w:hAnsi="Arial" w:cs="Arial"/>
          <w:sz w:val="20"/>
          <w:szCs w:val="20"/>
        </w:rPr>
        <w:t xml:space="preserve">The Reverse Repo Credit agreement provides Euroclear Bank with an alternative approach to negative pledge clauses which prohibit some participants from pledging assets, hence which prevents these participants from using Euroclear Bank’s standard overdraft facilities.   </w:t>
      </w:r>
    </w:p>
    <w:p w14:paraId="724FAEB9" w14:textId="77777777" w:rsidR="00A27DE6" w:rsidRPr="00A27DE6" w:rsidRDefault="00A27DE6" w:rsidP="00D62A4F">
      <w:pPr>
        <w:rPr>
          <w:rFonts w:ascii="Arial" w:hAnsi="Arial" w:cs="Arial"/>
          <w:sz w:val="20"/>
          <w:szCs w:val="20"/>
        </w:rPr>
      </w:pPr>
      <w:r w:rsidRPr="00A27DE6">
        <w:rPr>
          <w:rFonts w:ascii="Arial" w:hAnsi="Arial" w:cs="Arial"/>
          <w:sz w:val="20"/>
          <w:szCs w:val="20"/>
        </w:rPr>
        <w:t>This specific agreement allows to provide intra-day secured liquidity for activity in Euroclear Bank by crediting the participant’s account, via a reverse repo deal, with the required funds to settle their transactions for same value date. The collateral is managed intra-day by using our Triparty platform. The deal is closed at the end of the day when the participant funds its account.</w:t>
      </w:r>
    </w:p>
    <w:permEnd w:id="1690923388"/>
    <w:p w14:paraId="048CB030" w14:textId="75EEDD20"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2839637F" w14:textId="77777777" w:rsidR="00A27DE6" w:rsidRPr="00326D56" w:rsidRDefault="00A27DE6" w:rsidP="0073318A">
      <w:pPr>
        <w:jc w:val="both"/>
        <w:rPr>
          <w:rFonts w:asciiTheme="minorHAnsi" w:hAnsiTheme="minorHAnsi"/>
          <w:sz w:val="20"/>
          <w:szCs w:val="20"/>
        </w:rPr>
      </w:pPr>
      <w:permStart w:id="1585262710" w:edGrp="everyone"/>
      <w:r>
        <w:rPr>
          <w:rFonts w:asciiTheme="minorHAnsi" w:hAnsiTheme="minorHAnsi"/>
          <w:sz w:val="20"/>
          <w:szCs w:val="20"/>
        </w:rPr>
        <w:t>R</w:t>
      </w:r>
      <w:r w:rsidRPr="00326D56">
        <w:rPr>
          <w:rFonts w:asciiTheme="minorHAnsi" w:hAnsiTheme="minorHAnsi"/>
          <w:sz w:val="20"/>
          <w:szCs w:val="20"/>
        </w:rPr>
        <w:t>elated to a CSD fails-curing mechanism</w:t>
      </w:r>
      <w:r>
        <w:rPr>
          <w:rFonts w:asciiTheme="minorHAnsi" w:hAnsiTheme="minorHAnsi"/>
          <w:sz w:val="20"/>
          <w:szCs w:val="20"/>
        </w:rPr>
        <w:t>, w</w:t>
      </w:r>
      <w:r w:rsidRPr="00326D56">
        <w:rPr>
          <w:rFonts w:asciiTheme="minorHAnsi" w:hAnsiTheme="minorHAnsi"/>
          <w:sz w:val="20"/>
          <w:szCs w:val="20"/>
        </w:rPr>
        <w:t>e would like to receive confirmation of the following.</w:t>
      </w:r>
    </w:p>
    <w:p w14:paraId="3CAADA8D" w14:textId="77777777" w:rsidR="00A27DE6" w:rsidRPr="00326D56" w:rsidRDefault="00A27DE6" w:rsidP="0073318A">
      <w:pPr>
        <w:jc w:val="both"/>
        <w:rPr>
          <w:rFonts w:asciiTheme="minorHAnsi" w:hAnsiTheme="minorHAnsi"/>
          <w:sz w:val="20"/>
          <w:szCs w:val="20"/>
        </w:rPr>
      </w:pPr>
    </w:p>
    <w:p w14:paraId="018F1DC8" w14:textId="77777777" w:rsidR="00A27DE6" w:rsidRPr="00326D56" w:rsidRDefault="00A27DE6" w:rsidP="0073318A">
      <w:pPr>
        <w:jc w:val="both"/>
        <w:rPr>
          <w:rFonts w:asciiTheme="minorHAnsi" w:hAnsiTheme="minorHAnsi"/>
          <w:sz w:val="20"/>
          <w:szCs w:val="20"/>
        </w:rPr>
      </w:pPr>
      <w:r w:rsidRPr="00326D56">
        <w:rPr>
          <w:rFonts w:asciiTheme="minorHAnsi" w:hAnsiTheme="minorHAnsi"/>
          <w:sz w:val="20"/>
          <w:szCs w:val="20"/>
        </w:rPr>
        <w:t>Some fund managers act</w:t>
      </w:r>
      <w:r>
        <w:rPr>
          <w:rFonts w:asciiTheme="minorHAnsi" w:hAnsiTheme="minorHAnsi"/>
          <w:sz w:val="20"/>
          <w:szCs w:val="20"/>
        </w:rPr>
        <w:t>ing</w:t>
      </w:r>
      <w:r w:rsidRPr="00326D56">
        <w:rPr>
          <w:rFonts w:asciiTheme="minorHAnsi" w:hAnsiTheme="minorHAnsi"/>
          <w:sz w:val="20"/>
          <w:szCs w:val="20"/>
        </w:rPr>
        <w:t xml:space="preserve"> as lenders in Euroclear Bank’s securities lending and borrowing program </w:t>
      </w:r>
      <w:r>
        <w:rPr>
          <w:rFonts w:asciiTheme="minorHAnsi" w:hAnsiTheme="minorHAnsi"/>
          <w:sz w:val="20"/>
          <w:szCs w:val="20"/>
        </w:rPr>
        <w:t xml:space="preserve">are using an omnibus account structure for </w:t>
      </w:r>
      <w:r w:rsidRPr="00326D56">
        <w:rPr>
          <w:rFonts w:asciiTheme="minorHAnsi" w:hAnsiTheme="minorHAnsi"/>
          <w:sz w:val="20"/>
          <w:szCs w:val="20"/>
        </w:rPr>
        <w:t>several funds. When the borrowed positions are automatically generated on an omnibus account to prevent a settlement fail, Euroclear Bank acting as principal in the SFT is</w:t>
      </w:r>
      <w:r>
        <w:rPr>
          <w:rFonts w:asciiTheme="minorHAnsi" w:hAnsiTheme="minorHAnsi"/>
          <w:sz w:val="20"/>
          <w:szCs w:val="20"/>
        </w:rPr>
        <w:t xml:space="preserve"> only</w:t>
      </w:r>
      <w:r w:rsidRPr="00326D56">
        <w:rPr>
          <w:rFonts w:asciiTheme="minorHAnsi" w:hAnsiTheme="minorHAnsi"/>
          <w:sz w:val="20"/>
          <w:szCs w:val="20"/>
        </w:rPr>
        <w:t xml:space="preserve"> able to identify the fund manager </w:t>
      </w:r>
      <w:r>
        <w:rPr>
          <w:rFonts w:asciiTheme="minorHAnsi" w:hAnsiTheme="minorHAnsi"/>
          <w:sz w:val="20"/>
          <w:szCs w:val="20"/>
        </w:rPr>
        <w:t xml:space="preserve">but has no view on </w:t>
      </w:r>
      <w:r w:rsidRPr="00326D56">
        <w:rPr>
          <w:rFonts w:asciiTheme="minorHAnsi" w:hAnsiTheme="minorHAnsi"/>
          <w:sz w:val="20"/>
          <w:szCs w:val="20"/>
        </w:rPr>
        <w:t xml:space="preserve"> the specific fund(s) from which the position is borrowed.</w:t>
      </w:r>
    </w:p>
    <w:p w14:paraId="6A762ADD" w14:textId="77777777" w:rsidR="00A27DE6" w:rsidRPr="00326D56" w:rsidRDefault="00A27DE6" w:rsidP="0073318A">
      <w:pPr>
        <w:jc w:val="both"/>
        <w:rPr>
          <w:rFonts w:asciiTheme="minorHAnsi" w:hAnsiTheme="minorHAnsi"/>
          <w:sz w:val="20"/>
          <w:szCs w:val="20"/>
        </w:rPr>
      </w:pPr>
    </w:p>
    <w:p w14:paraId="7C8DBF02" w14:textId="77777777" w:rsidR="00A27DE6" w:rsidRDefault="00A27DE6" w:rsidP="00D62A4F">
      <w:pPr>
        <w:rPr>
          <w:rFonts w:asciiTheme="minorHAnsi" w:hAnsiTheme="minorHAnsi"/>
          <w:sz w:val="20"/>
          <w:szCs w:val="20"/>
        </w:rPr>
      </w:pPr>
      <w:r w:rsidRPr="00326D56">
        <w:rPr>
          <w:rFonts w:asciiTheme="minorHAnsi" w:hAnsiTheme="minorHAnsi"/>
          <w:sz w:val="20"/>
          <w:szCs w:val="20"/>
        </w:rPr>
        <w:t>In case of omnibus account structures</w:t>
      </w:r>
      <w:r>
        <w:rPr>
          <w:rFonts w:asciiTheme="minorHAnsi" w:hAnsiTheme="minorHAnsi"/>
          <w:sz w:val="20"/>
          <w:szCs w:val="20"/>
        </w:rPr>
        <w:t xml:space="preserve"> (such as the one described above or similar)</w:t>
      </w:r>
      <w:r w:rsidRPr="00326D56">
        <w:rPr>
          <w:rFonts w:asciiTheme="minorHAnsi" w:hAnsiTheme="minorHAnsi"/>
          <w:sz w:val="20"/>
          <w:szCs w:val="20"/>
        </w:rPr>
        <w:t xml:space="preserve">, </w:t>
      </w:r>
      <w:r>
        <w:rPr>
          <w:rFonts w:asciiTheme="minorHAnsi" w:hAnsiTheme="minorHAnsi"/>
          <w:sz w:val="20"/>
          <w:szCs w:val="20"/>
        </w:rPr>
        <w:t>we</w:t>
      </w:r>
      <w:r w:rsidRPr="00326D56">
        <w:rPr>
          <w:rFonts w:asciiTheme="minorHAnsi" w:hAnsiTheme="minorHAnsi"/>
          <w:sz w:val="20"/>
          <w:szCs w:val="20"/>
        </w:rPr>
        <w:t xml:space="preserve"> would like a confirmation from ESMA that EB</w:t>
      </w:r>
      <w:r>
        <w:rPr>
          <w:rFonts w:asciiTheme="minorHAnsi" w:hAnsiTheme="minorHAnsi"/>
          <w:sz w:val="20"/>
          <w:szCs w:val="20"/>
        </w:rPr>
        <w:t xml:space="preserve"> </w:t>
      </w:r>
      <w:r w:rsidRPr="00FD0AD5">
        <w:rPr>
          <w:rFonts w:asciiTheme="minorHAnsi" w:hAnsiTheme="minorHAnsi"/>
          <w:sz w:val="20"/>
          <w:szCs w:val="20"/>
        </w:rPr>
        <w:t>should identify</w:t>
      </w:r>
      <w:r>
        <w:rPr>
          <w:rFonts w:asciiTheme="minorHAnsi" w:hAnsiTheme="minorHAnsi"/>
          <w:sz w:val="20"/>
          <w:szCs w:val="20"/>
        </w:rPr>
        <w:t xml:space="preserve"> its participant</w:t>
      </w:r>
      <w:r w:rsidRPr="00FD0AD5">
        <w:rPr>
          <w:rFonts w:asciiTheme="minorHAnsi" w:hAnsiTheme="minorHAnsi"/>
          <w:sz w:val="20"/>
          <w:szCs w:val="20"/>
        </w:rPr>
        <w:t xml:space="preserve"> </w:t>
      </w:r>
      <w:r>
        <w:rPr>
          <w:rFonts w:asciiTheme="minorHAnsi" w:hAnsiTheme="minorHAnsi"/>
          <w:sz w:val="20"/>
          <w:szCs w:val="20"/>
        </w:rPr>
        <w:t xml:space="preserve">in the reporting </w:t>
      </w:r>
      <w:r w:rsidRPr="00FD0AD5">
        <w:rPr>
          <w:rFonts w:asciiTheme="minorHAnsi" w:hAnsiTheme="minorHAnsi"/>
          <w:sz w:val="20"/>
          <w:szCs w:val="20"/>
        </w:rPr>
        <w:t xml:space="preserve">and it does not have to identify any client of that </w:t>
      </w:r>
      <w:r>
        <w:rPr>
          <w:rFonts w:asciiTheme="minorHAnsi" w:hAnsiTheme="minorHAnsi"/>
          <w:sz w:val="20"/>
          <w:szCs w:val="20"/>
        </w:rPr>
        <w:t xml:space="preserve">participant, </w:t>
      </w:r>
      <w:r w:rsidRPr="00326D56">
        <w:rPr>
          <w:rFonts w:asciiTheme="minorHAnsi" w:hAnsiTheme="minorHAnsi"/>
          <w:sz w:val="20"/>
          <w:szCs w:val="20"/>
        </w:rPr>
        <w:t>in line with paragraph 217 of the RTS.</w:t>
      </w:r>
    </w:p>
    <w:permEnd w:id="1585262710"/>
    <w:p w14:paraId="25514B3C" w14:textId="64E5B5B2"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7777777" w:rsidR="00D62A4F" w:rsidRDefault="00D62A4F" w:rsidP="00D62A4F">
      <w:pPr>
        <w:rPr>
          <w:rFonts w:ascii="Arial" w:hAnsi="Arial" w:cs="Arial"/>
        </w:rPr>
      </w:pPr>
      <w:permStart w:id="383327060" w:edGrp="everyone"/>
      <w:r>
        <w:rPr>
          <w:rFonts w:ascii="Arial" w:hAnsi="Arial" w:cs="Arial"/>
        </w:rPr>
        <w:t>TYPE YOUR TEXT HERE</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lastRenderedPageBreak/>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77777777" w:rsidR="00D62A4F" w:rsidRDefault="00D62A4F" w:rsidP="00D62A4F">
      <w:pPr>
        <w:rPr>
          <w:rFonts w:ascii="Arial" w:hAnsi="Arial" w:cs="Arial"/>
        </w:rPr>
      </w:pPr>
      <w:permStart w:id="1618953723" w:edGrp="everyone"/>
      <w:r>
        <w:rPr>
          <w:rFonts w:ascii="Arial" w:hAnsi="Arial" w:cs="Arial"/>
        </w:rPr>
        <w:t>TYPE YOUR TEXT HERE</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591175F" w14:textId="77777777" w:rsidR="00D62A4F" w:rsidRDefault="00D62A4F" w:rsidP="00D62A4F">
      <w:pPr>
        <w:rPr>
          <w:rFonts w:ascii="Arial" w:hAnsi="Arial" w:cs="Arial"/>
        </w:rPr>
      </w:pPr>
      <w:permStart w:id="376123942" w:edGrp="everyone"/>
      <w:r>
        <w:rPr>
          <w:rFonts w:ascii="Arial" w:hAnsi="Arial" w:cs="Arial"/>
        </w:rPr>
        <w:t>TYPE YOUR TEXT HERE</w:t>
      </w: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77777777" w:rsidR="00D62A4F" w:rsidRDefault="00D62A4F" w:rsidP="00D62A4F">
      <w:pPr>
        <w:rPr>
          <w:rFonts w:ascii="Arial" w:hAnsi="Arial" w:cs="Arial"/>
        </w:rPr>
      </w:pPr>
      <w:permStart w:id="1887062353" w:edGrp="everyone"/>
      <w:r>
        <w:rPr>
          <w:rFonts w:ascii="Arial" w:hAnsi="Arial" w:cs="Arial"/>
        </w:rPr>
        <w:t>TYPE YOUR TEXT HERE</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5B866C16" w14:textId="77777777" w:rsidR="00D62A4F" w:rsidRDefault="00D62A4F" w:rsidP="00D62A4F">
      <w:pPr>
        <w:rPr>
          <w:rFonts w:ascii="Arial" w:hAnsi="Arial" w:cs="Arial"/>
        </w:rPr>
      </w:pPr>
      <w:permStart w:id="1754024460" w:edGrp="everyone"/>
      <w:r>
        <w:rPr>
          <w:rFonts w:ascii="Arial" w:hAnsi="Arial" w:cs="Arial"/>
        </w:rPr>
        <w:t>TYPE YOUR TEXT HERE</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DC6424D" w14:textId="77777777" w:rsidR="00D62A4F" w:rsidRDefault="00D62A4F" w:rsidP="00D62A4F">
      <w:pPr>
        <w:rPr>
          <w:rFonts w:ascii="Arial" w:hAnsi="Arial" w:cs="Arial"/>
        </w:rPr>
      </w:pPr>
      <w:permStart w:id="2067472215" w:edGrp="everyone"/>
      <w:r>
        <w:rPr>
          <w:rFonts w:ascii="Arial" w:hAnsi="Arial" w:cs="Arial"/>
        </w:rPr>
        <w:t>TYPE YOUR TEXT HERE</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77777777" w:rsidR="00D62A4F" w:rsidRDefault="00D62A4F" w:rsidP="00D62A4F">
      <w:pPr>
        <w:rPr>
          <w:rFonts w:ascii="Arial" w:hAnsi="Arial" w:cs="Arial"/>
        </w:rPr>
      </w:pPr>
      <w:permStart w:id="593715747" w:edGrp="everyone"/>
      <w:r>
        <w:rPr>
          <w:rFonts w:ascii="Arial" w:hAnsi="Arial" w:cs="Arial"/>
        </w:rPr>
        <w:t>TYPE YOUR TEXT HERE</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lastRenderedPageBreak/>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77777777" w:rsidR="00D62A4F" w:rsidRDefault="00D62A4F" w:rsidP="00D62A4F">
      <w:pPr>
        <w:rPr>
          <w:rFonts w:ascii="Arial" w:hAnsi="Arial" w:cs="Arial"/>
        </w:rPr>
      </w:pPr>
      <w:permStart w:id="1110072971" w:edGrp="everyone"/>
      <w:r>
        <w:rPr>
          <w:rFonts w:ascii="Arial" w:hAnsi="Arial" w:cs="Arial"/>
        </w:rPr>
        <w:t>TYPE YOUR TEXT HERE</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77777777" w:rsidR="00D62A4F" w:rsidRDefault="00D62A4F" w:rsidP="00D62A4F">
      <w:pPr>
        <w:rPr>
          <w:rFonts w:ascii="Arial" w:hAnsi="Arial" w:cs="Arial"/>
        </w:rPr>
      </w:pPr>
      <w:permStart w:id="1164643219" w:edGrp="everyone"/>
      <w:r>
        <w:rPr>
          <w:rFonts w:ascii="Arial" w:hAnsi="Arial" w:cs="Arial"/>
        </w:rPr>
        <w:t>TYPE YOUR TEXT HERE</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77777777" w:rsidR="00D62A4F" w:rsidRDefault="00D62A4F" w:rsidP="00D62A4F">
      <w:pPr>
        <w:rPr>
          <w:rFonts w:ascii="Arial" w:hAnsi="Arial" w:cs="Arial"/>
        </w:rPr>
      </w:pPr>
      <w:permStart w:id="815811770" w:edGrp="everyone"/>
      <w:r>
        <w:rPr>
          <w:rFonts w:ascii="Arial" w:hAnsi="Arial" w:cs="Arial"/>
        </w:rPr>
        <w:t>TYPE YOUR TEXT HERE</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F6295E4" w14:textId="77777777" w:rsidR="00D62A4F" w:rsidRDefault="00D62A4F" w:rsidP="00D62A4F">
      <w:pPr>
        <w:rPr>
          <w:rFonts w:ascii="Arial" w:hAnsi="Arial" w:cs="Arial"/>
        </w:rPr>
      </w:pPr>
      <w:permStart w:id="733290772" w:edGrp="everyone"/>
      <w:r>
        <w:rPr>
          <w:rFonts w:ascii="Arial" w:hAnsi="Arial" w:cs="Arial"/>
        </w:rPr>
        <w:t>TYPE YOUR TEXT HERE</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77777777" w:rsidR="00D62A4F" w:rsidRDefault="00D62A4F" w:rsidP="00D62A4F">
      <w:pPr>
        <w:rPr>
          <w:rFonts w:ascii="Arial" w:hAnsi="Arial" w:cs="Arial"/>
        </w:rPr>
      </w:pPr>
      <w:permStart w:id="607192661" w:edGrp="everyone"/>
      <w:r>
        <w:rPr>
          <w:rFonts w:ascii="Arial" w:hAnsi="Arial" w:cs="Arial"/>
        </w:rPr>
        <w:t>TYPE YOUR TEXT HERE</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lastRenderedPageBreak/>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77777777" w:rsidR="00D62A4F" w:rsidRDefault="00D62A4F" w:rsidP="00D62A4F">
      <w:pPr>
        <w:rPr>
          <w:rFonts w:ascii="Arial" w:hAnsi="Arial" w:cs="Arial"/>
        </w:rPr>
      </w:pPr>
      <w:permStart w:id="175859825" w:edGrp="everyone"/>
      <w:r>
        <w:rPr>
          <w:rFonts w:ascii="Arial" w:hAnsi="Arial" w:cs="Arial"/>
        </w:rPr>
        <w:t>TYPE YOUR TEXT HERE</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t>TYPE YOUR TEXT HERE</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C0EB9BC" w14:textId="77777777" w:rsidR="00D62A4F" w:rsidRDefault="00D62A4F" w:rsidP="00D62A4F">
      <w:pPr>
        <w:rPr>
          <w:rFonts w:ascii="Arial" w:hAnsi="Arial" w:cs="Arial"/>
        </w:rPr>
      </w:pPr>
      <w:permStart w:id="134157756" w:edGrp="everyone"/>
      <w:r>
        <w:rPr>
          <w:rFonts w:ascii="Arial" w:hAnsi="Arial" w:cs="Arial"/>
        </w:rPr>
        <w:t>TYPE YOUR TEXT HERE</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04D0FC5E" w14:textId="77777777" w:rsidR="00D62A4F" w:rsidRDefault="00D62A4F" w:rsidP="00D62A4F">
      <w:pPr>
        <w:rPr>
          <w:rFonts w:ascii="Arial" w:hAnsi="Arial" w:cs="Arial"/>
        </w:rPr>
      </w:pPr>
      <w:permStart w:id="1355967403" w:edGrp="everyone"/>
      <w:r>
        <w:rPr>
          <w:rFonts w:ascii="Arial" w:hAnsi="Arial" w:cs="Arial"/>
        </w:rPr>
        <w:t>TYPE YOUR TEXT HERE</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3D694338" w14:textId="77777777" w:rsidR="00D62A4F" w:rsidRDefault="00D62A4F" w:rsidP="00D62A4F">
      <w:pPr>
        <w:rPr>
          <w:rFonts w:ascii="Arial" w:hAnsi="Arial" w:cs="Arial"/>
        </w:rPr>
      </w:pPr>
      <w:permStart w:id="531385609" w:edGrp="everyone"/>
      <w:r>
        <w:rPr>
          <w:rFonts w:ascii="Arial" w:hAnsi="Arial" w:cs="Arial"/>
        </w:rPr>
        <w:t>TYPE YOUR TEXT HERE</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5AF91955" w14:textId="77777777" w:rsidR="00D62A4F" w:rsidRDefault="00D62A4F" w:rsidP="00D62A4F">
      <w:pPr>
        <w:rPr>
          <w:rFonts w:ascii="Arial" w:hAnsi="Arial" w:cs="Arial"/>
        </w:rPr>
      </w:pPr>
      <w:permStart w:id="117392414" w:edGrp="everyone"/>
      <w:r>
        <w:rPr>
          <w:rFonts w:ascii="Arial" w:hAnsi="Arial" w:cs="Arial"/>
        </w:rPr>
        <w:t>TYPE YOUR TEXT HERE</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lastRenderedPageBreak/>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77777777" w:rsidR="00D62A4F" w:rsidRDefault="00D62A4F" w:rsidP="00D62A4F">
      <w:pPr>
        <w:rPr>
          <w:rFonts w:ascii="Arial" w:hAnsi="Arial" w:cs="Arial"/>
        </w:rPr>
      </w:pPr>
      <w:permStart w:id="89143369" w:edGrp="everyone"/>
      <w:r>
        <w:rPr>
          <w:rFonts w:ascii="Arial" w:hAnsi="Arial" w:cs="Arial"/>
        </w:rPr>
        <w:t>TYPE YOUR TEXT HERE</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1AF1D8C1" w14:textId="77777777" w:rsidR="00D62A4F" w:rsidRDefault="00D62A4F" w:rsidP="00D62A4F">
      <w:pPr>
        <w:rPr>
          <w:rFonts w:ascii="Arial" w:hAnsi="Arial" w:cs="Arial"/>
        </w:rPr>
      </w:pPr>
      <w:permStart w:id="162426900" w:edGrp="everyone"/>
      <w:r>
        <w:rPr>
          <w:rFonts w:ascii="Arial" w:hAnsi="Arial" w:cs="Arial"/>
        </w:rPr>
        <w:t>TYPE YOUR TEXT HERE</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0762A7B9" w14:textId="77777777" w:rsidR="00D62A4F" w:rsidRDefault="00D62A4F" w:rsidP="00D62A4F">
      <w:pPr>
        <w:rPr>
          <w:rFonts w:ascii="Arial" w:hAnsi="Arial" w:cs="Arial"/>
        </w:rPr>
      </w:pPr>
      <w:permStart w:id="721421322" w:edGrp="everyone"/>
      <w:r>
        <w:rPr>
          <w:rFonts w:ascii="Arial" w:hAnsi="Arial" w:cs="Arial"/>
        </w:rPr>
        <w:t>TYPE YOUR TEXT HERE</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2DD331B" w14:textId="77777777" w:rsidR="00D62A4F" w:rsidRDefault="00D62A4F" w:rsidP="00D62A4F">
      <w:pPr>
        <w:rPr>
          <w:rFonts w:ascii="Arial" w:hAnsi="Arial" w:cs="Arial"/>
        </w:rPr>
      </w:pPr>
      <w:permStart w:id="1699372560" w:edGrp="everyone"/>
      <w:r>
        <w:rPr>
          <w:rFonts w:ascii="Arial" w:hAnsi="Arial" w:cs="Arial"/>
        </w:rPr>
        <w:t>TYPE YOUR TEXT HERE</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B094A" w14:textId="77777777" w:rsidR="00D62A4F" w:rsidRDefault="00D62A4F" w:rsidP="00D62A4F">
      <w:pPr>
        <w:rPr>
          <w:rFonts w:ascii="Arial" w:hAnsi="Arial" w:cs="Arial"/>
        </w:rPr>
      </w:pPr>
      <w:permStart w:id="675747545" w:edGrp="everyone"/>
      <w:r>
        <w:rPr>
          <w:rFonts w:ascii="Arial" w:hAnsi="Arial" w:cs="Arial"/>
        </w:rPr>
        <w:t>TYPE YOUR TEXT HERE</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lastRenderedPageBreak/>
        <w:t>&lt;ESMA_QUESTION_RSFTR_29&gt;</w:t>
      </w:r>
    </w:p>
    <w:p w14:paraId="64E0BF5C" w14:textId="77777777" w:rsidR="00D62A4F" w:rsidRDefault="00D62A4F" w:rsidP="00D62A4F">
      <w:pPr>
        <w:rPr>
          <w:rFonts w:ascii="Arial" w:hAnsi="Arial" w:cs="Arial"/>
        </w:rPr>
      </w:pPr>
      <w:permStart w:id="2005035528" w:edGrp="everyone"/>
      <w:r>
        <w:rPr>
          <w:rFonts w:ascii="Arial" w:hAnsi="Arial" w:cs="Arial"/>
        </w:rPr>
        <w:t>TYPE YOUR TEXT HERE</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7777777" w:rsidR="00D62A4F" w:rsidRDefault="00D62A4F" w:rsidP="00D62A4F">
      <w:pPr>
        <w:rPr>
          <w:rFonts w:ascii="Arial" w:hAnsi="Arial" w:cs="Arial"/>
        </w:rPr>
      </w:pPr>
      <w:permStart w:id="951286329" w:edGrp="everyone"/>
      <w:r>
        <w:rPr>
          <w:rFonts w:ascii="Arial" w:hAnsi="Arial" w:cs="Arial"/>
        </w:rPr>
        <w:t>TYPE YOUR TEXT HERE</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77777777" w:rsidR="00D62A4F" w:rsidRDefault="00D62A4F" w:rsidP="00D62A4F">
      <w:pPr>
        <w:rPr>
          <w:rFonts w:ascii="Arial" w:hAnsi="Arial" w:cs="Arial"/>
        </w:rPr>
      </w:pPr>
      <w:permStart w:id="1631804287" w:edGrp="everyone"/>
      <w:r>
        <w:rPr>
          <w:rFonts w:ascii="Arial" w:hAnsi="Arial" w:cs="Arial"/>
        </w:rPr>
        <w:t>TYPE YOUR TEXT HERE</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018082B9" w14:textId="77777777" w:rsidR="00D62A4F" w:rsidRDefault="00D62A4F" w:rsidP="00D62A4F">
      <w:pPr>
        <w:rPr>
          <w:rFonts w:ascii="Arial" w:hAnsi="Arial" w:cs="Arial"/>
        </w:rPr>
      </w:pPr>
      <w:permStart w:id="888610878" w:edGrp="everyone"/>
      <w:r>
        <w:rPr>
          <w:rFonts w:ascii="Arial" w:hAnsi="Arial" w:cs="Arial"/>
        </w:rPr>
        <w:t>TYPE YOUR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10763C23" w14:textId="77777777" w:rsidR="00D62A4F" w:rsidRDefault="00D62A4F" w:rsidP="00D62A4F">
      <w:pPr>
        <w:rPr>
          <w:rFonts w:ascii="Arial" w:hAnsi="Arial" w:cs="Arial"/>
        </w:rPr>
      </w:pPr>
      <w:permStart w:id="1701124269" w:edGrp="everyone"/>
      <w:r>
        <w:rPr>
          <w:rFonts w:ascii="Arial" w:hAnsi="Arial" w:cs="Arial"/>
        </w:rPr>
        <w:t>TYPE YOUR TEXT HERE</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7365E5AF" w14:textId="77777777" w:rsidR="00D62A4F" w:rsidRDefault="00D62A4F" w:rsidP="00D62A4F">
      <w:pPr>
        <w:rPr>
          <w:rFonts w:ascii="Arial" w:hAnsi="Arial" w:cs="Arial"/>
        </w:rPr>
      </w:pPr>
      <w:permStart w:id="289149959" w:edGrp="everyone"/>
      <w:r>
        <w:rPr>
          <w:rFonts w:ascii="Arial" w:hAnsi="Arial" w:cs="Arial"/>
        </w:rPr>
        <w:t>TYPE YOUR TEXT HERE</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0DCC1530" w14:textId="77777777" w:rsidR="00D62A4F" w:rsidRDefault="00D62A4F" w:rsidP="00D62A4F">
      <w:pPr>
        <w:rPr>
          <w:rFonts w:ascii="Arial" w:hAnsi="Arial" w:cs="Arial"/>
        </w:rPr>
      </w:pPr>
      <w:permStart w:id="2072793376" w:edGrp="everyone"/>
      <w:r>
        <w:rPr>
          <w:rFonts w:ascii="Arial" w:hAnsi="Arial" w:cs="Arial"/>
        </w:rPr>
        <w:t>TYPE YOUR TEXT HERE</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lastRenderedPageBreak/>
        <w:t>&lt;ESMA_QUESTION_RSFTR_36&gt;</w:t>
      </w:r>
    </w:p>
    <w:p w14:paraId="2AB89424" w14:textId="77777777" w:rsidR="00D62A4F" w:rsidRDefault="00D62A4F" w:rsidP="00D62A4F">
      <w:pPr>
        <w:rPr>
          <w:rFonts w:ascii="Arial" w:hAnsi="Arial" w:cs="Arial"/>
        </w:rPr>
      </w:pPr>
      <w:permStart w:id="1659896593" w:edGrp="everyone"/>
      <w:r>
        <w:rPr>
          <w:rFonts w:ascii="Arial" w:hAnsi="Arial" w:cs="Arial"/>
        </w:rPr>
        <w:t>TYPE YOUR TEXT HERE</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2CC2796B" w14:textId="77777777" w:rsidR="00A27DE6" w:rsidRPr="00326D56" w:rsidRDefault="00A27DE6" w:rsidP="00A27DE6">
      <w:pPr>
        <w:jc w:val="both"/>
        <w:rPr>
          <w:rFonts w:asciiTheme="minorHAnsi" w:hAnsiTheme="minorHAnsi"/>
          <w:sz w:val="20"/>
          <w:szCs w:val="20"/>
        </w:rPr>
      </w:pPr>
      <w:permStart w:id="916284123" w:edGrp="everyone"/>
      <w:r w:rsidRPr="00326D56">
        <w:rPr>
          <w:rFonts w:asciiTheme="minorHAnsi" w:hAnsiTheme="minorHAnsi"/>
          <w:sz w:val="20"/>
          <w:szCs w:val="20"/>
        </w:rPr>
        <w:t xml:space="preserve">We would like to raise a concern relating to the suggestion that each party would need to build the CFI in case it is not available in the official source (ANNA has a current coverage of 86% of the securities issued by its members). Such option is suboptimal because, although the rules to build the code are universal, the securities reference data of each participant differ and will inevitably lead to discrepancies to the code that the NNA might issue at a later stage and to matching issues in the reporting. </w:t>
      </w:r>
    </w:p>
    <w:p w14:paraId="39166262" w14:textId="77777777" w:rsidR="00A27DE6" w:rsidRDefault="00A27DE6" w:rsidP="00A27DE6">
      <w:pPr>
        <w:jc w:val="both"/>
        <w:rPr>
          <w:rFonts w:asciiTheme="minorHAnsi" w:hAnsiTheme="minorHAnsi"/>
          <w:sz w:val="20"/>
          <w:szCs w:val="20"/>
        </w:rPr>
      </w:pPr>
      <w:r w:rsidRPr="00326D56">
        <w:rPr>
          <w:rFonts w:asciiTheme="minorHAnsi" w:hAnsiTheme="minorHAnsi"/>
          <w:sz w:val="20"/>
          <w:szCs w:val="20"/>
        </w:rPr>
        <w:t>To accommodate the instances where ANNA does</w:t>
      </w:r>
      <w:r>
        <w:rPr>
          <w:rFonts w:asciiTheme="minorHAnsi" w:hAnsiTheme="minorHAnsi"/>
          <w:sz w:val="20"/>
          <w:szCs w:val="20"/>
        </w:rPr>
        <w:t xml:space="preserve"> not</w:t>
      </w:r>
      <w:r w:rsidRPr="00326D56">
        <w:rPr>
          <w:rFonts w:asciiTheme="minorHAnsi" w:hAnsiTheme="minorHAnsi"/>
          <w:sz w:val="20"/>
          <w:szCs w:val="20"/>
        </w:rPr>
        <w:t xml:space="preserve"> provide a CFI code, we would like to request to make the field optional or </w:t>
      </w:r>
      <w:r>
        <w:rPr>
          <w:rFonts w:asciiTheme="minorHAnsi" w:hAnsiTheme="minorHAnsi"/>
          <w:sz w:val="20"/>
          <w:szCs w:val="20"/>
        </w:rPr>
        <w:t xml:space="preserve">have the possibility to </w:t>
      </w:r>
      <w:r w:rsidRPr="00326D56">
        <w:rPr>
          <w:rFonts w:asciiTheme="minorHAnsi" w:hAnsiTheme="minorHAnsi"/>
          <w:sz w:val="20"/>
          <w:szCs w:val="20"/>
        </w:rPr>
        <w:t>populate the field with a dummy code.</w:t>
      </w:r>
    </w:p>
    <w:permEnd w:id="916284123"/>
    <w:p w14:paraId="6966802B" w14:textId="2AC91103"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361D3864" w14:textId="77777777" w:rsidR="00D62A4F" w:rsidRDefault="00D62A4F" w:rsidP="00D62A4F">
      <w:pPr>
        <w:rPr>
          <w:rFonts w:ascii="Arial" w:hAnsi="Arial" w:cs="Arial"/>
        </w:rPr>
      </w:pPr>
      <w:permStart w:id="1362588161" w:edGrp="everyone"/>
      <w:r>
        <w:rPr>
          <w:rFonts w:ascii="Arial" w:hAnsi="Arial" w:cs="Arial"/>
        </w:rPr>
        <w:t>TYPE YOUR TEXT HERE</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4410177F" w14:textId="77777777" w:rsidR="00D62A4F" w:rsidRDefault="00D62A4F" w:rsidP="00D62A4F">
      <w:pPr>
        <w:rPr>
          <w:rFonts w:ascii="Arial" w:hAnsi="Arial" w:cs="Arial"/>
        </w:rPr>
      </w:pPr>
      <w:permStart w:id="626288957" w:edGrp="everyone"/>
      <w:r>
        <w:rPr>
          <w:rFonts w:ascii="Arial" w:hAnsi="Arial" w:cs="Arial"/>
        </w:rPr>
        <w:t>TYPE YOUR TEXT HERE</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2570A0F7" w14:textId="77777777" w:rsidR="00A27DE6" w:rsidRPr="00326D56" w:rsidRDefault="00A27DE6" w:rsidP="00A27DE6">
      <w:pPr>
        <w:jc w:val="both"/>
        <w:rPr>
          <w:rFonts w:asciiTheme="minorHAnsi" w:hAnsiTheme="minorHAnsi"/>
          <w:sz w:val="20"/>
          <w:szCs w:val="20"/>
        </w:rPr>
      </w:pPr>
      <w:permStart w:id="669926732" w:edGrp="everyone"/>
      <w:r w:rsidRPr="00326D56">
        <w:rPr>
          <w:rFonts w:asciiTheme="minorHAnsi" w:hAnsiTheme="minorHAnsi"/>
          <w:sz w:val="20"/>
          <w:szCs w:val="20"/>
        </w:rPr>
        <w:t xml:space="preserve">100% of transactions made in EB have an </w:t>
      </w:r>
      <w:r>
        <w:rPr>
          <w:rFonts w:asciiTheme="minorHAnsi" w:hAnsiTheme="minorHAnsi"/>
          <w:sz w:val="20"/>
          <w:szCs w:val="20"/>
        </w:rPr>
        <w:t>ISIN</w:t>
      </w:r>
      <w:r w:rsidRPr="00326D56">
        <w:rPr>
          <w:rFonts w:asciiTheme="minorHAnsi" w:hAnsiTheme="minorHAnsi"/>
          <w:sz w:val="20"/>
          <w:szCs w:val="20"/>
        </w:rPr>
        <w:t xml:space="preserve"> code. </w:t>
      </w:r>
    </w:p>
    <w:p w14:paraId="6CDBD734" w14:textId="77777777" w:rsidR="00A27DE6" w:rsidRPr="00326D56" w:rsidRDefault="00A27DE6" w:rsidP="00A27DE6">
      <w:pPr>
        <w:jc w:val="both"/>
        <w:rPr>
          <w:rFonts w:asciiTheme="minorHAnsi" w:hAnsiTheme="minorHAnsi"/>
          <w:sz w:val="20"/>
          <w:szCs w:val="20"/>
        </w:rPr>
      </w:pPr>
      <w:r>
        <w:rPr>
          <w:rFonts w:asciiTheme="minorHAnsi" w:hAnsiTheme="minorHAnsi"/>
          <w:sz w:val="20"/>
          <w:szCs w:val="20"/>
        </w:rPr>
        <w:t>However</w:t>
      </w:r>
      <w:r w:rsidRPr="00326D56">
        <w:rPr>
          <w:rFonts w:asciiTheme="minorHAnsi" w:hAnsiTheme="minorHAnsi"/>
          <w:sz w:val="20"/>
          <w:szCs w:val="20"/>
        </w:rPr>
        <w:t xml:space="preserve">, a portion of collateral securities used on our triparty platform do not have an issuer LEI, </w:t>
      </w:r>
      <w:r>
        <w:rPr>
          <w:rFonts w:asciiTheme="minorHAnsi" w:hAnsiTheme="minorHAnsi"/>
          <w:sz w:val="20"/>
          <w:szCs w:val="20"/>
        </w:rPr>
        <w:t>two</w:t>
      </w:r>
      <w:r w:rsidRPr="00326D56">
        <w:rPr>
          <w:rFonts w:asciiTheme="minorHAnsi" w:hAnsiTheme="minorHAnsi"/>
          <w:sz w:val="20"/>
          <w:szCs w:val="20"/>
        </w:rPr>
        <w:t xml:space="preserve"> third of these from Japanese and US issuers.</w:t>
      </w:r>
    </w:p>
    <w:p w14:paraId="48DBDDED" w14:textId="77777777" w:rsidR="00A27DE6" w:rsidRPr="00326D56" w:rsidRDefault="00A27DE6" w:rsidP="00A27DE6">
      <w:pPr>
        <w:jc w:val="both"/>
        <w:rPr>
          <w:rFonts w:asciiTheme="minorHAnsi" w:hAnsiTheme="minorHAnsi"/>
          <w:sz w:val="20"/>
          <w:szCs w:val="20"/>
        </w:rPr>
      </w:pPr>
      <w:r w:rsidRPr="00326D56">
        <w:rPr>
          <w:rFonts w:asciiTheme="minorHAnsi" w:hAnsiTheme="minorHAnsi"/>
          <w:sz w:val="20"/>
          <w:szCs w:val="20"/>
        </w:rPr>
        <w:t xml:space="preserve">In a triparty environment, where the exposure is covered by multiple lines of collateral (from 20 to 40 on average), there is an increased probability that the collateral update report will be fully rejected due to </w:t>
      </w:r>
      <w:r w:rsidRPr="00326D56">
        <w:rPr>
          <w:rFonts w:asciiTheme="minorHAnsi" w:hAnsiTheme="minorHAnsi"/>
          <w:sz w:val="20"/>
          <w:szCs w:val="20"/>
        </w:rPr>
        <w:lastRenderedPageBreak/>
        <w:t>one piece of collateral</w:t>
      </w:r>
      <w:r>
        <w:rPr>
          <w:rFonts w:asciiTheme="minorHAnsi" w:hAnsiTheme="minorHAnsi"/>
          <w:sz w:val="20"/>
          <w:szCs w:val="20"/>
        </w:rPr>
        <w:t xml:space="preserve"> for which the LEI is missing</w:t>
      </w:r>
      <w:r w:rsidRPr="00326D56">
        <w:rPr>
          <w:rFonts w:asciiTheme="minorHAnsi" w:hAnsiTheme="minorHAnsi"/>
          <w:sz w:val="20"/>
          <w:szCs w:val="20"/>
        </w:rPr>
        <w:t>.</w:t>
      </w:r>
      <w:r>
        <w:rPr>
          <w:rFonts w:asciiTheme="minorHAnsi" w:hAnsiTheme="minorHAnsi"/>
          <w:sz w:val="20"/>
          <w:szCs w:val="20"/>
        </w:rPr>
        <w:t xml:space="preserve"> </w:t>
      </w:r>
      <w:r w:rsidRPr="00326D56">
        <w:rPr>
          <w:rFonts w:asciiTheme="minorHAnsi" w:hAnsiTheme="minorHAnsi"/>
          <w:sz w:val="20"/>
          <w:szCs w:val="20"/>
        </w:rPr>
        <w:t>In</w:t>
      </w:r>
      <w:r>
        <w:rPr>
          <w:rFonts w:asciiTheme="minorHAnsi" w:hAnsiTheme="minorHAnsi"/>
          <w:sz w:val="20"/>
          <w:szCs w:val="20"/>
        </w:rPr>
        <w:t xml:space="preserve"> case the field remains mandatory, the only way to avoid this issue is to</w:t>
      </w:r>
      <w:r w:rsidRPr="00326D56">
        <w:rPr>
          <w:rFonts w:asciiTheme="minorHAnsi" w:hAnsiTheme="minorHAnsi"/>
          <w:sz w:val="20"/>
          <w:szCs w:val="20"/>
        </w:rPr>
        <w:t xml:space="preserve"> remove the securities </w:t>
      </w:r>
      <w:r>
        <w:rPr>
          <w:rFonts w:asciiTheme="minorHAnsi" w:hAnsiTheme="minorHAnsi"/>
          <w:sz w:val="20"/>
          <w:szCs w:val="20"/>
        </w:rPr>
        <w:t>for which no</w:t>
      </w:r>
      <w:r w:rsidRPr="00326D56">
        <w:rPr>
          <w:rFonts w:asciiTheme="minorHAnsi" w:hAnsiTheme="minorHAnsi"/>
          <w:sz w:val="20"/>
          <w:szCs w:val="20"/>
        </w:rPr>
        <w:t xml:space="preserve"> issuer LEI is available from the collateral pool. However</w:t>
      </w:r>
      <w:r>
        <w:rPr>
          <w:rFonts w:asciiTheme="minorHAnsi" w:hAnsiTheme="minorHAnsi"/>
          <w:sz w:val="20"/>
          <w:szCs w:val="20"/>
        </w:rPr>
        <w:t>, this can have</w:t>
      </w:r>
      <w:r w:rsidRPr="00326D56">
        <w:rPr>
          <w:rFonts w:asciiTheme="minorHAnsi" w:hAnsiTheme="minorHAnsi"/>
          <w:sz w:val="20"/>
          <w:szCs w:val="20"/>
        </w:rPr>
        <w:t xml:space="preserve"> potential side effects </w:t>
      </w:r>
      <w:r>
        <w:rPr>
          <w:rFonts w:asciiTheme="minorHAnsi" w:hAnsiTheme="minorHAnsi"/>
          <w:sz w:val="20"/>
          <w:szCs w:val="20"/>
        </w:rPr>
        <w:t>such as</w:t>
      </w:r>
      <w:r w:rsidRPr="00326D56">
        <w:rPr>
          <w:rFonts w:asciiTheme="minorHAnsi" w:hAnsiTheme="minorHAnsi"/>
          <w:sz w:val="20"/>
          <w:szCs w:val="20"/>
        </w:rPr>
        <w:t xml:space="preserve"> a shift of the liquidity outside Europe or liquidity issues for counterparties that have restrictive eligibility criteria. </w:t>
      </w:r>
    </w:p>
    <w:p w14:paraId="35DDA6A3" w14:textId="77777777" w:rsidR="00A27DE6" w:rsidRPr="00326D56" w:rsidRDefault="00A27DE6" w:rsidP="00A27DE6">
      <w:pPr>
        <w:jc w:val="both"/>
        <w:rPr>
          <w:rFonts w:asciiTheme="minorHAnsi" w:hAnsiTheme="minorHAnsi"/>
          <w:sz w:val="20"/>
          <w:szCs w:val="20"/>
        </w:rPr>
      </w:pPr>
      <w:r w:rsidRPr="00326D56">
        <w:rPr>
          <w:rFonts w:asciiTheme="minorHAnsi" w:hAnsiTheme="minorHAnsi"/>
          <w:sz w:val="20"/>
          <w:szCs w:val="20"/>
        </w:rPr>
        <w:t xml:space="preserve">Today, unlike for the CFI, there is no complete source of ISIN-to-LEI relationship. The files publicly available on the GLEIF website currently only include new ISINs issued by 12 national numbering agencies (NNAs), out of 116 NNA’s. Historical </w:t>
      </w:r>
      <w:r>
        <w:rPr>
          <w:rFonts w:asciiTheme="minorHAnsi" w:hAnsiTheme="minorHAnsi"/>
          <w:sz w:val="20"/>
          <w:szCs w:val="20"/>
        </w:rPr>
        <w:t>ISIN</w:t>
      </w:r>
      <w:r w:rsidRPr="00326D56">
        <w:rPr>
          <w:rFonts w:asciiTheme="minorHAnsi" w:hAnsiTheme="minorHAnsi"/>
          <w:sz w:val="20"/>
          <w:szCs w:val="20"/>
        </w:rPr>
        <w:t>s are currently not part of the file.</w:t>
      </w:r>
    </w:p>
    <w:p w14:paraId="491227C0" w14:textId="77777777" w:rsidR="00A27DE6" w:rsidRDefault="00A27DE6" w:rsidP="00A27DE6">
      <w:pPr>
        <w:jc w:val="both"/>
        <w:rPr>
          <w:rFonts w:asciiTheme="minorHAnsi" w:hAnsiTheme="minorHAnsi"/>
          <w:sz w:val="20"/>
          <w:szCs w:val="20"/>
        </w:rPr>
      </w:pPr>
      <w:r w:rsidRPr="00326D56">
        <w:rPr>
          <w:rFonts w:asciiTheme="minorHAnsi" w:hAnsiTheme="minorHAnsi"/>
          <w:sz w:val="20"/>
          <w:szCs w:val="20"/>
        </w:rPr>
        <w:t xml:space="preserve">To accommodate the instances when an official issuer LEI is not available, can ESMA introduce a temporary solution </w:t>
      </w:r>
      <w:r>
        <w:rPr>
          <w:rFonts w:asciiTheme="minorHAnsi" w:hAnsiTheme="minorHAnsi"/>
          <w:sz w:val="20"/>
          <w:szCs w:val="20"/>
        </w:rPr>
        <w:t>allowing</w:t>
      </w:r>
      <w:r w:rsidRPr="00326D56">
        <w:rPr>
          <w:rFonts w:asciiTheme="minorHAnsi" w:hAnsiTheme="minorHAnsi"/>
          <w:sz w:val="20"/>
          <w:szCs w:val="20"/>
        </w:rPr>
        <w:t xml:space="preserve"> reporting counterparties </w:t>
      </w:r>
      <w:r>
        <w:rPr>
          <w:rFonts w:asciiTheme="minorHAnsi" w:hAnsiTheme="minorHAnsi"/>
          <w:sz w:val="20"/>
          <w:szCs w:val="20"/>
        </w:rPr>
        <w:t>to</w:t>
      </w:r>
      <w:r w:rsidRPr="00326D56">
        <w:rPr>
          <w:rFonts w:asciiTheme="minorHAnsi" w:hAnsiTheme="minorHAnsi"/>
          <w:sz w:val="20"/>
          <w:szCs w:val="20"/>
        </w:rPr>
        <w:t xml:space="preserve"> use a dummy LEI. In the case the official LEI becomes available during the lifecycle of the SFT, the best practice </w:t>
      </w:r>
      <w:r>
        <w:rPr>
          <w:rFonts w:asciiTheme="minorHAnsi" w:hAnsiTheme="minorHAnsi"/>
          <w:sz w:val="20"/>
          <w:szCs w:val="20"/>
        </w:rPr>
        <w:t>could</w:t>
      </w:r>
      <w:r w:rsidRPr="00326D56">
        <w:rPr>
          <w:rFonts w:asciiTheme="minorHAnsi" w:hAnsiTheme="minorHAnsi"/>
          <w:sz w:val="20"/>
          <w:szCs w:val="20"/>
        </w:rPr>
        <w:t xml:space="preserve"> be to report it in a modification report.</w:t>
      </w:r>
    </w:p>
    <w:permEnd w:id="669926732"/>
    <w:p w14:paraId="02665ADB" w14:textId="588BBD7A"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148EC219" w14:textId="77777777" w:rsidR="00D62A4F" w:rsidRDefault="00D62A4F" w:rsidP="00D62A4F">
      <w:pPr>
        <w:rPr>
          <w:rFonts w:ascii="Arial" w:hAnsi="Arial" w:cs="Arial"/>
        </w:rPr>
      </w:pPr>
      <w:permStart w:id="1802378143" w:edGrp="everyone"/>
      <w:r>
        <w:rPr>
          <w:rFonts w:ascii="Arial" w:hAnsi="Arial" w:cs="Arial"/>
        </w:rPr>
        <w:t>TYPE YOUR TEXT HERE</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77777777" w:rsidR="00D62A4F" w:rsidRDefault="00D62A4F" w:rsidP="00D62A4F">
      <w:pPr>
        <w:rPr>
          <w:rFonts w:ascii="Arial" w:hAnsi="Arial" w:cs="Arial"/>
        </w:rPr>
      </w:pPr>
      <w:permStart w:id="178403384" w:edGrp="everyone"/>
      <w:r>
        <w:rPr>
          <w:rFonts w:ascii="Arial" w:hAnsi="Arial" w:cs="Arial"/>
        </w:rPr>
        <w:t>TYPE YOUR TEXT HERE</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77777777" w:rsidR="00D62A4F" w:rsidRDefault="00D62A4F" w:rsidP="00D62A4F">
      <w:pPr>
        <w:rPr>
          <w:rFonts w:ascii="Arial" w:hAnsi="Arial" w:cs="Arial"/>
        </w:rPr>
      </w:pPr>
      <w:permStart w:id="34804673" w:edGrp="everyone"/>
      <w:r>
        <w:rPr>
          <w:rFonts w:ascii="Arial" w:hAnsi="Arial" w:cs="Arial"/>
        </w:rPr>
        <w:t>TYPE YOUR TEXT HERE</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7777777" w:rsidR="00D62A4F" w:rsidRDefault="00D62A4F" w:rsidP="00D62A4F">
      <w:pPr>
        <w:rPr>
          <w:rFonts w:ascii="Arial" w:hAnsi="Arial" w:cs="Arial"/>
        </w:rPr>
      </w:pPr>
      <w:permStart w:id="998066902" w:edGrp="everyone"/>
      <w:r>
        <w:rPr>
          <w:rFonts w:ascii="Arial" w:hAnsi="Arial" w:cs="Arial"/>
        </w:rPr>
        <w:t>TYPE YOUR TEXT HERE</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581C70F7" w14:textId="77777777" w:rsidR="00D62A4F" w:rsidRDefault="00D62A4F" w:rsidP="00D62A4F">
      <w:pPr>
        <w:rPr>
          <w:rFonts w:ascii="Arial" w:hAnsi="Arial" w:cs="Arial"/>
        </w:rPr>
      </w:pPr>
      <w:permStart w:id="21845861" w:edGrp="everyone"/>
      <w:r>
        <w:rPr>
          <w:rFonts w:ascii="Arial" w:hAnsi="Arial" w:cs="Arial"/>
        </w:rPr>
        <w:t>TYPE YOUR TEXT HERE</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lastRenderedPageBreak/>
        <w:t>&lt;ESMA_QUESTION_RSFTR_47&gt;</w:t>
      </w:r>
    </w:p>
    <w:p w14:paraId="22885D54" w14:textId="77777777" w:rsidR="00D62A4F" w:rsidRDefault="00D62A4F" w:rsidP="00D62A4F">
      <w:pPr>
        <w:rPr>
          <w:rFonts w:ascii="Arial" w:hAnsi="Arial" w:cs="Arial"/>
        </w:rPr>
      </w:pPr>
      <w:permStart w:id="1488136226" w:edGrp="everyone"/>
      <w:r>
        <w:rPr>
          <w:rFonts w:ascii="Arial" w:hAnsi="Arial" w:cs="Arial"/>
        </w:rPr>
        <w:t>TYPE YOUR TEXT HERE</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t>TYPE YOUR TEXT HERE</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6BB52F3F" w14:textId="77777777" w:rsidR="00F047AE" w:rsidRDefault="00F047AE" w:rsidP="00F047AE">
      <w:pPr>
        <w:jc w:val="both"/>
        <w:rPr>
          <w:rFonts w:asciiTheme="minorHAnsi" w:hAnsiTheme="minorHAnsi"/>
          <w:b/>
          <w:bCs/>
          <w:sz w:val="20"/>
          <w:szCs w:val="20"/>
        </w:rPr>
      </w:pPr>
      <w:permStart w:id="1207306935" w:edGrp="everyone"/>
      <w:r w:rsidRPr="000C2307">
        <w:rPr>
          <w:rFonts w:asciiTheme="minorHAnsi" w:hAnsiTheme="minorHAnsi"/>
          <w:sz w:val="20"/>
          <w:szCs w:val="20"/>
        </w:rPr>
        <w:t>Can ESMA add guidance confirming that</w:t>
      </w:r>
      <w:r w:rsidRPr="004777D2">
        <w:rPr>
          <w:rFonts w:asciiTheme="minorHAnsi" w:hAnsiTheme="minorHAnsi"/>
          <w:sz w:val="20"/>
          <w:szCs w:val="20"/>
        </w:rPr>
        <w:t xml:space="preserve"> </w:t>
      </w:r>
      <w:r w:rsidRPr="000C2307">
        <w:rPr>
          <w:rFonts w:asciiTheme="minorHAnsi" w:hAnsiTheme="minorHAnsi"/>
          <w:sz w:val="20"/>
          <w:szCs w:val="20"/>
        </w:rPr>
        <w:t>CSD's fails-curing securities lending and borrowing program</w:t>
      </w:r>
      <w:r>
        <w:rPr>
          <w:rFonts w:asciiTheme="minorHAnsi" w:hAnsiTheme="minorHAnsi"/>
          <w:sz w:val="20"/>
          <w:szCs w:val="20"/>
        </w:rPr>
        <w:t xml:space="preserve"> should be </w:t>
      </w:r>
      <w:r w:rsidRPr="000C2307">
        <w:rPr>
          <w:rFonts w:asciiTheme="minorHAnsi" w:hAnsiTheme="minorHAnsi"/>
          <w:sz w:val="20"/>
          <w:szCs w:val="20"/>
        </w:rPr>
        <w:t>refer</w:t>
      </w:r>
      <w:r>
        <w:rPr>
          <w:rFonts w:asciiTheme="minorHAnsi" w:hAnsiTheme="minorHAnsi"/>
          <w:sz w:val="20"/>
          <w:szCs w:val="20"/>
        </w:rPr>
        <w:t>red</w:t>
      </w:r>
      <w:r w:rsidRPr="000C2307">
        <w:rPr>
          <w:rFonts w:asciiTheme="minorHAnsi" w:hAnsiTheme="minorHAnsi"/>
          <w:sz w:val="20"/>
          <w:szCs w:val="20"/>
        </w:rPr>
        <w:t xml:space="preserve"> to for contractual documents</w:t>
      </w:r>
      <w:r>
        <w:rPr>
          <w:rFonts w:asciiTheme="minorHAnsi" w:hAnsiTheme="minorHAnsi"/>
          <w:sz w:val="20"/>
          <w:szCs w:val="20"/>
        </w:rPr>
        <w:t xml:space="preserve"> under the master agreement type </w:t>
      </w:r>
      <w:r w:rsidRPr="000C2307">
        <w:rPr>
          <w:rFonts w:asciiTheme="minorHAnsi" w:hAnsiTheme="minorHAnsi"/>
          <w:sz w:val="20"/>
          <w:szCs w:val="20"/>
        </w:rPr>
        <w:t>“CSDA".</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77777777" w:rsidR="00D62A4F" w:rsidRDefault="00D62A4F" w:rsidP="00D62A4F">
      <w:pPr>
        <w:rPr>
          <w:rFonts w:ascii="Arial" w:hAnsi="Arial" w:cs="Arial"/>
        </w:rPr>
      </w:pPr>
      <w:permStart w:id="586638850" w:edGrp="everyone"/>
      <w:r>
        <w:rPr>
          <w:rFonts w:ascii="Arial" w:hAnsi="Arial" w:cs="Arial"/>
        </w:rPr>
        <w:t>TYPE YOUR TEXT HERE</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77777777" w:rsidR="00D62A4F" w:rsidRDefault="00D62A4F" w:rsidP="00D62A4F">
      <w:pPr>
        <w:rPr>
          <w:rFonts w:ascii="Arial" w:hAnsi="Arial" w:cs="Arial"/>
        </w:rPr>
      </w:pPr>
      <w:permStart w:id="1728844129" w:edGrp="everyone"/>
      <w:r>
        <w:rPr>
          <w:rFonts w:ascii="Arial" w:hAnsi="Arial" w:cs="Arial"/>
        </w:rPr>
        <w:t>TYPE YOUR TEXT HERE</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77EBE88F" w14:textId="77777777" w:rsidR="00D62A4F" w:rsidRDefault="00D62A4F" w:rsidP="00D62A4F">
      <w:pPr>
        <w:rPr>
          <w:rFonts w:ascii="Arial" w:hAnsi="Arial" w:cs="Arial"/>
        </w:rPr>
      </w:pPr>
      <w:permStart w:id="1815897077" w:edGrp="everyone"/>
      <w:r>
        <w:rPr>
          <w:rFonts w:ascii="Arial" w:hAnsi="Arial" w:cs="Arial"/>
        </w:rPr>
        <w:t>TYPE YOUR TEXT HERE</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BF3D32D" w14:textId="77777777" w:rsidR="00D62A4F" w:rsidRDefault="00D62A4F" w:rsidP="00D62A4F">
      <w:pPr>
        <w:rPr>
          <w:rFonts w:ascii="Arial" w:hAnsi="Arial" w:cs="Arial"/>
        </w:rPr>
      </w:pPr>
      <w:permStart w:id="1913655379" w:edGrp="everyone"/>
      <w:r>
        <w:rPr>
          <w:rFonts w:ascii="Arial" w:hAnsi="Arial" w:cs="Arial"/>
        </w:rPr>
        <w:t>TYPE YOUR TEXT HERE</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4B9C1556" w14:textId="77777777" w:rsidR="00D62A4F" w:rsidRDefault="00D62A4F" w:rsidP="00D62A4F">
      <w:pPr>
        <w:rPr>
          <w:rFonts w:ascii="Arial" w:hAnsi="Arial" w:cs="Arial"/>
        </w:rPr>
      </w:pPr>
      <w:permStart w:id="471607582" w:edGrp="everyone"/>
      <w:r>
        <w:rPr>
          <w:rFonts w:ascii="Arial" w:hAnsi="Arial" w:cs="Arial"/>
        </w:rPr>
        <w:t>TYPE YOUR TEXT HERE</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77777777" w:rsidR="00D62A4F" w:rsidRDefault="00D62A4F" w:rsidP="00D62A4F">
      <w:pPr>
        <w:rPr>
          <w:rFonts w:ascii="Arial" w:hAnsi="Arial" w:cs="Arial"/>
        </w:rPr>
      </w:pPr>
      <w:permStart w:id="1994859972" w:edGrp="everyone"/>
      <w:r>
        <w:rPr>
          <w:rFonts w:ascii="Arial" w:hAnsi="Arial" w:cs="Arial"/>
        </w:rPr>
        <w:t>TYPE YOUR TEXT HERE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77777777" w:rsidR="00D62A4F" w:rsidRDefault="00D62A4F" w:rsidP="00D62A4F">
      <w:pPr>
        <w:rPr>
          <w:rFonts w:ascii="Arial" w:hAnsi="Arial" w:cs="Arial"/>
        </w:rPr>
      </w:pPr>
      <w:permStart w:id="287460907" w:edGrp="everyone"/>
      <w:r>
        <w:rPr>
          <w:rFonts w:ascii="Arial" w:hAnsi="Arial" w:cs="Arial"/>
        </w:rPr>
        <w:t>TYPE YOUR TEXT HERE</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lastRenderedPageBreak/>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4DD4DFB2" w14:textId="77777777" w:rsidR="00F047AE" w:rsidRPr="00326D56" w:rsidRDefault="00F047AE" w:rsidP="00F047AE">
      <w:pPr>
        <w:jc w:val="both"/>
        <w:rPr>
          <w:rFonts w:asciiTheme="minorHAnsi" w:hAnsiTheme="minorHAnsi"/>
          <w:sz w:val="20"/>
          <w:szCs w:val="20"/>
        </w:rPr>
      </w:pPr>
      <w:permStart w:id="880958821" w:edGrp="everyone"/>
      <w:r w:rsidRPr="00326D56">
        <w:rPr>
          <w:rFonts w:asciiTheme="minorHAnsi" w:hAnsiTheme="minorHAnsi"/>
          <w:sz w:val="20"/>
          <w:szCs w:val="20"/>
        </w:rPr>
        <w:t xml:space="preserve">Paragraph 320 states that “When the collateral basket is not known at the time of reporting, field 2.96 should be populated with ‘NTAV’. </w:t>
      </w:r>
    </w:p>
    <w:p w14:paraId="7A9689A6" w14:textId="77777777" w:rsidR="00F047AE" w:rsidRPr="00326D56" w:rsidRDefault="00F047AE" w:rsidP="00F047AE">
      <w:pPr>
        <w:jc w:val="both"/>
        <w:rPr>
          <w:rFonts w:asciiTheme="minorHAnsi" w:hAnsiTheme="minorHAnsi"/>
          <w:sz w:val="20"/>
          <w:szCs w:val="20"/>
        </w:rPr>
      </w:pPr>
      <w:r w:rsidRPr="00326D56">
        <w:rPr>
          <w:rFonts w:asciiTheme="minorHAnsi" w:hAnsiTheme="minorHAnsi"/>
          <w:sz w:val="20"/>
          <w:szCs w:val="20"/>
        </w:rPr>
        <w:t xml:space="preserve">Can ESMA clarify that NTAV is also the value to be used in a NEWT message when the collateral basket does not bear an official identifier in the form of an </w:t>
      </w:r>
      <w:r>
        <w:rPr>
          <w:rFonts w:asciiTheme="minorHAnsi" w:hAnsiTheme="minorHAnsi"/>
          <w:sz w:val="20"/>
          <w:szCs w:val="20"/>
        </w:rPr>
        <w:t>ISIN</w:t>
      </w:r>
      <w:r w:rsidRPr="00326D56">
        <w:rPr>
          <w:rFonts w:asciiTheme="minorHAnsi" w:hAnsiTheme="minorHAnsi"/>
          <w:sz w:val="20"/>
          <w:szCs w:val="20"/>
        </w:rPr>
        <w:t xml:space="preserve"> code and the collateral allocation is not known on T.</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77777777" w:rsidR="00D62A4F" w:rsidRDefault="00D62A4F" w:rsidP="00D62A4F">
      <w:pPr>
        <w:rPr>
          <w:rFonts w:ascii="Arial" w:hAnsi="Arial" w:cs="Arial"/>
        </w:rPr>
      </w:pPr>
      <w:permStart w:id="1730242269" w:edGrp="everyone"/>
      <w:r>
        <w:rPr>
          <w:rFonts w:ascii="Arial" w:hAnsi="Arial" w:cs="Arial"/>
        </w:rPr>
        <w:t>TYPE YOUR TEXT HERE</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77777777" w:rsidR="00D62A4F" w:rsidRDefault="00D62A4F" w:rsidP="00D62A4F">
      <w:pPr>
        <w:rPr>
          <w:rFonts w:ascii="Arial" w:hAnsi="Arial" w:cs="Arial"/>
        </w:rPr>
      </w:pPr>
      <w:permStart w:id="1339502429" w:edGrp="everyone"/>
      <w:r>
        <w:rPr>
          <w:rFonts w:ascii="Arial" w:hAnsi="Arial" w:cs="Arial"/>
        </w:rPr>
        <w:t>TYPE YOUR TEXT HERE</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77777777" w:rsidR="00D62A4F" w:rsidRDefault="00D62A4F" w:rsidP="00D62A4F">
      <w:pPr>
        <w:rPr>
          <w:rFonts w:ascii="Arial" w:hAnsi="Arial" w:cs="Arial"/>
        </w:rPr>
      </w:pPr>
      <w:permStart w:id="844636493" w:edGrp="everyone"/>
      <w:r>
        <w:rPr>
          <w:rFonts w:ascii="Arial" w:hAnsi="Arial" w:cs="Arial"/>
        </w:rPr>
        <w:t>TYPE YOUR TEXT HERE</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3A84A26" w14:textId="77777777" w:rsidR="00D62A4F" w:rsidRDefault="00D62A4F" w:rsidP="00D62A4F">
      <w:pPr>
        <w:rPr>
          <w:rFonts w:ascii="Arial" w:hAnsi="Arial" w:cs="Arial"/>
        </w:rPr>
      </w:pPr>
      <w:permStart w:id="1443438018" w:edGrp="everyone"/>
      <w:r>
        <w:rPr>
          <w:rFonts w:ascii="Arial" w:hAnsi="Arial" w:cs="Arial"/>
        </w:rPr>
        <w:t>TYPE YOUR TEXT HERE</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77777777" w:rsidR="00D62A4F" w:rsidRDefault="00D62A4F" w:rsidP="00D62A4F">
      <w:pPr>
        <w:rPr>
          <w:rFonts w:ascii="Arial" w:hAnsi="Arial" w:cs="Arial"/>
        </w:rPr>
      </w:pPr>
      <w:permStart w:id="1468363311" w:edGrp="everyone"/>
      <w:r>
        <w:rPr>
          <w:rFonts w:ascii="Arial" w:hAnsi="Arial" w:cs="Arial"/>
        </w:rPr>
        <w:t>TYPE YOUR TEXT HERE</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77777777" w:rsidR="00D62A4F" w:rsidRDefault="00D62A4F" w:rsidP="00D62A4F">
      <w:pPr>
        <w:rPr>
          <w:rFonts w:ascii="Arial" w:hAnsi="Arial" w:cs="Arial"/>
        </w:rPr>
      </w:pPr>
      <w:permStart w:id="248856653" w:edGrp="everyone"/>
      <w:r>
        <w:rPr>
          <w:rFonts w:ascii="Arial" w:hAnsi="Arial" w:cs="Arial"/>
        </w:rPr>
        <w:t>TYPE YOUR TEXT HERE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7777777" w:rsidR="00D62A4F" w:rsidRDefault="00D62A4F" w:rsidP="00D62A4F">
      <w:pPr>
        <w:rPr>
          <w:rFonts w:ascii="Arial" w:hAnsi="Arial" w:cs="Arial"/>
        </w:rPr>
      </w:pPr>
      <w:permStart w:id="1015950173" w:edGrp="everyone"/>
      <w:r>
        <w:rPr>
          <w:rFonts w:ascii="Arial" w:hAnsi="Arial" w:cs="Arial"/>
        </w:rPr>
        <w:t>TYPE YOUR TEXT HERE</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65D8ADAA" w14:textId="77777777" w:rsidR="00D62A4F" w:rsidRDefault="00D62A4F" w:rsidP="00D62A4F">
      <w:pPr>
        <w:rPr>
          <w:rFonts w:ascii="Arial" w:hAnsi="Arial" w:cs="Arial"/>
        </w:rPr>
      </w:pPr>
      <w:permStart w:id="1639145507" w:edGrp="everyone"/>
      <w:r>
        <w:rPr>
          <w:rFonts w:ascii="Arial" w:hAnsi="Arial" w:cs="Arial"/>
        </w:rPr>
        <w:t>TYPE YOUR TEXT HERE</w:t>
      </w:r>
    </w:p>
    <w:permEnd w:id="1639145507"/>
    <w:p w14:paraId="448B4F4A" w14:textId="77777777" w:rsidR="00D62A4F" w:rsidRDefault="00D62A4F" w:rsidP="00D62A4F">
      <w:pPr>
        <w:rPr>
          <w:rFonts w:ascii="Arial" w:hAnsi="Arial" w:cs="Arial"/>
        </w:rPr>
      </w:pPr>
      <w:r>
        <w:rPr>
          <w:rFonts w:ascii="Arial" w:hAnsi="Arial" w:cs="Arial"/>
        </w:rPr>
        <w:lastRenderedPageBreak/>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496ACA74" w14:textId="77777777" w:rsidR="00D62A4F" w:rsidRDefault="00D62A4F" w:rsidP="00D62A4F">
      <w:pPr>
        <w:rPr>
          <w:rFonts w:ascii="Arial" w:hAnsi="Arial" w:cs="Arial"/>
        </w:rPr>
      </w:pPr>
      <w:permStart w:id="519007830" w:edGrp="everyone"/>
      <w:r>
        <w:rPr>
          <w:rFonts w:ascii="Arial" w:hAnsi="Arial" w:cs="Arial"/>
        </w:rPr>
        <w:t>TYPE YOUR TEXT HERE</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167C3A7" w14:textId="77777777" w:rsidR="00D62A4F" w:rsidRDefault="00D62A4F" w:rsidP="00D62A4F">
      <w:pPr>
        <w:rPr>
          <w:rFonts w:ascii="Arial" w:hAnsi="Arial" w:cs="Arial"/>
        </w:rPr>
      </w:pPr>
      <w:permStart w:id="155744384" w:edGrp="everyone"/>
      <w:r>
        <w:rPr>
          <w:rFonts w:ascii="Arial" w:hAnsi="Arial" w:cs="Arial"/>
        </w:rPr>
        <w:t>TYPE YOUR TEXT HERE</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77777777" w:rsidR="00D62A4F" w:rsidRDefault="00D62A4F" w:rsidP="00D62A4F">
      <w:pPr>
        <w:rPr>
          <w:rFonts w:ascii="Arial" w:hAnsi="Arial" w:cs="Arial"/>
        </w:rPr>
      </w:pPr>
      <w:permStart w:id="518009152" w:edGrp="everyone"/>
      <w:r>
        <w:rPr>
          <w:rFonts w:ascii="Arial" w:hAnsi="Arial" w:cs="Arial"/>
        </w:rPr>
        <w:t>TYPE YOUR TEXT HERE</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5C72069F" w14:textId="77777777" w:rsidR="00F047AE" w:rsidRDefault="00F047AE" w:rsidP="00F047AE">
      <w:pPr>
        <w:jc w:val="both"/>
        <w:rPr>
          <w:rFonts w:asciiTheme="minorHAnsi" w:hAnsiTheme="minorHAnsi"/>
          <w:sz w:val="20"/>
          <w:szCs w:val="20"/>
        </w:rPr>
      </w:pPr>
      <w:permStart w:id="144791521" w:edGrp="everyone"/>
      <w:r>
        <w:rPr>
          <w:rFonts w:asciiTheme="minorHAnsi" w:hAnsiTheme="minorHAnsi"/>
          <w:sz w:val="20"/>
          <w:szCs w:val="20"/>
        </w:rPr>
        <w:t>Because</w:t>
      </w:r>
      <w:r w:rsidRPr="00326D56">
        <w:rPr>
          <w:rFonts w:asciiTheme="minorHAnsi" w:hAnsiTheme="minorHAnsi"/>
          <w:sz w:val="20"/>
          <w:szCs w:val="20"/>
        </w:rPr>
        <w:t xml:space="preserve"> EB maintains the collateral received </w:t>
      </w:r>
      <w:r>
        <w:rPr>
          <w:rFonts w:asciiTheme="minorHAnsi" w:hAnsiTheme="minorHAnsi"/>
          <w:sz w:val="20"/>
          <w:szCs w:val="20"/>
        </w:rPr>
        <w:t xml:space="preserve">from counterparties </w:t>
      </w:r>
      <w:r w:rsidRPr="00326D56">
        <w:rPr>
          <w:rFonts w:asciiTheme="minorHAnsi" w:hAnsiTheme="minorHAnsi"/>
          <w:sz w:val="20"/>
          <w:szCs w:val="20"/>
        </w:rPr>
        <w:t xml:space="preserve">segregated from </w:t>
      </w:r>
      <w:r>
        <w:rPr>
          <w:rFonts w:asciiTheme="minorHAnsi" w:hAnsiTheme="minorHAnsi"/>
          <w:sz w:val="20"/>
          <w:szCs w:val="20"/>
        </w:rPr>
        <w:t xml:space="preserve">its </w:t>
      </w:r>
      <w:r w:rsidRPr="00326D56">
        <w:rPr>
          <w:rFonts w:asciiTheme="minorHAnsi" w:hAnsiTheme="minorHAnsi"/>
          <w:sz w:val="20"/>
          <w:szCs w:val="20"/>
        </w:rPr>
        <w:t xml:space="preserve">own assets, </w:t>
      </w:r>
      <w:r>
        <w:rPr>
          <w:rFonts w:asciiTheme="minorHAnsi" w:hAnsiTheme="minorHAnsi"/>
          <w:sz w:val="20"/>
          <w:szCs w:val="20"/>
        </w:rPr>
        <w:t>the reused value per financial instrument is known and can therefore be reported in field 8. Can ESMA confirm in the guidelines that, in such cases, this is the option to be used in line with the RTS.</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17C2E409" w14:textId="77777777" w:rsidR="00D62A4F" w:rsidRDefault="00D62A4F" w:rsidP="00D62A4F">
      <w:pPr>
        <w:rPr>
          <w:rFonts w:ascii="Arial" w:hAnsi="Arial" w:cs="Arial"/>
        </w:rPr>
      </w:pPr>
      <w:permStart w:id="446115876" w:edGrp="everyone"/>
      <w:r>
        <w:rPr>
          <w:rFonts w:ascii="Arial" w:hAnsi="Arial" w:cs="Arial"/>
        </w:rPr>
        <w:t>TYPE YOUR TEXT HERE</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77777777" w:rsidR="00D62A4F" w:rsidRDefault="00D62A4F" w:rsidP="00D62A4F">
      <w:pPr>
        <w:rPr>
          <w:rFonts w:ascii="Arial" w:hAnsi="Arial" w:cs="Arial"/>
        </w:rPr>
      </w:pPr>
      <w:permStart w:id="609573297" w:edGrp="everyone"/>
      <w:r>
        <w:rPr>
          <w:rFonts w:ascii="Arial" w:hAnsi="Arial" w:cs="Arial"/>
        </w:rPr>
        <w:t>TYPE YOUR TEXT HERE</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77777777" w:rsidR="00D62A4F" w:rsidRDefault="00D62A4F" w:rsidP="00D62A4F">
      <w:pPr>
        <w:rPr>
          <w:rFonts w:ascii="Arial" w:hAnsi="Arial" w:cs="Arial"/>
        </w:rPr>
      </w:pPr>
      <w:permStart w:id="1962808987" w:edGrp="everyone"/>
      <w:r>
        <w:rPr>
          <w:rFonts w:ascii="Arial" w:hAnsi="Arial" w:cs="Arial"/>
        </w:rPr>
        <w:t>TYPE YOUR TEXT HERE</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77777777" w:rsidR="00D62A4F" w:rsidRDefault="00D62A4F" w:rsidP="00D62A4F">
      <w:pPr>
        <w:rPr>
          <w:rFonts w:ascii="Arial" w:hAnsi="Arial" w:cs="Arial"/>
        </w:rPr>
      </w:pPr>
      <w:permStart w:id="1875119290" w:edGrp="everyone"/>
      <w:r>
        <w:rPr>
          <w:rFonts w:ascii="Arial" w:hAnsi="Arial" w:cs="Arial"/>
        </w:rPr>
        <w:t>TYPE YOUR TEXT HERE</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1"/>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6679B" w14:textId="77777777" w:rsidR="00AA2AA5" w:rsidRDefault="00AA2AA5" w:rsidP="007E7997">
      <w:r>
        <w:separator/>
      </w:r>
    </w:p>
  </w:endnote>
  <w:endnote w:type="continuationSeparator" w:id="0">
    <w:p w14:paraId="2384F21E" w14:textId="77777777" w:rsidR="00AA2AA5" w:rsidRDefault="00AA2AA5" w:rsidP="007E7997">
      <w:r>
        <w:continuationSeparator/>
      </w:r>
    </w:p>
  </w:endnote>
  <w:endnote w:type="continuationNotice" w:id="1">
    <w:p w14:paraId="19983519" w14:textId="77777777" w:rsidR="00AA2AA5" w:rsidRDefault="00AA2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8869A" w14:textId="77777777" w:rsidR="00BB7267" w:rsidRDefault="00BB72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2B7DF34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27 May 2019</w:t>
    </w:r>
    <w:r w:rsidR="00FF6930">
      <w:rPr>
        <w:rFonts w:asciiTheme="majorHAnsi" w:hAnsiTheme="majorHAnsi"/>
        <w:color w:val="FFFFFF" w:themeColor="background1"/>
      </w:rPr>
      <w:t xml:space="preserve"> </w:t>
    </w:r>
    <w:r w:rsidR="00FF6930" w:rsidRPr="006F2BA0">
      <w:rPr>
        <w:rFonts w:asciiTheme="majorHAnsi" w:hAnsiTheme="majorHAnsi"/>
        <w:color w:val="FFFFFF" w:themeColor="background1"/>
      </w:rPr>
      <w:t>ESMA</w:t>
    </w:r>
    <w:r w:rsidR="006F2BA0" w:rsidRPr="006F2BA0">
      <w:rPr>
        <w:rFonts w:asciiTheme="majorHAnsi" w:hAnsiTheme="majorHAnsi"/>
        <w:color w:val="FFFFFF" w:themeColor="background1"/>
      </w:rPr>
      <w:t>70-151-2371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AB2F0F">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65A89" w14:textId="77777777" w:rsidR="00AA2AA5" w:rsidRDefault="00AA2AA5" w:rsidP="007E7997">
      <w:r>
        <w:separator/>
      </w:r>
    </w:p>
  </w:footnote>
  <w:footnote w:type="continuationSeparator" w:id="0">
    <w:p w14:paraId="383049F9" w14:textId="77777777" w:rsidR="00AA2AA5" w:rsidRDefault="00AA2AA5" w:rsidP="007E7997">
      <w:r>
        <w:continuationSeparator/>
      </w:r>
    </w:p>
  </w:footnote>
  <w:footnote w:type="continuationNotice" w:id="1">
    <w:p w14:paraId="25C9B169" w14:textId="77777777" w:rsidR="00AA2AA5" w:rsidRDefault="00AA2A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72FCB" w14:textId="77777777" w:rsidR="00BB7267" w:rsidRDefault="00BB7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Header"/>
    </w:pPr>
    <w:r>
      <w:rPr>
        <w:noProof/>
        <w:lang w:eastAsia="zh-CN" w:bidi="th-TH"/>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bidi="th-TH"/>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Header"/>
      <w:jc w:val="right"/>
      <w:rPr>
        <w:b/>
        <w:color w:val="FF0000"/>
      </w:rPr>
    </w:pPr>
    <w:r w:rsidRPr="008D5F86">
      <w:rPr>
        <w:rFonts w:ascii="Arial" w:hAnsi="Arial" w:cs="Arial"/>
        <w:noProof/>
        <w:lang w:eastAsia="zh-CN" w:bidi="th-TH"/>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eastAsia="zh-CN" w:bidi="th-TH"/>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9B3A58"/>
    <w:multiLevelType w:val="hybridMultilevel"/>
    <w:tmpl w:val="444C80F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0622C9"/>
    <w:multiLevelType w:val="hybridMultilevel"/>
    <w:tmpl w:val="B74671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proofState w:spelling="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4CAE"/>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C7D0B"/>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27DE6"/>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2F0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7AE"/>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elements/1.1/"/>
    <ds:schemaRef ds:uri="20fbe147-bbda-4e53-b6b1-7e8bbff3fe19"/>
    <ds:schemaRef ds:uri="http://schemas.openxmlformats.org/package/2006/metadata/core-properties"/>
    <ds:schemaRef ds:uri="http://purl.org/dc/terms/"/>
    <ds:schemaRef ds:uri="http://schemas.microsoft.com/sharepoint/v4"/>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8A73F3E-3E93-4837-BDA8-94456B80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20</Pages>
  <Words>4974</Words>
  <Characters>28352</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Peeters Ilse</cp:lastModifiedBy>
  <cp:revision>2</cp:revision>
  <cp:lastPrinted>2019-07-29T07:46:00Z</cp:lastPrinted>
  <dcterms:created xsi:type="dcterms:W3CDTF">2019-07-29T12:10:00Z</dcterms:created>
  <dcterms:modified xsi:type="dcterms:W3CDTF">2019-07-29T12:10:00Z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