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7618F5E0" w:rsidR="00AF2EF7" w:rsidRPr="00B8572C" w:rsidRDefault="00C1698A" w:rsidP="00D13661">
                <w:pPr>
                  <w:pStyle w:val="Tittel"/>
                  <w:spacing w:line="276" w:lineRule="auto"/>
                  <w:ind w:right="854"/>
                  <w:rPr>
                    <w:rFonts w:asciiTheme="minorHAnsi" w:hAnsiTheme="minorHAnsi" w:cstheme="minorHAnsi"/>
                    <w:sz w:val="48"/>
                    <w:szCs w:val="48"/>
                  </w:rPr>
                </w:pPr>
                <w:r>
                  <w:rPr>
                    <w:rFonts w:asciiTheme="minorHAnsi" w:hAnsiTheme="minorHAnsi" w:cstheme="minorHAnsi"/>
                    <w:sz w:val="48"/>
                    <w:szCs w:val="48"/>
                  </w:rPr>
                  <w:t>Re</w:t>
                </w:r>
                <w:r w:rsidR="00961EE5">
                  <w:rPr>
                    <w:rFonts w:asciiTheme="minorHAnsi" w:hAnsiTheme="minorHAnsi" w:cstheme="minorHAnsi"/>
                    <w:sz w:val="48"/>
                    <w:szCs w:val="48"/>
                  </w:rPr>
                  <w:t xml:space="preserve">ply </w:t>
                </w:r>
                <w:r>
                  <w:rPr>
                    <w:rFonts w:asciiTheme="minorHAnsi" w:hAnsiTheme="minorHAnsi" w:cstheme="minorHAnsi"/>
                    <w:sz w:val="48"/>
                    <w:szCs w:val="48"/>
                  </w:rPr>
                  <w:t xml:space="preserve">Form to the </w:t>
                </w:r>
                <w:r w:rsidR="008B2AF1">
                  <w:rPr>
                    <w:rFonts w:asciiTheme="minorHAnsi" w:hAnsiTheme="minorHAnsi" w:cstheme="minorHAnsi"/>
                    <w:sz w:val="48"/>
                    <w:szCs w:val="48"/>
                  </w:rPr>
                  <w:t>C</w:t>
                </w:r>
                <w:r w:rsidR="000F74C4">
                  <w:rPr>
                    <w:rFonts w:asciiTheme="minorHAnsi" w:hAnsiTheme="minorHAnsi" w:cstheme="minorHAnsi"/>
                    <w:sz w:val="48"/>
                    <w:szCs w:val="48"/>
                  </w:rPr>
                  <w:t xml:space="preserve">all for Evidence </w:t>
                </w:r>
              </w:p>
            </w:tc>
          </w:tr>
          <w:tr w:rsidR="00AB6157" w:rsidRPr="00B8572C" w14:paraId="76D253F5" w14:textId="77777777" w:rsidTr="00D13661">
            <w:trPr>
              <w:trHeight w:hRule="exact" w:val="747"/>
            </w:trPr>
            <w:tc>
              <w:tcPr>
                <w:tcW w:w="10490" w:type="dxa"/>
                <w:tcMar>
                  <w:top w:w="142" w:type="dxa"/>
                </w:tcMar>
              </w:tcPr>
              <w:p w14:paraId="26CF3934" w14:textId="070012CF" w:rsidR="00AB6157" w:rsidRPr="00B8572C" w:rsidRDefault="00AB6157" w:rsidP="00AB6157">
                <w:pPr>
                  <w:pStyle w:val="Overskrift2"/>
                  <w:numPr>
                    <w:ilvl w:val="0"/>
                    <w:numId w:val="0"/>
                  </w:numPr>
                  <w:ind w:left="576" w:hanging="576"/>
                </w:pPr>
                <w:r>
                  <w:t>Position limits and position management in commodity derivatives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ESMA invites comments on all matters in this paper and in particular on the specific questions summarised in Annex 1.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Pr="00AB6157">
            <w:rPr>
              <w:rFonts w:asciiTheme="minorHAnsi" w:eastAsiaTheme="minorEastAsia" w:hAnsiTheme="minorHAnsi" w:cstheme="minorBidi"/>
              <w:b/>
              <w:sz w:val="22"/>
              <w:szCs w:val="20"/>
              <w:lang w:eastAsia="en-US"/>
            </w:rPr>
            <w:t xml:space="preserve">5 July 2019. </w:t>
          </w:r>
        </w:p>
        <w:p w14:paraId="6ABAAC1F" w14:textId="012F5EED"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Please follow the instructions given in the document ‘Reply form for the call for evidence on </w:t>
          </w:r>
          <w:r w:rsidRPr="00AB6157">
            <w:rPr>
              <w:rFonts w:asciiTheme="minorHAnsi" w:eastAsiaTheme="minorEastAsia" w:hAnsiTheme="minorHAnsi" w:cstheme="minorBidi"/>
              <w:color w:val="2F5496" w:themeColor="accent5" w:themeShade="BF"/>
              <w:sz w:val="22"/>
              <w:szCs w:val="20"/>
              <w:lang w:eastAsia="en-US"/>
            </w:rPr>
            <w:t>position limits and position management controls in commodity derivatives</w:t>
          </w:r>
          <w:r w:rsidRPr="00AB6157">
            <w:rPr>
              <w:rFonts w:asciiTheme="minorHAnsi" w:eastAsiaTheme="minorEastAsia" w:hAnsiTheme="minorHAnsi" w:cstheme="minorBidi"/>
              <w:sz w:val="22"/>
              <w:szCs w:val="20"/>
              <w:lang w:eastAsia="en-US"/>
            </w:rPr>
            <w:t>’ also published on the ESMA website.</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11073FE0"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w:t>
          </w:r>
          <w:r w:rsidR="000F74C4">
            <w:rPr>
              <w:rFonts w:asciiTheme="minorHAnsi" w:eastAsiaTheme="minorEastAsia" w:hAnsiTheme="minorHAnsi" w:cstheme="minorBidi"/>
              <w:sz w:val="22"/>
              <w:szCs w:val="20"/>
              <w:lang w:eastAsia="en-US"/>
            </w:rPr>
            <w:t>all for Evidence</w:t>
          </w:r>
          <w:r w:rsidRPr="00C85C8B">
            <w:rPr>
              <w:rFonts w:asciiTheme="minorHAnsi" w:eastAsiaTheme="minorEastAsia" w:hAnsiTheme="minorHAnsi" w:cstheme="minorBidi"/>
              <w:sz w:val="22"/>
              <w:szCs w:val="20"/>
              <w:lang w:eastAsia="en-US"/>
            </w:rPr>
            <w:t>, respondents are requested to follow the below steps when preparing and submitting their response:</w:t>
          </w:r>
        </w:p>
        <w:p w14:paraId="1200930E" w14:textId="520F1116" w:rsidR="00C85C8B" w:rsidRPr="00C85C8B" w:rsidRDefault="00C85C8B" w:rsidP="00E7297E">
          <w:pPr>
            <w:pStyle w:val="Listeavsnit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Insert your responses to the questions in the C</w:t>
          </w:r>
          <w:r w:rsidR="000F74C4">
            <w:rPr>
              <w:rFonts w:eastAsiaTheme="minorEastAsia" w:cstheme="minorBidi"/>
              <w:szCs w:val="20"/>
              <w:lang w:eastAsia="en-US"/>
            </w:rPr>
            <w:t>all for Evidence</w:t>
          </w:r>
          <w:r w:rsidRPr="00C85C8B">
            <w:rPr>
              <w:rFonts w:eastAsiaTheme="minorEastAsia" w:cstheme="minorBidi"/>
              <w:szCs w:val="20"/>
              <w:lang w:eastAsia="en-US"/>
            </w:rPr>
            <w:t xml:space="preserve"> in the present response form. </w:t>
          </w:r>
        </w:p>
        <w:p w14:paraId="3B16398E" w14:textId="77E76614" w:rsidR="00C85C8B" w:rsidRPr="00C85C8B" w:rsidRDefault="00C85C8B" w:rsidP="00C85C8B">
          <w:pPr>
            <w:pStyle w:val="Listeavsnit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AB6157">
            <w:rPr>
              <w:rFonts w:eastAsiaTheme="minorEastAsia" w:cstheme="minorBidi"/>
              <w:szCs w:val="20"/>
              <w:lang w:eastAsia="en-US"/>
            </w:rPr>
            <w:t>PLPM</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eavsnit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8CF20CE" w:rsidR="00C85C8B" w:rsidRPr="00C85C8B" w:rsidRDefault="00C85C8B" w:rsidP="00C85C8B">
          <w:pPr>
            <w:pStyle w:val="Listeavsnit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 xml:space="preserve">the following convention: </w:t>
          </w:r>
          <w:proofErr w:type="spellStart"/>
          <w:r>
            <w:rPr>
              <w:rFonts w:eastAsiaTheme="minorEastAsia" w:cstheme="minorBidi"/>
              <w:szCs w:val="20"/>
              <w:lang w:eastAsia="en-US"/>
            </w:rPr>
            <w:t>ESMA_</w:t>
          </w:r>
          <w:r w:rsidR="00AB6157">
            <w:rPr>
              <w:rFonts w:eastAsiaTheme="minorEastAsia" w:cstheme="minorBidi"/>
              <w:szCs w:val="20"/>
              <w:lang w:eastAsia="en-US"/>
            </w:rPr>
            <w:t>PLPM</w:t>
          </w:r>
          <w:r w:rsidRPr="00C85C8B">
            <w:rPr>
              <w:rFonts w:eastAsiaTheme="minorEastAsia" w:cstheme="minorBidi"/>
              <w:szCs w:val="20"/>
              <w:lang w:eastAsia="en-US"/>
            </w:rPr>
            <w:t>_nameofrespondent_RESPONSEFORM</w:t>
          </w:r>
          <w:proofErr w:type="spellEnd"/>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ESMA_</w:t>
          </w:r>
          <w:r w:rsidR="00AB6157">
            <w:rPr>
              <w:rFonts w:eastAsiaTheme="minorEastAsia" w:cstheme="minorBidi"/>
              <w:szCs w:val="20"/>
              <w:lang w:eastAsia="en-US"/>
            </w:rPr>
            <w:t>PLPM</w:t>
          </w:r>
          <w:r w:rsidRPr="00C85C8B">
            <w:rPr>
              <w:rFonts w:eastAsiaTheme="minorEastAsia" w:cstheme="minorBidi"/>
              <w:szCs w:val="20"/>
              <w:lang w:eastAsia="en-US"/>
            </w:rPr>
            <w:t>_ABCD_RESPONSEFORM.</w:t>
          </w:r>
        </w:p>
        <w:p w14:paraId="1A9C59D6" w14:textId="013251ED" w:rsidR="00C85C8B" w:rsidRPr="00C85C8B" w:rsidRDefault="00C85C8B" w:rsidP="00C85C8B">
          <w:pPr>
            <w:pStyle w:val="Listeavsnit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w:t>
          </w:r>
          <w:r w:rsidR="000F74C4">
            <w:rPr>
              <w:rFonts w:eastAsiaTheme="minorEastAsia" w:cstheme="minorBidi"/>
              <w:szCs w:val="20"/>
              <w:lang w:eastAsia="en-US"/>
            </w:rPr>
            <w:t xml:space="preserve">all for Evidence </w:t>
          </w:r>
          <w:r w:rsidRPr="00C85C8B">
            <w:rPr>
              <w:rFonts w:eastAsiaTheme="minorEastAsia" w:cstheme="minorBidi"/>
              <w:szCs w:val="20"/>
              <w:lang w:eastAsia="en-US"/>
            </w:rPr>
            <w:t xml:space="preserve">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AB6157">
            <w:rPr>
              <w:rFonts w:asciiTheme="minorHAnsi" w:eastAsiaTheme="minorEastAsia" w:hAnsiTheme="minorHAnsi" w:cstheme="minorBidi"/>
              <w:sz w:val="22"/>
              <w:szCs w:val="20"/>
              <w:lang w:eastAsia="en-US"/>
            </w:rPr>
            <w:t>publically</w:t>
          </w:r>
          <w:proofErr w:type="spellEnd"/>
          <w:r w:rsidRPr="00AB6157">
            <w:rPr>
              <w:rFonts w:asciiTheme="minorHAnsi" w:eastAsiaTheme="minorEastAsia" w:hAnsiTheme="minorHAnsi" w:cstheme="minorBidi"/>
              <w:sz w:val="22"/>
              <w:szCs w:val="20"/>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 xml:space="preserve">Who should read this </w:t>
          </w:r>
          <w:proofErr w:type="gramStart"/>
          <w:r w:rsidRPr="00B8572C">
            <w:rPr>
              <w:rFonts w:asciiTheme="minorHAnsi" w:eastAsiaTheme="minorEastAsia" w:hAnsiTheme="minorHAnsi" w:cstheme="minorBidi"/>
              <w:b/>
              <w:sz w:val="22"/>
              <w:szCs w:val="20"/>
              <w:lang w:eastAsia="en-US"/>
            </w:rPr>
            <w:t>paper</w:t>
          </w:r>
          <w:proofErr w:type="gramEnd"/>
        </w:p>
        <w:p w14:paraId="5B44E0DB"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trading venues, investment firms and non-financial counterparties trading in commodity derivatives, but responses are also sought from any other market participant including trade associations, industry bodies and investors.</w:t>
          </w:r>
        </w:p>
        <w:p w14:paraId="14912E5E" w14:textId="1CE85474" w:rsidR="00AF2EF7" w:rsidRPr="00B8572C" w:rsidRDefault="00B076D7"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Overskrift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41853E7B" w:rsidR="00C85C8B" w:rsidRPr="00C85C8B" w:rsidRDefault="00C6762D" w:rsidP="00C85C8B">
                <w:pPr>
                  <w:rPr>
                    <w:rFonts w:ascii="Arial" w:hAnsi="Arial" w:cs="Arial"/>
                    <w:color w:val="808080"/>
                    <w:sz w:val="20"/>
                    <w:lang w:eastAsia="de-DE"/>
                  </w:rPr>
                </w:pPr>
                <w:r>
                  <w:rPr>
                    <w:rFonts w:ascii="Arial" w:hAnsi="Arial" w:cs="Arial"/>
                    <w:color w:val="808080"/>
                    <w:sz w:val="20"/>
                    <w:lang w:eastAsia="de-DE"/>
                  </w:rPr>
                  <w:t>NOREXECO ASA</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499ACA41" w:rsidR="00C85C8B" w:rsidRPr="00C85C8B" w:rsidRDefault="00B076D7"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6762D">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53048DC" w:rsidR="00C85C8B" w:rsidRPr="00C85C8B" w:rsidRDefault="00C6762D"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7972F37" w:rsidR="00C85C8B" w:rsidRPr="00C85C8B" w:rsidRDefault="00C6762D" w:rsidP="00C85C8B">
                <w:pPr>
                  <w:rPr>
                    <w:rFonts w:ascii="Arial" w:hAnsi="Arial" w:cs="Arial"/>
                    <w:sz w:val="20"/>
                    <w:lang w:eastAsia="de-DE"/>
                  </w:rPr>
                </w:pPr>
                <w:r>
                  <w:rPr>
                    <w:rFonts w:ascii="Arial" w:hAnsi="Arial" w:cs="Arial"/>
                    <w:sz w:val="20"/>
                    <w:lang w:eastAsia="de-DE"/>
                  </w:rPr>
                  <w:t>Norway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6E2DCC6F"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AB6157">
        <w:rPr>
          <w:rFonts w:asciiTheme="minorHAnsi" w:eastAsiaTheme="minorEastAsia" w:hAnsiTheme="minorHAnsi" w:cstheme="minorBidi"/>
          <w:sz w:val="22"/>
          <w:szCs w:val="20"/>
          <w:lang w:eastAsia="en-US"/>
        </w:rPr>
        <w:t>PLPM</w:t>
      </w:r>
      <w:r w:rsidRPr="00C85C8B">
        <w:rPr>
          <w:rFonts w:asciiTheme="minorHAnsi" w:eastAsiaTheme="minorEastAsia" w:hAnsiTheme="minorHAnsi" w:cstheme="minorBidi"/>
          <w:sz w:val="22"/>
          <w:szCs w:val="20"/>
          <w:lang w:eastAsia="en-US"/>
        </w:rPr>
        <w:t>_1&gt;</w:t>
      </w:r>
    </w:p>
    <w:p w14:paraId="02AF2FF9" w14:textId="2BD68C17" w:rsidR="00C85C8B" w:rsidRPr="00C85C8B" w:rsidRDefault="00C6762D" w:rsidP="00C85C8B">
      <w:pPr>
        <w:spacing w:after="250" w:line="276" w:lineRule="auto"/>
        <w:jc w:val="both"/>
        <w:rPr>
          <w:rFonts w:ascii="Arial" w:eastAsiaTheme="minorEastAsia" w:hAnsi="Arial" w:cs="Arial"/>
          <w:sz w:val="22"/>
          <w:szCs w:val="20"/>
          <w:lang w:eastAsia="en-US"/>
        </w:rPr>
      </w:pPr>
      <w:permStart w:id="885457707" w:edGrp="everyone"/>
      <w:r>
        <w:rPr>
          <w:rFonts w:ascii="Arial" w:eastAsiaTheme="minorEastAsia" w:hAnsi="Arial" w:cs="Arial"/>
          <w:sz w:val="22"/>
          <w:szCs w:val="20"/>
          <w:lang w:eastAsia="en-US"/>
        </w:rPr>
        <w:t>NOREXECO operates a trading venue for new, illiquid financial instruments.</w:t>
      </w:r>
    </w:p>
    <w:permEnd w:id="885457707"/>
    <w:p w14:paraId="15D00E65" w14:textId="1A606BDE"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AB6157">
        <w:rPr>
          <w:rFonts w:asciiTheme="minorHAnsi" w:eastAsiaTheme="minorEastAsia" w:hAnsiTheme="minorHAnsi" w:cs="Arial"/>
          <w:sz w:val="22"/>
          <w:szCs w:val="20"/>
          <w:lang w:eastAsia="en-US"/>
        </w:rPr>
        <w:t>PLPM</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022DBCBF" w:rsidR="00AB6157" w:rsidRDefault="00AB6157" w:rsidP="00C1698A">
      <w:pPr>
        <w:spacing w:line="276" w:lineRule="auto"/>
        <w:rPr>
          <w:rFonts w:asciiTheme="minorHAnsi" w:hAnsiTheme="minorHAnsi" w:cstheme="minorHAnsi"/>
          <w:b/>
          <w:sz w:val="28"/>
          <w:szCs w:val="28"/>
        </w:rPr>
      </w:pPr>
    </w:p>
    <w:p w14:paraId="67015C34" w14:textId="77777777" w:rsidR="00AB6157" w:rsidRPr="00422240" w:rsidRDefault="00AB6157" w:rsidP="00AB6157">
      <w:pPr>
        <w:pStyle w:val="Questionstyle"/>
        <w:numPr>
          <w:ilvl w:val="0"/>
          <w:numId w:val="9"/>
        </w:numPr>
        <w:spacing w:after="250" w:line="276" w:lineRule="auto"/>
      </w:pPr>
      <w:r>
        <w:t xml:space="preserve">: </w:t>
      </w:r>
      <w:r w:rsidRPr="00422240">
        <w:t>In your view, what impact, if any, did the introduction of position limits have on the availability and liquidity of commodity derivative markets? What are in your views the main factors driving this development, e.g. the mere existence of a position limit and position reporting regime, some specific characteristics of the position limit regime or the level at which position limits are set? Please elaborate by differentiating per commodity asset class or contract where relevant and provide evidence to support your assessment.</w:t>
      </w:r>
    </w:p>
    <w:p w14:paraId="3A3B29FB" w14:textId="77777777" w:rsidR="00AB6157" w:rsidRDefault="00AB6157" w:rsidP="00AB6157">
      <w:pPr>
        <w:rPr>
          <w:rFonts w:ascii="Arial" w:hAnsi="Arial" w:cs="Arial"/>
        </w:rPr>
      </w:pPr>
      <w:r>
        <w:rPr>
          <w:rFonts w:ascii="Arial" w:hAnsi="Arial" w:cs="Arial"/>
        </w:rPr>
        <w:t>&lt;ESMA_QUESTION_PLPM_1&gt;</w:t>
      </w:r>
    </w:p>
    <w:p w14:paraId="079794D6" w14:textId="77777777" w:rsidR="00C02E58" w:rsidRDefault="00C6762D" w:rsidP="00AB6157">
      <w:pPr>
        <w:rPr>
          <w:rFonts w:ascii="Arial" w:hAnsi="Arial" w:cs="Arial"/>
        </w:rPr>
      </w:pPr>
      <w:permStart w:id="612041398" w:edGrp="everyone"/>
      <w:r>
        <w:rPr>
          <w:rFonts w:ascii="Arial" w:hAnsi="Arial" w:cs="Arial"/>
        </w:rPr>
        <w:t xml:space="preserve">The position limit regime has made it almost impossible to build a market from scratch without breach of limits. The fixed limits of 2,500 lots implies a </w:t>
      </w:r>
      <w:proofErr w:type="gramStart"/>
      <w:r>
        <w:rPr>
          <w:rFonts w:ascii="Arial" w:hAnsi="Arial" w:cs="Arial"/>
        </w:rPr>
        <w:t>certain numbers of participants</w:t>
      </w:r>
      <w:proofErr w:type="gramEnd"/>
      <w:r>
        <w:rPr>
          <w:rFonts w:ascii="Arial" w:hAnsi="Arial" w:cs="Arial"/>
        </w:rPr>
        <w:t xml:space="preserve">, or </w:t>
      </w:r>
      <w:proofErr w:type="spellStart"/>
      <w:r>
        <w:rPr>
          <w:rFonts w:ascii="Arial" w:hAnsi="Arial" w:cs="Arial"/>
        </w:rPr>
        <w:t>particpants</w:t>
      </w:r>
      <w:proofErr w:type="spellEnd"/>
      <w:r>
        <w:rPr>
          <w:rFonts w:ascii="Arial" w:hAnsi="Arial" w:cs="Arial"/>
        </w:rPr>
        <w:t xml:space="preserve"> that are exempted from </w:t>
      </w:r>
      <w:proofErr w:type="spellStart"/>
      <w:r>
        <w:rPr>
          <w:rFonts w:ascii="Arial" w:hAnsi="Arial" w:cs="Arial"/>
        </w:rPr>
        <w:t>positon</w:t>
      </w:r>
      <w:proofErr w:type="spellEnd"/>
      <w:r>
        <w:rPr>
          <w:rFonts w:ascii="Arial" w:hAnsi="Arial" w:cs="Arial"/>
        </w:rPr>
        <w:t xml:space="preserve"> limits to grow the market. At the transition point from fixed limits to % limits i</w:t>
      </w:r>
      <w:r w:rsidR="00C02E58">
        <w:rPr>
          <w:rFonts w:ascii="Arial" w:hAnsi="Arial" w:cs="Arial"/>
        </w:rPr>
        <w:t>t</w:t>
      </w:r>
      <w:r>
        <w:rPr>
          <w:rFonts w:ascii="Arial" w:hAnsi="Arial" w:cs="Arial"/>
        </w:rPr>
        <w:t xml:space="preserve"> is important that the % are high enough to allow the positions to </w:t>
      </w:r>
      <w:r w:rsidR="00C02E58">
        <w:rPr>
          <w:rFonts w:ascii="Arial" w:hAnsi="Arial" w:cs="Arial"/>
        </w:rPr>
        <w:t>continue to be in place. Many situations can be explained, but below are a couple of examples that illustrates the challenges for new markets.</w:t>
      </w:r>
    </w:p>
    <w:p w14:paraId="681AAF51" w14:textId="77777777" w:rsidR="00C02E58" w:rsidRDefault="00C02E58" w:rsidP="00AB6157">
      <w:pPr>
        <w:rPr>
          <w:rFonts w:ascii="Arial" w:hAnsi="Arial" w:cs="Arial"/>
        </w:rPr>
      </w:pPr>
    </w:p>
    <w:p w14:paraId="3A7EAAC0" w14:textId="77777777" w:rsidR="000611B0" w:rsidRPr="000611B0" w:rsidRDefault="000611B0" w:rsidP="000611B0">
      <w:pPr>
        <w:rPr>
          <w:lang w:val="nb-NO" w:eastAsia="nb-NO"/>
        </w:rPr>
      </w:pPr>
    </w:p>
    <w:tbl>
      <w:tblPr>
        <w:tblW w:w="10494" w:type="dxa"/>
        <w:tblCellMar>
          <w:top w:w="15" w:type="dxa"/>
          <w:left w:w="15" w:type="dxa"/>
          <w:bottom w:w="15" w:type="dxa"/>
          <w:right w:w="15" w:type="dxa"/>
        </w:tblCellMar>
        <w:tblLook w:val="04A0" w:firstRow="1" w:lastRow="0" w:firstColumn="1" w:lastColumn="0" w:noHBand="0" w:noVBand="1"/>
      </w:tblPr>
      <w:tblGrid>
        <w:gridCol w:w="1032"/>
        <w:gridCol w:w="2319"/>
        <w:gridCol w:w="2168"/>
        <w:gridCol w:w="4975"/>
      </w:tblGrid>
      <w:tr w:rsidR="000611B0" w:rsidRPr="000611B0" w14:paraId="4455AC44" w14:textId="77777777" w:rsidTr="000611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96C01" w14:textId="77777777" w:rsidR="000611B0" w:rsidRPr="000611B0" w:rsidRDefault="000611B0" w:rsidP="000611B0">
            <w:pPr>
              <w:rPr>
                <w:sz w:val="20"/>
                <w:szCs w:val="20"/>
                <w:lang w:val="nb-NO" w:eastAsia="nb-NO"/>
              </w:rPr>
            </w:pPr>
            <w:r w:rsidRPr="000611B0">
              <w:rPr>
                <w:rFonts w:ascii="Arial" w:hAnsi="Arial" w:cs="Arial"/>
                <w:color w:val="000000"/>
                <w:sz w:val="16"/>
                <w:szCs w:val="16"/>
                <w:lang w:val="nb-NO" w:eastAsia="nb-NO"/>
              </w:rPr>
              <w:t xml:space="preserve">Total </w:t>
            </w:r>
            <w:proofErr w:type="spellStart"/>
            <w:r w:rsidRPr="000611B0">
              <w:rPr>
                <w:rFonts w:ascii="Arial" w:hAnsi="Arial" w:cs="Arial"/>
                <w:color w:val="000000"/>
                <w:sz w:val="16"/>
                <w:szCs w:val="16"/>
                <w:lang w:val="nb-NO" w:eastAsia="nb-NO"/>
              </w:rPr>
              <w:t>open</w:t>
            </w:r>
            <w:proofErr w:type="spellEnd"/>
            <w:r w:rsidRPr="000611B0">
              <w:rPr>
                <w:rFonts w:ascii="Arial" w:hAnsi="Arial" w:cs="Arial"/>
                <w:color w:val="000000"/>
                <w:sz w:val="16"/>
                <w:szCs w:val="16"/>
                <w:lang w:val="nb-NO" w:eastAsia="nb-NO"/>
              </w:rPr>
              <w:t xml:space="preserve"> </w:t>
            </w:r>
            <w:proofErr w:type="spellStart"/>
            <w:r w:rsidRPr="000611B0">
              <w:rPr>
                <w:rFonts w:ascii="Arial" w:hAnsi="Arial" w:cs="Arial"/>
                <w:color w:val="000000"/>
                <w:sz w:val="16"/>
                <w:szCs w:val="16"/>
                <w:lang w:val="nb-NO" w:eastAsia="nb-NO"/>
              </w:rPr>
              <w:t>interest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13D8C" w14:textId="77777777" w:rsidR="000611B0" w:rsidRPr="000611B0" w:rsidRDefault="000611B0" w:rsidP="000611B0">
            <w:pPr>
              <w:rPr>
                <w:sz w:val="20"/>
                <w:szCs w:val="20"/>
                <w:lang w:val="nb-NO" w:eastAsia="nb-NO"/>
              </w:rPr>
            </w:pPr>
            <w:r w:rsidRPr="000611B0">
              <w:rPr>
                <w:rFonts w:ascii="Arial" w:hAnsi="Arial" w:cs="Arial"/>
                <w:color w:val="000000"/>
                <w:sz w:val="16"/>
                <w:szCs w:val="16"/>
                <w:lang w:val="nb-NO" w:eastAsia="nb-NO"/>
              </w:rPr>
              <w:t>Rules</w:t>
            </w:r>
          </w:p>
        </w:tc>
        <w:tc>
          <w:tcPr>
            <w:tcW w:w="2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3263D" w14:textId="77777777" w:rsidR="000611B0" w:rsidRPr="000611B0" w:rsidRDefault="000611B0" w:rsidP="000611B0">
            <w:pPr>
              <w:rPr>
                <w:sz w:val="20"/>
                <w:szCs w:val="20"/>
                <w:lang w:val="nb-NO" w:eastAsia="nb-NO"/>
              </w:rPr>
            </w:pPr>
            <w:proofErr w:type="spellStart"/>
            <w:r w:rsidRPr="000611B0">
              <w:rPr>
                <w:rFonts w:ascii="Arial" w:hAnsi="Arial" w:cs="Arial"/>
                <w:color w:val="000000"/>
                <w:sz w:val="16"/>
                <w:szCs w:val="16"/>
                <w:lang w:val="nb-NO" w:eastAsia="nb-NO"/>
              </w:rPr>
              <w:t>Example</w:t>
            </w:r>
            <w:proofErr w:type="spellEnd"/>
            <w:r w:rsidRPr="000611B0">
              <w:rPr>
                <w:rFonts w:ascii="Arial" w:hAnsi="Arial" w:cs="Arial"/>
                <w:color w:val="000000"/>
                <w:sz w:val="16"/>
                <w:szCs w:val="16"/>
                <w:lang w:val="nb-NO" w:eastAsia="nb-NO"/>
              </w:rPr>
              <w:t xml:space="preserve"> (all in OTHR)</w:t>
            </w:r>
          </w:p>
        </w:tc>
        <w:tc>
          <w:tcPr>
            <w:tcW w:w="4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EA7BC" w14:textId="77777777" w:rsidR="000611B0" w:rsidRPr="000611B0" w:rsidRDefault="000611B0" w:rsidP="000611B0">
            <w:pPr>
              <w:rPr>
                <w:sz w:val="20"/>
                <w:szCs w:val="20"/>
                <w:lang w:val="nb-NO" w:eastAsia="nb-NO"/>
              </w:rPr>
            </w:pPr>
            <w:proofErr w:type="spellStart"/>
            <w:r w:rsidRPr="000611B0">
              <w:rPr>
                <w:rFonts w:ascii="Arial" w:hAnsi="Arial" w:cs="Arial"/>
                <w:color w:val="000000"/>
                <w:sz w:val="16"/>
                <w:szCs w:val="16"/>
                <w:lang w:val="nb-NO" w:eastAsia="nb-NO"/>
              </w:rPr>
              <w:t>Comment</w:t>
            </w:r>
            <w:proofErr w:type="spellEnd"/>
          </w:p>
        </w:tc>
      </w:tr>
      <w:tr w:rsidR="000611B0" w:rsidRPr="000611B0" w14:paraId="6BBA60F1" w14:textId="77777777" w:rsidTr="000611B0">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5BE9142" w14:textId="77777777" w:rsidR="000611B0" w:rsidRPr="000611B0" w:rsidRDefault="000611B0" w:rsidP="000611B0">
            <w:pPr>
              <w:rPr>
                <w:sz w:val="20"/>
                <w:szCs w:val="20"/>
                <w:lang w:val="nb-NO" w:eastAsia="nb-NO"/>
              </w:rPr>
            </w:pPr>
            <w:r w:rsidRPr="000611B0">
              <w:rPr>
                <w:rFonts w:ascii="Arial" w:hAnsi="Arial" w:cs="Arial"/>
                <w:color w:val="000000"/>
                <w:sz w:val="16"/>
                <w:szCs w:val="16"/>
                <w:lang w:val="nb-NO" w:eastAsia="nb-NO"/>
              </w:rPr>
              <w:t>Scenario 1</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1AD761AD" w14:textId="77777777" w:rsidR="000611B0" w:rsidRPr="000611B0" w:rsidRDefault="000611B0" w:rsidP="000611B0">
            <w:pPr>
              <w:rPr>
                <w:sz w:val="20"/>
                <w:szCs w:val="20"/>
                <w:lang w:val="nb-NO" w:eastAsia="nb-NO"/>
              </w:rPr>
            </w:pPr>
          </w:p>
        </w:tc>
        <w:tc>
          <w:tcPr>
            <w:tcW w:w="2168"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3CAF560" w14:textId="77777777" w:rsidR="000611B0" w:rsidRPr="000611B0" w:rsidRDefault="000611B0" w:rsidP="000611B0">
            <w:pPr>
              <w:rPr>
                <w:sz w:val="20"/>
                <w:szCs w:val="20"/>
                <w:lang w:val="nb-NO" w:eastAsia="nb-NO"/>
              </w:rPr>
            </w:pPr>
          </w:p>
        </w:tc>
        <w:tc>
          <w:tcPr>
            <w:tcW w:w="497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C344150" w14:textId="77777777" w:rsidR="000611B0" w:rsidRPr="000611B0" w:rsidRDefault="000611B0" w:rsidP="000611B0">
            <w:pPr>
              <w:rPr>
                <w:sz w:val="20"/>
                <w:szCs w:val="20"/>
                <w:lang w:val="nb-NO" w:eastAsia="nb-NO"/>
              </w:rPr>
            </w:pPr>
          </w:p>
        </w:tc>
      </w:tr>
      <w:tr w:rsidR="000611B0" w:rsidRPr="000611B0" w14:paraId="466855B7" w14:textId="77777777" w:rsidTr="000611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5F74F" w14:textId="77777777" w:rsidR="000611B0" w:rsidRPr="000611B0" w:rsidRDefault="000611B0" w:rsidP="000611B0">
            <w:pPr>
              <w:rPr>
                <w:sz w:val="20"/>
                <w:szCs w:val="20"/>
                <w:lang w:val="nb-NO" w:eastAsia="nb-NO"/>
              </w:rPr>
            </w:pPr>
            <w:r w:rsidRPr="000611B0">
              <w:rPr>
                <w:rFonts w:ascii="Arial" w:hAnsi="Arial" w:cs="Arial"/>
                <w:color w:val="000000"/>
                <w:sz w:val="16"/>
                <w:szCs w:val="16"/>
                <w:lang w:val="nb-NO" w:eastAsia="nb-NO"/>
              </w:rPr>
              <w:t xml:space="preserve">&lt; 5,000 </w:t>
            </w:r>
            <w:proofErr w:type="spellStart"/>
            <w:r w:rsidRPr="000611B0">
              <w:rPr>
                <w:rFonts w:ascii="Arial" w:hAnsi="Arial" w:cs="Arial"/>
                <w:color w:val="000000"/>
                <w:sz w:val="16"/>
                <w:szCs w:val="16"/>
                <w:lang w:val="nb-NO" w:eastAsia="nb-NO"/>
              </w:rPr>
              <w:t>lots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D71FC" w14:textId="77777777" w:rsidR="000611B0" w:rsidRPr="000611B0" w:rsidRDefault="000611B0" w:rsidP="000611B0">
            <w:pPr>
              <w:rPr>
                <w:sz w:val="20"/>
                <w:szCs w:val="20"/>
                <w:lang w:eastAsia="nb-NO"/>
              </w:rPr>
            </w:pPr>
            <w:r w:rsidRPr="000611B0">
              <w:rPr>
                <w:rFonts w:ascii="Arial" w:hAnsi="Arial" w:cs="Arial"/>
                <w:color w:val="000000"/>
                <w:sz w:val="16"/>
                <w:szCs w:val="16"/>
                <w:lang w:eastAsia="nb-NO"/>
              </w:rPr>
              <w:t>Limit: 2,500 lots up to market size 5,000 lots</w:t>
            </w:r>
          </w:p>
        </w:tc>
        <w:tc>
          <w:tcPr>
            <w:tcW w:w="2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A93AF" w14:textId="77777777" w:rsidR="000611B0" w:rsidRPr="000611B0" w:rsidRDefault="000611B0" w:rsidP="000611B0">
            <w:pPr>
              <w:rPr>
                <w:sz w:val="20"/>
                <w:szCs w:val="20"/>
                <w:lang w:eastAsia="nb-NO"/>
              </w:rPr>
            </w:pPr>
            <w:r w:rsidRPr="000611B0">
              <w:rPr>
                <w:rFonts w:ascii="Arial" w:hAnsi="Arial" w:cs="Arial"/>
                <w:color w:val="000000"/>
                <w:sz w:val="16"/>
                <w:szCs w:val="16"/>
                <w:lang w:eastAsia="nb-NO"/>
              </w:rPr>
              <w:t>2 holders with +2,500 long</w:t>
            </w:r>
          </w:p>
          <w:p w14:paraId="11E070D3" w14:textId="77777777" w:rsidR="000611B0" w:rsidRPr="000611B0" w:rsidRDefault="000611B0" w:rsidP="000611B0">
            <w:pPr>
              <w:rPr>
                <w:sz w:val="20"/>
                <w:szCs w:val="20"/>
                <w:lang w:eastAsia="nb-NO"/>
              </w:rPr>
            </w:pPr>
            <w:r w:rsidRPr="000611B0">
              <w:rPr>
                <w:rFonts w:ascii="Arial" w:hAnsi="Arial" w:cs="Arial"/>
                <w:color w:val="000000"/>
                <w:sz w:val="16"/>
                <w:szCs w:val="16"/>
                <w:lang w:eastAsia="nb-NO"/>
              </w:rPr>
              <w:t>5 holders with -1,000 each</w:t>
            </w:r>
          </w:p>
          <w:p w14:paraId="6A5516BB" w14:textId="77777777" w:rsidR="000611B0" w:rsidRPr="000611B0" w:rsidRDefault="000611B0" w:rsidP="000611B0">
            <w:pPr>
              <w:rPr>
                <w:sz w:val="20"/>
                <w:szCs w:val="20"/>
                <w:lang w:eastAsia="nb-NO"/>
              </w:rPr>
            </w:pPr>
          </w:p>
        </w:tc>
        <w:tc>
          <w:tcPr>
            <w:tcW w:w="4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5FA18" w14:textId="77777777" w:rsidR="000611B0" w:rsidRPr="000611B0" w:rsidRDefault="000611B0" w:rsidP="000611B0">
            <w:pPr>
              <w:rPr>
                <w:sz w:val="20"/>
                <w:szCs w:val="20"/>
                <w:lang w:eastAsia="nb-NO"/>
              </w:rPr>
            </w:pPr>
          </w:p>
        </w:tc>
      </w:tr>
      <w:tr w:rsidR="000611B0" w:rsidRPr="000611B0" w14:paraId="2047B6E1" w14:textId="77777777" w:rsidTr="000611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D3602" w14:textId="77777777" w:rsidR="000611B0" w:rsidRPr="000611B0" w:rsidRDefault="000611B0" w:rsidP="000611B0">
            <w:pPr>
              <w:rPr>
                <w:sz w:val="20"/>
                <w:szCs w:val="20"/>
                <w:lang w:val="nb-NO" w:eastAsia="nb-NO"/>
              </w:rPr>
            </w:pPr>
            <w:r w:rsidRPr="000611B0">
              <w:rPr>
                <w:rFonts w:ascii="Arial" w:hAnsi="Arial" w:cs="Arial"/>
                <w:color w:val="000000"/>
                <w:sz w:val="16"/>
                <w:szCs w:val="16"/>
                <w:lang w:val="nb-NO" w:eastAsia="nb-NO"/>
              </w:rPr>
              <w:t xml:space="preserve">5,000 -&gt; 10,000 </w:t>
            </w:r>
            <w:proofErr w:type="spellStart"/>
            <w:r w:rsidRPr="000611B0">
              <w:rPr>
                <w:rFonts w:ascii="Arial" w:hAnsi="Arial" w:cs="Arial"/>
                <w:color w:val="000000"/>
                <w:sz w:val="16"/>
                <w:szCs w:val="16"/>
                <w:lang w:val="nb-NO" w:eastAsia="nb-NO"/>
              </w:rPr>
              <w:t>lots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DAD1D" w14:textId="77777777" w:rsidR="000611B0" w:rsidRPr="000611B0" w:rsidRDefault="000611B0" w:rsidP="000611B0">
            <w:pPr>
              <w:rPr>
                <w:sz w:val="20"/>
                <w:szCs w:val="20"/>
                <w:lang w:eastAsia="nb-NO"/>
              </w:rPr>
            </w:pPr>
            <w:r w:rsidRPr="000611B0">
              <w:rPr>
                <w:rFonts w:ascii="Arial" w:hAnsi="Arial" w:cs="Arial"/>
                <w:color w:val="000000"/>
                <w:sz w:val="16"/>
                <w:szCs w:val="16"/>
                <w:lang w:eastAsia="nb-NO"/>
              </w:rPr>
              <w:t>Up to 50% of total open interest instead of 2,500 lots.</w:t>
            </w:r>
          </w:p>
          <w:p w14:paraId="54E708D3" w14:textId="77777777" w:rsidR="000611B0" w:rsidRPr="000611B0" w:rsidRDefault="000611B0" w:rsidP="000611B0">
            <w:pPr>
              <w:rPr>
                <w:sz w:val="20"/>
                <w:szCs w:val="20"/>
                <w:lang w:eastAsia="nb-NO"/>
              </w:rPr>
            </w:pPr>
          </w:p>
          <w:p w14:paraId="3E4A77F2" w14:textId="77777777" w:rsidR="000611B0" w:rsidRPr="000611B0" w:rsidRDefault="000611B0" w:rsidP="000611B0">
            <w:pPr>
              <w:rPr>
                <w:sz w:val="20"/>
                <w:szCs w:val="20"/>
                <w:lang w:eastAsia="nb-NO"/>
              </w:rPr>
            </w:pPr>
            <w:r w:rsidRPr="000611B0">
              <w:rPr>
                <w:rFonts w:ascii="Arial" w:hAnsi="Arial" w:cs="Arial"/>
                <w:color w:val="000000"/>
                <w:sz w:val="16"/>
                <w:szCs w:val="16"/>
                <w:lang w:eastAsia="nb-NO"/>
              </w:rPr>
              <w:t>(Anything less than 50% would require the positions of 2,500 to be reduced.) </w:t>
            </w:r>
          </w:p>
        </w:tc>
        <w:tc>
          <w:tcPr>
            <w:tcW w:w="2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84AF7" w14:textId="77777777" w:rsidR="000611B0" w:rsidRPr="000611B0" w:rsidRDefault="000611B0" w:rsidP="000611B0">
            <w:pPr>
              <w:rPr>
                <w:sz w:val="20"/>
                <w:szCs w:val="20"/>
                <w:lang w:eastAsia="nb-NO"/>
              </w:rPr>
            </w:pPr>
            <w:r w:rsidRPr="000611B0">
              <w:rPr>
                <w:rFonts w:ascii="Arial" w:hAnsi="Arial" w:cs="Arial"/>
                <w:color w:val="000000"/>
                <w:sz w:val="16"/>
                <w:szCs w:val="16"/>
                <w:lang w:eastAsia="nb-NO"/>
              </w:rPr>
              <w:t>Next trade is 100 and total open interest is 5,100:</w:t>
            </w:r>
          </w:p>
          <w:p w14:paraId="6F90CD94" w14:textId="77777777" w:rsidR="000611B0" w:rsidRPr="000611B0" w:rsidRDefault="000611B0" w:rsidP="000611B0">
            <w:pPr>
              <w:rPr>
                <w:sz w:val="20"/>
                <w:szCs w:val="20"/>
                <w:lang w:val="nb-NO" w:eastAsia="nb-NO"/>
              </w:rPr>
            </w:pPr>
            <w:r w:rsidRPr="000611B0">
              <w:rPr>
                <w:rFonts w:ascii="Arial" w:hAnsi="Arial" w:cs="Arial"/>
                <w:color w:val="000000"/>
                <w:sz w:val="16"/>
                <w:szCs w:val="16"/>
                <w:lang w:val="nb-NO" w:eastAsia="nb-NO"/>
              </w:rPr>
              <w:t>1 holder +2,600 = 50.1%</w:t>
            </w:r>
          </w:p>
          <w:p w14:paraId="212B9D87" w14:textId="77777777" w:rsidR="000611B0" w:rsidRPr="000611B0" w:rsidRDefault="000611B0" w:rsidP="000611B0">
            <w:pPr>
              <w:rPr>
                <w:sz w:val="20"/>
                <w:szCs w:val="20"/>
                <w:lang w:val="nb-NO" w:eastAsia="nb-NO"/>
              </w:rPr>
            </w:pPr>
            <w:r w:rsidRPr="000611B0">
              <w:rPr>
                <w:rFonts w:ascii="Arial" w:hAnsi="Arial" w:cs="Arial"/>
                <w:color w:val="000000"/>
                <w:sz w:val="16"/>
                <w:szCs w:val="16"/>
                <w:lang w:val="nb-NO" w:eastAsia="nb-NO"/>
              </w:rPr>
              <w:t>1 holder +2,500 = 49.9%</w:t>
            </w:r>
          </w:p>
          <w:p w14:paraId="21471A23" w14:textId="77777777" w:rsidR="000611B0" w:rsidRPr="000611B0" w:rsidRDefault="000611B0" w:rsidP="000611B0">
            <w:pPr>
              <w:rPr>
                <w:sz w:val="20"/>
                <w:szCs w:val="20"/>
                <w:lang w:val="nb-NO" w:eastAsia="nb-NO"/>
              </w:rPr>
            </w:pPr>
            <w:r w:rsidRPr="000611B0">
              <w:rPr>
                <w:rFonts w:ascii="Arial" w:hAnsi="Arial" w:cs="Arial"/>
                <w:color w:val="000000"/>
                <w:sz w:val="16"/>
                <w:szCs w:val="16"/>
                <w:lang w:val="nb-NO" w:eastAsia="nb-NO"/>
              </w:rPr>
              <w:t>1 holder -1,100</w:t>
            </w:r>
          </w:p>
          <w:p w14:paraId="3FC27F3D" w14:textId="77777777" w:rsidR="000611B0" w:rsidRPr="000611B0" w:rsidRDefault="000611B0" w:rsidP="000611B0">
            <w:pPr>
              <w:rPr>
                <w:sz w:val="20"/>
                <w:szCs w:val="20"/>
                <w:lang w:val="nb-NO" w:eastAsia="nb-NO"/>
              </w:rPr>
            </w:pPr>
            <w:r w:rsidRPr="000611B0">
              <w:rPr>
                <w:rFonts w:ascii="Arial" w:hAnsi="Arial" w:cs="Arial"/>
                <w:color w:val="000000"/>
                <w:sz w:val="16"/>
                <w:szCs w:val="16"/>
                <w:lang w:val="nb-NO" w:eastAsia="nb-NO"/>
              </w:rPr>
              <w:t>4 holders -1,000</w:t>
            </w:r>
          </w:p>
        </w:tc>
        <w:tc>
          <w:tcPr>
            <w:tcW w:w="4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82ECA" w14:textId="77777777" w:rsidR="000611B0" w:rsidRPr="000611B0" w:rsidRDefault="000611B0" w:rsidP="000611B0">
            <w:pPr>
              <w:rPr>
                <w:sz w:val="20"/>
                <w:szCs w:val="20"/>
                <w:lang w:eastAsia="nb-NO"/>
              </w:rPr>
            </w:pPr>
            <w:r w:rsidRPr="000611B0">
              <w:rPr>
                <w:rFonts w:ascii="Arial" w:hAnsi="Arial" w:cs="Arial"/>
                <w:color w:val="000000"/>
                <w:sz w:val="16"/>
                <w:szCs w:val="16"/>
                <w:lang w:eastAsia="nb-NO"/>
              </w:rPr>
              <w:t>In a market with few participants, going from fixed limit 2,500 to a % regime with max 50% or below requires another participant into the market before further trading can take place (given that no one will reduce their positions or exemption from limits are granted) </w:t>
            </w:r>
          </w:p>
        </w:tc>
      </w:tr>
      <w:tr w:rsidR="000611B0" w:rsidRPr="000611B0" w14:paraId="5C6B3D89" w14:textId="77777777" w:rsidTr="000611B0">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A3F91C1" w14:textId="77777777" w:rsidR="000611B0" w:rsidRPr="000611B0" w:rsidRDefault="000611B0" w:rsidP="000611B0">
            <w:pPr>
              <w:rPr>
                <w:sz w:val="20"/>
                <w:szCs w:val="20"/>
                <w:lang w:val="nb-NO" w:eastAsia="nb-NO"/>
              </w:rPr>
            </w:pPr>
            <w:r w:rsidRPr="000611B0">
              <w:rPr>
                <w:rFonts w:ascii="Arial" w:hAnsi="Arial" w:cs="Arial"/>
                <w:color w:val="000000"/>
                <w:sz w:val="16"/>
                <w:szCs w:val="16"/>
                <w:lang w:val="nb-NO" w:eastAsia="nb-NO"/>
              </w:rPr>
              <w:t>Scenario 2</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3C785E8" w14:textId="77777777" w:rsidR="000611B0" w:rsidRPr="000611B0" w:rsidRDefault="000611B0" w:rsidP="000611B0">
            <w:pPr>
              <w:rPr>
                <w:sz w:val="20"/>
                <w:szCs w:val="20"/>
                <w:lang w:val="nb-NO" w:eastAsia="nb-NO"/>
              </w:rPr>
            </w:pPr>
          </w:p>
        </w:tc>
        <w:tc>
          <w:tcPr>
            <w:tcW w:w="2168"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8690B98" w14:textId="77777777" w:rsidR="000611B0" w:rsidRPr="000611B0" w:rsidRDefault="000611B0" w:rsidP="000611B0">
            <w:pPr>
              <w:rPr>
                <w:sz w:val="20"/>
                <w:szCs w:val="20"/>
                <w:lang w:val="nb-NO" w:eastAsia="nb-NO"/>
              </w:rPr>
            </w:pPr>
          </w:p>
        </w:tc>
        <w:tc>
          <w:tcPr>
            <w:tcW w:w="497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00EE98DE" w14:textId="77777777" w:rsidR="000611B0" w:rsidRPr="000611B0" w:rsidRDefault="000611B0" w:rsidP="000611B0">
            <w:pPr>
              <w:rPr>
                <w:sz w:val="20"/>
                <w:szCs w:val="20"/>
                <w:lang w:val="nb-NO" w:eastAsia="nb-NO"/>
              </w:rPr>
            </w:pPr>
          </w:p>
        </w:tc>
      </w:tr>
      <w:tr w:rsidR="000611B0" w:rsidRPr="000611B0" w14:paraId="2B7626B6" w14:textId="77777777" w:rsidTr="000611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49627" w14:textId="77777777" w:rsidR="000611B0" w:rsidRPr="000611B0" w:rsidRDefault="000611B0" w:rsidP="000611B0">
            <w:pPr>
              <w:rPr>
                <w:sz w:val="20"/>
                <w:szCs w:val="20"/>
                <w:lang w:val="nb-NO" w:eastAsia="nb-NO"/>
              </w:rPr>
            </w:pPr>
            <w:r w:rsidRPr="000611B0">
              <w:rPr>
                <w:rFonts w:ascii="Arial" w:hAnsi="Arial" w:cs="Arial"/>
                <w:color w:val="000000"/>
                <w:sz w:val="16"/>
                <w:szCs w:val="16"/>
                <w:lang w:val="nb-NO" w:eastAsia="nb-NO"/>
              </w:rPr>
              <w:t xml:space="preserve">&lt; 10,000 </w:t>
            </w:r>
            <w:proofErr w:type="spellStart"/>
            <w:r w:rsidRPr="000611B0">
              <w:rPr>
                <w:rFonts w:ascii="Arial" w:hAnsi="Arial" w:cs="Arial"/>
                <w:color w:val="000000"/>
                <w:sz w:val="16"/>
                <w:szCs w:val="16"/>
                <w:lang w:val="nb-NO" w:eastAsia="nb-NO"/>
              </w:rPr>
              <w:t>lots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10BE5" w14:textId="77777777" w:rsidR="000611B0" w:rsidRPr="000611B0" w:rsidRDefault="000611B0" w:rsidP="000611B0">
            <w:pPr>
              <w:rPr>
                <w:sz w:val="20"/>
                <w:szCs w:val="20"/>
                <w:lang w:eastAsia="nb-NO"/>
              </w:rPr>
            </w:pPr>
            <w:r w:rsidRPr="000611B0">
              <w:rPr>
                <w:rFonts w:ascii="Arial" w:hAnsi="Arial" w:cs="Arial"/>
                <w:color w:val="000000"/>
                <w:sz w:val="16"/>
                <w:szCs w:val="16"/>
                <w:lang w:eastAsia="nb-NO"/>
              </w:rPr>
              <w:t>Limit 2,500 lots up to market size 10,000</w:t>
            </w:r>
          </w:p>
        </w:tc>
        <w:tc>
          <w:tcPr>
            <w:tcW w:w="2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20CBB" w14:textId="77777777" w:rsidR="000611B0" w:rsidRPr="000611B0" w:rsidRDefault="000611B0" w:rsidP="000611B0">
            <w:pPr>
              <w:rPr>
                <w:sz w:val="20"/>
                <w:szCs w:val="20"/>
                <w:lang w:eastAsia="nb-NO"/>
              </w:rPr>
            </w:pPr>
            <w:r w:rsidRPr="000611B0">
              <w:rPr>
                <w:rFonts w:ascii="Arial" w:hAnsi="Arial" w:cs="Arial"/>
                <w:color w:val="000000"/>
                <w:sz w:val="16"/>
                <w:szCs w:val="16"/>
                <w:lang w:eastAsia="nb-NO"/>
              </w:rPr>
              <w:t>2 holders with +2,500</w:t>
            </w:r>
          </w:p>
          <w:p w14:paraId="52BF5925" w14:textId="77777777" w:rsidR="000611B0" w:rsidRPr="000611B0" w:rsidRDefault="000611B0" w:rsidP="000611B0">
            <w:pPr>
              <w:rPr>
                <w:sz w:val="20"/>
                <w:szCs w:val="20"/>
                <w:lang w:eastAsia="nb-NO"/>
              </w:rPr>
            </w:pPr>
            <w:r w:rsidRPr="000611B0">
              <w:rPr>
                <w:rFonts w:ascii="Arial" w:hAnsi="Arial" w:cs="Arial"/>
                <w:color w:val="000000"/>
                <w:sz w:val="16"/>
                <w:szCs w:val="16"/>
                <w:lang w:eastAsia="nb-NO"/>
              </w:rPr>
              <w:t>5 holders with -1,000 each</w:t>
            </w:r>
          </w:p>
          <w:p w14:paraId="11CBB9E9" w14:textId="77777777" w:rsidR="000611B0" w:rsidRPr="000611B0" w:rsidRDefault="000611B0" w:rsidP="000611B0">
            <w:pPr>
              <w:rPr>
                <w:sz w:val="20"/>
                <w:szCs w:val="20"/>
                <w:lang w:eastAsia="nb-NO"/>
              </w:rPr>
            </w:pPr>
          </w:p>
          <w:p w14:paraId="4FA7CE79" w14:textId="77777777" w:rsidR="000611B0" w:rsidRPr="000611B0" w:rsidRDefault="000611B0" w:rsidP="000611B0">
            <w:pPr>
              <w:rPr>
                <w:sz w:val="20"/>
                <w:szCs w:val="20"/>
                <w:lang w:eastAsia="nb-NO"/>
              </w:rPr>
            </w:pPr>
            <w:r w:rsidRPr="000611B0">
              <w:rPr>
                <w:rFonts w:ascii="Arial" w:hAnsi="Arial" w:cs="Arial"/>
                <w:color w:val="000000"/>
                <w:sz w:val="16"/>
                <w:szCs w:val="16"/>
                <w:lang w:eastAsia="nb-NO"/>
              </w:rPr>
              <w:t>2 new holders +2,500</w:t>
            </w:r>
          </w:p>
          <w:p w14:paraId="73A8E5F3" w14:textId="77777777" w:rsidR="000611B0" w:rsidRPr="000611B0" w:rsidRDefault="000611B0" w:rsidP="000611B0">
            <w:pPr>
              <w:rPr>
                <w:sz w:val="20"/>
                <w:szCs w:val="20"/>
                <w:lang w:val="nb-NO" w:eastAsia="nb-NO"/>
              </w:rPr>
            </w:pPr>
            <w:r w:rsidRPr="000611B0">
              <w:rPr>
                <w:rFonts w:ascii="Arial" w:hAnsi="Arial" w:cs="Arial"/>
                <w:color w:val="000000"/>
                <w:sz w:val="16"/>
                <w:szCs w:val="16"/>
                <w:lang w:val="nb-NO" w:eastAsia="nb-NO"/>
              </w:rPr>
              <w:t xml:space="preserve">2 </w:t>
            </w:r>
            <w:proofErr w:type="spellStart"/>
            <w:r w:rsidRPr="000611B0">
              <w:rPr>
                <w:rFonts w:ascii="Arial" w:hAnsi="Arial" w:cs="Arial"/>
                <w:color w:val="000000"/>
                <w:sz w:val="16"/>
                <w:szCs w:val="16"/>
                <w:lang w:val="nb-NO" w:eastAsia="nb-NO"/>
              </w:rPr>
              <w:t>new</w:t>
            </w:r>
            <w:proofErr w:type="spellEnd"/>
            <w:r w:rsidRPr="000611B0">
              <w:rPr>
                <w:rFonts w:ascii="Arial" w:hAnsi="Arial" w:cs="Arial"/>
                <w:color w:val="000000"/>
                <w:sz w:val="16"/>
                <w:szCs w:val="16"/>
                <w:lang w:val="nb-NO" w:eastAsia="nb-NO"/>
              </w:rPr>
              <w:t xml:space="preserve"> holders -2,500 </w:t>
            </w:r>
          </w:p>
        </w:tc>
        <w:tc>
          <w:tcPr>
            <w:tcW w:w="4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A8DFE" w14:textId="77777777" w:rsidR="000611B0" w:rsidRPr="000611B0" w:rsidRDefault="000611B0" w:rsidP="000611B0">
            <w:pPr>
              <w:rPr>
                <w:sz w:val="20"/>
                <w:szCs w:val="20"/>
                <w:lang w:eastAsia="nb-NO"/>
              </w:rPr>
            </w:pPr>
            <w:r w:rsidRPr="000611B0">
              <w:rPr>
                <w:rFonts w:ascii="Arial" w:hAnsi="Arial" w:cs="Arial"/>
                <w:color w:val="000000"/>
                <w:sz w:val="16"/>
                <w:szCs w:val="16"/>
                <w:lang w:eastAsia="nb-NO"/>
              </w:rPr>
              <w:t>A minimum of 4 holders on each side are required to move the market from fixed limits to % limits. </w:t>
            </w:r>
          </w:p>
        </w:tc>
      </w:tr>
      <w:tr w:rsidR="000611B0" w:rsidRPr="000611B0" w14:paraId="24097991" w14:textId="77777777" w:rsidTr="000611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7DAFF" w14:textId="77777777" w:rsidR="000611B0" w:rsidRPr="000611B0" w:rsidRDefault="000611B0" w:rsidP="000611B0">
            <w:pPr>
              <w:rPr>
                <w:sz w:val="20"/>
                <w:szCs w:val="20"/>
                <w:lang w:val="nb-NO" w:eastAsia="nb-NO"/>
              </w:rPr>
            </w:pPr>
            <w:proofErr w:type="spellStart"/>
            <w:r w:rsidRPr="000611B0">
              <w:rPr>
                <w:rFonts w:ascii="Arial" w:hAnsi="Arial" w:cs="Arial"/>
                <w:color w:val="000000"/>
                <w:sz w:val="16"/>
                <w:szCs w:val="16"/>
                <w:lang w:val="nb-NO" w:eastAsia="nb-NO"/>
              </w:rPr>
              <w:t>above</w:t>
            </w:r>
            <w:proofErr w:type="spellEnd"/>
            <w:r w:rsidRPr="000611B0">
              <w:rPr>
                <w:rFonts w:ascii="Arial" w:hAnsi="Arial" w:cs="Arial"/>
                <w:color w:val="000000"/>
                <w:sz w:val="16"/>
                <w:szCs w:val="16"/>
                <w:lang w:val="nb-NO" w:eastAsia="nb-NO"/>
              </w:rPr>
              <w:t xml:space="preserve"> 10,000 </w:t>
            </w:r>
            <w:proofErr w:type="spellStart"/>
            <w:r w:rsidRPr="000611B0">
              <w:rPr>
                <w:rFonts w:ascii="Arial" w:hAnsi="Arial" w:cs="Arial"/>
                <w:color w:val="000000"/>
                <w:sz w:val="16"/>
                <w:szCs w:val="16"/>
                <w:lang w:val="nb-NO" w:eastAsia="nb-NO"/>
              </w:rPr>
              <w:t>lots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96266" w14:textId="77777777" w:rsidR="000611B0" w:rsidRPr="000611B0" w:rsidRDefault="000611B0" w:rsidP="000611B0">
            <w:pPr>
              <w:rPr>
                <w:sz w:val="20"/>
                <w:szCs w:val="20"/>
                <w:lang w:eastAsia="nb-NO"/>
              </w:rPr>
            </w:pPr>
            <w:r w:rsidRPr="000611B0">
              <w:rPr>
                <w:rFonts w:ascii="Arial" w:hAnsi="Arial" w:cs="Arial"/>
                <w:color w:val="000000"/>
                <w:sz w:val="16"/>
                <w:szCs w:val="16"/>
                <w:lang w:eastAsia="nb-NO"/>
              </w:rPr>
              <w:t>Up to 50% of total open interest if number of position holders &lt;10 or market makers &lt; 3.</w:t>
            </w:r>
          </w:p>
        </w:tc>
        <w:tc>
          <w:tcPr>
            <w:tcW w:w="2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09CF9" w14:textId="77777777" w:rsidR="000611B0" w:rsidRPr="000611B0" w:rsidRDefault="000611B0" w:rsidP="000611B0">
            <w:pPr>
              <w:rPr>
                <w:sz w:val="20"/>
                <w:szCs w:val="20"/>
                <w:lang w:eastAsia="nb-NO"/>
              </w:rPr>
            </w:pPr>
            <w:r w:rsidRPr="000611B0">
              <w:rPr>
                <w:rFonts w:ascii="Arial" w:hAnsi="Arial" w:cs="Arial"/>
                <w:color w:val="000000"/>
                <w:sz w:val="16"/>
                <w:szCs w:val="16"/>
                <w:lang w:eastAsia="nb-NO"/>
              </w:rPr>
              <w:t>Next trade is 100 and total open interest is 10,100:</w:t>
            </w:r>
          </w:p>
          <w:p w14:paraId="0C32E5F6" w14:textId="77777777" w:rsidR="000611B0" w:rsidRPr="000611B0" w:rsidRDefault="000611B0" w:rsidP="000611B0">
            <w:pPr>
              <w:rPr>
                <w:sz w:val="20"/>
                <w:szCs w:val="20"/>
                <w:lang w:val="nb-NO" w:eastAsia="nb-NO"/>
              </w:rPr>
            </w:pPr>
            <w:r w:rsidRPr="000611B0">
              <w:rPr>
                <w:rFonts w:ascii="Arial" w:hAnsi="Arial" w:cs="Arial"/>
                <w:color w:val="000000"/>
                <w:sz w:val="16"/>
                <w:szCs w:val="16"/>
                <w:lang w:val="nb-NO" w:eastAsia="nb-NO"/>
              </w:rPr>
              <w:t>1 holder +2,600 = 25.7%</w:t>
            </w:r>
          </w:p>
          <w:p w14:paraId="17ACB841" w14:textId="77777777" w:rsidR="000611B0" w:rsidRPr="000611B0" w:rsidRDefault="000611B0" w:rsidP="000611B0">
            <w:pPr>
              <w:rPr>
                <w:sz w:val="20"/>
                <w:szCs w:val="20"/>
                <w:lang w:val="nb-NO" w:eastAsia="nb-NO"/>
              </w:rPr>
            </w:pPr>
            <w:r w:rsidRPr="000611B0">
              <w:rPr>
                <w:rFonts w:ascii="Arial" w:hAnsi="Arial" w:cs="Arial"/>
                <w:color w:val="000000"/>
                <w:sz w:val="16"/>
                <w:szCs w:val="16"/>
                <w:lang w:val="nb-NO" w:eastAsia="nb-NO"/>
              </w:rPr>
              <w:t>3 holders +2,500 = 24.75%</w:t>
            </w:r>
          </w:p>
          <w:p w14:paraId="58255DB1" w14:textId="77777777" w:rsidR="000611B0" w:rsidRPr="000611B0" w:rsidRDefault="000611B0" w:rsidP="000611B0">
            <w:pPr>
              <w:rPr>
                <w:sz w:val="20"/>
                <w:szCs w:val="20"/>
                <w:lang w:val="nb-NO" w:eastAsia="nb-NO"/>
              </w:rPr>
            </w:pPr>
            <w:r w:rsidRPr="000611B0">
              <w:rPr>
                <w:rFonts w:ascii="Arial" w:hAnsi="Arial" w:cs="Arial"/>
                <w:color w:val="000000"/>
                <w:sz w:val="16"/>
                <w:szCs w:val="16"/>
                <w:lang w:val="nb-NO" w:eastAsia="nb-NO"/>
              </w:rPr>
              <w:t>5 holders -1,000</w:t>
            </w:r>
          </w:p>
          <w:p w14:paraId="2C884577" w14:textId="77777777" w:rsidR="000611B0" w:rsidRPr="000611B0" w:rsidRDefault="000611B0" w:rsidP="000611B0">
            <w:pPr>
              <w:rPr>
                <w:sz w:val="20"/>
                <w:szCs w:val="20"/>
                <w:lang w:val="nb-NO" w:eastAsia="nb-NO"/>
              </w:rPr>
            </w:pPr>
            <w:r w:rsidRPr="000611B0">
              <w:rPr>
                <w:rFonts w:ascii="Arial" w:hAnsi="Arial" w:cs="Arial"/>
                <w:color w:val="000000"/>
                <w:sz w:val="16"/>
                <w:szCs w:val="16"/>
                <w:lang w:val="nb-NO" w:eastAsia="nb-NO"/>
              </w:rPr>
              <w:t>1 holder -2,500</w:t>
            </w:r>
          </w:p>
          <w:p w14:paraId="02DDAADE" w14:textId="77777777" w:rsidR="000611B0" w:rsidRPr="000611B0" w:rsidRDefault="000611B0" w:rsidP="000611B0">
            <w:pPr>
              <w:rPr>
                <w:sz w:val="20"/>
                <w:szCs w:val="20"/>
                <w:lang w:val="nb-NO" w:eastAsia="nb-NO"/>
              </w:rPr>
            </w:pPr>
            <w:r w:rsidRPr="000611B0">
              <w:rPr>
                <w:rFonts w:ascii="Arial" w:hAnsi="Arial" w:cs="Arial"/>
                <w:color w:val="000000"/>
                <w:sz w:val="16"/>
                <w:szCs w:val="16"/>
                <w:lang w:val="nb-NO" w:eastAsia="nb-NO"/>
              </w:rPr>
              <w:t>1 holder -2,600 = 25,7%</w:t>
            </w:r>
          </w:p>
          <w:p w14:paraId="0CF0C8D0" w14:textId="77777777" w:rsidR="000611B0" w:rsidRPr="000611B0" w:rsidRDefault="000611B0" w:rsidP="000611B0">
            <w:pPr>
              <w:rPr>
                <w:sz w:val="20"/>
                <w:szCs w:val="20"/>
                <w:lang w:val="nb-NO" w:eastAsia="nb-NO"/>
              </w:rPr>
            </w:pPr>
          </w:p>
        </w:tc>
        <w:tc>
          <w:tcPr>
            <w:tcW w:w="4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495F4" w14:textId="77777777" w:rsidR="000611B0" w:rsidRPr="000611B0" w:rsidRDefault="000611B0" w:rsidP="000611B0">
            <w:pPr>
              <w:rPr>
                <w:sz w:val="20"/>
                <w:szCs w:val="20"/>
                <w:lang w:eastAsia="nb-NO"/>
              </w:rPr>
            </w:pPr>
            <w:r w:rsidRPr="000611B0">
              <w:rPr>
                <w:rFonts w:ascii="Arial" w:hAnsi="Arial" w:cs="Arial"/>
                <w:color w:val="000000"/>
                <w:sz w:val="16"/>
                <w:szCs w:val="16"/>
                <w:lang w:eastAsia="nb-NO"/>
              </w:rPr>
              <w:t xml:space="preserve">Going from fixed limit 2,500 to baseline 25 % limit requires new participants in order to grow the market. In the transition phase from fixed to % limits the limits should be in the upper end, </w:t>
            </w:r>
            <w:proofErr w:type="spellStart"/>
            <w:r w:rsidRPr="000611B0">
              <w:rPr>
                <w:rFonts w:ascii="Arial" w:hAnsi="Arial" w:cs="Arial"/>
                <w:color w:val="000000"/>
                <w:sz w:val="16"/>
                <w:szCs w:val="16"/>
                <w:lang w:eastAsia="nb-NO"/>
              </w:rPr>
              <w:t>i.e</w:t>
            </w:r>
            <w:proofErr w:type="spellEnd"/>
            <w:r w:rsidRPr="000611B0">
              <w:rPr>
                <w:rFonts w:ascii="Arial" w:hAnsi="Arial" w:cs="Arial"/>
                <w:color w:val="000000"/>
                <w:sz w:val="16"/>
                <w:szCs w:val="16"/>
                <w:lang w:eastAsia="nb-NO"/>
              </w:rPr>
              <w:t xml:space="preserve"> 50% </w:t>
            </w:r>
          </w:p>
        </w:tc>
      </w:tr>
    </w:tbl>
    <w:p w14:paraId="0AC65C07" w14:textId="5D357D74" w:rsidR="00AB6157" w:rsidRPr="000611B0" w:rsidRDefault="00C02E58" w:rsidP="00AB6157">
      <w:pPr>
        <w:rPr>
          <w:rFonts w:ascii="Arial" w:hAnsi="Arial" w:cs="Arial"/>
          <w:sz w:val="20"/>
          <w:szCs w:val="20"/>
        </w:rPr>
      </w:pPr>
      <w:r w:rsidRPr="000611B0">
        <w:rPr>
          <w:rFonts w:ascii="Arial" w:hAnsi="Arial" w:cs="Arial"/>
          <w:sz w:val="20"/>
          <w:szCs w:val="20"/>
        </w:rPr>
        <w:t xml:space="preserve"> </w:t>
      </w:r>
    </w:p>
    <w:permEnd w:id="612041398"/>
    <w:p w14:paraId="76C523D9" w14:textId="77777777" w:rsidR="00AB6157" w:rsidRDefault="00AB6157" w:rsidP="00AB6157">
      <w:pPr>
        <w:rPr>
          <w:rFonts w:ascii="Arial" w:hAnsi="Arial" w:cs="Arial"/>
        </w:rPr>
      </w:pPr>
      <w:r>
        <w:rPr>
          <w:rFonts w:ascii="Arial" w:hAnsi="Arial" w:cs="Arial"/>
        </w:rPr>
        <w:t>&lt;ESMA_QUESTION_PLPM_1&gt;</w:t>
      </w:r>
    </w:p>
    <w:p w14:paraId="03FD3B97" w14:textId="77777777" w:rsidR="00AB6157" w:rsidRDefault="00AB6157" w:rsidP="00AB6157">
      <w:pPr>
        <w:rPr>
          <w:rFonts w:ascii="Arial" w:hAnsi="Arial" w:cs="Arial"/>
        </w:rPr>
      </w:pPr>
    </w:p>
    <w:p w14:paraId="24E3B7CB" w14:textId="77777777" w:rsidR="00AB6157" w:rsidRDefault="00AB6157" w:rsidP="00AB6157">
      <w:pPr>
        <w:pStyle w:val="Questionstyle"/>
        <w:numPr>
          <w:ilvl w:val="0"/>
          <w:numId w:val="9"/>
        </w:numPr>
        <w:spacing w:after="250" w:line="276" w:lineRule="auto"/>
      </w:pPr>
      <w:r>
        <w:t xml:space="preserve">: Have you identified other structural changes in commodity derivative markets or in the underlying markets since the introduction of the MiFID II position limit regime, such as </w:t>
      </w:r>
      <w:r>
        <w:lastRenderedPageBreak/>
        <w:t>changes in market participants? If so, please provide examples, and where available data, and differentiate per commodity derivative asset class where relevant.</w:t>
      </w:r>
    </w:p>
    <w:p w14:paraId="4F0EB977" w14:textId="77777777" w:rsidR="00AB6157" w:rsidRDefault="00AB6157" w:rsidP="00AB6157">
      <w:pPr>
        <w:rPr>
          <w:rFonts w:ascii="Arial" w:hAnsi="Arial" w:cs="Arial"/>
        </w:rPr>
      </w:pPr>
      <w:r>
        <w:rPr>
          <w:rFonts w:ascii="Arial" w:hAnsi="Arial" w:cs="Arial"/>
        </w:rPr>
        <w:t>&lt;ESMA_QUESTION_PLPM_2&gt;</w:t>
      </w:r>
    </w:p>
    <w:p w14:paraId="02EDF874" w14:textId="77777777" w:rsidR="00AB6157" w:rsidRDefault="00AB6157" w:rsidP="00AB6157">
      <w:pPr>
        <w:rPr>
          <w:rFonts w:ascii="Arial" w:hAnsi="Arial" w:cs="Arial"/>
        </w:rPr>
      </w:pPr>
      <w:permStart w:id="1851403933" w:edGrp="everyone"/>
      <w:r>
        <w:rPr>
          <w:rFonts w:ascii="Arial" w:hAnsi="Arial" w:cs="Arial"/>
        </w:rPr>
        <w:t>TYPE YOUR TEXT HERE</w:t>
      </w:r>
    </w:p>
    <w:permEnd w:id="1851403933"/>
    <w:p w14:paraId="7E613508" w14:textId="77777777" w:rsidR="00AB6157" w:rsidRDefault="00AB6157" w:rsidP="00AB6157">
      <w:pPr>
        <w:rPr>
          <w:rFonts w:ascii="Arial" w:hAnsi="Arial" w:cs="Arial"/>
        </w:rPr>
      </w:pPr>
      <w:r>
        <w:rPr>
          <w:rFonts w:ascii="Arial" w:hAnsi="Arial" w:cs="Arial"/>
        </w:rPr>
        <w:t>&lt;ESMA_QUESTION_PLPM_2&gt;</w:t>
      </w:r>
    </w:p>
    <w:p w14:paraId="723C6B44" w14:textId="77777777" w:rsidR="00AB6157" w:rsidRDefault="00AB6157" w:rsidP="00AB6157">
      <w:pPr>
        <w:rPr>
          <w:rFonts w:ascii="Arial" w:hAnsi="Arial" w:cs="Arial"/>
        </w:rPr>
      </w:pPr>
    </w:p>
    <w:p w14:paraId="12EC0E1C" w14:textId="77777777" w:rsidR="00AB6157" w:rsidRDefault="00AB6157" w:rsidP="00AB6157">
      <w:pPr>
        <w:pStyle w:val="Questionstyle"/>
        <w:numPr>
          <w:ilvl w:val="0"/>
          <w:numId w:val="9"/>
        </w:numPr>
        <w:spacing w:after="250" w:line="276" w:lineRule="auto"/>
      </w:pPr>
      <w:r>
        <w:t xml:space="preserve">: Do you consider that position limits </w:t>
      </w:r>
      <w:r w:rsidRPr="00AC7EE2">
        <w:t xml:space="preserve">contribute to </w:t>
      </w:r>
      <w:r>
        <w:t>the prevention of</w:t>
      </w:r>
      <w:r w:rsidRPr="00AC7EE2">
        <w:t xml:space="preserve"> market abuse in commodity derivatives markets? Please elaborate</w:t>
      </w:r>
      <w:r>
        <w:t xml:space="preserve"> by</w:t>
      </w:r>
      <w:r w:rsidRPr="00AC7EE2">
        <w:t xml:space="preserve"> differentiating per </w:t>
      </w:r>
      <w:r>
        <w:t xml:space="preserve">conduct, per </w:t>
      </w:r>
      <w:r w:rsidRPr="00AC7EE2">
        <w:t>commodity asset classes or contract where relevant and provide evidence to support your assessment when</w:t>
      </w:r>
      <w:r>
        <w:t xml:space="preserve"> available.</w:t>
      </w:r>
    </w:p>
    <w:p w14:paraId="04E60C23" w14:textId="77777777" w:rsidR="00AB6157" w:rsidRDefault="00AB6157" w:rsidP="00AB6157">
      <w:pPr>
        <w:rPr>
          <w:rFonts w:ascii="Arial" w:hAnsi="Arial" w:cs="Arial"/>
        </w:rPr>
      </w:pPr>
      <w:r>
        <w:rPr>
          <w:rFonts w:ascii="Arial" w:hAnsi="Arial" w:cs="Arial"/>
        </w:rPr>
        <w:t>&lt;ESMA_QUESTION_PLPM_3&gt;</w:t>
      </w:r>
    </w:p>
    <w:p w14:paraId="086C4487" w14:textId="77777777" w:rsidR="00AB6157" w:rsidRDefault="00AB6157" w:rsidP="00AB6157">
      <w:pPr>
        <w:rPr>
          <w:rFonts w:ascii="Arial" w:hAnsi="Arial" w:cs="Arial"/>
        </w:rPr>
      </w:pPr>
      <w:permStart w:id="2132890315" w:edGrp="everyone"/>
      <w:r>
        <w:rPr>
          <w:rFonts w:ascii="Arial" w:hAnsi="Arial" w:cs="Arial"/>
        </w:rPr>
        <w:t>TYPE YOUR TEXT HERE</w:t>
      </w:r>
    </w:p>
    <w:permEnd w:id="2132890315"/>
    <w:p w14:paraId="3C8DB028" w14:textId="77777777" w:rsidR="00AB6157" w:rsidRDefault="00AB6157" w:rsidP="00AB6157">
      <w:pPr>
        <w:rPr>
          <w:rFonts w:ascii="Arial" w:hAnsi="Arial" w:cs="Arial"/>
        </w:rPr>
      </w:pPr>
      <w:r>
        <w:rPr>
          <w:rFonts w:ascii="Arial" w:hAnsi="Arial" w:cs="Arial"/>
        </w:rPr>
        <w:t>&lt;ESMA_QUESTION_PLPM_3&gt;</w:t>
      </w:r>
    </w:p>
    <w:p w14:paraId="22ABC274" w14:textId="77777777" w:rsidR="00AB6157" w:rsidRDefault="00AB6157" w:rsidP="00AB6157">
      <w:pPr>
        <w:rPr>
          <w:rFonts w:ascii="Arial" w:hAnsi="Arial" w:cs="Arial"/>
        </w:rPr>
      </w:pPr>
    </w:p>
    <w:p w14:paraId="324FA067" w14:textId="77777777" w:rsidR="00AB6157" w:rsidRDefault="00AB6157" w:rsidP="00AB6157">
      <w:pPr>
        <w:pStyle w:val="Questionstyle"/>
        <w:numPr>
          <w:ilvl w:val="0"/>
          <w:numId w:val="9"/>
        </w:numPr>
        <w:spacing w:after="250" w:line="276" w:lineRule="auto"/>
      </w:pPr>
      <w:r>
        <w:t>:</w:t>
      </w:r>
      <w:bookmarkStart w:id="1" w:name="_Hlk8204234"/>
      <w:r>
        <w:t xml:space="preserve"> </w:t>
      </w:r>
      <w:r w:rsidRPr="0029675E">
        <w:t>In your view, what impact do position limits have on the orderly pricing and orderly settlement of commodity derivative contracts? Please elaborate by differentiating per asset class or per contract where relevant and provide evidence to support your answer when available</w:t>
      </w:r>
      <w:r>
        <w:t>.</w:t>
      </w:r>
      <w:bookmarkEnd w:id="1"/>
    </w:p>
    <w:p w14:paraId="33C9551A" w14:textId="77777777" w:rsidR="00AB6157" w:rsidRDefault="00AB6157" w:rsidP="00AB6157">
      <w:pPr>
        <w:rPr>
          <w:rFonts w:ascii="Arial" w:hAnsi="Arial" w:cs="Arial"/>
        </w:rPr>
      </w:pPr>
      <w:r>
        <w:rPr>
          <w:rFonts w:ascii="Arial" w:hAnsi="Arial" w:cs="Arial"/>
        </w:rPr>
        <w:t>&lt;ESMA_QUESTION_PLPM_4&gt;</w:t>
      </w:r>
    </w:p>
    <w:p w14:paraId="4DD29D70" w14:textId="77777777" w:rsidR="00AB6157" w:rsidRDefault="00AB6157" w:rsidP="00AB6157">
      <w:pPr>
        <w:rPr>
          <w:rFonts w:ascii="Arial" w:hAnsi="Arial" w:cs="Arial"/>
        </w:rPr>
      </w:pPr>
      <w:permStart w:id="1691776623" w:edGrp="everyone"/>
      <w:r>
        <w:rPr>
          <w:rFonts w:ascii="Arial" w:hAnsi="Arial" w:cs="Arial"/>
        </w:rPr>
        <w:t>TYPE YOUR TEXT HERE</w:t>
      </w:r>
    </w:p>
    <w:permEnd w:id="1691776623"/>
    <w:p w14:paraId="23EEA71C" w14:textId="77777777" w:rsidR="00AB6157" w:rsidRDefault="00AB6157" w:rsidP="00AB6157">
      <w:pPr>
        <w:rPr>
          <w:rFonts w:ascii="Arial" w:hAnsi="Arial" w:cs="Arial"/>
        </w:rPr>
      </w:pPr>
      <w:r>
        <w:rPr>
          <w:rFonts w:ascii="Arial" w:hAnsi="Arial" w:cs="Arial"/>
        </w:rPr>
        <w:t>&lt;ESMA_QUESTION_PLPM_4&gt;</w:t>
      </w:r>
    </w:p>
    <w:p w14:paraId="158D9359" w14:textId="77777777" w:rsidR="00AB6157" w:rsidRDefault="00AB6157" w:rsidP="00AB6157">
      <w:pPr>
        <w:rPr>
          <w:rFonts w:ascii="Arial" w:hAnsi="Arial" w:cs="Arial"/>
        </w:rPr>
      </w:pPr>
    </w:p>
    <w:p w14:paraId="735A7D51" w14:textId="77777777" w:rsidR="00AB6157" w:rsidRDefault="00AB6157" w:rsidP="00AB6157">
      <w:pPr>
        <w:pStyle w:val="Questionstyle"/>
        <w:numPr>
          <w:ilvl w:val="0"/>
          <w:numId w:val="9"/>
        </w:numPr>
        <w:spacing w:after="250" w:line="276" w:lineRule="auto"/>
      </w:pPr>
      <w:r>
        <w:t xml:space="preserve">: </w:t>
      </w:r>
      <w:r w:rsidRPr="0029675E">
        <w:t xml:space="preserve">More generally, and beyond the specific items identified above, what would be your overall assessment of the impact of position limits on EU commodity derivatives markets since the application of MiFID II? </w:t>
      </w:r>
    </w:p>
    <w:p w14:paraId="71869145" w14:textId="77777777" w:rsidR="00AB6157" w:rsidRDefault="00AB6157" w:rsidP="00AB6157">
      <w:pPr>
        <w:rPr>
          <w:rFonts w:ascii="Arial" w:hAnsi="Arial" w:cs="Arial"/>
        </w:rPr>
      </w:pPr>
      <w:r>
        <w:rPr>
          <w:rFonts w:ascii="Arial" w:hAnsi="Arial" w:cs="Arial"/>
        </w:rPr>
        <w:t>&lt;ESMA_QUESTION_PLPM_5&gt;</w:t>
      </w:r>
    </w:p>
    <w:p w14:paraId="52800637" w14:textId="77777777" w:rsidR="00AB6157" w:rsidRDefault="00AB6157" w:rsidP="00AB6157">
      <w:pPr>
        <w:rPr>
          <w:rFonts w:ascii="Arial" w:hAnsi="Arial" w:cs="Arial"/>
        </w:rPr>
      </w:pPr>
      <w:permStart w:id="2095395218" w:edGrp="everyone"/>
      <w:r>
        <w:rPr>
          <w:rFonts w:ascii="Arial" w:hAnsi="Arial" w:cs="Arial"/>
        </w:rPr>
        <w:t>TYPE YOUR TEXT HERE</w:t>
      </w:r>
    </w:p>
    <w:permEnd w:id="2095395218"/>
    <w:p w14:paraId="147B5974" w14:textId="77777777" w:rsidR="00AB6157" w:rsidRDefault="00AB6157" w:rsidP="00AB6157">
      <w:pPr>
        <w:rPr>
          <w:rFonts w:ascii="Arial" w:hAnsi="Arial" w:cs="Arial"/>
        </w:rPr>
      </w:pPr>
      <w:r>
        <w:rPr>
          <w:rFonts w:ascii="Arial" w:hAnsi="Arial" w:cs="Arial"/>
        </w:rPr>
        <w:t>&lt;ESMA_QUESTION_PLPM_5&gt;</w:t>
      </w:r>
    </w:p>
    <w:p w14:paraId="5B237914" w14:textId="77777777" w:rsidR="00AB6157" w:rsidRDefault="00AB6157" w:rsidP="00AB6157">
      <w:pPr>
        <w:rPr>
          <w:rFonts w:ascii="Arial" w:hAnsi="Arial" w:cs="Arial"/>
        </w:rPr>
      </w:pPr>
    </w:p>
    <w:p w14:paraId="7AE8C81B" w14:textId="77777777" w:rsidR="00AB6157" w:rsidRDefault="00AB6157" w:rsidP="00AB6157">
      <w:pPr>
        <w:pStyle w:val="Questionstyle"/>
        <w:numPr>
          <w:ilvl w:val="0"/>
          <w:numId w:val="9"/>
        </w:numPr>
        <w:spacing w:after="250" w:line="276" w:lineRule="auto"/>
      </w:pPr>
      <w:r>
        <w:t>: Do you consider that position management controls have an impact on the liquidity of commodity derivatives markets?</w:t>
      </w:r>
      <w:r w:rsidRPr="0089690D">
        <w:t xml:space="preserve"> </w:t>
      </w:r>
      <w:r>
        <w:t>If so, please elaborate, differentiating per commodity derivative trading venues or contract where appropriate.</w:t>
      </w:r>
    </w:p>
    <w:p w14:paraId="4F51BDD3" w14:textId="77777777" w:rsidR="00AB6157" w:rsidRDefault="00AB6157" w:rsidP="00AB6157">
      <w:pPr>
        <w:rPr>
          <w:rFonts w:ascii="Arial" w:hAnsi="Arial" w:cs="Arial"/>
        </w:rPr>
      </w:pPr>
      <w:r>
        <w:rPr>
          <w:rFonts w:ascii="Arial" w:hAnsi="Arial" w:cs="Arial"/>
        </w:rPr>
        <w:t>&lt;ESMA_QUESTION_PLPM_6&gt;</w:t>
      </w:r>
    </w:p>
    <w:p w14:paraId="0DEC37F9" w14:textId="77777777" w:rsidR="00AB6157" w:rsidRDefault="00AB6157" w:rsidP="00AB6157">
      <w:pPr>
        <w:rPr>
          <w:rFonts w:ascii="Arial" w:hAnsi="Arial" w:cs="Arial"/>
        </w:rPr>
      </w:pPr>
      <w:permStart w:id="2134059337" w:edGrp="everyone"/>
      <w:r>
        <w:rPr>
          <w:rFonts w:ascii="Arial" w:hAnsi="Arial" w:cs="Arial"/>
        </w:rPr>
        <w:t>TYPE YOUR TEXT HERE</w:t>
      </w:r>
    </w:p>
    <w:permEnd w:id="2134059337"/>
    <w:p w14:paraId="3A2C09A6" w14:textId="77777777" w:rsidR="00AB6157" w:rsidRDefault="00AB6157" w:rsidP="00AB6157">
      <w:pPr>
        <w:rPr>
          <w:rFonts w:ascii="Arial" w:hAnsi="Arial" w:cs="Arial"/>
        </w:rPr>
      </w:pPr>
      <w:r>
        <w:rPr>
          <w:rFonts w:ascii="Arial" w:hAnsi="Arial" w:cs="Arial"/>
        </w:rPr>
        <w:t>&lt;ESMA_QUESTION_PLPM_6&gt;</w:t>
      </w:r>
    </w:p>
    <w:p w14:paraId="467AF601" w14:textId="77777777" w:rsidR="00AB6157" w:rsidRDefault="00AB6157" w:rsidP="00AB6157">
      <w:pPr>
        <w:rPr>
          <w:rFonts w:ascii="Arial" w:hAnsi="Arial" w:cs="Arial"/>
        </w:rPr>
      </w:pPr>
    </w:p>
    <w:p w14:paraId="763C4FE3" w14:textId="77777777" w:rsidR="00AB6157" w:rsidRPr="00422240" w:rsidRDefault="00AB6157" w:rsidP="00AB6157">
      <w:pPr>
        <w:pStyle w:val="Questionstyle"/>
        <w:numPr>
          <w:ilvl w:val="0"/>
          <w:numId w:val="9"/>
        </w:numPr>
        <w:spacing w:after="250" w:line="276" w:lineRule="auto"/>
      </w:pPr>
      <w:bookmarkStart w:id="2" w:name="_Hlk8204436"/>
      <w:r>
        <w:t xml:space="preserve">: </w:t>
      </w:r>
      <w:r w:rsidRPr="006302EB">
        <w:t xml:space="preserve">Do you consider that position management controls adopted by commodity derivative trading venues have a role on the prevention of market abuse? If so, please elaborate, differentiating per commodity derivative trading venues or contract where appropriate. </w:t>
      </w:r>
    </w:p>
    <w:bookmarkEnd w:id="2"/>
    <w:p w14:paraId="02D1BB45" w14:textId="77777777" w:rsidR="00AB6157" w:rsidRDefault="00AB6157" w:rsidP="00AB6157">
      <w:pPr>
        <w:rPr>
          <w:rFonts w:ascii="Arial" w:hAnsi="Arial" w:cs="Arial"/>
        </w:rPr>
      </w:pPr>
      <w:r>
        <w:rPr>
          <w:rFonts w:ascii="Arial" w:hAnsi="Arial" w:cs="Arial"/>
        </w:rPr>
        <w:t>&lt;ESMA_QUESTION_PLPM_7&gt;</w:t>
      </w:r>
    </w:p>
    <w:p w14:paraId="4309E6A9" w14:textId="77777777" w:rsidR="00AB6157" w:rsidRDefault="00AB6157" w:rsidP="00AB6157">
      <w:pPr>
        <w:rPr>
          <w:rFonts w:ascii="Arial" w:hAnsi="Arial" w:cs="Arial"/>
        </w:rPr>
      </w:pPr>
      <w:permStart w:id="381097405" w:edGrp="everyone"/>
      <w:r>
        <w:rPr>
          <w:rFonts w:ascii="Arial" w:hAnsi="Arial" w:cs="Arial"/>
        </w:rPr>
        <w:t>TYPE YOUR TEXT HERE</w:t>
      </w:r>
    </w:p>
    <w:permEnd w:id="381097405"/>
    <w:p w14:paraId="6DE2BBC2" w14:textId="77777777" w:rsidR="00AB6157" w:rsidRDefault="00AB6157" w:rsidP="00AB6157">
      <w:pPr>
        <w:rPr>
          <w:rFonts w:ascii="Arial" w:hAnsi="Arial" w:cs="Arial"/>
        </w:rPr>
      </w:pPr>
      <w:r>
        <w:rPr>
          <w:rFonts w:ascii="Arial" w:hAnsi="Arial" w:cs="Arial"/>
        </w:rPr>
        <w:t>&lt;ESMA_QUESTION_PLPM_7&gt;</w:t>
      </w:r>
    </w:p>
    <w:p w14:paraId="2E49F491" w14:textId="77777777" w:rsidR="00AB6157" w:rsidRDefault="00AB6157" w:rsidP="00AB6157">
      <w:pPr>
        <w:rPr>
          <w:rFonts w:ascii="Arial" w:hAnsi="Arial" w:cs="Arial"/>
        </w:rPr>
      </w:pPr>
    </w:p>
    <w:p w14:paraId="66383883" w14:textId="77777777" w:rsidR="00AB6157" w:rsidRDefault="00AB6157" w:rsidP="00AB6157">
      <w:pPr>
        <w:pStyle w:val="Questionstyle"/>
        <w:numPr>
          <w:ilvl w:val="0"/>
          <w:numId w:val="9"/>
        </w:numPr>
        <w:spacing w:after="250" w:line="276" w:lineRule="auto"/>
      </w:pPr>
      <w:r>
        <w:lastRenderedPageBreak/>
        <w:t xml:space="preserve">: </w:t>
      </w:r>
      <w:r w:rsidRPr="006302EB">
        <w:t>Do you consider that position management controls adopted by commodity derivative trading venues have a role on orderly pricing and settlement conditions? If so, please elaborate, differentiating per commodity derivative trading venues or contract where appropriate.</w:t>
      </w:r>
    </w:p>
    <w:p w14:paraId="15DCF1A1" w14:textId="77777777" w:rsidR="00AB6157" w:rsidRDefault="00AB6157" w:rsidP="00AB6157">
      <w:pPr>
        <w:rPr>
          <w:rFonts w:ascii="Arial" w:hAnsi="Arial" w:cs="Arial"/>
        </w:rPr>
      </w:pPr>
      <w:r>
        <w:rPr>
          <w:rFonts w:ascii="Arial" w:hAnsi="Arial" w:cs="Arial"/>
        </w:rPr>
        <w:t>&lt;ESMA_QUESTION_PLPM_8&gt;</w:t>
      </w:r>
    </w:p>
    <w:p w14:paraId="582E6083" w14:textId="77777777" w:rsidR="00AB6157" w:rsidRDefault="00AB6157" w:rsidP="00AB6157">
      <w:pPr>
        <w:rPr>
          <w:rFonts w:ascii="Arial" w:hAnsi="Arial" w:cs="Arial"/>
        </w:rPr>
      </w:pPr>
      <w:permStart w:id="1672613830" w:edGrp="everyone"/>
      <w:r>
        <w:rPr>
          <w:rFonts w:ascii="Arial" w:hAnsi="Arial" w:cs="Arial"/>
        </w:rPr>
        <w:t>TYPE YOUR TEXT HERE</w:t>
      </w:r>
    </w:p>
    <w:permEnd w:id="1672613830"/>
    <w:p w14:paraId="0639762F" w14:textId="77777777" w:rsidR="00AB6157" w:rsidRDefault="00AB6157" w:rsidP="00AB6157">
      <w:pPr>
        <w:rPr>
          <w:rFonts w:ascii="Arial" w:hAnsi="Arial" w:cs="Arial"/>
        </w:rPr>
      </w:pPr>
      <w:r>
        <w:rPr>
          <w:rFonts w:ascii="Arial" w:hAnsi="Arial" w:cs="Arial"/>
        </w:rPr>
        <w:t>&lt;ESMA_QUESTION_PLPM_8&gt;</w:t>
      </w:r>
    </w:p>
    <w:p w14:paraId="65778E76" w14:textId="77777777" w:rsidR="00AB6157" w:rsidRDefault="00AB6157" w:rsidP="00AB6157">
      <w:pPr>
        <w:rPr>
          <w:rFonts w:ascii="Arial" w:hAnsi="Arial" w:cs="Arial"/>
        </w:rPr>
      </w:pPr>
    </w:p>
    <w:p w14:paraId="36A13735" w14:textId="77777777" w:rsidR="00AB6157" w:rsidRDefault="00AB6157" w:rsidP="00AB6157">
      <w:pPr>
        <w:pStyle w:val="Questionstyle"/>
        <w:numPr>
          <w:ilvl w:val="0"/>
          <w:numId w:val="9"/>
        </w:numPr>
        <w:spacing w:after="250" w:line="276" w:lineRule="auto"/>
      </w:pPr>
      <w:r>
        <w:t xml:space="preserve">: </w:t>
      </w:r>
      <w:r w:rsidRPr="006302EB">
        <w:t>If you are a commodity derivative trading venue, please explain how you have been exercising your position management controls since MiFID II application. In particular</w:t>
      </w:r>
      <w:r>
        <w:t>,</w:t>
      </w:r>
      <w:r w:rsidRPr="006302EB">
        <w:t xml:space="preserve"> how frequently did you ask further information on the size or purpose of a position, on beneficial owners or assets and liabilities in the underlying commodity under Article 57(1)(b) of MiFID II, require a person to terminate or reduce a position under Article 57(1)(c) of MiFID II, require a person to provide liquidity back into the market under Article 57(1)(d) of MiFID II or exercise any of your additional position management controls? </w:t>
      </w:r>
    </w:p>
    <w:p w14:paraId="61CFCD22" w14:textId="77777777" w:rsidR="00AB6157" w:rsidRDefault="00AB6157" w:rsidP="00AB6157">
      <w:pPr>
        <w:rPr>
          <w:rFonts w:ascii="Arial" w:hAnsi="Arial" w:cs="Arial"/>
        </w:rPr>
      </w:pPr>
      <w:r>
        <w:rPr>
          <w:rFonts w:ascii="Arial" w:hAnsi="Arial" w:cs="Arial"/>
        </w:rPr>
        <w:t>&lt;ESMA_QUESTION_PLPM_9&gt;</w:t>
      </w:r>
    </w:p>
    <w:p w14:paraId="7BFD8C3B" w14:textId="32787037" w:rsidR="00AB6157" w:rsidRDefault="00347495" w:rsidP="00AB6157">
      <w:pPr>
        <w:rPr>
          <w:rFonts w:ascii="Arial" w:hAnsi="Arial" w:cs="Arial"/>
        </w:rPr>
      </w:pPr>
      <w:permStart w:id="115699872" w:edGrp="everyone"/>
      <w:r>
        <w:rPr>
          <w:rFonts w:ascii="Arial" w:hAnsi="Arial" w:cs="Arial"/>
        </w:rPr>
        <w:t xml:space="preserve">NOREXECO is a commodity derivative trading venue. The position management controls </w:t>
      </w:r>
      <w:proofErr w:type="gramStart"/>
      <w:r>
        <w:rPr>
          <w:rFonts w:ascii="Arial" w:hAnsi="Arial" w:cs="Arial"/>
        </w:rPr>
        <w:t>consists</w:t>
      </w:r>
      <w:proofErr w:type="gramEnd"/>
      <w:r>
        <w:rPr>
          <w:rFonts w:ascii="Arial" w:hAnsi="Arial" w:cs="Arial"/>
        </w:rPr>
        <w:t xml:space="preserve"> of collecting positions from the CCP and</w:t>
      </w:r>
      <w:r w:rsidR="00AB7913">
        <w:rPr>
          <w:rFonts w:ascii="Arial" w:hAnsi="Arial" w:cs="Arial"/>
        </w:rPr>
        <w:t xml:space="preserve"> from the investment firms to reconcile and then compare to the limits. It has been no need to ask questions or take actions based on the size of the positions.</w:t>
      </w:r>
      <w:bookmarkStart w:id="3" w:name="_GoBack"/>
      <w:bookmarkEnd w:id="3"/>
    </w:p>
    <w:permEnd w:id="115699872"/>
    <w:p w14:paraId="48F9AF71" w14:textId="77777777" w:rsidR="00AB6157" w:rsidRDefault="00AB6157" w:rsidP="00AB6157">
      <w:pPr>
        <w:rPr>
          <w:rFonts w:ascii="Arial" w:hAnsi="Arial" w:cs="Arial"/>
        </w:rPr>
      </w:pPr>
      <w:r>
        <w:rPr>
          <w:rFonts w:ascii="Arial" w:hAnsi="Arial" w:cs="Arial"/>
        </w:rPr>
        <w:t>&lt;ESMA_QUESTION_PLPM_9&gt;</w:t>
      </w:r>
    </w:p>
    <w:p w14:paraId="2DCC4D35" w14:textId="77777777" w:rsidR="00AB6157" w:rsidRDefault="00AB6157" w:rsidP="00AB6157">
      <w:pPr>
        <w:rPr>
          <w:rFonts w:ascii="Arial" w:hAnsi="Arial" w:cs="Arial"/>
        </w:rPr>
      </w:pPr>
    </w:p>
    <w:p w14:paraId="11BAA4DA" w14:textId="77777777" w:rsidR="00AB6157" w:rsidRDefault="00AB6157" w:rsidP="00AB6157">
      <w:pPr>
        <w:pStyle w:val="Questionstyle"/>
        <w:numPr>
          <w:ilvl w:val="0"/>
          <w:numId w:val="9"/>
        </w:numPr>
        <w:spacing w:after="250" w:line="276" w:lineRule="auto"/>
      </w:pPr>
      <w:bookmarkStart w:id="4" w:name="_Hlk8204620"/>
      <w:r>
        <w:t xml:space="preserve">: </w:t>
      </w:r>
      <w:r w:rsidRPr="006302EB">
        <w:t xml:space="preserve">Do you have any general comment on the position limit regime and associated position reporting introduced by MiFID II? </w:t>
      </w:r>
      <w:bookmarkEnd w:id="4"/>
    </w:p>
    <w:p w14:paraId="4052F452" w14:textId="77777777" w:rsidR="00AB6157" w:rsidRDefault="00AB6157" w:rsidP="00AB6157">
      <w:pPr>
        <w:rPr>
          <w:rFonts w:ascii="Arial" w:hAnsi="Arial" w:cs="Arial"/>
        </w:rPr>
      </w:pPr>
      <w:r>
        <w:rPr>
          <w:rFonts w:ascii="Arial" w:hAnsi="Arial" w:cs="Arial"/>
        </w:rPr>
        <w:t>&lt;ESMA_QUESTION_PLPM_10&gt;</w:t>
      </w:r>
    </w:p>
    <w:p w14:paraId="4973BF50" w14:textId="77777777" w:rsidR="00AB6157" w:rsidRDefault="00AB6157" w:rsidP="00AB6157">
      <w:pPr>
        <w:rPr>
          <w:rFonts w:ascii="Arial" w:hAnsi="Arial" w:cs="Arial"/>
        </w:rPr>
      </w:pPr>
      <w:permStart w:id="1704996095" w:edGrp="everyone"/>
      <w:r>
        <w:rPr>
          <w:rFonts w:ascii="Arial" w:hAnsi="Arial" w:cs="Arial"/>
        </w:rPr>
        <w:t>TYPE YOUR TEXT HERE</w:t>
      </w:r>
    </w:p>
    <w:permEnd w:id="1704996095"/>
    <w:p w14:paraId="787F2B83" w14:textId="77777777" w:rsidR="00AB6157" w:rsidRDefault="00AB6157" w:rsidP="00AB6157">
      <w:pPr>
        <w:rPr>
          <w:rFonts w:ascii="Arial" w:hAnsi="Arial" w:cs="Arial"/>
        </w:rPr>
      </w:pPr>
      <w:r>
        <w:rPr>
          <w:rFonts w:ascii="Arial" w:hAnsi="Arial" w:cs="Arial"/>
        </w:rPr>
        <w:t>&lt;ESMA_QUESTION_PLPM_10&gt;</w:t>
      </w:r>
    </w:p>
    <w:p w14:paraId="41B53D6C" w14:textId="77777777" w:rsidR="00AB6157" w:rsidRDefault="00AB6157" w:rsidP="00AB6157">
      <w:pPr>
        <w:rPr>
          <w:rFonts w:ascii="Arial" w:hAnsi="Arial" w:cs="Arial"/>
        </w:rPr>
      </w:pPr>
    </w:p>
    <w:p w14:paraId="61022363" w14:textId="77777777" w:rsidR="00AB6157" w:rsidRDefault="00AB6157" w:rsidP="00AB6157">
      <w:pPr>
        <w:pStyle w:val="Questionstyle"/>
        <w:numPr>
          <w:ilvl w:val="0"/>
          <w:numId w:val="9"/>
        </w:numPr>
        <w:spacing w:after="250" w:line="276" w:lineRule="auto"/>
      </w:pPr>
      <w:r>
        <w:t xml:space="preserve">: </w:t>
      </w:r>
      <w:r w:rsidRPr="006302EB">
        <w:t>In your view, how will EU commodity derivatives market</w:t>
      </w:r>
      <w:r>
        <w:t>s</w:t>
      </w:r>
      <w:r w:rsidRPr="006302EB">
        <w:t xml:space="preserve"> be impacted by the UK leaving the EU? What consequences do you expect from Brexit on the commodity derivatives regime under MiFID II? </w:t>
      </w:r>
    </w:p>
    <w:p w14:paraId="2A146DEC" w14:textId="77777777" w:rsidR="00AB6157" w:rsidRDefault="00AB6157" w:rsidP="00AB6157">
      <w:pPr>
        <w:rPr>
          <w:rFonts w:ascii="Arial" w:hAnsi="Arial" w:cs="Arial"/>
        </w:rPr>
      </w:pPr>
      <w:r>
        <w:rPr>
          <w:rFonts w:ascii="Arial" w:hAnsi="Arial" w:cs="Arial"/>
        </w:rPr>
        <w:t>&lt;ESMA_QUESTION_PLPM_11&gt;</w:t>
      </w:r>
    </w:p>
    <w:p w14:paraId="6CC9D238" w14:textId="77777777" w:rsidR="00AB6157" w:rsidRDefault="00AB6157" w:rsidP="00AB6157">
      <w:pPr>
        <w:rPr>
          <w:rFonts w:ascii="Arial" w:hAnsi="Arial" w:cs="Arial"/>
        </w:rPr>
      </w:pPr>
      <w:permStart w:id="857932020" w:edGrp="everyone"/>
      <w:r>
        <w:rPr>
          <w:rFonts w:ascii="Arial" w:hAnsi="Arial" w:cs="Arial"/>
        </w:rPr>
        <w:t>TYPE YOUR TEXT HERE</w:t>
      </w:r>
    </w:p>
    <w:permEnd w:id="857932020"/>
    <w:p w14:paraId="1592A63B" w14:textId="77777777" w:rsidR="00AB6157" w:rsidRDefault="00AB6157" w:rsidP="00AB6157">
      <w:pPr>
        <w:rPr>
          <w:rFonts w:ascii="Arial" w:hAnsi="Arial" w:cs="Arial"/>
        </w:rPr>
      </w:pPr>
      <w:r>
        <w:rPr>
          <w:rFonts w:ascii="Arial" w:hAnsi="Arial" w:cs="Arial"/>
        </w:rPr>
        <w:t>&lt;ESMA_QUESTION_PLPM_11&gt;</w:t>
      </w:r>
    </w:p>
    <w:p w14:paraId="35FFF0E3" w14:textId="77777777" w:rsidR="00AB6157" w:rsidRDefault="00AB6157" w:rsidP="00AB6157">
      <w:pPr>
        <w:rPr>
          <w:rFonts w:ascii="Arial" w:hAnsi="Arial" w:cs="Arial"/>
        </w:rPr>
      </w:pPr>
    </w:p>
    <w:p w14:paraId="36C90AEF" w14:textId="77777777" w:rsidR="00AB6157" w:rsidRDefault="00AB6157" w:rsidP="00AB6157">
      <w:pPr>
        <w:pStyle w:val="Questionstyle"/>
        <w:numPr>
          <w:ilvl w:val="0"/>
          <w:numId w:val="9"/>
        </w:numPr>
        <w:spacing w:after="250" w:line="276" w:lineRule="auto"/>
      </w:pPr>
      <w:r>
        <w:t xml:space="preserve">: </w:t>
      </w:r>
      <w:r w:rsidRPr="006302EB">
        <w:t>Taking into consideration the intended purposes of position limits, do you consider that they deliver the same benefit across all commodity asset classes and across all types of commodity derivatives? Please explain.</w:t>
      </w:r>
    </w:p>
    <w:p w14:paraId="59B53DD4" w14:textId="77777777" w:rsidR="00AB6157" w:rsidRDefault="00AB6157" w:rsidP="00AB6157">
      <w:pPr>
        <w:rPr>
          <w:rFonts w:ascii="Arial" w:hAnsi="Arial" w:cs="Arial"/>
        </w:rPr>
      </w:pPr>
      <w:r>
        <w:rPr>
          <w:rFonts w:ascii="Arial" w:hAnsi="Arial" w:cs="Arial"/>
        </w:rPr>
        <w:t>&lt;ESMA_QUESTION_PLPM_12&gt;</w:t>
      </w:r>
    </w:p>
    <w:p w14:paraId="1911C10A" w14:textId="3EDD8F1A" w:rsidR="00AB6157" w:rsidRDefault="000611B0" w:rsidP="00AB6157">
      <w:pPr>
        <w:rPr>
          <w:rFonts w:ascii="Arial" w:hAnsi="Arial" w:cs="Arial"/>
        </w:rPr>
      </w:pPr>
      <w:permStart w:id="1586459401" w:edGrp="everyone"/>
      <w:r>
        <w:rPr>
          <w:rFonts w:ascii="Arial" w:hAnsi="Arial" w:cs="Arial"/>
        </w:rPr>
        <w:t xml:space="preserve">NOREXCO has only a view on </w:t>
      </w:r>
      <w:proofErr w:type="spellStart"/>
      <w:r>
        <w:rPr>
          <w:rFonts w:ascii="Arial" w:hAnsi="Arial" w:cs="Arial"/>
        </w:rPr>
        <w:t>postion</w:t>
      </w:r>
      <w:proofErr w:type="spellEnd"/>
      <w:r>
        <w:rPr>
          <w:rFonts w:ascii="Arial" w:hAnsi="Arial" w:cs="Arial"/>
        </w:rPr>
        <w:t xml:space="preserve"> limits applied to new, illiquid </w:t>
      </w:r>
      <w:proofErr w:type="spellStart"/>
      <w:r>
        <w:rPr>
          <w:rFonts w:ascii="Arial" w:hAnsi="Arial" w:cs="Arial"/>
        </w:rPr>
        <w:t>markeds</w:t>
      </w:r>
      <w:proofErr w:type="spellEnd"/>
      <w:r>
        <w:rPr>
          <w:rFonts w:ascii="Arial" w:hAnsi="Arial" w:cs="Arial"/>
        </w:rPr>
        <w:t xml:space="preserve">: Given the impact the rules have on the number of </w:t>
      </w:r>
      <w:r w:rsidR="00551178">
        <w:rPr>
          <w:rFonts w:ascii="Arial" w:hAnsi="Arial" w:cs="Arial"/>
        </w:rPr>
        <w:t xml:space="preserve">participants and </w:t>
      </w:r>
      <w:proofErr w:type="spellStart"/>
      <w:r w:rsidR="00551178">
        <w:rPr>
          <w:rFonts w:ascii="Arial" w:hAnsi="Arial" w:cs="Arial"/>
        </w:rPr>
        <w:t>particpant</w:t>
      </w:r>
      <w:proofErr w:type="spellEnd"/>
      <w:r w:rsidR="00551178">
        <w:rPr>
          <w:rFonts w:ascii="Arial" w:hAnsi="Arial" w:cs="Arial"/>
        </w:rPr>
        <w:t xml:space="preserve"> profiles required to build a market from zero – the position limit regime is not suitable. A new market is not important for financial stability or impose significant risks to the </w:t>
      </w:r>
      <w:proofErr w:type="spellStart"/>
      <w:r w:rsidR="00551178">
        <w:rPr>
          <w:rFonts w:ascii="Arial" w:hAnsi="Arial" w:cs="Arial"/>
        </w:rPr>
        <w:lastRenderedPageBreak/>
        <w:t>particpants</w:t>
      </w:r>
      <w:proofErr w:type="spellEnd"/>
      <w:r w:rsidR="00551178">
        <w:rPr>
          <w:rFonts w:ascii="Arial" w:hAnsi="Arial" w:cs="Arial"/>
        </w:rPr>
        <w:t xml:space="preserve"> or the infrastructure (trading venue, CCP or clearing members) and may as such be out of scope for the limit regime. </w:t>
      </w:r>
    </w:p>
    <w:permEnd w:id="1586459401"/>
    <w:p w14:paraId="592759FF" w14:textId="77777777" w:rsidR="00AB6157" w:rsidRDefault="00AB6157" w:rsidP="00AB6157">
      <w:pPr>
        <w:rPr>
          <w:rFonts w:ascii="Arial" w:hAnsi="Arial" w:cs="Arial"/>
        </w:rPr>
      </w:pPr>
      <w:r>
        <w:rPr>
          <w:rFonts w:ascii="Arial" w:hAnsi="Arial" w:cs="Arial"/>
        </w:rPr>
        <w:t>&lt;ESMA_QUESTION_PLPM_12&gt;</w:t>
      </w:r>
    </w:p>
    <w:p w14:paraId="55B482C6" w14:textId="77777777" w:rsidR="00AB6157" w:rsidRDefault="00AB6157" w:rsidP="00AB6157">
      <w:pPr>
        <w:rPr>
          <w:rFonts w:ascii="Arial" w:hAnsi="Arial" w:cs="Arial"/>
        </w:rPr>
      </w:pPr>
    </w:p>
    <w:p w14:paraId="0909B86E" w14:textId="77777777" w:rsidR="00AB6157" w:rsidRDefault="00AB6157" w:rsidP="00AB6157">
      <w:pPr>
        <w:pStyle w:val="Questionstyle"/>
        <w:numPr>
          <w:ilvl w:val="0"/>
          <w:numId w:val="9"/>
        </w:numPr>
        <w:spacing w:after="250" w:line="276" w:lineRule="auto"/>
      </w:pPr>
      <w:r>
        <w:t xml:space="preserve">: </w:t>
      </w:r>
      <w:r w:rsidRPr="006302EB">
        <w:t xml:space="preserve">Would you see benefits in limiting the application of position limits to a more limited set of commodity derivatives? If so, to which ones and on which criteria? </w:t>
      </w:r>
    </w:p>
    <w:p w14:paraId="54F506E9" w14:textId="77777777" w:rsidR="00AB6157" w:rsidRDefault="00AB6157" w:rsidP="00AB6157">
      <w:pPr>
        <w:rPr>
          <w:rFonts w:ascii="Arial" w:hAnsi="Arial" w:cs="Arial"/>
        </w:rPr>
      </w:pPr>
      <w:r>
        <w:rPr>
          <w:rFonts w:ascii="Arial" w:hAnsi="Arial" w:cs="Arial"/>
        </w:rPr>
        <w:t>&lt;ESMA_QUESTION_PLPM_13&gt;</w:t>
      </w:r>
    </w:p>
    <w:p w14:paraId="57170643" w14:textId="45E82DC2" w:rsidR="00AB6157" w:rsidRDefault="00551178" w:rsidP="00AB6157">
      <w:pPr>
        <w:rPr>
          <w:rFonts w:ascii="Arial" w:hAnsi="Arial" w:cs="Arial"/>
        </w:rPr>
      </w:pPr>
      <w:permStart w:id="1189964818" w:edGrp="everyone"/>
      <w:r>
        <w:rPr>
          <w:rFonts w:ascii="Arial" w:hAnsi="Arial" w:cs="Arial"/>
        </w:rPr>
        <w:t xml:space="preserve">It would be beneficial if the position </w:t>
      </w:r>
      <w:r w:rsidR="00775EC4">
        <w:rPr>
          <w:rFonts w:ascii="Arial" w:hAnsi="Arial" w:cs="Arial"/>
        </w:rPr>
        <w:t>limit regime would be more relaxed in terms of flexibility for new markets, or markets with small open interest, few participants and low financial value.</w:t>
      </w:r>
    </w:p>
    <w:permEnd w:id="1189964818"/>
    <w:p w14:paraId="29582E94" w14:textId="77777777" w:rsidR="00AB6157" w:rsidRDefault="00AB6157" w:rsidP="00AB6157">
      <w:pPr>
        <w:rPr>
          <w:rFonts w:ascii="Arial" w:hAnsi="Arial" w:cs="Arial"/>
        </w:rPr>
      </w:pPr>
      <w:r>
        <w:rPr>
          <w:rFonts w:ascii="Arial" w:hAnsi="Arial" w:cs="Arial"/>
        </w:rPr>
        <w:t>&lt;ESMA_QUESTION_PLPM_13&gt;</w:t>
      </w:r>
    </w:p>
    <w:p w14:paraId="36FFAF5F" w14:textId="77777777" w:rsidR="00AB6157" w:rsidRDefault="00AB6157" w:rsidP="00AB6157">
      <w:pPr>
        <w:rPr>
          <w:rFonts w:ascii="Arial" w:hAnsi="Arial" w:cs="Arial"/>
        </w:rPr>
      </w:pPr>
    </w:p>
    <w:p w14:paraId="09F78D8E" w14:textId="77777777" w:rsidR="00AB6157" w:rsidRDefault="00AB6157" w:rsidP="00AB6157">
      <w:pPr>
        <w:pStyle w:val="Questionstyle"/>
        <w:numPr>
          <w:ilvl w:val="0"/>
          <w:numId w:val="9"/>
        </w:numPr>
        <w:spacing w:after="250" w:line="276" w:lineRule="auto"/>
      </w:pPr>
      <w:r>
        <w:t xml:space="preserve">: </w:t>
      </w:r>
      <w:r w:rsidRPr="006302EB">
        <w:t xml:space="preserve">More specifically, are you facing any issue with the application of position limits to securitised derivatives? If so, please elaborate. </w:t>
      </w:r>
    </w:p>
    <w:p w14:paraId="78FE4358" w14:textId="77777777" w:rsidR="00AB6157" w:rsidRDefault="00AB6157" w:rsidP="00AB6157">
      <w:pPr>
        <w:rPr>
          <w:rFonts w:ascii="Arial" w:hAnsi="Arial" w:cs="Arial"/>
        </w:rPr>
      </w:pPr>
      <w:r>
        <w:rPr>
          <w:rFonts w:ascii="Arial" w:hAnsi="Arial" w:cs="Arial"/>
        </w:rPr>
        <w:t>&lt;ESMA_QUESTION_PLPM_14&gt;</w:t>
      </w:r>
    </w:p>
    <w:p w14:paraId="4D6A811A" w14:textId="77777777" w:rsidR="00AB6157" w:rsidRDefault="00AB6157" w:rsidP="00AB6157">
      <w:pPr>
        <w:rPr>
          <w:rFonts w:ascii="Arial" w:hAnsi="Arial" w:cs="Arial"/>
        </w:rPr>
      </w:pPr>
      <w:permStart w:id="1808740193" w:edGrp="everyone"/>
      <w:r>
        <w:rPr>
          <w:rFonts w:ascii="Arial" w:hAnsi="Arial" w:cs="Arial"/>
        </w:rPr>
        <w:t>TYPE YOUR TEXT HERE</w:t>
      </w:r>
    </w:p>
    <w:permEnd w:id="1808740193"/>
    <w:p w14:paraId="09E79F49" w14:textId="77777777" w:rsidR="00AB6157" w:rsidRDefault="00AB6157" w:rsidP="00AB6157">
      <w:pPr>
        <w:rPr>
          <w:rFonts w:ascii="Arial" w:hAnsi="Arial" w:cs="Arial"/>
        </w:rPr>
      </w:pPr>
      <w:r>
        <w:rPr>
          <w:rFonts w:ascii="Arial" w:hAnsi="Arial" w:cs="Arial"/>
        </w:rPr>
        <w:t>&lt;ESMA_QUESTION_PLPM_14&gt;</w:t>
      </w:r>
    </w:p>
    <w:p w14:paraId="15D66905" w14:textId="77777777" w:rsidR="00AB6157" w:rsidRDefault="00AB6157" w:rsidP="00AB6157">
      <w:pPr>
        <w:rPr>
          <w:rFonts w:ascii="Arial" w:hAnsi="Arial" w:cs="Arial"/>
        </w:rPr>
      </w:pPr>
    </w:p>
    <w:p w14:paraId="5D87B2D1" w14:textId="77777777" w:rsidR="00AB6157" w:rsidRDefault="00AB6157" w:rsidP="00AB6157">
      <w:pPr>
        <w:pStyle w:val="Questionstyle"/>
        <w:numPr>
          <w:ilvl w:val="0"/>
          <w:numId w:val="9"/>
        </w:numPr>
        <w:spacing w:after="250" w:line="276" w:lineRule="auto"/>
      </w:pPr>
      <w:r>
        <w:t>: Do you consider that there would be merits in reviewing the definition of EEOTC contracts? If so, please explain the changes you would suggest.</w:t>
      </w:r>
    </w:p>
    <w:p w14:paraId="39E3D923" w14:textId="77777777" w:rsidR="00AB6157" w:rsidRDefault="00AB6157" w:rsidP="00AB6157">
      <w:pPr>
        <w:rPr>
          <w:rFonts w:ascii="Arial" w:hAnsi="Arial" w:cs="Arial"/>
        </w:rPr>
      </w:pPr>
      <w:r>
        <w:rPr>
          <w:rFonts w:ascii="Arial" w:hAnsi="Arial" w:cs="Arial"/>
        </w:rPr>
        <w:t>&lt;ESMA_QUESTION_PLPM_15&gt;</w:t>
      </w:r>
    </w:p>
    <w:p w14:paraId="750DEC0D" w14:textId="77777777" w:rsidR="00AB6157" w:rsidRDefault="00AB6157" w:rsidP="00AB6157">
      <w:pPr>
        <w:rPr>
          <w:rFonts w:ascii="Arial" w:hAnsi="Arial" w:cs="Arial"/>
        </w:rPr>
      </w:pPr>
      <w:permStart w:id="1339831077" w:edGrp="everyone"/>
      <w:r>
        <w:rPr>
          <w:rFonts w:ascii="Arial" w:hAnsi="Arial" w:cs="Arial"/>
        </w:rPr>
        <w:t>TYPE YOUR TEXT HERE</w:t>
      </w:r>
    </w:p>
    <w:permEnd w:id="1339831077"/>
    <w:p w14:paraId="3225B4D8" w14:textId="77777777" w:rsidR="00AB6157" w:rsidRDefault="00AB6157" w:rsidP="00AB6157">
      <w:pPr>
        <w:rPr>
          <w:rFonts w:ascii="Arial" w:hAnsi="Arial" w:cs="Arial"/>
        </w:rPr>
      </w:pPr>
      <w:r>
        <w:rPr>
          <w:rFonts w:ascii="Arial" w:hAnsi="Arial" w:cs="Arial"/>
        </w:rPr>
        <w:t>&lt;ESMA_QUESTION_PLPM_15&gt;</w:t>
      </w:r>
    </w:p>
    <w:p w14:paraId="6B97A1B3" w14:textId="77777777" w:rsidR="00AB6157" w:rsidRDefault="00AB6157" w:rsidP="00AB6157">
      <w:pPr>
        <w:rPr>
          <w:rFonts w:ascii="Arial" w:hAnsi="Arial" w:cs="Arial"/>
        </w:rPr>
      </w:pPr>
    </w:p>
    <w:p w14:paraId="33234B10" w14:textId="77777777" w:rsidR="00AB6157" w:rsidRDefault="00AB6157" w:rsidP="00AB6157">
      <w:pPr>
        <w:pStyle w:val="Questionstyle"/>
        <w:numPr>
          <w:ilvl w:val="0"/>
          <w:numId w:val="9"/>
        </w:numPr>
        <w:spacing w:after="250" w:line="276" w:lineRule="auto"/>
      </w:pPr>
      <w:r>
        <w:t xml:space="preserve">: </w:t>
      </w:r>
      <w:r w:rsidRPr="0059718E">
        <w:t>In your view, would there be a need to review the MiFID II position limit exemptions? If so, please elaborate and explain which changes would be desirable.</w:t>
      </w:r>
    </w:p>
    <w:p w14:paraId="6C03622D" w14:textId="77777777" w:rsidR="00AB6157" w:rsidRDefault="00AB6157" w:rsidP="00AB6157">
      <w:pPr>
        <w:rPr>
          <w:rFonts w:ascii="Arial" w:hAnsi="Arial" w:cs="Arial"/>
        </w:rPr>
      </w:pPr>
      <w:r>
        <w:rPr>
          <w:rFonts w:ascii="Arial" w:hAnsi="Arial" w:cs="Arial"/>
        </w:rPr>
        <w:t>&lt;ESMA_QUESTION_PLPM_16&gt;</w:t>
      </w:r>
    </w:p>
    <w:p w14:paraId="246FD0FC" w14:textId="77777777" w:rsidR="00775EC4" w:rsidRDefault="00775EC4" w:rsidP="00775EC4">
      <w:pPr>
        <w:rPr>
          <w:rFonts w:ascii="Arial" w:hAnsi="Arial" w:cs="Arial"/>
        </w:rPr>
      </w:pPr>
      <w:permStart w:id="660826917" w:edGrp="everyone"/>
      <w:permStart w:id="1579551493" w:edGrp="everyone"/>
      <w:r>
        <w:rPr>
          <w:rFonts w:ascii="Arial" w:hAnsi="Arial" w:cs="Arial"/>
        </w:rPr>
        <w:t>TYPE YOUR TEXT HERE</w:t>
      </w:r>
    </w:p>
    <w:permEnd w:id="660826917"/>
    <w:permEnd w:id="1579551493"/>
    <w:p w14:paraId="4A281AB1" w14:textId="77777777" w:rsidR="00AB6157" w:rsidRDefault="00AB6157" w:rsidP="00AB6157">
      <w:pPr>
        <w:rPr>
          <w:rFonts w:ascii="Arial" w:hAnsi="Arial" w:cs="Arial"/>
        </w:rPr>
      </w:pPr>
      <w:r>
        <w:rPr>
          <w:rFonts w:ascii="Arial" w:hAnsi="Arial" w:cs="Arial"/>
        </w:rPr>
        <w:t>&lt;ESMA_QUESTION_PLPM_16&gt;</w:t>
      </w:r>
    </w:p>
    <w:p w14:paraId="7F94DF8C" w14:textId="77777777" w:rsidR="00AB6157" w:rsidRDefault="00AB6157" w:rsidP="00AB6157">
      <w:pPr>
        <w:rPr>
          <w:rFonts w:ascii="Arial" w:hAnsi="Arial" w:cs="Arial"/>
        </w:rPr>
      </w:pPr>
    </w:p>
    <w:p w14:paraId="0D51099B" w14:textId="77777777" w:rsidR="00AB6157" w:rsidRDefault="00AB6157" w:rsidP="00AB6157">
      <w:pPr>
        <w:pStyle w:val="Questionstyle"/>
        <w:numPr>
          <w:ilvl w:val="0"/>
          <w:numId w:val="9"/>
        </w:numPr>
        <w:spacing w:after="250" w:line="276" w:lineRule="auto"/>
      </w:pPr>
      <w:bookmarkStart w:id="5" w:name="_Hlk8205050"/>
      <w:r>
        <w:t>: Would you</w:t>
      </w:r>
      <w:r w:rsidRPr="00503AC3">
        <w:t xml:space="preserve"> </w:t>
      </w:r>
      <w:r>
        <w:t xml:space="preserve">see merits in the approach </w:t>
      </w:r>
      <w:r w:rsidRPr="00503AC3">
        <w:t>described above</w:t>
      </w:r>
      <w:r>
        <w:t xml:space="preserve"> and the additional flexibility provided to CAs for setting the spot month limit in cash settled contracts? Please explain</w:t>
      </w:r>
      <w:r w:rsidRPr="00503AC3">
        <w:t>.</w:t>
      </w:r>
      <w:bookmarkEnd w:id="5"/>
    </w:p>
    <w:p w14:paraId="78EA29A4" w14:textId="77777777" w:rsidR="00AB6157" w:rsidRDefault="00AB6157" w:rsidP="00AB6157">
      <w:pPr>
        <w:rPr>
          <w:rFonts w:ascii="Arial" w:hAnsi="Arial" w:cs="Arial"/>
        </w:rPr>
      </w:pPr>
      <w:r>
        <w:rPr>
          <w:rFonts w:ascii="Arial" w:hAnsi="Arial" w:cs="Arial"/>
        </w:rPr>
        <w:t>&lt;ESMA_QUESTION_PLPM_17&gt;</w:t>
      </w:r>
    </w:p>
    <w:p w14:paraId="4A4C6A78" w14:textId="77777777" w:rsidR="00AB6157" w:rsidRDefault="00AB6157" w:rsidP="00AB6157">
      <w:pPr>
        <w:rPr>
          <w:rFonts w:ascii="Arial" w:hAnsi="Arial" w:cs="Arial"/>
        </w:rPr>
      </w:pPr>
      <w:permStart w:id="2134387464" w:edGrp="everyone"/>
      <w:r>
        <w:rPr>
          <w:rFonts w:ascii="Arial" w:hAnsi="Arial" w:cs="Arial"/>
        </w:rPr>
        <w:t>TYPE YOUR TEXT HERE</w:t>
      </w:r>
    </w:p>
    <w:permEnd w:id="2134387464"/>
    <w:p w14:paraId="709D5B07" w14:textId="77777777" w:rsidR="00AB6157" w:rsidRDefault="00AB6157" w:rsidP="00AB6157">
      <w:pPr>
        <w:rPr>
          <w:rFonts w:ascii="Arial" w:hAnsi="Arial" w:cs="Arial"/>
        </w:rPr>
      </w:pPr>
      <w:r>
        <w:rPr>
          <w:rFonts w:ascii="Arial" w:hAnsi="Arial" w:cs="Arial"/>
        </w:rPr>
        <w:t>&lt;ESMA_QUESTION_PLPM_17&gt;</w:t>
      </w:r>
    </w:p>
    <w:p w14:paraId="5FBA08C9" w14:textId="77777777" w:rsidR="00AB6157" w:rsidRDefault="00AB6157" w:rsidP="00AB6157">
      <w:pPr>
        <w:rPr>
          <w:rFonts w:ascii="Arial" w:hAnsi="Arial" w:cs="Arial"/>
        </w:rPr>
      </w:pPr>
    </w:p>
    <w:p w14:paraId="7EF000ED" w14:textId="77777777" w:rsidR="00AB6157" w:rsidRDefault="00AB6157" w:rsidP="00AB6157">
      <w:pPr>
        <w:pStyle w:val="Questionstyle"/>
        <w:numPr>
          <w:ilvl w:val="0"/>
          <w:numId w:val="9"/>
        </w:numPr>
        <w:spacing w:after="250" w:line="276" w:lineRule="auto"/>
      </w:pPr>
      <w:r>
        <w:t xml:space="preserve">: Would you see benefits to review the approach for setting position limits for new and illiquid contracts? If so, what would you suggest? </w:t>
      </w:r>
    </w:p>
    <w:p w14:paraId="5860723E" w14:textId="77777777" w:rsidR="00AB6157" w:rsidRDefault="00AB6157" w:rsidP="00AB6157">
      <w:pPr>
        <w:rPr>
          <w:rFonts w:ascii="Arial" w:hAnsi="Arial" w:cs="Arial"/>
        </w:rPr>
      </w:pPr>
      <w:r>
        <w:rPr>
          <w:rFonts w:ascii="Arial" w:hAnsi="Arial" w:cs="Arial"/>
        </w:rPr>
        <w:t>&lt;ESMA_QUESTION_PLPM_18&gt;</w:t>
      </w:r>
    </w:p>
    <w:p w14:paraId="070B8EF7" w14:textId="0AE2BF2A" w:rsidR="00AB6157" w:rsidRDefault="00775EC4" w:rsidP="00AB6157">
      <w:pPr>
        <w:rPr>
          <w:rFonts w:ascii="Arial" w:hAnsi="Arial" w:cs="Arial"/>
        </w:rPr>
      </w:pPr>
      <w:permStart w:id="1672699502" w:edGrp="everyone"/>
      <w:r>
        <w:rPr>
          <w:rFonts w:ascii="Arial" w:hAnsi="Arial" w:cs="Arial"/>
        </w:rPr>
        <w:t xml:space="preserve">Remove the fixed limit of 2,500 lots for markets below 10,000 lots. For markets going from fixed limit to % limit the initial limit should be set to 50%, </w:t>
      </w:r>
      <w:proofErr w:type="spellStart"/>
      <w:r>
        <w:rPr>
          <w:rFonts w:ascii="Arial" w:hAnsi="Arial" w:cs="Arial"/>
        </w:rPr>
        <w:t>i.e</w:t>
      </w:r>
      <w:proofErr w:type="spellEnd"/>
      <w:r>
        <w:rPr>
          <w:rFonts w:ascii="Arial" w:hAnsi="Arial" w:cs="Arial"/>
        </w:rPr>
        <w:t xml:space="preserve"> requiring at least two participants to hold the open interest.</w:t>
      </w:r>
    </w:p>
    <w:permEnd w:id="1672699502"/>
    <w:p w14:paraId="6178566C" w14:textId="77777777" w:rsidR="00AB6157" w:rsidRDefault="00AB6157" w:rsidP="00AB6157">
      <w:pPr>
        <w:rPr>
          <w:rFonts w:ascii="Arial" w:hAnsi="Arial" w:cs="Arial"/>
        </w:rPr>
      </w:pPr>
      <w:r>
        <w:rPr>
          <w:rFonts w:ascii="Arial" w:hAnsi="Arial" w:cs="Arial"/>
        </w:rPr>
        <w:lastRenderedPageBreak/>
        <w:t>&lt;ESMA_QUESTION_PLPM_18&gt;</w:t>
      </w:r>
    </w:p>
    <w:p w14:paraId="60984C04" w14:textId="77777777" w:rsidR="00AB6157" w:rsidRDefault="00AB6157" w:rsidP="00AB6157">
      <w:pPr>
        <w:rPr>
          <w:rFonts w:ascii="Arial" w:hAnsi="Arial" w:cs="Arial"/>
        </w:rPr>
      </w:pPr>
    </w:p>
    <w:p w14:paraId="4DA92D0A" w14:textId="77777777" w:rsidR="00AB6157" w:rsidRDefault="00AB6157" w:rsidP="00AB6157">
      <w:pPr>
        <w:pStyle w:val="Questionstyle"/>
        <w:numPr>
          <w:ilvl w:val="0"/>
          <w:numId w:val="9"/>
        </w:numPr>
        <w:spacing w:after="250" w:line="276" w:lineRule="auto"/>
      </w:pPr>
      <w:r>
        <w:t xml:space="preserve">: Would you see merits in a more forward-looking approach to the calculation of open interest used as a baseline for setting position limits? Please elaborate. </w:t>
      </w:r>
    </w:p>
    <w:p w14:paraId="6E31AE93" w14:textId="77777777" w:rsidR="00AB6157" w:rsidRDefault="00AB6157" w:rsidP="00AB6157">
      <w:pPr>
        <w:rPr>
          <w:rFonts w:ascii="Arial" w:hAnsi="Arial" w:cs="Arial"/>
        </w:rPr>
      </w:pPr>
      <w:r>
        <w:rPr>
          <w:rFonts w:ascii="Arial" w:hAnsi="Arial" w:cs="Arial"/>
        </w:rPr>
        <w:t>&lt;ESMA_QUESTION_PLPM_19&gt;</w:t>
      </w:r>
    </w:p>
    <w:p w14:paraId="0303245C" w14:textId="77777777" w:rsidR="00AB6157" w:rsidRDefault="00AB6157" w:rsidP="00AB6157">
      <w:pPr>
        <w:rPr>
          <w:rFonts w:ascii="Arial" w:hAnsi="Arial" w:cs="Arial"/>
        </w:rPr>
      </w:pPr>
      <w:permStart w:id="393287414" w:edGrp="everyone"/>
      <w:r>
        <w:rPr>
          <w:rFonts w:ascii="Arial" w:hAnsi="Arial" w:cs="Arial"/>
        </w:rPr>
        <w:t>TYPE YOUR TEXT HERE</w:t>
      </w:r>
    </w:p>
    <w:permEnd w:id="393287414"/>
    <w:p w14:paraId="2A9680B7" w14:textId="77777777" w:rsidR="00AB6157" w:rsidRDefault="00AB6157" w:rsidP="00AB6157">
      <w:pPr>
        <w:rPr>
          <w:rFonts w:ascii="Arial" w:hAnsi="Arial" w:cs="Arial"/>
        </w:rPr>
      </w:pPr>
      <w:r>
        <w:rPr>
          <w:rFonts w:ascii="Arial" w:hAnsi="Arial" w:cs="Arial"/>
        </w:rPr>
        <w:t>&lt;ESMA_QUESTION_PLPM_19&gt;</w:t>
      </w:r>
    </w:p>
    <w:p w14:paraId="6AD4B529" w14:textId="77777777" w:rsidR="00AB6157" w:rsidRDefault="00AB6157" w:rsidP="00AB6157">
      <w:pPr>
        <w:rPr>
          <w:rFonts w:ascii="Arial" w:hAnsi="Arial" w:cs="Arial"/>
        </w:rPr>
      </w:pPr>
    </w:p>
    <w:p w14:paraId="7D36DE13" w14:textId="77777777" w:rsidR="00AB6157" w:rsidRDefault="00AB6157" w:rsidP="00AB6157">
      <w:pPr>
        <w:pStyle w:val="Questionstyle"/>
        <w:numPr>
          <w:ilvl w:val="0"/>
          <w:numId w:val="9"/>
        </w:numPr>
        <w:spacing w:after="250" w:line="276" w:lineRule="auto"/>
      </w:pPr>
      <w:r>
        <w:t>: In your view, are there other specific areas where the methodology for calculating the position limits set out in RTS 21 should be reviewed? If so, what would you suggest, and why?</w:t>
      </w:r>
    </w:p>
    <w:p w14:paraId="3CF28C98" w14:textId="77777777" w:rsidR="00AB6157" w:rsidRDefault="00AB6157" w:rsidP="00AB6157">
      <w:pPr>
        <w:rPr>
          <w:rFonts w:ascii="Arial" w:hAnsi="Arial" w:cs="Arial"/>
        </w:rPr>
      </w:pPr>
      <w:r>
        <w:rPr>
          <w:rFonts w:ascii="Arial" w:hAnsi="Arial" w:cs="Arial"/>
        </w:rPr>
        <w:t>&lt;ESMA_QUESTION_PLPM_20&gt;</w:t>
      </w:r>
    </w:p>
    <w:p w14:paraId="40086947" w14:textId="77777777" w:rsidR="00AB6157" w:rsidRDefault="00AB6157" w:rsidP="00AB6157">
      <w:pPr>
        <w:rPr>
          <w:rFonts w:ascii="Arial" w:hAnsi="Arial" w:cs="Arial"/>
        </w:rPr>
      </w:pPr>
      <w:permStart w:id="738884066" w:edGrp="everyone"/>
      <w:r>
        <w:rPr>
          <w:rFonts w:ascii="Arial" w:hAnsi="Arial" w:cs="Arial"/>
        </w:rPr>
        <w:t>TYPE YOUR TEXT HERE</w:t>
      </w:r>
    </w:p>
    <w:permEnd w:id="738884066"/>
    <w:p w14:paraId="1DBB9C44" w14:textId="77777777" w:rsidR="00AB6157" w:rsidRDefault="00AB6157" w:rsidP="00AB6157">
      <w:pPr>
        <w:rPr>
          <w:rFonts w:ascii="Arial" w:hAnsi="Arial" w:cs="Arial"/>
        </w:rPr>
      </w:pPr>
      <w:r>
        <w:rPr>
          <w:rFonts w:ascii="Arial" w:hAnsi="Arial" w:cs="Arial"/>
        </w:rPr>
        <w:t>&lt;ESMA_QUESTION_PLPM_20&gt;</w:t>
      </w:r>
    </w:p>
    <w:p w14:paraId="41669D84" w14:textId="77777777" w:rsidR="00AB6157" w:rsidRDefault="00AB6157" w:rsidP="00AB6157">
      <w:pPr>
        <w:rPr>
          <w:rFonts w:ascii="Arial" w:hAnsi="Arial" w:cs="Arial"/>
        </w:rPr>
      </w:pPr>
    </w:p>
    <w:p w14:paraId="18B5AF5E" w14:textId="77777777" w:rsidR="00AB6157" w:rsidRDefault="00AB6157" w:rsidP="00AB6157">
      <w:pPr>
        <w:pStyle w:val="Questionstyle"/>
        <w:numPr>
          <w:ilvl w:val="0"/>
          <w:numId w:val="9"/>
        </w:numPr>
        <w:spacing w:after="250" w:line="276" w:lineRule="auto"/>
      </w:pPr>
      <w:r>
        <w:t xml:space="preserve">: How </w:t>
      </w:r>
      <w:r w:rsidRPr="00BA56BC">
        <w:t>useful do you consider the information on position management controls available on ESMA</w:t>
      </w:r>
      <w:r>
        <w:t>’s</w:t>
      </w:r>
      <w:r w:rsidRPr="00BA56BC">
        <w:t xml:space="preserve"> website?</w:t>
      </w:r>
    </w:p>
    <w:p w14:paraId="0D155788" w14:textId="77777777" w:rsidR="00AB6157" w:rsidRDefault="00AB6157" w:rsidP="00AB6157">
      <w:pPr>
        <w:rPr>
          <w:rFonts w:ascii="Arial" w:hAnsi="Arial" w:cs="Arial"/>
        </w:rPr>
      </w:pPr>
      <w:r>
        <w:rPr>
          <w:rFonts w:ascii="Arial" w:hAnsi="Arial" w:cs="Arial"/>
        </w:rPr>
        <w:t>&lt;ESMA_QUESTION_PLPM_21&gt;</w:t>
      </w:r>
    </w:p>
    <w:p w14:paraId="06CBC098" w14:textId="77777777" w:rsidR="00AB6157" w:rsidRDefault="00AB6157" w:rsidP="00AB6157">
      <w:pPr>
        <w:rPr>
          <w:rFonts w:ascii="Arial" w:hAnsi="Arial" w:cs="Arial"/>
        </w:rPr>
      </w:pPr>
      <w:permStart w:id="1128673264" w:edGrp="everyone"/>
      <w:r>
        <w:rPr>
          <w:rFonts w:ascii="Arial" w:hAnsi="Arial" w:cs="Arial"/>
        </w:rPr>
        <w:t>TYPE YOUR TEXT HERE</w:t>
      </w:r>
    </w:p>
    <w:permEnd w:id="1128673264"/>
    <w:p w14:paraId="51A845EF" w14:textId="77777777" w:rsidR="00AB6157" w:rsidRDefault="00AB6157" w:rsidP="00AB6157">
      <w:pPr>
        <w:rPr>
          <w:rFonts w:ascii="Arial" w:hAnsi="Arial" w:cs="Arial"/>
        </w:rPr>
      </w:pPr>
      <w:r>
        <w:rPr>
          <w:rFonts w:ascii="Arial" w:hAnsi="Arial" w:cs="Arial"/>
        </w:rPr>
        <w:t>&lt;ESMA_QUESTION_PLPM_21&gt;</w:t>
      </w:r>
    </w:p>
    <w:p w14:paraId="3F8FBCF0" w14:textId="77777777" w:rsidR="00AB6157" w:rsidRDefault="00AB6157" w:rsidP="00AB6157">
      <w:pPr>
        <w:rPr>
          <w:rFonts w:ascii="Arial" w:hAnsi="Arial" w:cs="Arial"/>
        </w:rPr>
      </w:pPr>
    </w:p>
    <w:p w14:paraId="0850183C" w14:textId="77777777" w:rsidR="00AB6157" w:rsidRPr="00422240" w:rsidRDefault="00AB6157" w:rsidP="00AB6157">
      <w:pPr>
        <w:pStyle w:val="Questionstyle"/>
        <w:numPr>
          <w:ilvl w:val="0"/>
          <w:numId w:val="9"/>
        </w:numPr>
        <w:spacing w:after="250" w:line="276" w:lineRule="auto"/>
      </w:pPr>
      <w:r>
        <w:t>: Do you consider that there is a need to review the list of minimum position management controls to be implemented by commodity derivatives trading venues under Article 57(8) of MiFID II? If so, please explain the changes you would suggest.</w:t>
      </w:r>
    </w:p>
    <w:p w14:paraId="03BE6F7F" w14:textId="77777777" w:rsidR="00AB6157" w:rsidRDefault="00AB6157" w:rsidP="00AB6157">
      <w:pPr>
        <w:rPr>
          <w:rFonts w:ascii="Arial" w:hAnsi="Arial" w:cs="Arial"/>
        </w:rPr>
      </w:pPr>
      <w:r>
        <w:rPr>
          <w:rFonts w:ascii="Arial" w:hAnsi="Arial" w:cs="Arial"/>
        </w:rPr>
        <w:t>&lt;ESMA_QUESTION_PLPM_22&gt;</w:t>
      </w:r>
    </w:p>
    <w:p w14:paraId="3BC8095E" w14:textId="77777777" w:rsidR="00AB6157" w:rsidRDefault="00AB6157" w:rsidP="00AB6157">
      <w:pPr>
        <w:rPr>
          <w:rFonts w:ascii="Arial" w:hAnsi="Arial" w:cs="Arial"/>
        </w:rPr>
      </w:pPr>
      <w:permStart w:id="1129916202" w:edGrp="everyone"/>
      <w:r>
        <w:rPr>
          <w:rFonts w:ascii="Arial" w:hAnsi="Arial" w:cs="Arial"/>
        </w:rPr>
        <w:t>TYPE YOUR TEXT HERE</w:t>
      </w:r>
    </w:p>
    <w:permEnd w:id="1129916202"/>
    <w:p w14:paraId="041C37C4" w14:textId="77777777" w:rsidR="00AB6157" w:rsidRDefault="00AB6157" w:rsidP="00AB6157">
      <w:pPr>
        <w:rPr>
          <w:rFonts w:ascii="Arial" w:hAnsi="Arial" w:cs="Arial"/>
        </w:rPr>
      </w:pPr>
      <w:r>
        <w:rPr>
          <w:rFonts w:ascii="Arial" w:hAnsi="Arial" w:cs="Arial"/>
        </w:rPr>
        <w:t>&lt;ESMA_QUESTION_PLPM_22&gt;</w:t>
      </w:r>
    </w:p>
    <w:p w14:paraId="4993FACC" w14:textId="77777777" w:rsidR="00AB6157" w:rsidRDefault="00AB6157" w:rsidP="00AB6157">
      <w:pPr>
        <w:rPr>
          <w:rFonts w:ascii="Arial" w:hAnsi="Arial" w:cs="Arial"/>
        </w:rPr>
      </w:pPr>
    </w:p>
    <w:p w14:paraId="4D093E79" w14:textId="77777777" w:rsidR="00AB6157" w:rsidRPr="007B52B2" w:rsidRDefault="00AB6157" w:rsidP="00AB6157">
      <w:pPr>
        <w:rPr>
          <w:rFonts w:ascii="Arial" w:hAnsi="Arial" w:cs="Arial"/>
        </w:rPr>
      </w:pPr>
    </w:p>
    <w:bookmarkEnd w:id="0"/>
    <w:p w14:paraId="2FAEAD2D" w14:textId="77777777" w:rsidR="00AB6157" w:rsidRDefault="00AB6157" w:rsidP="00C1698A">
      <w:pPr>
        <w:spacing w:line="276" w:lineRule="auto"/>
        <w:rPr>
          <w:rFonts w:asciiTheme="minorHAnsi" w:hAnsiTheme="minorHAnsi" w:cstheme="minorHAnsi"/>
          <w:b/>
          <w:sz w:val="28"/>
          <w:szCs w:val="28"/>
        </w:rPr>
      </w:pPr>
    </w:p>
    <w:sectPr w:rsidR="00AB6157"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77D00" w14:textId="77777777" w:rsidR="00B076D7" w:rsidRDefault="00B076D7" w:rsidP="007E7997">
      <w:r>
        <w:separator/>
      </w:r>
    </w:p>
  </w:endnote>
  <w:endnote w:type="continuationSeparator" w:id="0">
    <w:p w14:paraId="7DC7DCAA" w14:textId="77777777" w:rsidR="00B076D7" w:rsidRDefault="00B076D7" w:rsidP="007E7997">
      <w:r>
        <w:continuationSeparator/>
      </w:r>
    </w:p>
  </w:endnote>
  <w:endnote w:type="continuationNotice" w:id="1">
    <w:p w14:paraId="2267F575" w14:textId="77777777" w:rsidR="00B076D7" w:rsidRDefault="00B07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F8EE0" w14:textId="77777777" w:rsidR="00961EE5" w:rsidRDefault="00961EE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Bunntekst"/>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117DAE32" w:rsidR="00E36813" w:rsidRDefault="00E36813" w:rsidP="007A160F">
    <w:pPr>
      <w:pStyle w:val="Bunntekst"/>
    </w:pPr>
    <w:r>
      <w:rPr>
        <w:rFonts w:asciiTheme="majorHAnsi" w:hAnsiTheme="majorHAnsi"/>
        <w:color w:val="FFFFFF" w:themeColor="background1"/>
      </w:rPr>
      <w:tab/>
    </w:r>
    <w:r>
      <w:rPr>
        <w:rFonts w:asciiTheme="majorHAnsi" w:hAnsiTheme="majorHAnsi"/>
        <w:color w:val="FFFFFF" w:themeColor="background1"/>
      </w:rPr>
      <w:tab/>
    </w:r>
    <w:r w:rsidR="00AB6157">
      <w:rPr>
        <w:rFonts w:asciiTheme="majorHAnsi" w:hAnsiTheme="majorHAnsi"/>
        <w:color w:val="FFFFFF" w:themeColor="background1"/>
      </w:rPr>
      <w:t>2</w:t>
    </w:r>
    <w:r w:rsidR="00270B7C">
      <w:rPr>
        <w:rFonts w:asciiTheme="majorHAnsi" w:hAnsiTheme="majorHAnsi"/>
        <w:color w:val="FFFFFF" w:themeColor="background1"/>
      </w:rPr>
      <w:t>4</w:t>
    </w:r>
    <w:r w:rsidR="00AB6157">
      <w:rPr>
        <w:rFonts w:asciiTheme="majorHAnsi" w:hAnsiTheme="majorHAnsi"/>
        <w:color w:val="FFFFFF" w:themeColor="background1"/>
      </w:rPr>
      <w:t xml:space="preserve"> May 2019</w:t>
    </w:r>
    <w:r w:rsidR="00FF6930">
      <w:rPr>
        <w:rFonts w:asciiTheme="majorHAnsi" w:hAnsiTheme="majorHAnsi"/>
        <w:color w:val="FFFFFF" w:themeColor="background1"/>
      </w:rPr>
      <w:t xml:space="preserve"> </w:t>
    </w:r>
    <w:r w:rsidR="00961EE5">
      <w:rPr>
        <w:rFonts w:asciiTheme="majorHAnsi" w:hAnsiTheme="majorHAnsi"/>
        <w:color w:val="FFFFFF" w:themeColor="background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Bunntekst"/>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Bunn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D743F" w14:textId="77777777" w:rsidR="00B076D7" w:rsidRDefault="00B076D7" w:rsidP="007E7997">
      <w:r>
        <w:separator/>
      </w:r>
    </w:p>
  </w:footnote>
  <w:footnote w:type="continuationSeparator" w:id="0">
    <w:p w14:paraId="2BADFE74" w14:textId="77777777" w:rsidR="00B076D7" w:rsidRDefault="00B076D7" w:rsidP="007E7997">
      <w:r>
        <w:continuationSeparator/>
      </w:r>
    </w:p>
  </w:footnote>
  <w:footnote w:type="continuationNotice" w:id="1">
    <w:p w14:paraId="2F9D1F33" w14:textId="77777777" w:rsidR="00B076D7" w:rsidRDefault="00B076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EA5C" w14:textId="77777777" w:rsidR="00961EE5" w:rsidRDefault="00961EE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Topptekst"/>
    </w:pPr>
  </w:p>
  <w:p w14:paraId="59FA3C9D" w14:textId="77777777" w:rsidR="00E36813" w:rsidRDefault="00E3681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Topptekst"/>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Topptekst"/>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3E49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Topptekst"/>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Topptekst"/>
      <w:jc w:val="right"/>
      <w:rPr>
        <w:color w:val="2F5496" w:themeColor="accent5" w:themeShade="BF"/>
        <w:sz w:val="20"/>
      </w:rPr>
    </w:pPr>
  </w:p>
  <w:p w14:paraId="5EAB6EC6" w14:textId="77777777" w:rsidR="00E36813" w:rsidRPr="00B50534" w:rsidRDefault="00E36813" w:rsidP="00B50534">
    <w:pPr>
      <w:pStyle w:val="Topptekst"/>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Oversk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eavsnitt"/>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Overskrift1"/>
      <w:lvlText w:val="%1."/>
      <w:lvlJc w:val="righ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nb-NO" w:vendorID="64" w:dllVersion="4096"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1B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4C4"/>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4806"/>
    <w:rsid w:val="0023250D"/>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0B7C"/>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47495"/>
    <w:rsid w:val="0035030F"/>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1D9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42D6"/>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1178"/>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5EC4"/>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4008E"/>
    <w:rsid w:val="00941C0C"/>
    <w:rsid w:val="009437F2"/>
    <w:rsid w:val="0094528B"/>
    <w:rsid w:val="00960A8B"/>
    <w:rsid w:val="00961EE5"/>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B7913"/>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6D7"/>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225E"/>
    <w:rsid w:val="00BE237E"/>
    <w:rsid w:val="00BE3703"/>
    <w:rsid w:val="00BE567F"/>
    <w:rsid w:val="00BF0A29"/>
    <w:rsid w:val="00BF25CD"/>
    <w:rsid w:val="00BF5553"/>
    <w:rsid w:val="00BF75CD"/>
    <w:rsid w:val="00C00F1C"/>
    <w:rsid w:val="00C02E58"/>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6762D"/>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E7B44"/>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Overskrift1">
    <w:name w:val="heading 1"/>
    <w:basedOn w:val="Normal"/>
    <w:next w:val="Normal"/>
    <w:link w:val="Overskrift1Teg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Overskrift3">
    <w:name w:val="heading 3"/>
    <w:basedOn w:val="Normal"/>
    <w:next w:val="Normal"/>
    <w:link w:val="Overskrift3Teg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Overskrift4">
    <w:name w:val="heading 4"/>
    <w:basedOn w:val="Normal"/>
    <w:next w:val="Normal"/>
    <w:link w:val="Overskrift4Teg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Overskrift6">
    <w:name w:val="heading 6"/>
    <w:basedOn w:val="Normal"/>
    <w:next w:val="Normal"/>
    <w:link w:val="Overskrift6Teg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5B6B12"/>
    <w:pPr>
      <w:spacing w:after="0" w:line="240" w:lineRule="auto"/>
    </w:pPr>
    <w:rPr>
      <w:lang w:val="en-GB"/>
    </w:rPr>
  </w:style>
  <w:style w:type="character" w:customStyle="1" w:styleId="Overskrift4Tegn">
    <w:name w:val="Overskrift 4 Tegn"/>
    <w:basedOn w:val="Standardskriftforavsnitt"/>
    <w:link w:val="Overskrift4"/>
    <w:rsid w:val="00020300"/>
    <w:rPr>
      <w:rFonts w:asciiTheme="majorHAnsi" w:eastAsiaTheme="majorEastAsia" w:hAnsiTheme="majorHAnsi" w:cstheme="majorBidi"/>
      <w:sz w:val="24"/>
      <w:szCs w:val="22"/>
      <w:lang w:val="en-GB" w:eastAsia="en-GB"/>
    </w:rPr>
  </w:style>
  <w:style w:type="character" w:customStyle="1" w:styleId="Overskrift3Tegn">
    <w:name w:val="Overskrift 3 Tegn"/>
    <w:basedOn w:val="Standardskriftforavsnitt"/>
    <w:link w:val="Overskrift3"/>
    <w:rsid w:val="00020300"/>
    <w:rPr>
      <w:rFonts w:asciiTheme="majorHAnsi" w:eastAsiaTheme="majorEastAsia" w:hAnsiTheme="majorHAnsi" w:cstheme="majorBidi"/>
      <w:sz w:val="24"/>
      <w:szCs w:val="24"/>
      <w:lang w:val="en-GB" w:eastAsia="en-GB"/>
    </w:rPr>
  </w:style>
  <w:style w:type="character" w:customStyle="1" w:styleId="Overskrift1Tegn">
    <w:name w:val="Overskrift 1 Tegn"/>
    <w:basedOn w:val="Standardskriftforavsnitt"/>
    <w:link w:val="Overskrift1"/>
    <w:rsid w:val="00FE0BD8"/>
    <w:rPr>
      <w:rFonts w:asciiTheme="majorHAnsi" w:eastAsiaTheme="majorEastAsia" w:hAnsiTheme="majorHAnsi" w:cstheme="majorBidi"/>
      <w:b/>
      <w:sz w:val="32"/>
      <w:szCs w:val="32"/>
      <w:lang w:val="en-GB" w:eastAsia="en-GB"/>
    </w:rPr>
  </w:style>
  <w:style w:type="character" w:customStyle="1" w:styleId="Overskrift2Tegn">
    <w:name w:val="Overskrift 2 Tegn"/>
    <w:basedOn w:val="Standardskriftforavsnitt"/>
    <w:link w:val="Oversk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Standardskriftforavsnitt"/>
    <w:link w:val="Subtitle1"/>
    <w:rsid w:val="003C4EB5"/>
    <w:rPr>
      <w:rFonts w:cs="Times New Roman"/>
      <w:b/>
      <w:sz w:val="20"/>
      <w:szCs w:val="24"/>
      <w:lang w:val="en-GB" w:eastAsia="de-DE"/>
    </w:rPr>
  </w:style>
  <w:style w:type="paragraph" w:customStyle="1" w:styleId="Title1">
    <w:name w:val="Title 1"/>
    <w:basedOn w:val="Listeavsnitt"/>
    <w:link w:val="Title1Char"/>
    <w:autoRedefine/>
    <w:rsid w:val="002574D1"/>
    <w:pPr>
      <w:numPr>
        <w:numId w:val="2"/>
      </w:numPr>
    </w:pPr>
    <w:rPr>
      <w:b/>
      <w:sz w:val="28"/>
    </w:rPr>
  </w:style>
  <w:style w:type="character" w:customStyle="1" w:styleId="Title1Char">
    <w:name w:val="Title 1 Char"/>
    <w:basedOn w:val="Standardskriftforavsnitt"/>
    <w:link w:val="Title1"/>
    <w:rsid w:val="003C4EB5"/>
    <w:rPr>
      <w:rFonts w:eastAsiaTheme="majorEastAsia" w:cstheme="minorHAnsi"/>
      <w:b/>
      <w:sz w:val="28"/>
      <w:szCs w:val="22"/>
      <w:lang w:val="en-GB" w:eastAsia="en-GB"/>
    </w:rPr>
  </w:style>
  <w:style w:type="paragraph" w:styleId="Listeavsnitt">
    <w:name w:val="List Paragraph"/>
    <w:aliases w:val="Paragraphe EI,Paragraphe de liste1,EC,Paragraphe de liste,Normal Nivel 1,List Paragraph Main,List first level,List Paragraph_Sections"/>
    <w:basedOn w:val="Normal"/>
    <w:link w:val="ListeavsnittTeg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avsnitt"/>
    <w:link w:val="Title3Char"/>
    <w:autoRedefine/>
    <w:rsid w:val="002574D1"/>
    <w:pPr>
      <w:numPr>
        <w:ilvl w:val="3"/>
        <w:numId w:val="2"/>
      </w:numPr>
    </w:pPr>
  </w:style>
  <w:style w:type="character" w:customStyle="1" w:styleId="Title3Char">
    <w:name w:val="Title 3 Char"/>
    <w:basedOn w:val="Standardskriftforavsnit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rdskriftforavsnit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rdskriftforavsnit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Standardskriftforavsnit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Standardskriftforavsnit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Standardskriftforavsnitt"/>
    <w:link w:val="Introductionheading"/>
    <w:rsid w:val="00044C5A"/>
    <w:rPr>
      <w:rFonts w:ascii="Arial" w:eastAsia="Times New Roman" w:hAnsi="Arial" w:cs="Times New Roman"/>
      <w:b/>
      <w:sz w:val="28"/>
      <w:szCs w:val="24"/>
      <w:lang w:val="en-GB" w:eastAsia="de-DE"/>
    </w:rPr>
  </w:style>
  <w:style w:type="character" w:customStyle="1" w:styleId="Overskrift5Tegn">
    <w:name w:val="Overskrift 5 Tegn"/>
    <w:basedOn w:val="Standardskriftforavsnitt"/>
    <w:link w:val="Overskrift5"/>
    <w:uiPriority w:val="9"/>
    <w:rsid w:val="007E7997"/>
    <w:rPr>
      <w:rFonts w:asciiTheme="majorHAnsi" w:eastAsiaTheme="majorEastAsia" w:hAnsiTheme="majorHAnsi" w:cstheme="majorBidi"/>
      <w:sz w:val="24"/>
      <w:szCs w:val="22"/>
      <w:lang w:val="en-GB" w:eastAsia="en-GB"/>
    </w:rPr>
  </w:style>
  <w:style w:type="paragraph" w:styleId="Brdtekst">
    <w:name w:val="Body Text"/>
    <w:basedOn w:val="Normal"/>
    <w:link w:val="BrdtekstTegn"/>
    <w:uiPriority w:val="99"/>
    <w:semiHidden/>
    <w:unhideWhenUsed/>
    <w:rsid w:val="00044C5A"/>
  </w:style>
  <w:style w:type="character" w:customStyle="1" w:styleId="BrdtekstTegn">
    <w:name w:val="Brødtekst Tegn"/>
    <w:basedOn w:val="Standardskriftforavsnitt"/>
    <w:link w:val="Brdtekst"/>
    <w:uiPriority w:val="99"/>
    <w:semiHidden/>
    <w:rsid w:val="00044C5A"/>
    <w:rPr>
      <w:rFonts w:ascii="Arial" w:eastAsiaTheme="minorEastAsia" w:hAnsi="Arial"/>
    </w:rPr>
  </w:style>
  <w:style w:type="paragraph" w:styleId="Brdtekst-frsteinnrykk">
    <w:name w:val="Body Text First Indent"/>
    <w:basedOn w:val="Brdtekst"/>
    <w:link w:val="Brdtekst-frsteinnrykkTegn"/>
    <w:uiPriority w:val="99"/>
    <w:semiHidden/>
    <w:unhideWhenUsed/>
    <w:rsid w:val="00044C5A"/>
    <w:pPr>
      <w:ind w:firstLine="360"/>
    </w:pPr>
  </w:style>
  <w:style w:type="character" w:customStyle="1" w:styleId="Brdtekst-frsteinnrykkTegn">
    <w:name w:val="Brødtekst - første innrykk Tegn"/>
    <w:basedOn w:val="BrdtekstTegn"/>
    <w:link w:val="Brdtekst-frsteinnrykk"/>
    <w:uiPriority w:val="99"/>
    <w:semiHidden/>
    <w:rsid w:val="00044C5A"/>
    <w:rPr>
      <w:rFonts w:ascii="Arial" w:eastAsiaTheme="minorEastAsia" w:hAnsi="Arial"/>
    </w:rPr>
  </w:style>
  <w:style w:type="character" w:customStyle="1" w:styleId="Overskrift6Tegn">
    <w:name w:val="Overskrift 6 Tegn"/>
    <w:basedOn w:val="Standardskriftforavsnitt"/>
    <w:link w:val="Overskrift6"/>
    <w:rsid w:val="00AA054E"/>
    <w:rPr>
      <w:rFonts w:asciiTheme="majorHAnsi" w:eastAsiaTheme="majorEastAsia" w:hAnsiTheme="majorHAnsi" w:cstheme="majorBidi"/>
      <w:i/>
      <w:iCs/>
      <w:color w:val="44546A" w:themeColor="text2"/>
      <w:sz w:val="21"/>
      <w:szCs w:val="21"/>
      <w:lang w:val="en-GB" w:eastAsia="en-GB"/>
    </w:rPr>
  </w:style>
  <w:style w:type="paragraph" w:styleId="Tittel">
    <w:name w:val="Title"/>
    <w:basedOn w:val="Normal"/>
    <w:next w:val="Normal"/>
    <w:link w:val="TittelTeg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telTegn">
    <w:name w:val="Tittel Tegn"/>
    <w:basedOn w:val="Standardskriftforavsnitt"/>
    <w:link w:val="Tit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dertittel">
    <w:name w:val="Subtitle"/>
    <w:basedOn w:val="Normal"/>
    <w:next w:val="Normal"/>
    <w:link w:val="UndertittelTegn"/>
    <w:uiPriority w:val="11"/>
    <w:qFormat/>
    <w:rsid w:val="00366D42"/>
    <w:pPr>
      <w:numPr>
        <w:ilvl w:val="1"/>
      </w:numPr>
    </w:pPr>
    <w:rPr>
      <w:rFonts w:asciiTheme="majorHAnsi" w:eastAsiaTheme="majorEastAsia" w:hAnsiTheme="majorHAnsi" w:cstheme="majorBidi"/>
      <w:b/>
      <w:sz w:val="28"/>
    </w:rPr>
  </w:style>
  <w:style w:type="character" w:customStyle="1" w:styleId="UndertittelTegn">
    <w:name w:val="Undertittel Tegn"/>
    <w:basedOn w:val="Standardskriftforavsnitt"/>
    <w:link w:val="Undertittel"/>
    <w:uiPriority w:val="11"/>
    <w:rsid w:val="00366D42"/>
    <w:rPr>
      <w:rFonts w:asciiTheme="majorHAnsi" w:eastAsiaTheme="majorEastAsia" w:hAnsiTheme="majorHAnsi" w:cstheme="majorBidi"/>
      <w:b/>
      <w:sz w:val="28"/>
      <w:szCs w:val="24"/>
      <w:lang w:val="en-GB"/>
    </w:rPr>
  </w:style>
  <w:style w:type="character" w:customStyle="1" w:styleId="Overskrift7Tegn">
    <w:name w:val="Overskrift 7 Tegn"/>
    <w:basedOn w:val="Standardskriftforavsnitt"/>
    <w:link w:val="Oversk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Overskrift8Tegn">
    <w:name w:val="Overskrift 8 Tegn"/>
    <w:basedOn w:val="Standardskriftforavsnitt"/>
    <w:link w:val="Oversk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Overskrift9Tegn">
    <w:name w:val="Overskrift 9 Tegn"/>
    <w:basedOn w:val="Standardskriftforavsnitt"/>
    <w:link w:val="Overskrift9"/>
    <w:rsid w:val="00AA054E"/>
    <w:rPr>
      <w:rFonts w:asciiTheme="majorHAnsi" w:eastAsiaTheme="majorEastAsia" w:hAnsiTheme="majorHAnsi" w:cstheme="majorBidi"/>
      <w:b/>
      <w:bCs/>
      <w:i/>
      <w:iCs/>
      <w:color w:val="44546A" w:themeColor="text2"/>
      <w:sz w:val="24"/>
      <w:szCs w:val="24"/>
      <w:lang w:val="en-GB" w:eastAsia="en-GB"/>
    </w:rPr>
  </w:style>
  <w:style w:type="paragraph" w:styleId="Bildetekst">
    <w:name w:val="caption"/>
    <w:basedOn w:val="Normal"/>
    <w:next w:val="Normal"/>
    <w:uiPriority w:val="35"/>
    <w:semiHidden/>
    <w:unhideWhenUsed/>
    <w:qFormat/>
    <w:rsid w:val="00AA054E"/>
    <w:rPr>
      <w:b/>
      <w:bCs/>
      <w:smallCaps/>
      <w:color w:val="595959" w:themeColor="text1" w:themeTint="A6"/>
      <w:spacing w:val="6"/>
    </w:rPr>
  </w:style>
  <w:style w:type="character" w:styleId="Sterk">
    <w:name w:val="Strong"/>
    <w:basedOn w:val="Standardskriftforavsnitt"/>
    <w:uiPriority w:val="22"/>
    <w:qFormat/>
    <w:rsid w:val="00AA054E"/>
    <w:rPr>
      <w:b/>
      <w:bCs/>
    </w:rPr>
  </w:style>
  <w:style w:type="character" w:styleId="Utheving">
    <w:name w:val="Emphasis"/>
    <w:basedOn w:val="Standardskriftforavsnitt"/>
    <w:uiPriority w:val="20"/>
    <w:qFormat/>
    <w:rsid w:val="00AA054E"/>
    <w:rPr>
      <w:i/>
      <w:iCs/>
    </w:rPr>
  </w:style>
  <w:style w:type="paragraph" w:styleId="Sitat">
    <w:name w:val="Quote"/>
    <w:basedOn w:val="Normal"/>
    <w:next w:val="Normal"/>
    <w:link w:val="SitatTegn"/>
    <w:uiPriority w:val="29"/>
    <w:qFormat/>
    <w:rsid w:val="00AA054E"/>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AA054E"/>
    <w:rPr>
      <w:i/>
      <w:iCs/>
      <w:color w:val="404040" w:themeColor="text1" w:themeTint="BF"/>
    </w:rPr>
  </w:style>
  <w:style w:type="paragraph" w:styleId="Sterktsitat">
    <w:name w:val="Intense Quote"/>
    <w:basedOn w:val="Normal"/>
    <w:next w:val="Normal"/>
    <w:link w:val="SterktsitatTeg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AA054E"/>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287C8F"/>
    <w:rPr>
      <w:rFonts w:asciiTheme="majorHAnsi" w:hAnsiTheme="majorHAnsi"/>
      <w:i/>
      <w:iCs/>
      <w:color w:val="auto"/>
      <w:sz w:val="22"/>
    </w:rPr>
  </w:style>
  <w:style w:type="character" w:styleId="Sterkutheving">
    <w:name w:val="Intense Emphasis"/>
    <w:basedOn w:val="Standardskriftforavsnitt"/>
    <w:uiPriority w:val="21"/>
    <w:qFormat/>
    <w:rsid w:val="00AA054E"/>
    <w:rPr>
      <w:b/>
      <w:bCs/>
      <w:i/>
      <w:iCs/>
    </w:rPr>
  </w:style>
  <w:style w:type="character" w:styleId="Svakreferanse">
    <w:name w:val="Subtle Reference"/>
    <w:basedOn w:val="Standardskriftforavsnitt"/>
    <w:uiPriority w:val="31"/>
    <w:qFormat/>
    <w:rsid w:val="00AA054E"/>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AA054E"/>
    <w:rPr>
      <w:b/>
      <w:bCs/>
      <w:smallCaps/>
      <w:spacing w:val="5"/>
      <w:u w:val="single"/>
    </w:rPr>
  </w:style>
  <w:style w:type="character" w:styleId="Boktittel">
    <w:name w:val="Book Title"/>
    <w:basedOn w:val="Standardskriftforavsnitt"/>
    <w:uiPriority w:val="33"/>
    <w:qFormat/>
    <w:rsid w:val="00AA054E"/>
    <w:rPr>
      <w:b/>
      <w:bCs/>
      <w:smallCaps/>
    </w:rPr>
  </w:style>
  <w:style w:type="paragraph" w:styleId="Overskriftforinnholdsfortegnelse">
    <w:name w:val="TOC Heading"/>
    <w:basedOn w:val="Overskrift1"/>
    <w:next w:val="Normal"/>
    <w:uiPriority w:val="39"/>
    <w:unhideWhenUsed/>
    <w:qFormat/>
    <w:rsid w:val="00AA054E"/>
    <w:pPr>
      <w:outlineLvl w:val="9"/>
    </w:pPr>
  </w:style>
  <w:style w:type="character" w:customStyle="1" w:styleId="IngenmellomromTegn">
    <w:name w:val="Ingen mellomrom Tegn"/>
    <w:basedOn w:val="Standardskriftforavsnitt"/>
    <w:link w:val="Ingenmellomrom"/>
    <w:uiPriority w:val="1"/>
    <w:rsid w:val="005B6B12"/>
    <w:rPr>
      <w:lang w:val="en-GB"/>
    </w:rPr>
  </w:style>
  <w:style w:type="paragraph" w:styleId="Topptekst">
    <w:name w:val="header"/>
    <w:basedOn w:val="Normal"/>
    <w:link w:val="TopptekstTegn"/>
    <w:unhideWhenUsed/>
    <w:rsid w:val="007E7997"/>
    <w:pPr>
      <w:tabs>
        <w:tab w:val="center" w:pos="4536"/>
        <w:tab w:val="right" w:pos="9072"/>
      </w:tabs>
    </w:pPr>
  </w:style>
  <w:style w:type="character" w:customStyle="1" w:styleId="TopptekstTegn">
    <w:name w:val="Topptekst Tegn"/>
    <w:basedOn w:val="Standardskriftforavsnitt"/>
    <w:link w:val="Topptekst"/>
    <w:uiPriority w:val="99"/>
    <w:rsid w:val="007E7997"/>
    <w:rPr>
      <w:sz w:val="22"/>
    </w:rPr>
  </w:style>
  <w:style w:type="paragraph" w:styleId="Bunntekst">
    <w:name w:val="footer"/>
    <w:basedOn w:val="Normal"/>
    <w:link w:val="BunntekstTegn"/>
    <w:uiPriority w:val="99"/>
    <w:unhideWhenUsed/>
    <w:rsid w:val="007E7997"/>
    <w:pPr>
      <w:tabs>
        <w:tab w:val="center" w:pos="4536"/>
        <w:tab w:val="right" w:pos="9072"/>
      </w:tabs>
    </w:pPr>
  </w:style>
  <w:style w:type="character" w:customStyle="1" w:styleId="BunntekstTegn">
    <w:name w:val="Bunntekst Tegn"/>
    <w:basedOn w:val="Standardskriftforavsnitt"/>
    <w:link w:val="Bunntekst"/>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INNH1">
    <w:name w:val="toc 1"/>
    <w:basedOn w:val="Normal"/>
    <w:next w:val="Normal"/>
    <w:autoRedefine/>
    <w:uiPriority w:val="39"/>
    <w:unhideWhenUsed/>
    <w:rsid w:val="00B81A44"/>
    <w:pPr>
      <w:tabs>
        <w:tab w:val="left" w:pos="440"/>
        <w:tab w:val="right" w:leader="dot" w:pos="9062"/>
      </w:tabs>
      <w:spacing w:after="100"/>
    </w:pPr>
  </w:style>
  <w:style w:type="paragraph" w:styleId="INNH2">
    <w:name w:val="toc 2"/>
    <w:basedOn w:val="Normal"/>
    <w:next w:val="Normal"/>
    <w:autoRedefine/>
    <w:uiPriority w:val="39"/>
    <w:unhideWhenUsed/>
    <w:rsid w:val="00BC422A"/>
    <w:pPr>
      <w:spacing w:after="100"/>
      <w:ind w:left="220"/>
    </w:pPr>
  </w:style>
  <w:style w:type="paragraph" w:styleId="INNH3">
    <w:name w:val="toc 3"/>
    <w:basedOn w:val="Normal"/>
    <w:next w:val="Normal"/>
    <w:autoRedefine/>
    <w:uiPriority w:val="39"/>
    <w:unhideWhenUsed/>
    <w:rsid w:val="00BC422A"/>
    <w:pPr>
      <w:spacing w:after="100"/>
      <w:ind w:left="440"/>
    </w:pPr>
  </w:style>
  <w:style w:type="character" w:styleId="Hyperkobling">
    <w:name w:val="Hyperlink"/>
    <w:basedOn w:val="Standardskriftforavsnit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Standardskriftforavsnit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Standardskriftforavsnitt"/>
    <w:link w:val="Listing2"/>
    <w:rsid w:val="00DF3785"/>
    <w:rPr>
      <w:lang w:val="en-GB"/>
    </w:rPr>
  </w:style>
  <w:style w:type="table" w:styleId="Tabellrutenett">
    <w:name w:val="Table Grid"/>
    <w:basedOn w:val="Vanligtabel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tnotetekst">
    <w:name w:val="endnote text"/>
    <w:basedOn w:val="Normal"/>
    <w:link w:val="SluttnotetekstTegn"/>
    <w:uiPriority w:val="99"/>
    <w:semiHidden/>
    <w:unhideWhenUsed/>
    <w:rsid w:val="00B50534"/>
  </w:style>
  <w:style w:type="character" w:customStyle="1" w:styleId="SluttnotetekstTegn">
    <w:name w:val="Sluttnotetekst Tegn"/>
    <w:basedOn w:val="Standardskriftforavsnitt"/>
    <w:link w:val="Sluttnotetekst"/>
    <w:uiPriority w:val="99"/>
    <w:semiHidden/>
    <w:rsid w:val="00B50534"/>
    <w:rPr>
      <w:lang w:val="en-GB"/>
    </w:rPr>
  </w:style>
  <w:style w:type="character" w:styleId="Sluttnotereferanse">
    <w:name w:val="endnote reference"/>
    <w:basedOn w:val="Standardskriftforavsnitt"/>
    <w:uiPriority w:val="99"/>
    <w:semiHidden/>
    <w:unhideWhenUsed/>
    <w:rsid w:val="00B50534"/>
    <w:rPr>
      <w:vertAlign w:val="superscript"/>
    </w:rPr>
  </w:style>
  <w:style w:type="paragraph" w:styleId="Fotnotetekst">
    <w:name w:val="footnote text"/>
    <w:basedOn w:val="Normal"/>
    <w:link w:val="FotnotetekstTegn"/>
    <w:autoRedefine/>
    <w:uiPriority w:val="99"/>
    <w:semiHidden/>
    <w:unhideWhenUsed/>
    <w:qFormat/>
    <w:rsid w:val="006F53E8"/>
    <w:rPr>
      <w:sz w:val="16"/>
    </w:rPr>
  </w:style>
  <w:style w:type="character" w:customStyle="1" w:styleId="FotnotetekstTegn">
    <w:name w:val="Fotnotetekst Tegn"/>
    <w:basedOn w:val="Standardskriftforavsnitt"/>
    <w:link w:val="Fotnotetekst"/>
    <w:uiPriority w:val="99"/>
    <w:semiHidden/>
    <w:rsid w:val="006F53E8"/>
    <w:rPr>
      <w:sz w:val="16"/>
      <w:lang w:val="en-GB"/>
    </w:rPr>
  </w:style>
  <w:style w:type="character" w:styleId="Fotnotereferanse">
    <w:name w:val="footnote reference"/>
    <w:aliases w:val="SUPERS,Footnote reference number,Footnote symbol,note TESI,-E Fußnotenzeichen,number,BVI fnr,Footnote Reference Superscript,(Footnote Reference),EN Footnote Reference,Voetnootverwijzing,Times 10 Point,Exposant 3 Poi,16 Point, BVI fnr"/>
    <w:basedOn w:val="Standardskriftforavsnitt"/>
    <w:uiPriority w:val="99"/>
    <w:unhideWhenUsed/>
    <w:qFormat/>
    <w:rsid w:val="00A91D91"/>
    <w:rPr>
      <w:rFonts w:asciiTheme="majorHAnsi" w:hAnsiTheme="majorHAnsi"/>
      <w:sz w:val="16"/>
      <w:vertAlign w:val="superscript"/>
    </w:rPr>
  </w:style>
  <w:style w:type="paragraph" w:customStyle="1" w:styleId="Footnote">
    <w:name w:val="Footnote"/>
    <w:basedOn w:val="Fotnotetekst"/>
    <w:link w:val="FootnoteChar"/>
    <w:rsid w:val="00B50534"/>
    <w:rPr>
      <w:lang w:val="nl-BE"/>
    </w:rPr>
  </w:style>
  <w:style w:type="character" w:customStyle="1" w:styleId="FootnoteChar">
    <w:name w:val="Footnote Char"/>
    <w:basedOn w:val="FotnotetekstTegn"/>
    <w:link w:val="Footnote"/>
    <w:rsid w:val="00B50534"/>
    <w:rPr>
      <w:sz w:val="16"/>
      <w:lang w:val="en-GB"/>
    </w:rPr>
  </w:style>
  <w:style w:type="table" w:customStyle="1" w:styleId="GridTable4-Accent11">
    <w:name w:val="Grid Table 4 - Accent 11"/>
    <w:basedOn w:val="Vanligtabel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obletekst">
    <w:name w:val="Balloon Text"/>
    <w:basedOn w:val="Normal"/>
    <w:link w:val="BobletekstTegn"/>
    <w:uiPriority w:val="99"/>
    <w:semiHidden/>
    <w:unhideWhenUsed/>
    <w:rsid w:val="003C167E"/>
    <w:rPr>
      <w:rFonts w:ascii="Tahoma" w:hAnsi="Tahoma" w:cs="Tahoma"/>
      <w:sz w:val="16"/>
      <w:szCs w:val="16"/>
    </w:rPr>
  </w:style>
  <w:style w:type="character" w:customStyle="1" w:styleId="BobletekstTegn">
    <w:name w:val="Bobletekst Tegn"/>
    <w:basedOn w:val="Standardskriftforavsnitt"/>
    <w:link w:val="Bobletekst"/>
    <w:uiPriority w:val="99"/>
    <w:semiHidden/>
    <w:rsid w:val="003C167E"/>
    <w:rPr>
      <w:rFonts w:ascii="Tahoma" w:hAnsi="Tahoma" w:cs="Tahoma"/>
      <w:sz w:val="16"/>
      <w:szCs w:val="16"/>
      <w:lang w:val="en-GB"/>
    </w:rPr>
  </w:style>
  <w:style w:type="character" w:styleId="Merknadsreferanse">
    <w:name w:val="annotation reference"/>
    <w:basedOn w:val="Standardskriftforavsnitt"/>
    <w:uiPriority w:val="99"/>
    <w:semiHidden/>
    <w:unhideWhenUsed/>
    <w:rsid w:val="00FA2400"/>
    <w:rPr>
      <w:sz w:val="16"/>
      <w:szCs w:val="16"/>
    </w:rPr>
  </w:style>
  <w:style w:type="paragraph" w:styleId="Merknadstekst">
    <w:name w:val="annotation text"/>
    <w:basedOn w:val="Normal"/>
    <w:link w:val="MerknadstekstTegn"/>
    <w:uiPriority w:val="99"/>
    <w:unhideWhenUsed/>
    <w:rsid w:val="00FA2400"/>
    <w:rPr>
      <w:sz w:val="20"/>
    </w:rPr>
  </w:style>
  <w:style w:type="character" w:customStyle="1" w:styleId="MerknadstekstTegn">
    <w:name w:val="Merknadstekst Tegn"/>
    <w:basedOn w:val="Standardskriftforavsnitt"/>
    <w:link w:val="Merknadstekst"/>
    <w:uiPriority w:val="99"/>
    <w:rsid w:val="00FA2400"/>
    <w:rPr>
      <w:lang w:val="en-GB"/>
    </w:rPr>
  </w:style>
  <w:style w:type="paragraph" w:styleId="Kommentaremne">
    <w:name w:val="annotation subject"/>
    <w:basedOn w:val="Merknadstekst"/>
    <w:next w:val="Merknadstekst"/>
    <w:link w:val="KommentaremneTegn"/>
    <w:uiPriority w:val="99"/>
    <w:semiHidden/>
    <w:unhideWhenUsed/>
    <w:rsid w:val="00FA2400"/>
    <w:rPr>
      <w:b/>
      <w:bCs/>
    </w:rPr>
  </w:style>
  <w:style w:type="character" w:customStyle="1" w:styleId="KommentaremneTegn">
    <w:name w:val="Kommentaremne Tegn"/>
    <w:basedOn w:val="MerknadstekstTegn"/>
    <w:link w:val="Kommentaremne"/>
    <w:uiPriority w:val="99"/>
    <w:semiHidden/>
    <w:rsid w:val="00FA2400"/>
    <w:rPr>
      <w:b/>
      <w:bCs/>
      <w:lang w:val="en-GB"/>
    </w:rPr>
  </w:style>
  <w:style w:type="paragraph" w:styleId="Revisj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ulgthyperkobling">
    <w:name w:val="FollowedHyperlink"/>
    <w:basedOn w:val="Standardskriftforavsnit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Standardskriftforavsnit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Vanligtabell"/>
    <w:next w:val="Tabellrutenett"/>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Vanligtabell"/>
    <w:next w:val="Tabellrutenett"/>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vsnittTegn">
    <w:name w:val="Listeavsnitt Tegn"/>
    <w:aliases w:val="Paragraphe EI Tegn,Paragraphe de liste1 Tegn,EC Tegn,Paragraphe de liste Tegn,Normal Nivel 1 Tegn,List Paragraph Main Tegn,List first level Tegn,List Paragraph_Sections Tegn"/>
    <w:basedOn w:val="Standardskriftforavsnitt"/>
    <w:link w:val="Listeavsnitt"/>
    <w:uiPriority w:val="34"/>
    <w:rsid w:val="00695AF2"/>
    <w:rPr>
      <w:rFonts w:eastAsiaTheme="majorEastAsia" w:cstheme="minorHAnsi"/>
      <w:sz w:val="22"/>
      <w:szCs w:val="22"/>
      <w:lang w:val="en-GB" w:eastAsia="en-GB"/>
    </w:rPr>
  </w:style>
  <w:style w:type="table" w:customStyle="1" w:styleId="TableGrid3">
    <w:name w:val="Table Grid3"/>
    <w:basedOn w:val="Vanligtabel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Vanligtabell"/>
    <w:next w:val="Tabellrutenett"/>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725682063">
      <w:bodyDiv w:val="1"/>
      <w:marLeft w:val="0"/>
      <w:marRight w:val="0"/>
      <w:marTop w:val="0"/>
      <w:marBottom w:val="0"/>
      <w:divBdr>
        <w:top w:val="none" w:sz="0" w:space="0" w:color="auto"/>
        <w:left w:val="none" w:sz="0" w:space="0" w:color="auto"/>
        <w:bottom w:val="none" w:sz="0" w:space="0" w:color="auto"/>
        <w:right w:val="none" w:sz="0" w:space="0" w:color="auto"/>
      </w:divBdr>
      <w:divsChild>
        <w:div w:id="22485812">
          <w:marLeft w:val="0"/>
          <w:marRight w:val="0"/>
          <w:marTop w:val="0"/>
          <w:marBottom w:val="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ESMA70-156-1362</_dlc_DocId>
    <TaxCatchAll xmlns="20fbe147-bbda-4e53-b6b1-7e8bbff3fe19">
      <Value>474</Value>
      <Value>5</Value>
      <Value>602</Value>
      <Value>2</Value>
      <Value>434</Value>
    </TaxCatchAll>
    <_dlc_DocIdUrl xmlns="20fbe147-bbda-4e53-b6b1-7e8bbff3fe19">
      <Url>https://sherpa.esma.europa.eu/sites/MKT/SMK/_layouts/15/DocIdRedir.aspx?ID=ESMA70-156-1362</Url>
      <Description>ESMA70-156-1362</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90(1)(f) - Position limits</TermName>
          <TermId xmlns="http://schemas.microsoft.com/office/infopath/2007/PartnerControls">e81dbf1e-3064-4884-a3c8-df0a9f8119ae</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C4A87B1C-94F7-4601-8DD2-296DC1F5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5.xml><?xml version="1.0" encoding="utf-8"?>
<ds:datastoreItem xmlns:ds="http://schemas.openxmlformats.org/officeDocument/2006/customXml" ds:itemID="{71D5F2D4-7F51-4DE6-90FC-D2D08B19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47</TotalTime>
  <Pages>9</Pages>
  <Words>2128</Words>
  <Characters>11280</Characters>
  <Application>Microsoft Office Word</Application>
  <DocSecurity>0</DocSecurity>
  <Lines>94</Lines>
  <Paragraphs>26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Morten Erichsen</cp:lastModifiedBy>
  <cp:revision>5</cp:revision>
  <cp:lastPrinted>2017-07-24T14:47:00Z</cp:lastPrinted>
  <dcterms:created xsi:type="dcterms:W3CDTF">2019-07-05T10:10:00Z</dcterms:created>
  <dcterms:modified xsi:type="dcterms:W3CDTF">2019-07-05T10:56:00Z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0x01010001BD15C3986B91498E0AE644B715B9EE010D00757D222C6B0DA241B5F74437644107D4</vt:lpwstr>
  </property>
  <property fmtid="{D5CDD505-2E9C-101B-9397-08002B2CF9AE}" pid="5" name="_dlc_DocIdItemGuid">
    <vt:lpwstr>1f1dd253-cb59-4268-8c71-4ba6659b0f5e</vt:lpwstr>
  </property>
  <property fmtid="{D5CDD505-2E9C-101B-9397-08002B2CF9AE}" pid="6" name="DocumentType">
    <vt:lpwstr>602;#Call for Evidence|4dd13041-d074-4513-b0c9-9d450ea451f0</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474;#MiFID reports - MiFID II 90(1)(f) - Position limits|e81dbf1e-3064-4884-a3c8-df0a9f8119ae</vt:lpwstr>
  </property>
</Properties>
</file>