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cstheme="minorHAnsi"/>
        </w:rPr>
        <w:id w:val="-973058580"/>
        <w:docPartObj>
          <w:docPartGallery w:val="Cover Pages"/>
          <w:docPartUnique/>
        </w:docPartObj>
      </w:sdtPr>
      <w:sdtEndPr/>
      <w:sdtContent>
        <w:p w:rsidR="00AF2EF7" w:rsidRDefault="00AF2EF7" w:rsidP="00AF2EF7">
          <w:pPr>
            <w:spacing w:line="276" w:lineRule="auto"/>
            <w:rPr>
              <w:rFonts w:asciiTheme="minorHAnsi" w:hAnsiTheme="minorHAnsi" w:cstheme="minorHAnsi"/>
            </w:rPr>
          </w:pPr>
        </w:p>
        <w:p w:rsidR="00B05C88" w:rsidRPr="00B470E2" w:rsidRDefault="00B05C88" w:rsidP="00AF2EF7">
          <w:pPr>
            <w:spacing w:line="276" w:lineRule="auto"/>
            <w:rPr>
              <w:rFonts w:asciiTheme="minorHAnsi" w:hAnsiTheme="minorHAnsi" w:cstheme="minorHAnsi"/>
            </w:rPr>
          </w:pPr>
        </w:p>
        <w:p w:rsidR="00AF2EF7" w:rsidRPr="00B8572C" w:rsidRDefault="00AF2EF7" w:rsidP="00AF2EF7">
          <w:pPr>
            <w:spacing w:after="120" w:line="276" w:lineRule="auto"/>
            <w:rPr>
              <w:rFonts w:asciiTheme="minorHAnsi" w:hAnsiTheme="minorHAnsi" w:cstheme="minorHAnsi"/>
            </w:rPr>
          </w:pPr>
        </w:p>
        <w:p w:rsidR="00AF2EF7" w:rsidRPr="00B8572C" w:rsidRDefault="00AF2EF7" w:rsidP="00AF2EF7">
          <w:pPr>
            <w:spacing w:line="276" w:lineRule="auto"/>
            <w:rPr>
              <w:rFonts w:asciiTheme="minorHAnsi" w:hAnsiTheme="minorHAnsi" w:cstheme="minorHAnsi"/>
            </w:rPr>
          </w:pPr>
        </w:p>
        <w:p w:rsidR="00AF2EF7" w:rsidRPr="00B8572C" w:rsidRDefault="00AF2EF7" w:rsidP="00AF2EF7">
          <w:pPr>
            <w:spacing w:line="276" w:lineRule="auto"/>
            <w:rPr>
              <w:rFonts w:asciiTheme="minorHAnsi" w:hAnsiTheme="minorHAnsi" w:cstheme="minorHAnsi"/>
            </w:rPr>
          </w:pPr>
        </w:p>
        <w:p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rsidTr="00D13661">
            <w:trPr>
              <w:trHeight w:hRule="exact" w:val="1492"/>
            </w:trPr>
            <w:tc>
              <w:tcPr>
                <w:tcW w:w="10490" w:type="dxa"/>
                <w:vAlign w:val="bottom"/>
              </w:tcPr>
              <w:p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Re</w:t>
                </w:r>
                <w:r w:rsidR="00961EE5">
                  <w:rPr>
                    <w:rFonts w:asciiTheme="minorHAnsi" w:hAnsiTheme="minorHAnsi" w:cstheme="minorHAnsi"/>
                    <w:sz w:val="48"/>
                    <w:szCs w:val="48"/>
                  </w:rPr>
                  <w:t xml:space="preserve">ply </w:t>
                </w:r>
                <w:r>
                  <w:rPr>
                    <w:rFonts w:asciiTheme="minorHAnsi" w:hAnsiTheme="minorHAnsi" w:cstheme="minorHAnsi"/>
                    <w:sz w:val="48"/>
                    <w:szCs w:val="48"/>
                  </w:rPr>
                  <w:t xml:space="preserve">Form to the </w:t>
                </w:r>
                <w:r w:rsidR="008B2AF1">
                  <w:rPr>
                    <w:rFonts w:asciiTheme="minorHAnsi" w:hAnsiTheme="minorHAnsi" w:cstheme="minorHAnsi"/>
                    <w:sz w:val="48"/>
                    <w:szCs w:val="48"/>
                  </w:rPr>
                  <w:t>C</w:t>
                </w:r>
                <w:r w:rsidR="000F74C4">
                  <w:rPr>
                    <w:rFonts w:asciiTheme="minorHAnsi" w:hAnsiTheme="minorHAnsi" w:cstheme="minorHAnsi"/>
                    <w:sz w:val="48"/>
                    <w:szCs w:val="48"/>
                  </w:rPr>
                  <w:t xml:space="preserve">all for Evidence </w:t>
                </w:r>
              </w:p>
            </w:tc>
          </w:tr>
          <w:tr w:rsidR="00AB6157" w:rsidRPr="00B8572C" w:rsidTr="00D13661">
            <w:trPr>
              <w:trHeight w:hRule="exact" w:val="747"/>
            </w:trPr>
            <w:tc>
              <w:tcPr>
                <w:tcW w:w="10490" w:type="dxa"/>
                <w:tcMar>
                  <w:top w:w="142" w:type="dxa"/>
                </w:tcMar>
              </w:tcPr>
              <w:p w:rsidR="00AB6157" w:rsidRPr="00B8572C" w:rsidRDefault="00AB6157" w:rsidP="00AB6157">
                <w:pPr>
                  <w:pStyle w:val="Heading2"/>
                  <w:numPr>
                    <w:ilvl w:val="0"/>
                    <w:numId w:val="0"/>
                  </w:numPr>
                  <w:ind w:left="576" w:hanging="576"/>
                </w:pPr>
                <w:r>
                  <w:t>Position limits and position management in commodity derivatives</w:t>
                </w:r>
              </w:p>
            </w:tc>
          </w:tr>
        </w:tbl>
        <w:p w:rsidR="00AF2EF7" w:rsidRPr="00B8572C" w:rsidRDefault="00AF2EF7" w:rsidP="00AF2EF7">
          <w:pPr>
            <w:spacing w:line="276" w:lineRule="auto"/>
            <w:rPr>
              <w:rFonts w:asciiTheme="minorHAnsi" w:hAnsiTheme="minorHAnsi" w:cstheme="minorHAnsi"/>
            </w:rPr>
          </w:pPr>
        </w:p>
        <w:p w:rsidR="00AF2EF7" w:rsidRPr="00B8572C" w:rsidRDefault="00AF2EF7" w:rsidP="00AF2EF7">
          <w:pPr>
            <w:spacing w:line="276" w:lineRule="auto"/>
            <w:rPr>
              <w:rFonts w:asciiTheme="minorHAnsi" w:hAnsiTheme="minorHAnsi" w:cstheme="minorHAnsi"/>
            </w:rPr>
            <w:sectPr w:rsidR="00AF2EF7" w:rsidRPr="00B8572C" w:rsidSect="00D80FB8">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pgNumType w:start="0"/>
              <w:cols w:space="708"/>
              <w:titlePg/>
              <w:docGrid w:linePitch="360"/>
            </w:sectPr>
          </w:pPr>
        </w:p>
        <w:p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ESMA invites comments on all matters in this paper and in particular on the specific questions summarised in Annex 1. Comments are most helpful if they:</w:t>
          </w:r>
        </w:p>
        <w:p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Pr="00AB6157">
            <w:rPr>
              <w:rFonts w:asciiTheme="minorHAnsi" w:eastAsiaTheme="minorEastAsia" w:hAnsiTheme="minorHAnsi" w:cstheme="minorBidi"/>
              <w:b/>
              <w:sz w:val="22"/>
              <w:szCs w:val="20"/>
              <w:lang w:eastAsia="en-US"/>
            </w:rPr>
            <w:t xml:space="preserve">5 July 2019. </w:t>
          </w:r>
        </w:p>
        <w:p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9"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Please follow the instructions given in the document ‘Reply form for the call for evidence on </w:t>
          </w:r>
          <w:r w:rsidRPr="00AB6157">
            <w:rPr>
              <w:rFonts w:asciiTheme="minorHAnsi" w:eastAsiaTheme="minorEastAsia" w:hAnsiTheme="minorHAnsi" w:cstheme="minorBidi"/>
              <w:color w:val="2F5496" w:themeColor="accent5" w:themeShade="BF"/>
              <w:sz w:val="22"/>
              <w:szCs w:val="20"/>
              <w:lang w:eastAsia="en-US"/>
            </w:rPr>
            <w:t>position limits and position management controls in commodity derivatives</w:t>
          </w:r>
          <w:r w:rsidRPr="00AB6157">
            <w:rPr>
              <w:rFonts w:asciiTheme="minorHAnsi" w:eastAsiaTheme="minorEastAsia" w:hAnsiTheme="minorHAnsi" w:cstheme="minorBidi"/>
              <w:sz w:val="22"/>
              <w:szCs w:val="20"/>
              <w:lang w:eastAsia="en-US"/>
            </w:rPr>
            <w:t>’ also published on the ESMA website.</w:t>
          </w:r>
        </w:p>
        <w:p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w:t>
          </w:r>
          <w:r w:rsidR="000F74C4">
            <w:rPr>
              <w:rFonts w:asciiTheme="minorHAnsi" w:eastAsiaTheme="minorEastAsia" w:hAnsiTheme="minorHAnsi" w:cstheme="minorBidi"/>
              <w:sz w:val="22"/>
              <w:szCs w:val="20"/>
              <w:lang w:eastAsia="en-US"/>
            </w:rPr>
            <w:t>all for Evidence</w:t>
          </w:r>
          <w:r w:rsidRPr="00C85C8B">
            <w:rPr>
              <w:rFonts w:asciiTheme="minorHAnsi" w:eastAsiaTheme="minorEastAsia" w:hAnsiTheme="minorHAnsi" w:cstheme="minorBidi"/>
              <w:sz w:val="22"/>
              <w:szCs w:val="20"/>
              <w:lang w:eastAsia="en-US"/>
            </w:rPr>
            <w:t>, respondents are requested to follow the below steps when preparing and submitting their response:</w:t>
          </w:r>
        </w:p>
        <w:p w:rsidR="00C85C8B" w:rsidRPr="00C85C8B" w:rsidRDefault="00C85C8B" w:rsidP="00B05C88">
          <w:pPr>
            <w:pStyle w:val="ListParagraph"/>
            <w:numPr>
              <w:ilvl w:val="0"/>
              <w:numId w:val="12"/>
            </w:numPr>
            <w:rPr>
              <w:rFonts w:eastAsiaTheme="minorEastAsia"/>
              <w:lang w:eastAsia="en-US"/>
            </w:rPr>
          </w:pPr>
          <w:r w:rsidRPr="00C85C8B">
            <w:rPr>
              <w:rFonts w:eastAsiaTheme="minorEastAsia"/>
              <w:lang w:eastAsia="en-US"/>
            </w:rPr>
            <w:t>Insert your responses to the questions in the C</w:t>
          </w:r>
          <w:r w:rsidR="000F74C4">
            <w:rPr>
              <w:rFonts w:eastAsiaTheme="minorEastAsia"/>
              <w:lang w:eastAsia="en-US"/>
            </w:rPr>
            <w:t>all for Evidence</w:t>
          </w:r>
          <w:r w:rsidRPr="00C85C8B">
            <w:rPr>
              <w:rFonts w:eastAsiaTheme="minorEastAsia"/>
              <w:lang w:eastAsia="en-US"/>
            </w:rPr>
            <w:t xml:space="preserve"> in the present response form. </w:t>
          </w:r>
        </w:p>
        <w:p w:rsidR="00C85C8B" w:rsidRPr="00C85C8B" w:rsidRDefault="00C85C8B" w:rsidP="00B05C88">
          <w:pPr>
            <w:pStyle w:val="ListParagraph"/>
            <w:numPr>
              <w:ilvl w:val="0"/>
              <w:numId w:val="12"/>
            </w:numPr>
            <w:rPr>
              <w:rFonts w:eastAsiaTheme="minorEastAsia"/>
              <w:lang w:eastAsia="en-US"/>
            </w:rPr>
          </w:pPr>
          <w:r w:rsidRPr="00C85C8B">
            <w:rPr>
              <w:rFonts w:eastAsiaTheme="minorEastAsia"/>
              <w:lang w:eastAsia="en-US"/>
            </w:rPr>
            <w:t>Please do not remove t</w:t>
          </w:r>
          <w:r>
            <w:rPr>
              <w:rFonts w:eastAsiaTheme="minorEastAsia"/>
              <w:lang w:eastAsia="en-US"/>
            </w:rPr>
            <w:t>ags of the type &lt;ESMA_QUESTION_</w:t>
          </w:r>
          <w:r w:rsidR="00AB6157">
            <w:rPr>
              <w:rFonts w:eastAsiaTheme="minorEastAsia"/>
              <w:lang w:eastAsia="en-US"/>
            </w:rPr>
            <w:t>PLPM</w:t>
          </w:r>
          <w:r w:rsidRPr="00C85C8B">
            <w:rPr>
              <w:rFonts w:eastAsiaTheme="minorEastAsia"/>
              <w:lang w:eastAsia="en-US"/>
            </w:rPr>
            <w:t>_1&gt;. Your response to each question has to be framed by the two tags corresponding to the question.</w:t>
          </w:r>
        </w:p>
        <w:p w:rsidR="00C85C8B" w:rsidRPr="00C85C8B" w:rsidRDefault="00C85C8B" w:rsidP="00B05C88">
          <w:pPr>
            <w:pStyle w:val="ListParagraph"/>
            <w:numPr>
              <w:ilvl w:val="0"/>
              <w:numId w:val="12"/>
            </w:numPr>
            <w:rPr>
              <w:rFonts w:eastAsiaTheme="minorEastAsia"/>
              <w:lang w:eastAsia="en-US"/>
            </w:rPr>
          </w:pPr>
          <w:r w:rsidRPr="00C85C8B">
            <w:rPr>
              <w:rFonts w:eastAsiaTheme="minorEastAsia"/>
              <w:lang w:eastAsia="en-US"/>
            </w:rPr>
            <w:t>If you do not wish to respond to a given question, please do not delete it but simply leave the text “TYPE YOUR TEXT HERE” between the tags.</w:t>
          </w:r>
        </w:p>
        <w:p w:rsidR="00C85C8B" w:rsidRPr="00C85C8B" w:rsidRDefault="00C85C8B" w:rsidP="00B05C88">
          <w:pPr>
            <w:pStyle w:val="ListParagraph"/>
            <w:numPr>
              <w:ilvl w:val="0"/>
              <w:numId w:val="12"/>
            </w:numPr>
            <w:rPr>
              <w:rFonts w:eastAsiaTheme="minorEastAsia"/>
              <w:lang w:eastAsia="en-US"/>
            </w:rPr>
          </w:pPr>
          <w:r w:rsidRPr="00C85C8B">
            <w:rPr>
              <w:rFonts w:eastAsiaTheme="minorEastAsia"/>
              <w:lang w:eastAsia="en-US"/>
            </w:rPr>
            <w:t xml:space="preserve">When you have drafted your response, name your response form according to </w:t>
          </w:r>
          <w:r>
            <w:rPr>
              <w:rFonts w:eastAsiaTheme="minorEastAsia"/>
              <w:lang w:eastAsia="en-US"/>
            </w:rPr>
            <w:t>the following convention: ESMA_</w:t>
          </w:r>
          <w:r w:rsidR="00AB6157">
            <w:rPr>
              <w:rFonts w:eastAsiaTheme="minorEastAsia"/>
              <w:lang w:eastAsia="en-US"/>
            </w:rPr>
            <w:t>PLPM</w:t>
          </w:r>
          <w:r w:rsidRPr="00C85C8B">
            <w:rPr>
              <w:rFonts w:eastAsiaTheme="minorEastAsia"/>
              <w:lang w:eastAsia="en-US"/>
            </w:rPr>
            <w:t>_nameofrespondent_RESPONSEFORM. For example, for a respondent named ABCD, the response</w:t>
          </w:r>
          <w:r>
            <w:rPr>
              <w:rFonts w:eastAsiaTheme="minorEastAsia"/>
              <w:lang w:eastAsia="en-US"/>
            </w:rPr>
            <w:t xml:space="preserve"> form would be entitled ESMA_</w:t>
          </w:r>
          <w:r w:rsidR="00AB6157">
            <w:rPr>
              <w:rFonts w:eastAsiaTheme="minorEastAsia"/>
              <w:lang w:eastAsia="en-US"/>
            </w:rPr>
            <w:t>PLPM</w:t>
          </w:r>
          <w:r w:rsidRPr="00C85C8B">
            <w:rPr>
              <w:rFonts w:eastAsiaTheme="minorEastAsia"/>
              <w:lang w:eastAsia="en-US"/>
            </w:rPr>
            <w:t>_ABCD_RESPONSEFORM.</w:t>
          </w:r>
        </w:p>
        <w:p w:rsidR="00C85C8B" w:rsidRPr="00C85C8B" w:rsidRDefault="00C85C8B" w:rsidP="00B05C88">
          <w:pPr>
            <w:pStyle w:val="ListParagraph"/>
            <w:numPr>
              <w:ilvl w:val="0"/>
              <w:numId w:val="12"/>
            </w:numPr>
            <w:rPr>
              <w:rFonts w:eastAsiaTheme="minorEastAsia"/>
              <w:lang w:eastAsia="en-US"/>
            </w:rPr>
          </w:pPr>
          <w:r w:rsidRPr="00C85C8B">
            <w:rPr>
              <w:rFonts w:eastAsiaTheme="minorEastAsia"/>
              <w:lang w:eastAsia="en-US"/>
            </w:rPr>
            <w:t>Upload the form containing your responses, in Word format, to ESMA’s website (</w:t>
          </w:r>
          <w:hyperlink r:id="rId20" w:history="1">
            <w:r w:rsidRPr="00C85C8B">
              <w:rPr>
                <w:rFonts w:eastAsiaTheme="minorEastAsia"/>
                <w:lang w:eastAsia="en-US"/>
              </w:rPr>
              <w:t>www.esma.europa.eu</w:t>
            </w:r>
          </w:hyperlink>
          <w:r w:rsidRPr="00C85C8B">
            <w:rPr>
              <w:rFonts w:eastAsiaTheme="minorEastAsia"/>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lang w:eastAsia="en-US"/>
            </w:rPr>
            <w:t xml:space="preserve"> “C</w:t>
          </w:r>
          <w:r w:rsidR="000F74C4">
            <w:rPr>
              <w:rFonts w:eastAsiaTheme="minorEastAsia"/>
              <w:lang w:eastAsia="en-US"/>
            </w:rPr>
            <w:t xml:space="preserve">all for Evidence </w:t>
          </w:r>
          <w:r w:rsidRPr="00C85C8B">
            <w:rPr>
              <w:rFonts w:eastAsiaTheme="minorEastAsia"/>
              <w:lang w:eastAsia="en-US"/>
            </w:rPr>
            <w:t xml:space="preserve">on </w:t>
          </w:r>
          <w:r w:rsidR="00AB6157">
            <w:rPr>
              <w:rFonts w:eastAsiaTheme="minorEastAsia"/>
              <w:lang w:eastAsia="en-US"/>
            </w:rPr>
            <w:t>Position limits and position management in commodities derivatives</w:t>
          </w:r>
          <w:r w:rsidRPr="00C85C8B">
            <w:rPr>
              <w:rFonts w:eastAsiaTheme="minorEastAsia"/>
              <w:lang w:eastAsia="en-US"/>
            </w:rPr>
            <w:t>”).</w:t>
          </w:r>
        </w:p>
        <w:p w:rsidR="00C85C8B" w:rsidRDefault="00C85C8B" w:rsidP="00AF2EF7">
          <w:pPr>
            <w:spacing w:after="250" w:line="276" w:lineRule="auto"/>
            <w:jc w:val="both"/>
            <w:rPr>
              <w:rFonts w:asciiTheme="minorHAnsi" w:eastAsiaTheme="minorEastAsia" w:hAnsiTheme="minorHAnsi" w:cstheme="minorBidi"/>
              <w:sz w:val="22"/>
              <w:szCs w:val="20"/>
              <w:lang w:eastAsia="en-US"/>
            </w:rPr>
          </w:pPr>
        </w:p>
        <w:p w:rsidR="00A02199" w:rsidRDefault="00A02199" w:rsidP="00AF2EF7">
          <w:pPr>
            <w:spacing w:after="250" w:line="276" w:lineRule="auto"/>
            <w:jc w:val="both"/>
            <w:rPr>
              <w:rFonts w:asciiTheme="minorHAnsi" w:eastAsiaTheme="minorEastAsia" w:hAnsiTheme="minorHAnsi" w:cstheme="minorBidi"/>
              <w:sz w:val="22"/>
              <w:szCs w:val="20"/>
              <w:lang w:eastAsia="en-US"/>
            </w:rPr>
          </w:pPr>
        </w:p>
        <w:p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lastRenderedPageBreak/>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1"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2"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trading venues, investment firms and non-financial counterparties trading in commodity derivatives, but responses are also sought from any other market participant including trade associations, industry bodies and investors.</w:t>
          </w:r>
        </w:p>
        <w:p w:rsidR="00AF2EF7" w:rsidRPr="00B8572C" w:rsidRDefault="00AD5F6B" w:rsidP="00AF2EF7">
          <w:pPr>
            <w:spacing w:after="120" w:line="276" w:lineRule="auto"/>
            <w:rPr>
              <w:rFonts w:asciiTheme="minorHAnsi" w:hAnsiTheme="minorHAnsi" w:cstheme="minorHAnsi"/>
            </w:rPr>
          </w:pPr>
        </w:p>
      </w:sdtContent>
    </w:sdt>
    <w:p w:rsidR="00AF2EF7" w:rsidRPr="00B8572C" w:rsidRDefault="00AF2EF7" w:rsidP="00AF2EF7">
      <w:pPr>
        <w:spacing w:after="120" w:line="276" w:lineRule="auto"/>
        <w:rPr>
          <w:rFonts w:asciiTheme="minorHAnsi" w:hAnsiTheme="minorHAnsi" w:cstheme="minorHAnsi"/>
        </w:rPr>
      </w:pPr>
    </w:p>
    <w:p w:rsidR="00AF2EF7" w:rsidRPr="00B8572C" w:rsidRDefault="00AF2EF7" w:rsidP="00AF2EF7">
      <w:pPr>
        <w:spacing w:after="120" w:line="276" w:lineRule="auto"/>
        <w:rPr>
          <w:rFonts w:asciiTheme="minorHAnsi" w:hAnsiTheme="minorHAnsi" w:cstheme="minorHAnsi"/>
        </w:rPr>
      </w:pPr>
    </w:p>
    <w:p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rsidR="00C85C8B" w:rsidRDefault="00C85C8B" w:rsidP="00C1698A">
      <w:pPr>
        <w:spacing w:line="276" w:lineRule="auto"/>
        <w:rPr>
          <w:rFonts w:asciiTheme="minorHAnsi" w:hAnsiTheme="minorHAnsi" w:cstheme="minorHAnsi"/>
          <w:b/>
          <w:sz w:val="28"/>
          <w:szCs w:val="28"/>
        </w:rPr>
      </w:pPr>
      <w:bookmarkStart w:id="0" w:name="_Toc515564428"/>
    </w:p>
    <w:p w:rsidR="00C85C8B" w:rsidRDefault="00C85C8B" w:rsidP="00C1698A">
      <w:pPr>
        <w:spacing w:line="276" w:lineRule="auto"/>
        <w:rPr>
          <w:rFonts w:asciiTheme="minorHAnsi" w:hAnsiTheme="minorHAnsi" w:cstheme="minorHAnsi"/>
          <w:b/>
          <w:sz w:val="28"/>
          <w:szCs w:val="28"/>
        </w:rPr>
      </w:pPr>
    </w:p>
    <w:p w:rsidR="00C85C8B" w:rsidRDefault="00C85C8B" w:rsidP="00C1698A">
      <w:pPr>
        <w:spacing w:line="276" w:lineRule="auto"/>
        <w:rPr>
          <w:rFonts w:asciiTheme="minorHAnsi" w:hAnsiTheme="minorHAnsi" w:cstheme="minorHAnsi"/>
          <w:b/>
          <w:sz w:val="28"/>
          <w:szCs w:val="28"/>
        </w:rPr>
      </w:pPr>
    </w:p>
    <w:p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375394" w:rsidTr="00D64B51">
        <w:tc>
          <w:tcPr>
            <w:tcW w:w="3929" w:type="dxa"/>
            <w:shd w:val="clear" w:color="auto" w:fill="auto"/>
          </w:tcPr>
          <w:p w:rsidR="00C85C8B" w:rsidRPr="00C91ACA" w:rsidRDefault="00C85C8B" w:rsidP="00C85C8B">
            <w:pPr>
              <w:rPr>
                <w:rFonts w:ascii="Arial" w:hAnsi="Arial" w:cs="Arial"/>
                <w:sz w:val="20"/>
                <w:lang w:eastAsia="de-DE"/>
              </w:rPr>
            </w:pPr>
            <w:permStart w:id="1322795010" w:edGrp="everyone" w:colFirst="1" w:colLast="1"/>
            <w:r w:rsidRPr="00C91ACA">
              <w:rPr>
                <w:rFonts w:ascii="Arial" w:hAnsi="Arial" w:cs="Arial"/>
                <w:sz w:val="20"/>
                <w:lang w:eastAsia="de-DE"/>
              </w:rPr>
              <w:t>Name of the company / organisation</w:t>
            </w:r>
          </w:p>
        </w:tc>
        <w:sdt>
          <w:sdtPr>
            <w:rPr>
              <w:rFonts w:ascii="Arial" w:hAnsi="Arial" w:cs="Arial"/>
              <w:sz w:val="20"/>
              <w:lang w:eastAsia="de-DE"/>
            </w:rPr>
            <w:id w:val="-1905066999"/>
            <w:text/>
          </w:sdtPr>
          <w:sdtEndPr/>
          <w:sdtContent>
            <w:tc>
              <w:tcPr>
                <w:tcW w:w="5595" w:type="dxa"/>
                <w:shd w:val="clear" w:color="auto" w:fill="auto"/>
              </w:tcPr>
              <w:p w:rsidR="00C85C8B" w:rsidRPr="00085466" w:rsidRDefault="00085466" w:rsidP="00C91ACA">
                <w:pPr>
                  <w:rPr>
                    <w:rFonts w:ascii="Arial" w:hAnsi="Arial" w:cs="Arial"/>
                    <w:sz w:val="20"/>
                    <w:lang w:val="en-US" w:eastAsia="de-DE"/>
                  </w:rPr>
                </w:pPr>
                <w:r w:rsidRPr="00085466">
                  <w:rPr>
                    <w:rFonts w:ascii="Arial" w:hAnsi="Arial" w:cs="Arial"/>
                    <w:sz w:val="20"/>
                    <w:lang w:eastAsia="de-DE"/>
                  </w:rPr>
                  <w:t>London Stock Exchange Group (“LSEG”).</w:t>
                </w:r>
              </w:p>
            </w:tc>
          </w:sdtContent>
        </w:sdt>
      </w:tr>
      <w:tr w:rsidR="00C85C8B" w:rsidRPr="00C85C8B" w:rsidTr="00D64B51">
        <w:tc>
          <w:tcPr>
            <w:tcW w:w="3929" w:type="dxa"/>
            <w:shd w:val="clear" w:color="auto" w:fill="auto"/>
          </w:tcPr>
          <w:p w:rsidR="00C85C8B" w:rsidRPr="00C85C8B" w:rsidRDefault="00C85C8B" w:rsidP="00C85C8B">
            <w:pPr>
              <w:rPr>
                <w:rFonts w:ascii="Arial" w:hAnsi="Arial" w:cs="Arial"/>
                <w:sz w:val="22"/>
                <w:lang w:eastAsia="de-DE"/>
              </w:rPr>
            </w:pPr>
            <w:permStart w:id="642547417" w:edGrp="everyone" w:colFirst="1" w:colLast="1"/>
            <w:permEnd w:id="1322795010"/>
            <w:r w:rsidRPr="00C85C8B">
              <w:rPr>
                <w:rFonts w:ascii="Arial" w:hAnsi="Arial" w:cs="Arial"/>
                <w:sz w:val="22"/>
                <w:lang w:eastAsia="de-DE"/>
              </w:rPr>
              <w:t>Activity</w:t>
            </w:r>
          </w:p>
        </w:tc>
        <w:tc>
          <w:tcPr>
            <w:tcW w:w="5595" w:type="dxa"/>
            <w:shd w:val="clear" w:color="auto" w:fill="auto"/>
          </w:tcPr>
          <w:p w:rsidR="00C85C8B" w:rsidRPr="00C85C8B" w:rsidRDefault="00AD5F6B"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91ACA">
                  <w:rPr>
                    <w:rFonts w:ascii="Arial" w:hAnsi="Arial" w:cs="Arial"/>
                    <w:sz w:val="20"/>
                    <w:lang w:eastAsia="de-DE"/>
                  </w:rPr>
                  <w:t>Regulated markets/Exchanges/Trading Systems</w:t>
                </w:r>
              </w:sdtContent>
            </w:sdt>
          </w:p>
        </w:tc>
      </w:tr>
      <w:tr w:rsidR="00C85C8B" w:rsidRPr="00C85C8B" w:rsidTr="00D64B51">
        <w:tc>
          <w:tcPr>
            <w:tcW w:w="3929" w:type="dxa"/>
            <w:shd w:val="clear" w:color="auto" w:fill="auto"/>
          </w:tcPr>
          <w:p w:rsidR="00C85C8B" w:rsidRPr="00C85C8B" w:rsidRDefault="00C85C8B" w:rsidP="00C85C8B">
            <w:pPr>
              <w:rPr>
                <w:rFonts w:ascii="Arial" w:hAnsi="Arial" w:cs="Arial"/>
                <w:sz w:val="22"/>
                <w:lang w:eastAsia="de-DE"/>
              </w:rPr>
            </w:pPr>
            <w:permStart w:id="433021431" w:edGrp="everyone" w:colFirst="1" w:colLast="1"/>
            <w:permEnd w:id="642547417"/>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rsidR="00C85C8B" w:rsidRPr="00C85C8B" w:rsidRDefault="00C91ACA"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rsidTr="00D64B51">
        <w:tc>
          <w:tcPr>
            <w:tcW w:w="3929" w:type="dxa"/>
            <w:shd w:val="clear" w:color="auto" w:fill="auto"/>
          </w:tcPr>
          <w:p w:rsidR="00C85C8B" w:rsidRPr="00C85C8B" w:rsidRDefault="00C85C8B" w:rsidP="00C85C8B">
            <w:pPr>
              <w:rPr>
                <w:rFonts w:ascii="Arial" w:hAnsi="Arial" w:cs="Arial"/>
                <w:sz w:val="22"/>
                <w:lang w:eastAsia="de-DE"/>
              </w:rPr>
            </w:pPr>
            <w:permStart w:id="1756844486" w:edGrp="everyone" w:colFirst="1" w:colLast="1"/>
            <w:permEnd w:id="433021431"/>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C85C8B" w:rsidRPr="00C85C8B" w:rsidRDefault="00C91ACA" w:rsidP="00C91ACA">
                <w:pPr>
                  <w:rPr>
                    <w:rFonts w:ascii="Arial" w:hAnsi="Arial" w:cs="Arial"/>
                    <w:sz w:val="20"/>
                    <w:lang w:eastAsia="de-DE"/>
                  </w:rPr>
                </w:pPr>
                <w:r>
                  <w:rPr>
                    <w:rFonts w:ascii="Arial" w:hAnsi="Arial" w:cs="Arial"/>
                    <w:sz w:val="20"/>
                    <w:lang w:eastAsia="de-DE"/>
                  </w:rPr>
                  <w:t>ITALY</w:t>
                </w:r>
              </w:p>
            </w:tc>
          </w:sdtContent>
        </w:sdt>
      </w:tr>
      <w:permEnd w:id="1756844486"/>
    </w:tbl>
    <w:p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AB6157">
        <w:rPr>
          <w:rFonts w:asciiTheme="minorHAnsi" w:eastAsiaTheme="minorEastAsia" w:hAnsiTheme="minorHAnsi" w:cstheme="minorBidi"/>
          <w:sz w:val="22"/>
          <w:szCs w:val="20"/>
          <w:lang w:eastAsia="en-US"/>
        </w:rPr>
        <w:t>PLPM</w:t>
      </w:r>
      <w:r w:rsidRPr="00C85C8B">
        <w:rPr>
          <w:rFonts w:asciiTheme="minorHAnsi" w:eastAsiaTheme="minorEastAsia" w:hAnsiTheme="minorHAnsi" w:cstheme="minorBidi"/>
          <w:sz w:val="22"/>
          <w:szCs w:val="20"/>
          <w:lang w:eastAsia="en-US"/>
        </w:rPr>
        <w:t>_1&gt;</w:t>
      </w:r>
    </w:p>
    <w:p w:rsidR="00835660" w:rsidRPr="008B1AF3" w:rsidRDefault="00085466" w:rsidP="00835660">
      <w:pPr>
        <w:pStyle w:val="Signature"/>
        <w:jc w:val="both"/>
        <w:rPr>
          <w:rFonts w:eastAsiaTheme="minorEastAsia" w:cs="Arial"/>
          <w:sz w:val="22"/>
          <w:szCs w:val="20"/>
          <w:lang w:val="en-US"/>
        </w:rPr>
      </w:pPr>
      <w:permStart w:id="843513943" w:edGrp="everyone"/>
      <w:r w:rsidRPr="00085466">
        <w:rPr>
          <w:rFonts w:eastAsiaTheme="minorEastAsia" w:cs="Arial"/>
          <w:sz w:val="22"/>
          <w:szCs w:val="20"/>
          <w:lang w:val="en-US"/>
        </w:rPr>
        <w:t>London Stock Exchange Group (“LSEG”)</w:t>
      </w:r>
      <w:r>
        <w:rPr>
          <w:rFonts w:eastAsiaTheme="minorEastAsia" w:cs="Arial"/>
          <w:sz w:val="22"/>
          <w:szCs w:val="20"/>
          <w:lang w:val="en-US"/>
        </w:rPr>
        <w:t xml:space="preserve"> </w:t>
      </w:r>
      <w:r w:rsidR="00835660" w:rsidRPr="008B1AF3">
        <w:rPr>
          <w:rFonts w:eastAsiaTheme="minorEastAsia" w:cs="Arial"/>
          <w:sz w:val="22"/>
          <w:szCs w:val="20"/>
          <w:lang w:val="en-US"/>
        </w:rPr>
        <w:t>greatly appreciate</w:t>
      </w:r>
      <w:r w:rsidR="00985807">
        <w:rPr>
          <w:rFonts w:eastAsiaTheme="minorEastAsia" w:cs="Arial"/>
          <w:sz w:val="22"/>
          <w:szCs w:val="20"/>
          <w:lang w:val="en-US"/>
        </w:rPr>
        <w:t>s</w:t>
      </w:r>
      <w:r w:rsidR="00835660" w:rsidRPr="008B1AF3">
        <w:rPr>
          <w:rFonts w:eastAsiaTheme="minorEastAsia" w:cs="Arial"/>
          <w:sz w:val="22"/>
          <w:szCs w:val="20"/>
          <w:lang w:val="en-US"/>
        </w:rPr>
        <w:t xml:space="preserve"> the possibility of answering this call for evidence. </w:t>
      </w:r>
    </w:p>
    <w:p w:rsidR="00835660" w:rsidRDefault="00835660" w:rsidP="005848E6">
      <w:pPr>
        <w:pStyle w:val="Signature"/>
        <w:jc w:val="both"/>
        <w:rPr>
          <w:rFonts w:asciiTheme="minorHAnsi" w:hAnsiTheme="minorHAnsi" w:cstheme="minorHAnsi"/>
          <w:sz w:val="22"/>
          <w:lang w:val="en-US"/>
        </w:rPr>
      </w:pPr>
    </w:p>
    <w:p w:rsidR="00835660" w:rsidRDefault="00EA0526" w:rsidP="005848E6">
      <w:pPr>
        <w:pStyle w:val="Signature"/>
        <w:jc w:val="both"/>
        <w:rPr>
          <w:rFonts w:asciiTheme="minorHAnsi" w:eastAsia="SimSun" w:hAnsiTheme="minorHAnsi" w:cstheme="minorHAnsi"/>
          <w:sz w:val="22"/>
          <w:lang w:val="en-US" w:eastAsia="zh-CN"/>
        </w:rPr>
      </w:pPr>
      <w:r>
        <w:rPr>
          <w:rFonts w:asciiTheme="minorHAnsi" w:hAnsiTheme="minorHAnsi" w:cstheme="minorHAnsi"/>
          <w:sz w:val="22"/>
          <w:lang w:val="en-US"/>
        </w:rPr>
        <w:t>Borsa Italiana</w:t>
      </w:r>
      <w:r w:rsidR="00835660">
        <w:rPr>
          <w:rFonts w:asciiTheme="minorHAnsi" w:hAnsiTheme="minorHAnsi" w:cstheme="minorHAnsi"/>
          <w:sz w:val="22"/>
          <w:lang w:val="en-US"/>
        </w:rPr>
        <w:t>,</w:t>
      </w:r>
      <w:r>
        <w:rPr>
          <w:rFonts w:asciiTheme="minorHAnsi" w:hAnsiTheme="minorHAnsi" w:cstheme="minorHAnsi"/>
          <w:sz w:val="22"/>
          <w:lang w:val="en-US"/>
        </w:rPr>
        <w:t xml:space="preserve"> part of the London Stock Exchange Group (“LSEG”)</w:t>
      </w:r>
      <w:r w:rsidR="00835660">
        <w:rPr>
          <w:rFonts w:asciiTheme="minorHAnsi" w:hAnsiTheme="minorHAnsi" w:cstheme="minorHAnsi"/>
          <w:sz w:val="22"/>
          <w:lang w:val="en-US"/>
        </w:rPr>
        <w:t>,</w:t>
      </w:r>
      <w:r>
        <w:rPr>
          <w:rFonts w:asciiTheme="minorHAnsi" w:hAnsiTheme="minorHAnsi" w:cstheme="minorHAnsi"/>
          <w:sz w:val="22"/>
          <w:lang w:val="en-US"/>
        </w:rPr>
        <w:t xml:space="preserve"> manages </w:t>
      </w:r>
      <w:r w:rsidR="00B05C88">
        <w:rPr>
          <w:rFonts w:asciiTheme="minorHAnsi" w:hAnsiTheme="minorHAnsi" w:cstheme="minorHAnsi"/>
          <w:sz w:val="22"/>
          <w:lang w:val="en-US"/>
        </w:rPr>
        <w:t>a derivatives market</w:t>
      </w:r>
      <w:r>
        <w:rPr>
          <w:rFonts w:asciiTheme="minorHAnsi" w:hAnsiTheme="minorHAnsi" w:cstheme="minorHAnsi"/>
          <w:sz w:val="22"/>
          <w:lang w:val="en-US"/>
        </w:rPr>
        <w:t xml:space="preserve"> where </w:t>
      </w:r>
      <w:r w:rsidRPr="00B05C88">
        <w:rPr>
          <w:rFonts w:asciiTheme="minorHAnsi" w:hAnsiTheme="minorHAnsi" w:cstheme="minorHAnsi"/>
          <w:i/>
          <w:sz w:val="22"/>
          <w:lang w:val="en-US"/>
        </w:rPr>
        <w:t>energy commodities futures</w:t>
      </w:r>
      <w:r>
        <w:rPr>
          <w:rFonts w:asciiTheme="minorHAnsi" w:hAnsiTheme="minorHAnsi" w:cstheme="minorHAnsi"/>
          <w:sz w:val="22"/>
          <w:lang w:val="en-US"/>
        </w:rPr>
        <w:t xml:space="preserve"> and </w:t>
      </w:r>
      <w:r w:rsidRPr="00B05C88">
        <w:rPr>
          <w:rFonts w:asciiTheme="minorHAnsi" w:hAnsiTheme="minorHAnsi" w:cstheme="minorHAnsi"/>
          <w:i/>
          <w:sz w:val="22"/>
          <w:lang w:val="en-US"/>
        </w:rPr>
        <w:t>durum wheat futures</w:t>
      </w:r>
      <w:r>
        <w:rPr>
          <w:rFonts w:asciiTheme="minorHAnsi" w:hAnsiTheme="minorHAnsi" w:cstheme="minorHAnsi"/>
          <w:sz w:val="22"/>
          <w:lang w:val="en-US"/>
        </w:rPr>
        <w:t xml:space="preserve"> are traded and an MTF dedicated to securities derivatives where </w:t>
      </w:r>
      <w:r w:rsidR="00835660">
        <w:rPr>
          <w:rFonts w:asciiTheme="minorHAnsi" w:hAnsiTheme="minorHAnsi" w:cstheme="minorHAnsi"/>
          <w:sz w:val="22"/>
          <w:lang w:val="en-US"/>
        </w:rPr>
        <w:t xml:space="preserve">more </w:t>
      </w:r>
      <w:r>
        <w:rPr>
          <w:rFonts w:asciiTheme="minorHAnsi" w:hAnsiTheme="minorHAnsi" w:cstheme="minorHAnsi"/>
          <w:sz w:val="22"/>
          <w:lang w:val="en-US"/>
        </w:rPr>
        <w:t>th</w:t>
      </w:r>
      <w:r w:rsidR="00835660">
        <w:rPr>
          <w:rFonts w:asciiTheme="minorHAnsi" w:hAnsiTheme="minorHAnsi" w:cstheme="minorHAnsi"/>
          <w:sz w:val="22"/>
          <w:lang w:val="en-US"/>
        </w:rPr>
        <w:t>an</w:t>
      </w:r>
      <w:r>
        <w:rPr>
          <w:rFonts w:asciiTheme="minorHAnsi" w:hAnsiTheme="minorHAnsi" w:cstheme="minorHAnsi"/>
          <w:sz w:val="22"/>
          <w:lang w:val="en-US"/>
        </w:rPr>
        <w:t xml:space="preserve"> 10.000 financial instruments are </w:t>
      </w:r>
      <w:r w:rsidR="00835660">
        <w:rPr>
          <w:rFonts w:asciiTheme="minorHAnsi" w:hAnsiTheme="minorHAnsi" w:cstheme="minorHAnsi"/>
          <w:sz w:val="22"/>
          <w:lang w:val="en-US"/>
        </w:rPr>
        <w:t xml:space="preserve">traded and that </w:t>
      </w:r>
      <w:r w:rsidR="00B05C88">
        <w:rPr>
          <w:rFonts w:asciiTheme="minorHAnsi" w:hAnsiTheme="minorHAnsi" w:cstheme="minorHAnsi"/>
          <w:sz w:val="22"/>
          <w:lang w:val="en-US"/>
        </w:rPr>
        <w:t xml:space="preserve">is also </w:t>
      </w:r>
      <w:r>
        <w:rPr>
          <w:rFonts w:asciiTheme="minorHAnsi" w:eastAsia="SimSun" w:hAnsiTheme="minorHAnsi" w:cstheme="minorHAnsi"/>
          <w:sz w:val="22"/>
          <w:lang w:val="en-US" w:eastAsia="zh-CN"/>
        </w:rPr>
        <w:t xml:space="preserve">impacted by position limits </w:t>
      </w:r>
      <w:r w:rsidR="00985807">
        <w:rPr>
          <w:rFonts w:asciiTheme="minorHAnsi" w:eastAsia="SimSun" w:hAnsiTheme="minorHAnsi" w:cstheme="minorHAnsi"/>
          <w:sz w:val="22"/>
          <w:lang w:val="en-US" w:eastAsia="zh-CN"/>
        </w:rPr>
        <w:t>regime</w:t>
      </w:r>
      <w:r w:rsidR="00835660">
        <w:rPr>
          <w:rFonts w:asciiTheme="minorHAnsi" w:eastAsia="SimSun" w:hAnsiTheme="minorHAnsi" w:cstheme="minorHAnsi"/>
          <w:sz w:val="22"/>
          <w:lang w:val="en-US" w:eastAsia="zh-CN"/>
        </w:rPr>
        <w:t>.</w:t>
      </w:r>
    </w:p>
    <w:p w:rsidR="00835660" w:rsidRDefault="00835660" w:rsidP="005848E6">
      <w:pPr>
        <w:pStyle w:val="Signature"/>
        <w:jc w:val="both"/>
        <w:rPr>
          <w:rFonts w:asciiTheme="minorHAnsi" w:eastAsia="SimSun" w:hAnsiTheme="minorHAnsi" w:cstheme="minorHAnsi"/>
          <w:sz w:val="22"/>
          <w:lang w:val="en-US" w:eastAsia="zh-CN"/>
        </w:rPr>
      </w:pPr>
    </w:p>
    <w:p w:rsidR="00C378C6" w:rsidRDefault="00EA0526" w:rsidP="00EA0526">
      <w:pPr>
        <w:pStyle w:val="Signature"/>
        <w:jc w:val="both"/>
        <w:rPr>
          <w:rFonts w:asciiTheme="minorHAnsi" w:hAnsiTheme="minorHAnsi" w:cstheme="minorHAnsi"/>
          <w:sz w:val="22"/>
          <w:lang w:val="en-US"/>
        </w:rPr>
      </w:pPr>
      <w:r>
        <w:rPr>
          <w:rFonts w:asciiTheme="minorHAnsi" w:hAnsiTheme="minorHAnsi" w:cstheme="minorHAnsi"/>
          <w:sz w:val="22"/>
          <w:lang w:val="en-US"/>
        </w:rPr>
        <w:t xml:space="preserve">Borsa Italiana actively collaborates with issuers and intermediaries to promote the efficient and orderly functioning of the markets and </w:t>
      </w:r>
      <w:r w:rsidR="005848E6">
        <w:rPr>
          <w:rFonts w:asciiTheme="minorHAnsi" w:hAnsiTheme="minorHAnsi" w:cstheme="minorHAnsi"/>
          <w:sz w:val="22"/>
          <w:lang w:val="en-US"/>
        </w:rPr>
        <w:t xml:space="preserve">with this objective </w:t>
      </w:r>
      <w:r w:rsidR="00835660">
        <w:rPr>
          <w:rFonts w:asciiTheme="minorHAnsi" w:hAnsiTheme="minorHAnsi" w:cstheme="minorHAnsi"/>
          <w:sz w:val="22"/>
          <w:lang w:val="en-US"/>
        </w:rPr>
        <w:t xml:space="preserve">it </w:t>
      </w:r>
      <w:r>
        <w:rPr>
          <w:rFonts w:asciiTheme="minorHAnsi" w:hAnsiTheme="minorHAnsi" w:cstheme="minorHAnsi"/>
          <w:sz w:val="22"/>
          <w:lang w:val="en-US"/>
        </w:rPr>
        <w:t xml:space="preserve">has developed an automated platform </w:t>
      </w:r>
      <w:r w:rsidR="00C60AC9">
        <w:rPr>
          <w:rFonts w:asciiTheme="minorHAnsi" w:hAnsiTheme="minorHAnsi" w:cstheme="minorHAnsi"/>
          <w:sz w:val="22"/>
          <w:lang w:val="en-US"/>
        </w:rPr>
        <w:t xml:space="preserve">for </w:t>
      </w:r>
      <w:r>
        <w:rPr>
          <w:rFonts w:asciiTheme="minorHAnsi" w:hAnsiTheme="minorHAnsi" w:cstheme="minorHAnsi"/>
          <w:sz w:val="22"/>
          <w:lang w:val="en-US"/>
        </w:rPr>
        <w:t xml:space="preserve">the position reporting of commodities derivatives </w:t>
      </w:r>
      <w:r w:rsidR="00C378C6">
        <w:rPr>
          <w:rFonts w:asciiTheme="minorHAnsi" w:hAnsiTheme="minorHAnsi" w:cstheme="minorHAnsi"/>
          <w:sz w:val="22"/>
          <w:lang w:val="en-US"/>
        </w:rPr>
        <w:t xml:space="preserve">in </w:t>
      </w:r>
      <w:r w:rsidR="00C60AC9">
        <w:rPr>
          <w:rFonts w:asciiTheme="minorHAnsi" w:hAnsiTheme="minorHAnsi" w:cstheme="minorHAnsi"/>
          <w:sz w:val="22"/>
          <w:lang w:val="en-US"/>
        </w:rPr>
        <w:t xml:space="preserve">compliance with the </w:t>
      </w:r>
      <w:r w:rsidR="00835660">
        <w:rPr>
          <w:rFonts w:asciiTheme="minorHAnsi" w:hAnsiTheme="minorHAnsi" w:cstheme="minorHAnsi"/>
          <w:sz w:val="22"/>
          <w:lang w:val="en-US"/>
        </w:rPr>
        <w:t xml:space="preserve">position reporting </w:t>
      </w:r>
      <w:r w:rsidR="00C378C6">
        <w:rPr>
          <w:rFonts w:asciiTheme="minorHAnsi" w:hAnsiTheme="minorHAnsi" w:cstheme="minorHAnsi"/>
          <w:sz w:val="22"/>
          <w:lang w:val="en-US"/>
        </w:rPr>
        <w:t>regulation</w:t>
      </w:r>
      <w:r>
        <w:rPr>
          <w:rFonts w:asciiTheme="minorHAnsi" w:hAnsiTheme="minorHAnsi" w:cstheme="minorHAnsi"/>
          <w:sz w:val="22"/>
          <w:lang w:val="en-US"/>
        </w:rPr>
        <w:t>.</w:t>
      </w:r>
    </w:p>
    <w:p w:rsidR="00C378C6" w:rsidRDefault="00C378C6" w:rsidP="00EA0526">
      <w:pPr>
        <w:pStyle w:val="Signature"/>
        <w:jc w:val="both"/>
        <w:rPr>
          <w:rFonts w:asciiTheme="minorHAnsi" w:hAnsiTheme="minorHAnsi" w:cstheme="minorHAnsi"/>
          <w:sz w:val="22"/>
          <w:lang w:val="en-US"/>
        </w:rPr>
      </w:pPr>
    </w:p>
    <w:p w:rsidR="00C378C6" w:rsidRPr="00481261" w:rsidRDefault="00C378C6" w:rsidP="00C378C6">
      <w:pPr>
        <w:pStyle w:val="Signature"/>
        <w:jc w:val="both"/>
        <w:rPr>
          <w:rFonts w:asciiTheme="minorHAnsi" w:hAnsiTheme="minorHAnsi" w:cstheme="minorHAnsi"/>
          <w:sz w:val="22"/>
          <w:lang w:val="en-US"/>
        </w:rPr>
      </w:pPr>
      <w:r>
        <w:rPr>
          <w:rFonts w:asciiTheme="minorHAnsi" w:hAnsiTheme="minorHAnsi" w:cstheme="minorHAnsi"/>
          <w:sz w:val="22"/>
          <w:lang w:val="en-US"/>
        </w:rPr>
        <w:t xml:space="preserve">Borsa Italiana </w:t>
      </w:r>
      <w:r>
        <w:rPr>
          <w:rFonts w:cs="Arial"/>
          <w:sz w:val="22"/>
          <w:lang w:val="en-US"/>
        </w:rPr>
        <w:t xml:space="preserve">believes that </w:t>
      </w:r>
      <w:r w:rsidRPr="007D53A3">
        <w:rPr>
          <w:rFonts w:cs="Arial"/>
          <w:sz w:val="22"/>
          <w:lang w:val="en-US"/>
        </w:rPr>
        <w:t xml:space="preserve">position </w:t>
      </w:r>
      <w:r>
        <w:rPr>
          <w:rFonts w:cs="Arial"/>
          <w:sz w:val="22"/>
          <w:lang w:val="en-US"/>
        </w:rPr>
        <w:t xml:space="preserve">reporting and position </w:t>
      </w:r>
      <w:r w:rsidRPr="007D53A3">
        <w:rPr>
          <w:rFonts w:cs="Arial"/>
          <w:sz w:val="22"/>
          <w:lang w:val="en-US"/>
        </w:rPr>
        <w:t xml:space="preserve">limits </w:t>
      </w:r>
      <w:r w:rsidRPr="00193B03">
        <w:rPr>
          <w:rFonts w:cs="Arial"/>
          <w:sz w:val="22"/>
          <w:lang w:val="en-US"/>
        </w:rPr>
        <w:t>are appropriate for the orderly pricing and the orderly settlement of commodity derivative contracts</w:t>
      </w:r>
      <w:r>
        <w:rPr>
          <w:rFonts w:cs="Arial"/>
          <w:sz w:val="22"/>
          <w:lang w:val="en-US"/>
        </w:rPr>
        <w:t xml:space="preserve"> of liquid and developed markets</w:t>
      </w:r>
      <w:r w:rsidRPr="00193B03">
        <w:rPr>
          <w:rFonts w:cs="Arial"/>
          <w:sz w:val="22"/>
          <w:lang w:val="en-US"/>
        </w:rPr>
        <w:t>.</w:t>
      </w:r>
    </w:p>
    <w:p w:rsidR="00EA0526" w:rsidRDefault="00EA0526" w:rsidP="00EA0526">
      <w:pPr>
        <w:pStyle w:val="Signature"/>
        <w:jc w:val="both"/>
        <w:rPr>
          <w:rFonts w:asciiTheme="minorHAnsi" w:hAnsiTheme="minorHAnsi" w:cstheme="minorHAnsi"/>
          <w:sz w:val="22"/>
          <w:lang w:val="en-US"/>
        </w:rPr>
      </w:pPr>
    </w:p>
    <w:p w:rsidR="005848E6" w:rsidRDefault="00835660" w:rsidP="005848E6">
      <w:pPr>
        <w:jc w:val="both"/>
        <w:rPr>
          <w:rFonts w:asciiTheme="minorHAnsi" w:eastAsiaTheme="minorHAnsi" w:hAnsiTheme="minorHAnsi" w:cstheme="minorHAnsi"/>
          <w:color w:val="000000"/>
          <w:sz w:val="22"/>
          <w:szCs w:val="22"/>
          <w:lang w:val="en-US" w:eastAsia="en-US"/>
        </w:rPr>
      </w:pPr>
      <w:r>
        <w:rPr>
          <w:rFonts w:asciiTheme="minorHAnsi" w:eastAsiaTheme="minorHAnsi" w:hAnsiTheme="minorHAnsi" w:cstheme="minorHAnsi"/>
          <w:color w:val="000000"/>
          <w:sz w:val="22"/>
          <w:szCs w:val="22"/>
          <w:lang w:val="en-US" w:eastAsia="en-US"/>
        </w:rPr>
        <w:t>T</w:t>
      </w:r>
      <w:r w:rsidRPr="005848E6">
        <w:rPr>
          <w:rFonts w:asciiTheme="minorHAnsi" w:eastAsiaTheme="minorHAnsi" w:hAnsiTheme="minorHAnsi" w:cstheme="minorHAnsi"/>
          <w:color w:val="000000"/>
          <w:sz w:val="22"/>
          <w:szCs w:val="22"/>
          <w:lang w:val="en-US" w:eastAsia="en-US"/>
        </w:rPr>
        <w:t xml:space="preserve">aking </w:t>
      </w:r>
      <w:r w:rsidR="00C60AC9" w:rsidRPr="005848E6">
        <w:rPr>
          <w:rFonts w:asciiTheme="minorHAnsi" w:eastAsiaTheme="minorHAnsi" w:hAnsiTheme="minorHAnsi" w:cstheme="minorHAnsi"/>
          <w:color w:val="000000"/>
          <w:sz w:val="22"/>
          <w:szCs w:val="22"/>
          <w:lang w:val="en-US" w:eastAsia="en-US"/>
        </w:rPr>
        <w:t xml:space="preserve">into account the experience gained </w:t>
      </w:r>
      <w:r w:rsidR="005848E6">
        <w:rPr>
          <w:rFonts w:asciiTheme="minorHAnsi" w:eastAsiaTheme="minorHAnsi" w:hAnsiTheme="minorHAnsi" w:cstheme="minorHAnsi"/>
          <w:color w:val="000000"/>
          <w:sz w:val="22"/>
          <w:szCs w:val="22"/>
          <w:lang w:val="en-US" w:eastAsia="en-US"/>
        </w:rPr>
        <w:t>since the</w:t>
      </w:r>
      <w:r>
        <w:rPr>
          <w:rFonts w:asciiTheme="minorHAnsi" w:eastAsiaTheme="minorHAnsi" w:hAnsiTheme="minorHAnsi" w:cstheme="minorHAnsi"/>
          <w:color w:val="000000"/>
          <w:sz w:val="22"/>
          <w:szCs w:val="22"/>
          <w:lang w:val="en-US" w:eastAsia="en-US"/>
        </w:rPr>
        <w:t xml:space="preserve"> launch of MIFID2, </w:t>
      </w:r>
      <w:r w:rsidR="005848E6">
        <w:rPr>
          <w:rFonts w:asciiTheme="minorHAnsi" w:eastAsiaTheme="minorHAnsi" w:hAnsiTheme="minorHAnsi" w:cstheme="minorHAnsi"/>
          <w:color w:val="000000"/>
          <w:sz w:val="22"/>
          <w:szCs w:val="22"/>
          <w:lang w:val="en-US" w:eastAsia="en-US"/>
        </w:rPr>
        <w:t>in Borsa Italiana</w:t>
      </w:r>
      <w:r>
        <w:rPr>
          <w:rFonts w:asciiTheme="minorHAnsi" w:eastAsiaTheme="minorHAnsi" w:hAnsiTheme="minorHAnsi" w:cstheme="minorHAnsi"/>
          <w:color w:val="000000"/>
          <w:sz w:val="22"/>
          <w:szCs w:val="22"/>
          <w:lang w:val="en-US" w:eastAsia="en-US"/>
        </w:rPr>
        <w:t xml:space="preserve"> </w:t>
      </w:r>
      <w:r w:rsidR="005848E6">
        <w:rPr>
          <w:rFonts w:asciiTheme="minorHAnsi" w:eastAsiaTheme="minorHAnsi" w:hAnsiTheme="minorHAnsi" w:cstheme="minorHAnsi"/>
          <w:color w:val="000000"/>
          <w:sz w:val="22"/>
          <w:szCs w:val="22"/>
          <w:lang w:val="en-US" w:eastAsia="en-US"/>
        </w:rPr>
        <w:t xml:space="preserve">view </w:t>
      </w:r>
      <w:r w:rsidR="00C60AC9" w:rsidRPr="005848E6">
        <w:rPr>
          <w:rFonts w:asciiTheme="minorHAnsi" w:eastAsiaTheme="minorHAnsi" w:hAnsiTheme="minorHAnsi" w:cstheme="minorHAnsi"/>
          <w:color w:val="000000"/>
          <w:sz w:val="22"/>
          <w:szCs w:val="22"/>
          <w:lang w:val="en-US" w:eastAsia="en-US"/>
        </w:rPr>
        <w:t xml:space="preserve">some aspects </w:t>
      </w:r>
      <w:r w:rsidR="005848E6">
        <w:rPr>
          <w:rFonts w:asciiTheme="minorHAnsi" w:eastAsiaTheme="minorHAnsi" w:hAnsiTheme="minorHAnsi" w:cstheme="minorHAnsi"/>
          <w:color w:val="000000"/>
          <w:sz w:val="22"/>
          <w:szCs w:val="22"/>
          <w:lang w:val="en-US" w:eastAsia="en-US"/>
        </w:rPr>
        <w:t xml:space="preserve">of the </w:t>
      </w:r>
      <w:r w:rsidR="00760381">
        <w:rPr>
          <w:rFonts w:asciiTheme="minorHAnsi" w:eastAsiaTheme="minorHAnsi" w:hAnsiTheme="minorHAnsi" w:cstheme="minorHAnsi"/>
          <w:color w:val="000000"/>
          <w:sz w:val="22"/>
          <w:szCs w:val="22"/>
          <w:lang w:val="en-US" w:eastAsia="en-US"/>
        </w:rPr>
        <w:t>current</w:t>
      </w:r>
      <w:r w:rsidR="005848E6">
        <w:rPr>
          <w:rFonts w:asciiTheme="minorHAnsi" w:eastAsiaTheme="minorHAnsi" w:hAnsiTheme="minorHAnsi" w:cstheme="minorHAnsi"/>
          <w:color w:val="000000"/>
          <w:sz w:val="22"/>
          <w:szCs w:val="22"/>
          <w:lang w:val="en-US" w:eastAsia="en-US"/>
        </w:rPr>
        <w:t xml:space="preserve"> </w:t>
      </w:r>
      <w:r w:rsidR="00B05C88">
        <w:rPr>
          <w:rFonts w:asciiTheme="minorHAnsi" w:eastAsiaTheme="minorHAnsi" w:hAnsiTheme="minorHAnsi" w:cstheme="minorHAnsi"/>
          <w:color w:val="000000"/>
          <w:sz w:val="22"/>
          <w:szCs w:val="22"/>
          <w:lang w:val="en-US" w:eastAsia="en-US"/>
        </w:rPr>
        <w:t>regime</w:t>
      </w:r>
      <w:r w:rsidR="005848E6">
        <w:rPr>
          <w:rFonts w:asciiTheme="minorHAnsi" w:eastAsiaTheme="minorHAnsi" w:hAnsiTheme="minorHAnsi" w:cstheme="minorHAnsi"/>
          <w:color w:val="000000"/>
          <w:sz w:val="22"/>
          <w:szCs w:val="22"/>
          <w:lang w:val="en-US" w:eastAsia="en-US"/>
        </w:rPr>
        <w:t xml:space="preserve"> </w:t>
      </w:r>
      <w:r w:rsidR="00C60AC9" w:rsidRPr="005848E6">
        <w:rPr>
          <w:rFonts w:asciiTheme="minorHAnsi" w:eastAsiaTheme="minorHAnsi" w:hAnsiTheme="minorHAnsi" w:cstheme="minorHAnsi"/>
          <w:color w:val="000000"/>
          <w:sz w:val="22"/>
          <w:szCs w:val="22"/>
          <w:lang w:val="en-US" w:eastAsia="en-US"/>
        </w:rPr>
        <w:t>should be reconsidered</w:t>
      </w:r>
      <w:r w:rsidR="002F08A5" w:rsidRPr="005848E6">
        <w:rPr>
          <w:rFonts w:asciiTheme="minorHAnsi" w:eastAsiaTheme="minorHAnsi" w:hAnsiTheme="minorHAnsi" w:cstheme="minorHAnsi"/>
          <w:color w:val="000000"/>
          <w:sz w:val="22"/>
          <w:szCs w:val="22"/>
          <w:lang w:val="en-US" w:eastAsia="en-US"/>
        </w:rPr>
        <w:t xml:space="preserve">. </w:t>
      </w:r>
      <w:r w:rsidR="00C60AC9" w:rsidRPr="005848E6">
        <w:rPr>
          <w:rFonts w:asciiTheme="minorHAnsi" w:eastAsiaTheme="minorHAnsi" w:hAnsiTheme="minorHAnsi" w:cstheme="minorHAnsi"/>
          <w:color w:val="000000"/>
          <w:sz w:val="22"/>
          <w:szCs w:val="22"/>
          <w:lang w:val="en-US" w:eastAsia="en-US"/>
        </w:rPr>
        <w:t>In particular</w:t>
      </w:r>
      <w:r w:rsidR="005848E6">
        <w:rPr>
          <w:rFonts w:asciiTheme="minorHAnsi" w:eastAsiaTheme="minorHAnsi" w:hAnsiTheme="minorHAnsi" w:cstheme="minorHAnsi"/>
          <w:color w:val="000000"/>
          <w:sz w:val="22"/>
          <w:szCs w:val="22"/>
          <w:lang w:val="en-US" w:eastAsia="en-US"/>
        </w:rPr>
        <w:t>:</w:t>
      </w:r>
    </w:p>
    <w:p w:rsidR="005848E6" w:rsidRDefault="005848E6" w:rsidP="005848E6">
      <w:pPr>
        <w:jc w:val="both"/>
        <w:rPr>
          <w:rFonts w:asciiTheme="minorHAnsi" w:eastAsiaTheme="minorHAnsi" w:hAnsiTheme="minorHAnsi" w:cstheme="minorHAnsi"/>
          <w:color w:val="000000"/>
          <w:sz w:val="22"/>
          <w:szCs w:val="22"/>
          <w:lang w:val="en-US" w:eastAsia="en-US"/>
        </w:rPr>
      </w:pPr>
    </w:p>
    <w:p w:rsidR="00835660" w:rsidRPr="00BC70EE" w:rsidRDefault="005848E6" w:rsidP="00B05C88">
      <w:pPr>
        <w:pStyle w:val="ListParagraph"/>
        <w:numPr>
          <w:ilvl w:val="0"/>
          <w:numId w:val="30"/>
        </w:numPr>
        <w:rPr>
          <w:rFonts w:eastAsiaTheme="minorHAnsi"/>
          <w:b/>
          <w:lang w:val="en-US" w:eastAsia="en-US"/>
        </w:rPr>
      </w:pPr>
      <w:r w:rsidRPr="00F606DB">
        <w:rPr>
          <w:rFonts w:ascii="Arial" w:eastAsiaTheme="minorEastAsia" w:hAnsi="Arial" w:cs="Arial"/>
          <w:szCs w:val="20"/>
          <w:lang w:eastAsia="en-US"/>
        </w:rPr>
        <w:t>t</w:t>
      </w:r>
      <w:r w:rsidR="002F08A5" w:rsidRPr="00F606DB">
        <w:rPr>
          <w:rFonts w:ascii="Arial" w:eastAsiaTheme="minorEastAsia" w:hAnsi="Arial" w:cs="Arial"/>
          <w:szCs w:val="20"/>
          <w:lang w:eastAsia="en-US"/>
        </w:rPr>
        <w:t>he</w:t>
      </w:r>
      <w:r w:rsidR="002F08A5" w:rsidRPr="005848E6">
        <w:rPr>
          <w:rFonts w:eastAsiaTheme="minorHAnsi"/>
          <w:lang w:val="en-US" w:eastAsia="en-US"/>
        </w:rPr>
        <w:t xml:space="preserve"> position reporting regime</w:t>
      </w:r>
      <w:r w:rsidR="00C60AC9" w:rsidRPr="005848E6">
        <w:rPr>
          <w:rFonts w:eastAsiaTheme="minorHAnsi"/>
          <w:lang w:val="en-US" w:eastAsia="en-US"/>
        </w:rPr>
        <w:t xml:space="preserve"> for</w:t>
      </w:r>
      <w:r w:rsidR="002F08A5" w:rsidRPr="005848E6">
        <w:rPr>
          <w:rFonts w:eastAsiaTheme="minorHAnsi"/>
          <w:lang w:val="en-US" w:eastAsia="en-US"/>
        </w:rPr>
        <w:t xml:space="preserve"> new and illiquid contracts</w:t>
      </w:r>
      <w:r w:rsidR="00C60AC9" w:rsidRPr="005848E6">
        <w:rPr>
          <w:rFonts w:eastAsiaTheme="minorHAnsi"/>
          <w:lang w:val="en-US" w:eastAsia="en-US"/>
        </w:rPr>
        <w:t xml:space="preserve"> </w:t>
      </w:r>
      <w:r w:rsidR="00085466">
        <w:rPr>
          <w:rFonts w:eastAsiaTheme="minorHAnsi"/>
          <w:lang w:val="en-US" w:eastAsia="en-US"/>
        </w:rPr>
        <w:t>could</w:t>
      </w:r>
      <w:r w:rsidR="00C60AC9" w:rsidRPr="005848E6">
        <w:rPr>
          <w:rFonts w:eastAsiaTheme="minorHAnsi"/>
          <w:lang w:val="en-US" w:eastAsia="en-US"/>
        </w:rPr>
        <w:t xml:space="preserve"> be better calibrated and a </w:t>
      </w:r>
      <w:r w:rsidRPr="00BC70EE">
        <w:rPr>
          <w:rFonts w:eastAsiaTheme="minorHAnsi"/>
          <w:b/>
          <w:lang w:val="en-US" w:eastAsia="en-US"/>
        </w:rPr>
        <w:t>f</w:t>
      </w:r>
      <w:r w:rsidR="00C60AC9" w:rsidRPr="00BC70EE">
        <w:rPr>
          <w:rFonts w:eastAsiaTheme="minorHAnsi"/>
          <w:b/>
          <w:lang w:val="en-US" w:eastAsia="en-US"/>
        </w:rPr>
        <w:t>ull exemption</w:t>
      </w:r>
      <w:r w:rsidRPr="00BC70EE">
        <w:rPr>
          <w:rFonts w:eastAsiaTheme="minorHAnsi"/>
          <w:b/>
          <w:lang w:val="en-US" w:eastAsia="en-US"/>
        </w:rPr>
        <w:t xml:space="preserve"> </w:t>
      </w:r>
      <w:r w:rsidR="00760381">
        <w:rPr>
          <w:rFonts w:eastAsiaTheme="minorHAnsi"/>
          <w:b/>
          <w:lang w:val="en-US" w:eastAsia="en-US"/>
        </w:rPr>
        <w:t xml:space="preserve">could be </w:t>
      </w:r>
      <w:r w:rsidRPr="00BC70EE">
        <w:rPr>
          <w:rFonts w:eastAsiaTheme="minorHAnsi"/>
          <w:b/>
          <w:lang w:val="en-US" w:eastAsia="en-US"/>
        </w:rPr>
        <w:t xml:space="preserve">provided for contracts with open interest below a minimun </w:t>
      </w:r>
      <w:r w:rsidR="00085466">
        <w:rPr>
          <w:rFonts w:eastAsiaTheme="minorHAnsi"/>
          <w:b/>
          <w:lang w:val="en-US" w:eastAsia="en-US"/>
        </w:rPr>
        <w:t>threshold</w:t>
      </w:r>
      <w:r w:rsidR="00760381">
        <w:rPr>
          <w:rFonts w:eastAsiaTheme="minorHAnsi"/>
          <w:b/>
          <w:lang w:val="en-US" w:eastAsia="en-US"/>
        </w:rPr>
        <w:t xml:space="preserve"> or for new and illiquid contracts</w:t>
      </w:r>
      <w:r w:rsidR="002F08A5" w:rsidRPr="00BC70EE">
        <w:rPr>
          <w:rFonts w:eastAsiaTheme="minorHAnsi"/>
          <w:b/>
          <w:lang w:val="en-US" w:eastAsia="en-US"/>
        </w:rPr>
        <w:t>;</w:t>
      </w:r>
    </w:p>
    <w:p w:rsidR="00B05C88" w:rsidRPr="00F606DB" w:rsidRDefault="00B05C88" w:rsidP="00B05C88">
      <w:pPr>
        <w:pStyle w:val="ListParagraph"/>
        <w:rPr>
          <w:rFonts w:eastAsiaTheme="minorHAnsi"/>
          <w:lang w:val="en-US" w:eastAsia="en-US"/>
        </w:rPr>
      </w:pPr>
    </w:p>
    <w:p w:rsidR="002F08A5" w:rsidRDefault="005848E6" w:rsidP="00B05C88">
      <w:pPr>
        <w:pStyle w:val="ListParagraph"/>
        <w:numPr>
          <w:ilvl w:val="0"/>
          <w:numId w:val="30"/>
        </w:numPr>
        <w:rPr>
          <w:rFonts w:eastAsiaTheme="minorEastAsia"/>
          <w:lang w:eastAsia="en-US"/>
        </w:rPr>
      </w:pPr>
      <w:r w:rsidRPr="00BC70EE">
        <w:rPr>
          <w:rFonts w:eastAsiaTheme="minorEastAsia"/>
          <w:b/>
          <w:lang w:eastAsia="en-US"/>
        </w:rPr>
        <w:t>t</w:t>
      </w:r>
      <w:r w:rsidR="00C60AC9" w:rsidRPr="00BC70EE">
        <w:rPr>
          <w:rFonts w:eastAsiaTheme="minorEastAsia"/>
          <w:b/>
          <w:lang w:eastAsia="en-US"/>
        </w:rPr>
        <w:t xml:space="preserve">he </w:t>
      </w:r>
      <w:r w:rsidR="002F08A5" w:rsidRPr="00BC70EE">
        <w:rPr>
          <w:rFonts w:eastAsiaTheme="minorEastAsia"/>
          <w:b/>
          <w:lang w:eastAsia="en-US"/>
        </w:rPr>
        <w:t>securitis</w:t>
      </w:r>
      <w:r w:rsidR="00760381">
        <w:rPr>
          <w:rFonts w:eastAsiaTheme="minorEastAsia"/>
          <w:b/>
          <w:lang w:eastAsia="en-US"/>
        </w:rPr>
        <w:t>ed</w:t>
      </w:r>
      <w:r w:rsidR="002F08A5" w:rsidRPr="00BC70EE">
        <w:rPr>
          <w:rFonts w:eastAsiaTheme="minorEastAsia"/>
          <w:b/>
          <w:lang w:eastAsia="en-US"/>
        </w:rPr>
        <w:t xml:space="preserve"> derivatives</w:t>
      </w:r>
      <w:r w:rsidR="007D67EE">
        <w:rPr>
          <w:rFonts w:eastAsiaTheme="minorEastAsia"/>
          <w:b/>
          <w:lang w:eastAsia="en-US"/>
        </w:rPr>
        <w:t xml:space="preserve"> (SD or SDs)</w:t>
      </w:r>
      <w:r w:rsidR="002F08A5" w:rsidRPr="00BC70EE">
        <w:rPr>
          <w:rFonts w:eastAsiaTheme="minorEastAsia"/>
          <w:b/>
          <w:lang w:eastAsia="en-US"/>
        </w:rPr>
        <w:t xml:space="preserve"> </w:t>
      </w:r>
      <w:r w:rsidR="00C60AC9" w:rsidRPr="00BC70EE">
        <w:rPr>
          <w:rFonts w:eastAsiaTheme="minorEastAsia"/>
          <w:b/>
          <w:lang w:eastAsia="en-US"/>
        </w:rPr>
        <w:t>should be excluded from the scope</w:t>
      </w:r>
      <w:r w:rsidR="00C60AC9">
        <w:rPr>
          <w:rFonts w:eastAsiaTheme="minorEastAsia"/>
          <w:lang w:eastAsia="en-US"/>
        </w:rPr>
        <w:t xml:space="preserve"> given the </w:t>
      </w:r>
      <w:r w:rsidR="00760381">
        <w:rPr>
          <w:rFonts w:eastAsiaTheme="minorEastAsia"/>
          <w:lang w:eastAsia="en-US"/>
        </w:rPr>
        <w:t>specificities</w:t>
      </w:r>
      <w:r w:rsidR="005230DD">
        <w:rPr>
          <w:rFonts w:eastAsiaTheme="minorEastAsia"/>
          <w:lang w:eastAsia="en-US"/>
        </w:rPr>
        <w:t xml:space="preserve"> </w:t>
      </w:r>
      <w:r w:rsidR="00C60AC9">
        <w:rPr>
          <w:rFonts w:eastAsiaTheme="minorEastAsia"/>
          <w:lang w:eastAsia="en-US"/>
        </w:rPr>
        <w:t xml:space="preserve">of </w:t>
      </w:r>
      <w:r w:rsidR="00E87B81">
        <w:rPr>
          <w:rFonts w:eastAsiaTheme="minorEastAsia"/>
          <w:lang w:eastAsia="en-US"/>
        </w:rPr>
        <w:t>these</w:t>
      </w:r>
      <w:r w:rsidR="00C60AC9">
        <w:rPr>
          <w:rFonts w:eastAsiaTheme="minorEastAsia"/>
          <w:lang w:eastAsia="en-US"/>
        </w:rPr>
        <w:t xml:space="preserve"> instr</w:t>
      </w:r>
      <w:r w:rsidR="005230DD">
        <w:rPr>
          <w:rFonts w:eastAsiaTheme="minorEastAsia"/>
          <w:lang w:eastAsia="en-US"/>
        </w:rPr>
        <w:t>u</w:t>
      </w:r>
      <w:r w:rsidR="00C60AC9">
        <w:rPr>
          <w:rFonts w:eastAsiaTheme="minorEastAsia"/>
          <w:lang w:eastAsia="en-US"/>
        </w:rPr>
        <w:t>ments</w:t>
      </w:r>
      <w:r w:rsidR="005230DD">
        <w:rPr>
          <w:rFonts w:eastAsiaTheme="minorEastAsia"/>
          <w:lang w:eastAsia="en-US"/>
        </w:rPr>
        <w:t>. In fact</w:t>
      </w:r>
      <w:r w:rsidR="005B7574">
        <w:rPr>
          <w:rFonts w:eastAsiaTheme="minorEastAsia"/>
          <w:lang w:eastAsia="en-US"/>
        </w:rPr>
        <w:t xml:space="preserve">, given the huge number of different </w:t>
      </w:r>
      <w:r w:rsidR="005B7574">
        <w:rPr>
          <w:rFonts w:eastAsiaTheme="minorEastAsia"/>
          <w:lang w:eastAsia="en-US"/>
        </w:rPr>
        <w:lastRenderedPageBreak/>
        <w:t xml:space="preserve">issuances, </w:t>
      </w:r>
      <w:r>
        <w:rPr>
          <w:rFonts w:eastAsiaTheme="minorEastAsia"/>
          <w:lang w:eastAsia="en-US"/>
        </w:rPr>
        <w:t xml:space="preserve">the regime </w:t>
      </w:r>
      <w:r w:rsidR="005B7574">
        <w:rPr>
          <w:rFonts w:eastAsiaTheme="minorEastAsia"/>
          <w:lang w:eastAsia="en-US"/>
        </w:rPr>
        <w:t xml:space="preserve">provides limited benefits </w:t>
      </w:r>
      <w:r w:rsidR="00B05C88">
        <w:rPr>
          <w:rFonts w:eastAsiaTheme="minorEastAsia"/>
          <w:lang w:eastAsia="en-US"/>
        </w:rPr>
        <w:t>for th</w:t>
      </w:r>
      <w:r w:rsidR="00760381">
        <w:rPr>
          <w:rFonts w:eastAsiaTheme="minorEastAsia"/>
          <w:lang w:eastAsia="en-US"/>
        </w:rPr>
        <w:t>e</w:t>
      </w:r>
      <w:r w:rsidR="00B05C88">
        <w:rPr>
          <w:rFonts w:eastAsiaTheme="minorEastAsia"/>
          <w:lang w:eastAsia="en-US"/>
        </w:rPr>
        <w:t>s</w:t>
      </w:r>
      <w:r w:rsidR="00760381">
        <w:rPr>
          <w:rFonts w:eastAsiaTheme="minorEastAsia"/>
          <w:lang w:eastAsia="en-US"/>
        </w:rPr>
        <w:t>e</w:t>
      </w:r>
      <w:r w:rsidR="00B05C88">
        <w:rPr>
          <w:rFonts w:eastAsiaTheme="minorEastAsia"/>
          <w:lang w:eastAsia="en-US"/>
        </w:rPr>
        <w:t xml:space="preserve"> instruments also </w:t>
      </w:r>
      <w:r w:rsidR="005B7574">
        <w:rPr>
          <w:rFonts w:eastAsiaTheme="minorEastAsia"/>
          <w:lang w:eastAsia="en-US"/>
        </w:rPr>
        <w:t xml:space="preserve">considering that the issuance size already </w:t>
      </w:r>
      <w:r w:rsidR="00760381">
        <w:rPr>
          <w:rFonts w:eastAsiaTheme="minorEastAsia"/>
          <w:lang w:eastAsia="en-US"/>
        </w:rPr>
        <w:t>constitutes</w:t>
      </w:r>
      <w:r w:rsidR="005B7574">
        <w:rPr>
          <w:rFonts w:eastAsiaTheme="minorEastAsia"/>
          <w:lang w:eastAsia="en-US"/>
        </w:rPr>
        <w:t xml:space="preserve"> a position limit </w:t>
      </w:r>
      <w:r w:rsidR="005B7574" w:rsidRPr="005848E6">
        <w:rPr>
          <w:rFonts w:eastAsiaTheme="minorEastAsia"/>
          <w:i/>
          <w:lang w:eastAsia="en-US"/>
        </w:rPr>
        <w:t>in se</w:t>
      </w:r>
      <w:r w:rsidR="00183D30">
        <w:rPr>
          <w:rFonts w:eastAsiaTheme="minorEastAsia"/>
          <w:lang w:eastAsia="en-US"/>
        </w:rPr>
        <w:t>.</w:t>
      </w:r>
    </w:p>
    <w:p w:rsidR="00B05C88" w:rsidRPr="00B05C88" w:rsidRDefault="00B05C88" w:rsidP="00B05C88">
      <w:pPr>
        <w:pStyle w:val="ListParagraph"/>
        <w:rPr>
          <w:rFonts w:eastAsiaTheme="minorEastAsia"/>
          <w:lang w:eastAsia="en-US"/>
        </w:rPr>
      </w:pPr>
    </w:p>
    <w:p w:rsidR="00B05C88" w:rsidRPr="005848E6" w:rsidRDefault="00B05C88" w:rsidP="00B05C88">
      <w:pPr>
        <w:pStyle w:val="ListParagraph"/>
        <w:rPr>
          <w:rFonts w:eastAsiaTheme="minorEastAsia"/>
          <w:lang w:eastAsia="en-US"/>
        </w:rPr>
      </w:pPr>
    </w:p>
    <w:permEnd w:id="843513943"/>
    <w:p w:rsidR="00C85C8B" w:rsidRPr="00F606DB" w:rsidRDefault="00C85C8B" w:rsidP="00C85C8B">
      <w:pPr>
        <w:spacing w:after="250" w:line="276" w:lineRule="auto"/>
        <w:jc w:val="both"/>
        <w:rPr>
          <w:rFonts w:asciiTheme="minorHAnsi" w:eastAsiaTheme="minorEastAsia" w:hAnsiTheme="minorHAnsi" w:cstheme="minorBidi"/>
          <w:sz w:val="22"/>
          <w:szCs w:val="20"/>
          <w:lang w:val="en-US" w:eastAsia="en-US"/>
        </w:rPr>
      </w:pPr>
      <w:r w:rsidRPr="00F606DB">
        <w:rPr>
          <w:rFonts w:asciiTheme="minorHAnsi" w:eastAsiaTheme="minorEastAsia" w:hAnsiTheme="minorHAnsi" w:cstheme="minorBidi"/>
          <w:sz w:val="22"/>
          <w:szCs w:val="20"/>
          <w:lang w:val="en-US" w:eastAsia="en-US"/>
        </w:rPr>
        <w:t>&lt;ESMA_COMMENT_</w:t>
      </w:r>
      <w:r w:rsidR="00AB6157" w:rsidRPr="00F606DB">
        <w:rPr>
          <w:rFonts w:asciiTheme="minorHAnsi" w:eastAsiaTheme="minorEastAsia" w:hAnsiTheme="minorHAnsi" w:cs="Arial"/>
          <w:sz w:val="22"/>
          <w:szCs w:val="20"/>
          <w:lang w:val="en-US" w:eastAsia="en-US"/>
        </w:rPr>
        <w:t>PLPM</w:t>
      </w:r>
      <w:r w:rsidRPr="00F606DB">
        <w:rPr>
          <w:rFonts w:asciiTheme="minorHAnsi" w:eastAsiaTheme="minorEastAsia" w:hAnsiTheme="minorHAnsi" w:cstheme="minorBidi"/>
          <w:sz w:val="22"/>
          <w:szCs w:val="20"/>
          <w:lang w:val="en-US" w:eastAsia="en-US"/>
        </w:rPr>
        <w:t>_1&gt;</w:t>
      </w:r>
    </w:p>
    <w:p w:rsidR="00C1698A" w:rsidRPr="00B05C88" w:rsidRDefault="00C85C8B" w:rsidP="00B05C88">
      <w:pPr>
        <w:spacing w:after="120" w:line="264" w:lineRule="auto"/>
        <w:rPr>
          <w:rFonts w:asciiTheme="minorHAnsi" w:hAnsiTheme="minorHAnsi" w:cstheme="minorHAnsi"/>
          <w:b/>
          <w:sz w:val="28"/>
          <w:szCs w:val="28"/>
          <w:lang w:val="en-US"/>
        </w:rPr>
      </w:pPr>
      <w:r w:rsidRPr="00B05C88">
        <w:rPr>
          <w:rFonts w:asciiTheme="minorHAnsi" w:hAnsiTheme="minorHAnsi" w:cstheme="minorHAnsi"/>
          <w:b/>
          <w:sz w:val="28"/>
          <w:szCs w:val="28"/>
          <w:lang w:val="en-US"/>
        </w:rPr>
        <w:br w:type="page"/>
      </w:r>
      <w:r w:rsidR="00C1698A" w:rsidRPr="00C1698A">
        <w:rPr>
          <w:rFonts w:asciiTheme="minorHAnsi" w:hAnsiTheme="minorHAnsi" w:cstheme="minorHAnsi"/>
          <w:b/>
          <w:sz w:val="28"/>
          <w:szCs w:val="28"/>
        </w:rPr>
        <w:lastRenderedPageBreak/>
        <w:t xml:space="preserve">Questions </w:t>
      </w:r>
    </w:p>
    <w:p w:rsidR="00AB6157" w:rsidRDefault="00AB6157" w:rsidP="00C1698A">
      <w:pPr>
        <w:spacing w:line="276" w:lineRule="auto"/>
        <w:rPr>
          <w:rFonts w:asciiTheme="minorHAnsi" w:hAnsiTheme="minorHAnsi" w:cstheme="minorHAnsi"/>
          <w:b/>
          <w:sz w:val="28"/>
          <w:szCs w:val="28"/>
        </w:rPr>
      </w:pPr>
    </w:p>
    <w:p w:rsidR="00AB6157" w:rsidRPr="006C4442" w:rsidRDefault="00AB6157" w:rsidP="00F606DB">
      <w:pPr>
        <w:pStyle w:val="Questionstyle"/>
      </w:pPr>
      <w:r w:rsidRPr="006C4442">
        <w:t>: In your view, what impact, if any, did the introduction of position limits have on the availability and liquidity of commodity derivative markets? What are in your views the main factors driving this development, e.g. the mere existence of a position limit and position reporting regime, some specific characteristics of the position limit regime or the level at which position limits are set? Please elaborate by differentiating per commodity asset class or contract where relevant and provide evidence to support your assessment.</w:t>
      </w:r>
    </w:p>
    <w:p w:rsidR="009A5FCE" w:rsidRPr="009A5FCE" w:rsidRDefault="00AB6157" w:rsidP="009A5FCE">
      <w:pPr>
        <w:rPr>
          <w:rFonts w:ascii="Arial" w:hAnsi="Arial" w:cs="Arial"/>
        </w:rPr>
      </w:pPr>
      <w:r>
        <w:rPr>
          <w:rFonts w:ascii="Arial" w:hAnsi="Arial" w:cs="Arial"/>
        </w:rPr>
        <w:t>&lt;ESMA_QUESTION_PLPM_1</w:t>
      </w:r>
      <w:permStart w:id="50266945" w:edGrp="everyone"/>
    </w:p>
    <w:p w:rsidR="00E63FED" w:rsidRPr="00C91ACA" w:rsidRDefault="00E63FED" w:rsidP="0010051B">
      <w:pPr>
        <w:pStyle w:val="Default"/>
        <w:jc w:val="both"/>
        <w:rPr>
          <w:color w:val="auto"/>
          <w:sz w:val="22"/>
          <w:szCs w:val="22"/>
          <w:lang w:val="en-GB"/>
        </w:rPr>
      </w:pPr>
    </w:p>
    <w:p w:rsidR="005B7574" w:rsidRDefault="00E63FED" w:rsidP="00064423">
      <w:pPr>
        <w:jc w:val="both"/>
        <w:rPr>
          <w:rFonts w:asciiTheme="minorHAnsi" w:hAnsiTheme="minorHAnsi" w:cstheme="minorHAnsi"/>
          <w:sz w:val="22"/>
          <w:szCs w:val="22"/>
        </w:rPr>
      </w:pPr>
      <w:r w:rsidRPr="00BB1D2C">
        <w:rPr>
          <w:rFonts w:asciiTheme="minorHAnsi" w:hAnsiTheme="minorHAnsi" w:cstheme="minorHAnsi"/>
          <w:sz w:val="22"/>
          <w:szCs w:val="22"/>
        </w:rPr>
        <w:t>Position limits and position reporting regime in commodity derivatives</w:t>
      </w:r>
      <w:r w:rsidR="00A52151" w:rsidRPr="00BB1D2C">
        <w:rPr>
          <w:rFonts w:asciiTheme="minorHAnsi" w:hAnsiTheme="minorHAnsi" w:cstheme="minorHAnsi"/>
          <w:sz w:val="22"/>
          <w:szCs w:val="22"/>
        </w:rPr>
        <w:t xml:space="preserve"> has impacted on</w:t>
      </w:r>
      <w:r w:rsidR="002D789D">
        <w:rPr>
          <w:rFonts w:asciiTheme="minorHAnsi" w:hAnsiTheme="minorHAnsi" w:cstheme="minorHAnsi"/>
          <w:sz w:val="22"/>
          <w:szCs w:val="22"/>
        </w:rPr>
        <w:t xml:space="preserve"> </w:t>
      </w:r>
      <w:r w:rsidR="005B7574">
        <w:rPr>
          <w:rFonts w:asciiTheme="minorHAnsi" w:hAnsiTheme="minorHAnsi" w:cstheme="minorHAnsi"/>
          <w:sz w:val="22"/>
          <w:szCs w:val="22"/>
        </w:rPr>
        <w:t xml:space="preserve">the following </w:t>
      </w:r>
      <w:r w:rsidR="00A52151" w:rsidRPr="00BB1D2C">
        <w:rPr>
          <w:rFonts w:asciiTheme="minorHAnsi" w:hAnsiTheme="minorHAnsi" w:cstheme="minorHAnsi"/>
          <w:sz w:val="22"/>
          <w:szCs w:val="22"/>
        </w:rPr>
        <w:t xml:space="preserve">Borsa Italiana </w:t>
      </w:r>
      <w:r w:rsidR="005B7574">
        <w:rPr>
          <w:rFonts w:asciiTheme="minorHAnsi" w:hAnsiTheme="minorHAnsi" w:cstheme="minorHAnsi"/>
          <w:sz w:val="22"/>
          <w:szCs w:val="22"/>
        </w:rPr>
        <w:t>markets</w:t>
      </w:r>
      <w:r w:rsidR="005848E6">
        <w:rPr>
          <w:rFonts w:asciiTheme="minorHAnsi" w:hAnsiTheme="minorHAnsi" w:cstheme="minorHAnsi"/>
          <w:sz w:val="22"/>
          <w:szCs w:val="22"/>
        </w:rPr>
        <w:t>:</w:t>
      </w:r>
      <w:r w:rsidR="005B7574">
        <w:rPr>
          <w:rFonts w:asciiTheme="minorHAnsi" w:hAnsiTheme="minorHAnsi" w:cstheme="minorHAnsi"/>
          <w:sz w:val="22"/>
          <w:szCs w:val="22"/>
        </w:rPr>
        <w:t xml:space="preserve"> </w:t>
      </w:r>
    </w:p>
    <w:p w:rsidR="005B7574" w:rsidRDefault="005B7574" w:rsidP="00064423">
      <w:pPr>
        <w:jc w:val="both"/>
        <w:rPr>
          <w:rFonts w:asciiTheme="minorHAnsi" w:hAnsiTheme="minorHAnsi" w:cstheme="minorHAnsi"/>
          <w:sz w:val="22"/>
          <w:szCs w:val="22"/>
        </w:rPr>
      </w:pPr>
    </w:p>
    <w:p w:rsidR="00754B3D" w:rsidRPr="00C82B76" w:rsidRDefault="00624D8D" w:rsidP="00B05C88">
      <w:pPr>
        <w:pStyle w:val="ListParagraph"/>
        <w:numPr>
          <w:ilvl w:val="0"/>
          <w:numId w:val="31"/>
        </w:numPr>
        <w:rPr>
          <w:lang w:val="en-US"/>
        </w:rPr>
      </w:pPr>
      <w:r w:rsidRPr="005B7574">
        <w:t>ID</w:t>
      </w:r>
      <w:r w:rsidR="00452430" w:rsidRPr="005B7574">
        <w:t>EM</w:t>
      </w:r>
      <w:r w:rsidR="005848E6">
        <w:t xml:space="preserve"> </w:t>
      </w:r>
      <w:r w:rsidR="00E63FED" w:rsidRPr="005B7574">
        <w:t>regulated ma</w:t>
      </w:r>
      <w:r w:rsidR="00452430" w:rsidRPr="005B7574">
        <w:t>r</w:t>
      </w:r>
      <w:r w:rsidR="00E63FED" w:rsidRPr="005B7574">
        <w:t>ket</w:t>
      </w:r>
      <w:r w:rsidR="00452430" w:rsidRPr="005B7574">
        <w:t xml:space="preserve">, </w:t>
      </w:r>
      <w:r w:rsidR="00754B3D">
        <w:t xml:space="preserve">where </w:t>
      </w:r>
      <w:r w:rsidR="0007364F" w:rsidRPr="005B7574">
        <w:rPr>
          <w:i/>
        </w:rPr>
        <w:t>futures on Italian p</w:t>
      </w:r>
      <w:r w:rsidR="0007364F" w:rsidRPr="005B7574">
        <w:t>ower</w:t>
      </w:r>
      <w:r w:rsidR="00952923" w:rsidRPr="005B7574">
        <w:t xml:space="preserve"> </w:t>
      </w:r>
      <w:r w:rsidR="004D3EED">
        <w:t>(</w:t>
      </w:r>
      <w:r w:rsidR="005848E6" w:rsidRPr="005B7574">
        <w:t xml:space="preserve">IDEX </w:t>
      </w:r>
      <w:r w:rsidR="005848E6">
        <w:t>segment</w:t>
      </w:r>
      <w:r w:rsidR="004D3EED">
        <w:t>)</w:t>
      </w:r>
      <w:r w:rsidR="00952923" w:rsidRPr="005B7574">
        <w:t xml:space="preserve"> and</w:t>
      </w:r>
      <w:r w:rsidR="00754B3D">
        <w:t xml:space="preserve"> </w:t>
      </w:r>
      <w:r w:rsidR="005B7574" w:rsidRPr="005B7574">
        <w:rPr>
          <w:i/>
        </w:rPr>
        <w:t xml:space="preserve">futures on </w:t>
      </w:r>
      <w:r w:rsidR="00375394" w:rsidRPr="00754B3D">
        <w:rPr>
          <w:i/>
        </w:rPr>
        <w:t>durum</w:t>
      </w:r>
      <w:r w:rsidR="005B7574" w:rsidRPr="00754B3D">
        <w:rPr>
          <w:i/>
        </w:rPr>
        <w:t xml:space="preserve"> wheat</w:t>
      </w:r>
      <w:r w:rsidR="00754B3D">
        <w:rPr>
          <w:i/>
        </w:rPr>
        <w:t xml:space="preserve"> </w:t>
      </w:r>
      <w:r w:rsidR="005848E6">
        <w:t xml:space="preserve"> </w:t>
      </w:r>
      <w:r w:rsidR="00F11E6D">
        <w:t>(</w:t>
      </w:r>
      <w:r w:rsidR="005848E6" w:rsidRPr="005B7574">
        <w:t xml:space="preserve">AGREX </w:t>
      </w:r>
      <w:r w:rsidR="005848E6">
        <w:t>segment</w:t>
      </w:r>
      <w:r w:rsidR="00F11E6D">
        <w:t>) are traded</w:t>
      </w:r>
      <w:r w:rsidR="00754B3D">
        <w:t>;</w:t>
      </w:r>
    </w:p>
    <w:p w:rsidR="00064423" w:rsidRPr="00754B3D" w:rsidRDefault="00064423" w:rsidP="00B05C88">
      <w:pPr>
        <w:pStyle w:val="ListParagraph"/>
        <w:numPr>
          <w:ilvl w:val="0"/>
          <w:numId w:val="31"/>
        </w:numPr>
        <w:rPr>
          <w:lang w:val="en-US"/>
        </w:rPr>
      </w:pPr>
      <w:r w:rsidRPr="005B7574">
        <w:t>SeDe</w:t>
      </w:r>
      <w:r w:rsidR="00754B3D">
        <w:t>X MTF, the</w:t>
      </w:r>
      <w:r w:rsidRPr="005B7574">
        <w:t xml:space="preserve"> </w:t>
      </w:r>
      <w:r w:rsidR="005848E6">
        <w:t xml:space="preserve">Borsa Italiana </w:t>
      </w:r>
      <w:r w:rsidRPr="005B7574">
        <w:t xml:space="preserve">multilateral trading facilities </w:t>
      </w:r>
      <w:r w:rsidRPr="005B7574">
        <w:rPr>
          <w:lang w:val="en-US"/>
        </w:rPr>
        <w:t xml:space="preserve">dedicated to the trading of certificates and covered warrants, collectively defined as </w:t>
      </w:r>
      <w:r w:rsidR="00375394" w:rsidRPr="005B7574">
        <w:rPr>
          <w:lang w:val="en-US"/>
        </w:rPr>
        <w:t>securitized</w:t>
      </w:r>
      <w:r w:rsidRPr="005B7574">
        <w:rPr>
          <w:lang w:val="en-US"/>
        </w:rPr>
        <w:t xml:space="preserve"> derivatives (“SD</w:t>
      </w:r>
      <w:r w:rsidR="000546AE">
        <w:rPr>
          <w:lang w:val="en-US"/>
        </w:rPr>
        <w:t>s</w:t>
      </w:r>
      <w:r w:rsidRPr="005B7574">
        <w:rPr>
          <w:lang w:val="en-US"/>
        </w:rPr>
        <w:t>”)</w:t>
      </w:r>
      <w:r w:rsidR="00754B3D">
        <w:rPr>
          <w:lang w:val="en-US"/>
        </w:rPr>
        <w:t xml:space="preserve"> where out of aroun</w:t>
      </w:r>
      <w:r w:rsidR="00D64B51">
        <w:rPr>
          <w:lang w:val="en-US"/>
        </w:rPr>
        <w:t>d</w:t>
      </w:r>
      <w:r w:rsidR="00754B3D">
        <w:rPr>
          <w:lang w:val="en-US"/>
        </w:rPr>
        <w:t xml:space="preserve"> 10.000 instruments the 2% </w:t>
      </w:r>
      <w:r w:rsidR="005848E6">
        <w:rPr>
          <w:lang w:val="en-US"/>
        </w:rPr>
        <w:t>of the instruments have a commodity underlying</w:t>
      </w:r>
      <w:r w:rsidR="00CC1D9C" w:rsidRPr="00754B3D">
        <w:rPr>
          <w:lang w:val="en-US"/>
        </w:rPr>
        <w:t>.</w:t>
      </w:r>
      <w:r w:rsidRPr="00754B3D">
        <w:rPr>
          <w:lang w:val="en-US"/>
        </w:rPr>
        <w:t xml:space="preserve"> </w:t>
      </w:r>
    </w:p>
    <w:p w:rsidR="00064423" w:rsidRPr="00C82B76" w:rsidRDefault="00064423" w:rsidP="00D0134B">
      <w:pPr>
        <w:jc w:val="both"/>
        <w:rPr>
          <w:rFonts w:asciiTheme="minorHAnsi" w:hAnsiTheme="minorHAnsi" w:cstheme="minorHAnsi"/>
          <w:sz w:val="22"/>
          <w:szCs w:val="22"/>
          <w:lang w:val="en-US"/>
        </w:rPr>
      </w:pPr>
    </w:p>
    <w:p w:rsidR="00A32329" w:rsidRDefault="00E87B81" w:rsidP="00D0134B">
      <w:pPr>
        <w:pStyle w:val="Default"/>
        <w:jc w:val="both"/>
        <w:rPr>
          <w:rFonts w:asciiTheme="minorHAnsi" w:hAnsiTheme="minorHAnsi" w:cstheme="minorHAnsi"/>
          <w:color w:val="auto"/>
          <w:sz w:val="22"/>
          <w:szCs w:val="22"/>
          <w:lang w:val="en-GB"/>
        </w:rPr>
      </w:pPr>
      <w:r w:rsidRPr="00E87B81">
        <w:rPr>
          <w:color w:val="auto"/>
          <w:sz w:val="22"/>
          <w:szCs w:val="22"/>
        </w:rPr>
        <w:t xml:space="preserve">The introduction of position limits and the position reporting regime </w:t>
      </w:r>
      <w:r w:rsidR="003B63E3" w:rsidRPr="00E87B81">
        <w:rPr>
          <w:color w:val="auto"/>
          <w:sz w:val="22"/>
          <w:szCs w:val="22"/>
        </w:rPr>
        <w:t>ha</w:t>
      </w:r>
      <w:r w:rsidR="003B63E3">
        <w:rPr>
          <w:color w:val="auto"/>
          <w:sz w:val="22"/>
          <w:szCs w:val="22"/>
        </w:rPr>
        <w:t>d</w:t>
      </w:r>
      <w:r w:rsidR="003B63E3" w:rsidRPr="00E87B81">
        <w:rPr>
          <w:color w:val="auto"/>
          <w:sz w:val="22"/>
          <w:szCs w:val="22"/>
        </w:rPr>
        <w:t xml:space="preserve"> </w:t>
      </w:r>
      <w:r w:rsidR="0079447B">
        <w:rPr>
          <w:color w:val="auto"/>
          <w:sz w:val="22"/>
          <w:szCs w:val="22"/>
        </w:rPr>
        <w:t>partially</w:t>
      </w:r>
      <w:r w:rsidR="003B63E3">
        <w:rPr>
          <w:color w:val="auto"/>
          <w:sz w:val="22"/>
          <w:szCs w:val="22"/>
        </w:rPr>
        <w:t xml:space="preserve"> </w:t>
      </w:r>
      <w:r w:rsidR="003B63E3" w:rsidRPr="003B63E3">
        <w:rPr>
          <w:color w:val="auto"/>
          <w:sz w:val="22"/>
          <w:szCs w:val="22"/>
        </w:rPr>
        <w:t>contributed to the reduction of trading volumes on commodity derivatives traded on Borsa Italiana market</w:t>
      </w:r>
      <w:r w:rsidR="003B63E3">
        <w:rPr>
          <w:color w:val="auto"/>
          <w:sz w:val="22"/>
          <w:szCs w:val="22"/>
        </w:rPr>
        <w:t>s</w:t>
      </w:r>
      <w:r w:rsidRPr="00E87B81">
        <w:rPr>
          <w:color w:val="auto"/>
          <w:sz w:val="22"/>
          <w:szCs w:val="22"/>
        </w:rPr>
        <w:t xml:space="preserve">, impacting also the number of </w:t>
      </w:r>
      <w:r w:rsidR="003B63E3">
        <w:rPr>
          <w:color w:val="auto"/>
          <w:sz w:val="22"/>
          <w:szCs w:val="22"/>
        </w:rPr>
        <w:t xml:space="preserve">active </w:t>
      </w:r>
      <w:r w:rsidRPr="00E87B81">
        <w:rPr>
          <w:color w:val="auto"/>
          <w:sz w:val="22"/>
          <w:szCs w:val="22"/>
        </w:rPr>
        <w:t>members</w:t>
      </w:r>
      <w:r w:rsidR="003B63E3">
        <w:rPr>
          <w:color w:val="auto"/>
          <w:sz w:val="22"/>
          <w:szCs w:val="22"/>
        </w:rPr>
        <w:t xml:space="preserve"> in the martket</w:t>
      </w:r>
      <w:r w:rsidR="0079447B">
        <w:rPr>
          <w:color w:val="auto"/>
          <w:sz w:val="22"/>
          <w:szCs w:val="22"/>
        </w:rPr>
        <w:t xml:space="preserve"> </w:t>
      </w:r>
      <w:r w:rsidRPr="00E87B81">
        <w:rPr>
          <w:color w:val="auto"/>
          <w:sz w:val="22"/>
          <w:szCs w:val="22"/>
        </w:rPr>
        <w:t>and conditioned the issuance of new products</w:t>
      </w:r>
      <w:r w:rsidR="0010051B" w:rsidRPr="003A31A4">
        <w:rPr>
          <w:rFonts w:asciiTheme="minorHAnsi" w:hAnsiTheme="minorHAnsi" w:cstheme="minorHAnsi"/>
          <w:color w:val="auto"/>
          <w:sz w:val="22"/>
          <w:szCs w:val="22"/>
          <w:lang w:val="en-GB"/>
        </w:rPr>
        <w:t xml:space="preserve">. </w:t>
      </w:r>
    </w:p>
    <w:p w:rsidR="00754B3D" w:rsidRDefault="00754B3D" w:rsidP="00D0134B">
      <w:pPr>
        <w:pStyle w:val="Default"/>
        <w:jc w:val="both"/>
        <w:rPr>
          <w:rFonts w:asciiTheme="minorHAnsi" w:hAnsiTheme="minorHAnsi" w:cstheme="minorHAnsi"/>
          <w:color w:val="auto"/>
          <w:sz w:val="22"/>
          <w:szCs w:val="22"/>
          <w:lang w:val="en-GB"/>
        </w:rPr>
      </w:pPr>
    </w:p>
    <w:p w:rsidR="0011611D" w:rsidRDefault="003B63E3" w:rsidP="00B05C88">
      <w:pPr>
        <w:pStyle w:val="Default"/>
        <w:numPr>
          <w:ilvl w:val="0"/>
          <w:numId w:val="34"/>
        </w:numPr>
        <w:ind w:left="360"/>
        <w:jc w:val="both"/>
        <w:rPr>
          <w:rFonts w:asciiTheme="minorHAnsi" w:hAnsiTheme="minorHAnsi" w:cstheme="minorHAnsi"/>
          <w:sz w:val="22"/>
          <w:szCs w:val="22"/>
          <w:lang w:val="en-GB"/>
        </w:rPr>
      </w:pPr>
      <w:r>
        <w:rPr>
          <w:rFonts w:asciiTheme="minorHAnsi" w:hAnsiTheme="minorHAnsi" w:cstheme="minorHAnsi"/>
          <w:color w:val="auto"/>
          <w:sz w:val="22"/>
          <w:szCs w:val="22"/>
          <w:lang w:val="en-GB"/>
        </w:rPr>
        <w:t xml:space="preserve">Reporting obligations </w:t>
      </w:r>
      <w:r w:rsidR="00C50EF7">
        <w:rPr>
          <w:rFonts w:asciiTheme="minorHAnsi" w:hAnsiTheme="minorHAnsi" w:cstheme="minorHAnsi"/>
          <w:color w:val="auto"/>
          <w:sz w:val="22"/>
          <w:szCs w:val="22"/>
          <w:lang w:val="en-GB"/>
        </w:rPr>
        <w:t>are representing</w:t>
      </w:r>
      <w:r w:rsidR="00532BE1">
        <w:rPr>
          <w:rFonts w:asciiTheme="minorHAnsi" w:hAnsiTheme="minorHAnsi" w:cstheme="minorHAnsi"/>
          <w:color w:val="auto"/>
          <w:sz w:val="22"/>
          <w:szCs w:val="22"/>
          <w:lang w:val="en-GB"/>
        </w:rPr>
        <w:t xml:space="preserve"> </w:t>
      </w:r>
      <w:r w:rsidR="0010051B" w:rsidRPr="006E5F8D">
        <w:rPr>
          <w:rFonts w:asciiTheme="minorHAnsi" w:hAnsiTheme="minorHAnsi" w:cstheme="minorHAnsi"/>
          <w:sz w:val="22"/>
          <w:szCs w:val="22"/>
          <w:lang w:val="en-GB"/>
        </w:rPr>
        <w:t xml:space="preserve">an </w:t>
      </w:r>
      <w:r w:rsidR="0066069C">
        <w:rPr>
          <w:rFonts w:asciiTheme="minorHAnsi" w:hAnsiTheme="minorHAnsi" w:cstheme="minorHAnsi"/>
          <w:sz w:val="22"/>
          <w:szCs w:val="22"/>
          <w:lang w:val="en-GB"/>
        </w:rPr>
        <w:t xml:space="preserve">high cost of compliance and an </w:t>
      </w:r>
      <w:r w:rsidR="0010051B" w:rsidRPr="006E5F8D">
        <w:rPr>
          <w:rFonts w:asciiTheme="minorHAnsi" w:hAnsiTheme="minorHAnsi" w:cstheme="minorHAnsi"/>
          <w:sz w:val="22"/>
          <w:szCs w:val="22"/>
          <w:lang w:val="en-GB"/>
        </w:rPr>
        <w:t xml:space="preserve">operational burden </w:t>
      </w:r>
      <w:r w:rsidR="0010051B" w:rsidRPr="00C82B76">
        <w:rPr>
          <w:rFonts w:asciiTheme="minorHAnsi" w:hAnsiTheme="minorHAnsi" w:cstheme="minorHAnsi"/>
          <w:sz w:val="22"/>
          <w:szCs w:val="22"/>
          <w:lang w:val="en-GB"/>
        </w:rPr>
        <w:t>for participants</w:t>
      </w:r>
      <w:r w:rsidR="0011611D" w:rsidRPr="00C82B76">
        <w:rPr>
          <w:rFonts w:asciiTheme="minorHAnsi" w:hAnsiTheme="minorHAnsi" w:cstheme="minorHAnsi"/>
          <w:sz w:val="22"/>
          <w:szCs w:val="22"/>
          <w:lang w:val="en-GB"/>
        </w:rPr>
        <w:t xml:space="preserve"> despite</w:t>
      </w:r>
      <w:r w:rsidR="0011611D">
        <w:rPr>
          <w:rFonts w:asciiTheme="minorHAnsi" w:hAnsiTheme="minorHAnsi" w:cstheme="minorHAnsi"/>
          <w:sz w:val="22"/>
          <w:szCs w:val="22"/>
          <w:lang w:val="en-GB"/>
        </w:rPr>
        <w:t xml:space="preserve"> the effort Borsa Italiana </w:t>
      </w:r>
      <w:r w:rsidR="00B05C88">
        <w:rPr>
          <w:rFonts w:asciiTheme="minorHAnsi" w:hAnsiTheme="minorHAnsi" w:cstheme="minorHAnsi"/>
          <w:sz w:val="22"/>
          <w:szCs w:val="22"/>
          <w:lang w:val="en-GB"/>
        </w:rPr>
        <w:t xml:space="preserve">has </w:t>
      </w:r>
      <w:r w:rsidR="0011611D">
        <w:rPr>
          <w:rFonts w:asciiTheme="minorHAnsi" w:hAnsiTheme="minorHAnsi" w:cstheme="minorHAnsi"/>
          <w:sz w:val="22"/>
          <w:szCs w:val="22"/>
          <w:lang w:val="en-GB"/>
        </w:rPr>
        <w:t>faced to realise an integrated and user friendly syste</w:t>
      </w:r>
      <w:r w:rsidR="00B05C88">
        <w:rPr>
          <w:rFonts w:asciiTheme="minorHAnsi" w:hAnsiTheme="minorHAnsi" w:cstheme="minorHAnsi"/>
          <w:sz w:val="22"/>
          <w:szCs w:val="22"/>
          <w:lang w:val="en-GB"/>
        </w:rPr>
        <w:t>m for this</w:t>
      </w:r>
      <w:r w:rsidR="0011611D">
        <w:rPr>
          <w:rFonts w:asciiTheme="minorHAnsi" w:hAnsiTheme="minorHAnsi" w:cstheme="minorHAnsi"/>
          <w:sz w:val="22"/>
          <w:szCs w:val="22"/>
          <w:lang w:val="en-GB"/>
        </w:rPr>
        <w:t xml:space="preserve"> reporting. </w:t>
      </w:r>
    </w:p>
    <w:p w:rsidR="0011611D" w:rsidRDefault="0011611D" w:rsidP="00B05C88">
      <w:pPr>
        <w:pStyle w:val="Default"/>
        <w:jc w:val="both"/>
        <w:rPr>
          <w:rFonts w:asciiTheme="minorHAnsi" w:hAnsiTheme="minorHAnsi" w:cstheme="minorHAnsi"/>
          <w:sz w:val="22"/>
          <w:szCs w:val="22"/>
          <w:lang w:val="en-GB"/>
        </w:rPr>
      </w:pPr>
    </w:p>
    <w:p w:rsidR="0011611D" w:rsidRDefault="006E5F8D" w:rsidP="00B05C88">
      <w:pPr>
        <w:pStyle w:val="Default"/>
        <w:ind w:left="360"/>
        <w:jc w:val="both"/>
        <w:rPr>
          <w:rFonts w:asciiTheme="minorHAnsi" w:hAnsiTheme="minorHAnsi" w:cstheme="minorHAnsi"/>
          <w:sz w:val="22"/>
          <w:szCs w:val="22"/>
          <w:lang w:val="en-GB"/>
        </w:rPr>
      </w:pPr>
      <w:r>
        <w:rPr>
          <w:rFonts w:asciiTheme="minorHAnsi" w:hAnsiTheme="minorHAnsi" w:cstheme="minorHAnsi"/>
          <w:sz w:val="22"/>
          <w:szCs w:val="22"/>
          <w:lang w:val="en-GB"/>
        </w:rPr>
        <w:t>T</w:t>
      </w:r>
      <w:r w:rsidR="0010051B" w:rsidRPr="006E5F8D">
        <w:rPr>
          <w:rFonts w:asciiTheme="minorHAnsi" w:hAnsiTheme="minorHAnsi" w:cstheme="minorHAnsi"/>
          <w:sz w:val="22"/>
          <w:szCs w:val="22"/>
          <w:lang w:val="en-GB"/>
        </w:rPr>
        <w:t>h</w:t>
      </w:r>
      <w:r w:rsidR="0011611D">
        <w:rPr>
          <w:rFonts w:asciiTheme="minorHAnsi" w:hAnsiTheme="minorHAnsi" w:cstheme="minorHAnsi"/>
          <w:sz w:val="22"/>
          <w:szCs w:val="22"/>
          <w:lang w:val="en-GB"/>
        </w:rPr>
        <w:t xml:space="preserve">e perception of the position reporting as an obstacle to an easy access to the market has been </w:t>
      </w:r>
      <w:r w:rsidR="00375394">
        <w:rPr>
          <w:rFonts w:asciiTheme="minorHAnsi" w:hAnsiTheme="minorHAnsi" w:cstheme="minorHAnsi"/>
          <w:sz w:val="22"/>
          <w:szCs w:val="22"/>
          <w:lang w:val="en-GB"/>
        </w:rPr>
        <w:t>particularly</w:t>
      </w:r>
      <w:r w:rsidR="0011611D">
        <w:rPr>
          <w:rFonts w:asciiTheme="minorHAnsi" w:hAnsiTheme="minorHAnsi" w:cstheme="minorHAnsi"/>
          <w:sz w:val="22"/>
          <w:szCs w:val="22"/>
          <w:lang w:val="en-GB"/>
        </w:rPr>
        <w:t xml:space="preserve"> significant for </w:t>
      </w:r>
      <w:r w:rsidR="0010051B" w:rsidRPr="00C82B76">
        <w:rPr>
          <w:rFonts w:asciiTheme="minorHAnsi" w:hAnsiTheme="minorHAnsi" w:cstheme="minorHAnsi"/>
          <w:sz w:val="22"/>
          <w:szCs w:val="22"/>
          <w:highlight w:val="yellow"/>
          <w:lang w:val="en-GB"/>
        </w:rPr>
        <w:t>no</w:t>
      </w:r>
      <w:r w:rsidR="00754B3D" w:rsidRPr="00C82B76">
        <w:rPr>
          <w:rFonts w:asciiTheme="minorHAnsi" w:hAnsiTheme="minorHAnsi" w:cstheme="minorHAnsi"/>
          <w:sz w:val="22"/>
          <w:szCs w:val="22"/>
          <w:highlight w:val="yellow"/>
          <w:lang w:val="en-GB"/>
        </w:rPr>
        <w:t>n</w:t>
      </w:r>
      <w:r w:rsidR="0010051B" w:rsidRPr="00C82B76">
        <w:rPr>
          <w:rFonts w:asciiTheme="minorHAnsi" w:hAnsiTheme="minorHAnsi" w:cstheme="minorHAnsi"/>
          <w:sz w:val="22"/>
          <w:szCs w:val="22"/>
          <w:highlight w:val="yellow"/>
          <w:lang w:val="en-GB"/>
        </w:rPr>
        <w:t>-financial instit</w:t>
      </w:r>
      <w:r w:rsidR="00D80FB8" w:rsidRPr="00C82B76">
        <w:rPr>
          <w:rFonts w:asciiTheme="minorHAnsi" w:hAnsiTheme="minorHAnsi" w:cstheme="minorHAnsi"/>
          <w:sz w:val="22"/>
          <w:szCs w:val="22"/>
          <w:highlight w:val="yellow"/>
          <w:lang w:val="en-GB"/>
        </w:rPr>
        <w:t>utions of small and medium size</w:t>
      </w:r>
      <w:r w:rsidR="00754B3D" w:rsidRPr="00C82B76">
        <w:rPr>
          <w:rFonts w:asciiTheme="minorHAnsi" w:hAnsiTheme="minorHAnsi" w:cstheme="minorHAnsi"/>
          <w:sz w:val="22"/>
          <w:szCs w:val="22"/>
          <w:highlight w:val="yellow"/>
          <w:lang w:val="en-GB"/>
        </w:rPr>
        <w:t xml:space="preserve"> members</w:t>
      </w:r>
      <w:r w:rsidR="00D80FB8" w:rsidRPr="00C82B76">
        <w:rPr>
          <w:rFonts w:asciiTheme="minorHAnsi" w:hAnsiTheme="minorHAnsi" w:cstheme="minorHAnsi"/>
          <w:sz w:val="22"/>
          <w:szCs w:val="22"/>
          <w:highlight w:val="yellow"/>
          <w:lang w:val="en-GB"/>
        </w:rPr>
        <w:t>.</w:t>
      </w:r>
    </w:p>
    <w:p w:rsidR="00D64B51" w:rsidRPr="006E5F8D" w:rsidRDefault="00D64B51" w:rsidP="00B05C88">
      <w:pPr>
        <w:pStyle w:val="Default"/>
        <w:ind w:firstLine="60"/>
        <w:jc w:val="both"/>
        <w:rPr>
          <w:rFonts w:asciiTheme="minorHAnsi" w:hAnsiTheme="minorHAnsi" w:cstheme="minorHAnsi"/>
          <w:sz w:val="22"/>
          <w:szCs w:val="22"/>
          <w:lang w:val="en-GB"/>
        </w:rPr>
      </w:pPr>
    </w:p>
    <w:p w:rsidR="00D64B51" w:rsidRPr="00C82B76" w:rsidRDefault="0001741D" w:rsidP="00C50EF7">
      <w:pPr>
        <w:pStyle w:val="Default"/>
        <w:ind w:left="360"/>
        <w:jc w:val="both"/>
        <w:rPr>
          <w:rFonts w:asciiTheme="minorHAnsi" w:hAnsiTheme="minorHAnsi" w:cstheme="minorHAnsi"/>
          <w:b/>
          <w:color w:val="auto"/>
          <w:sz w:val="22"/>
          <w:szCs w:val="22"/>
          <w:lang w:val="en-GB"/>
        </w:rPr>
      </w:pPr>
      <w:r>
        <w:rPr>
          <w:rFonts w:asciiTheme="minorHAnsi" w:hAnsiTheme="minorHAnsi" w:cstheme="minorHAnsi"/>
          <w:color w:val="auto"/>
          <w:sz w:val="22"/>
          <w:szCs w:val="22"/>
          <w:lang w:val="en-GB"/>
        </w:rPr>
        <w:t>I</w:t>
      </w:r>
      <w:r w:rsidR="00D64B51" w:rsidRPr="00754B3D">
        <w:rPr>
          <w:rFonts w:asciiTheme="minorHAnsi" w:hAnsiTheme="minorHAnsi" w:cstheme="minorHAnsi"/>
          <w:color w:val="auto"/>
          <w:sz w:val="22"/>
          <w:szCs w:val="22"/>
          <w:lang w:val="en-GB"/>
        </w:rPr>
        <w:t xml:space="preserve">n the three months prior and following the introduction of position limit reporting </w:t>
      </w:r>
      <w:r w:rsidR="00D64B51" w:rsidRPr="00C82B76">
        <w:rPr>
          <w:rFonts w:asciiTheme="minorHAnsi" w:hAnsiTheme="minorHAnsi" w:cstheme="minorHAnsi"/>
          <w:color w:val="auto"/>
          <w:sz w:val="22"/>
          <w:szCs w:val="22"/>
          <w:lang w:val="en-GB"/>
        </w:rPr>
        <w:t>regime</w:t>
      </w:r>
      <w:r w:rsidR="0011611D">
        <w:rPr>
          <w:rFonts w:asciiTheme="minorHAnsi" w:hAnsiTheme="minorHAnsi" w:cstheme="minorHAnsi"/>
          <w:color w:val="auto"/>
          <w:sz w:val="22"/>
          <w:szCs w:val="22"/>
          <w:lang w:val="en-GB"/>
        </w:rPr>
        <w:t>,</w:t>
      </w:r>
      <w:r w:rsidR="00D64B51" w:rsidRPr="00C82B76">
        <w:rPr>
          <w:rFonts w:asciiTheme="minorHAnsi" w:hAnsiTheme="minorHAnsi" w:cstheme="minorHAnsi"/>
          <w:color w:val="auto"/>
          <w:sz w:val="22"/>
          <w:szCs w:val="22"/>
          <w:lang w:val="en-GB"/>
        </w:rPr>
        <w:t xml:space="preserve"> the number of market participants </w:t>
      </w:r>
      <w:r>
        <w:rPr>
          <w:rFonts w:asciiTheme="minorHAnsi" w:hAnsiTheme="minorHAnsi" w:cstheme="minorHAnsi"/>
          <w:color w:val="auto"/>
          <w:sz w:val="22"/>
          <w:szCs w:val="22"/>
          <w:lang w:val="en-GB"/>
        </w:rPr>
        <w:t>of IDEM commodity segments</w:t>
      </w:r>
      <w:bookmarkStart w:id="1" w:name="_GoBack"/>
      <w:bookmarkEnd w:id="1"/>
      <w:r w:rsidRPr="00C82B76">
        <w:rPr>
          <w:rFonts w:asciiTheme="minorHAnsi" w:hAnsiTheme="minorHAnsi" w:cstheme="minorHAnsi"/>
          <w:color w:val="auto"/>
          <w:sz w:val="22"/>
          <w:szCs w:val="22"/>
          <w:lang w:val="en-GB"/>
        </w:rPr>
        <w:t xml:space="preserve"> </w:t>
      </w:r>
      <w:r w:rsidR="00D64B51" w:rsidRPr="00C82B76">
        <w:rPr>
          <w:rFonts w:asciiTheme="minorHAnsi" w:hAnsiTheme="minorHAnsi" w:cstheme="minorHAnsi"/>
          <w:color w:val="auto"/>
          <w:sz w:val="22"/>
          <w:szCs w:val="22"/>
          <w:lang w:val="en-GB"/>
        </w:rPr>
        <w:t>has decreased</w:t>
      </w:r>
      <w:r w:rsidR="00AD5F6B">
        <w:rPr>
          <w:rFonts w:asciiTheme="minorHAnsi" w:hAnsiTheme="minorHAnsi" w:cstheme="minorHAnsi"/>
          <w:color w:val="auto"/>
          <w:sz w:val="22"/>
          <w:szCs w:val="22"/>
          <w:lang w:val="en-GB"/>
        </w:rPr>
        <w:t>.</w:t>
      </w:r>
      <w:r w:rsidR="00C50EF7">
        <w:rPr>
          <w:rFonts w:asciiTheme="minorHAnsi" w:hAnsiTheme="minorHAnsi" w:cstheme="minorHAnsi"/>
          <w:color w:val="auto"/>
          <w:sz w:val="22"/>
          <w:szCs w:val="22"/>
          <w:lang w:val="en-GB"/>
        </w:rPr>
        <w:t xml:space="preserve"> </w:t>
      </w:r>
    </w:p>
    <w:p w:rsidR="00D64B51" w:rsidRDefault="00D64B51" w:rsidP="00B05C88">
      <w:pPr>
        <w:ind w:hanging="360"/>
        <w:jc w:val="both"/>
        <w:rPr>
          <w:rFonts w:asciiTheme="minorHAnsi" w:hAnsiTheme="minorHAnsi" w:cstheme="minorHAnsi"/>
          <w:sz w:val="22"/>
          <w:szCs w:val="22"/>
        </w:rPr>
      </w:pPr>
    </w:p>
    <w:p w:rsidR="00C82B76" w:rsidRDefault="00C82B76" w:rsidP="00B05C88">
      <w:pPr>
        <w:ind w:hanging="360"/>
        <w:jc w:val="both"/>
        <w:rPr>
          <w:rFonts w:asciiTheme="minorHAnsi" w:hAnsiTheme="minorHAnsi" w:cstheme="minorHAnsi"/>
          <w:sz w:val="22"/>
          <w:szCs w:val="22"/>
        </w:rPr>
      </w:pPr>
    </w:p>
    <w:p w:rsidR="00C82B76" w:rsidRPr="00F606DB" w:rsidRDefault="0011611D" w:rsidP="00B05C88">
      <w:pPr>
        <w:pStyle w:val="ListParagraph"/>
        <w:numPr>
          <w:ilvl w:val="0"/>
          <w:numId w:val="34"/>
        </w:numPr>
        <w:ind w:left="360"/>
      </w:pPr>
      <w:r w:rsidRPr="00F606DB">
        <w:t>Moreover, a</w:t>
      </w:r>
      <w:r w:rsidR="00C01B00" w:rsidRPr="00F606DB">
        <w:t xml:space="preserve">lways with reference to our IDEM commodity segments </w:t>
      </w:r>
      <w:r w:rsidRPr="00F606DB">
        <w:rPr>
          <w:b/>
        </w:rPr>
        <w:t>the regime is not effective</w:t>
      </w:r>
      <w:r w:rsidRPr="00F606DB">
        <w:t xml:space="preserve">. </w:t>
      </w:r>
    </w:p>
    <w:p w:rsidR="00C82B76" w:rsidRDefault="00C82B76" w:rsidP="00B05C88">
      <w:pPr>
        <w:jc w:val="both"/>
        <w:rPr>
          <w:rFonts w:asciiTheme="minorHAnsi" w:hAnsiTheme="minorHAnsi" w:cstheme="minorHAnsi"/>
          <w:sz w:val="22"/>
          <w:szCs w:val="22"/>
        </w:rPr>
      </w:pPr>
    </w:p>
    <w:p w:rsidR="00C01B00" w:rsidRDefault="00532BE1" w:rsidP="00B05C88">
      <w:pPr>
        <w:pStyle w:val="ListParagraph"/>
      </w:pPr>
      <w:r>
        <w:t>With reference to</w:t>
      </w:r>
      <w:r w:rsidR="00985807">
        <w:t xml:space="preserve"> the futures traded on IDEM commodity segments, </w:t>
      </w:r>
      <w:r w:rsidR="00D64B51" w:rsidRPr="00F606DB">
        <w:t xml:space="preserve">since January 2018 the combined open interest </w:t>
      </w:r>
      <w:r w:rsidR="00C82B76" w:rsidRPr="00F606DB">
        <w:t xml:space="preserve">of our </w:t>
      </w:r>
      <w:r w:rsidR="00C82B76" w:rsidRPr="00F606DB">
        <w:rPr>
          <w:i/>
        </w:rPr>
        <w:t>futures on Italian power</w:t>
      </w:r>
      <w:r w:rsidR="00C82B76" w:rsidRPr="00F606DB">
        <w:t xml:space="preserve"> </w:t>
      </w:r>
      <w:r w:rsidR="00D64B51" w:rsidRPr="00F606DB">
        <w:t xml:space="preserve">has always been smaller than 2.500 </w:t>
      </w:r>
      <w:r w:rsidR="00375394" w:rsidRPr="00F606DB">
        <w:t>lots</w:t>
      </w:r>
      <w:r w:rsidR="00C50EF7">
        <w:t>,</w:t>
      </w:r>
      <w:r w:rsidR="00375394" w:rsidRPr="00F606DB">
        <w:t xml:space="preserve"> that</w:t>
      </w:r>
      <w:r w:rsidR="00C01B00" w:rsidRPr="00F606DB">
        <w:t xml:space="preserve"> is the </w:t>
      </w:r>
      <w:r w:rsidR="00C82B76" w:rsidRPr="00F606DB">
        <w:t xml:space="preserve">minimum </w:t>
      </w:r>
      <w:r w:rsidR="00C01B00" w:rsidRPr="00F606DB">
        <w:t xml:space="preserve">level </w:t>
      </w:r>
      <w:r w:rsidR="00B05C88">
        <w:t xml:space="preserve">set by MIFID2 </w:t>
      </w:r>
      <w:r w:rsidR="00C01B00" w:rsidRPr="00F606DB">
        <w:t xml:space="preserve">for the </w:t>
      </w:r>
      <w:r w:rsidR="00D64B51" w:rsidRPr="00F606DB">
        <w:t xml:space="preserve">position limits </w:t>
      </w:r>
      <w:r w:rsidR="00C01B00" w:rsidRPr="00F606DB">
        <w:t xml:space="preserve">for the </w:t>
      </w:r>
      <w:r w:rsidR="00C82B76" w:rsidRPr="00F606DB">
        <w:t xml:space="preserve">illiquid </w:t>
      </w:r>
      <w:r w:rsidR="00C01B00" w:rsidRPr="00F606DB">
        <w:t>contracts</w:t>
      </w:r>
      <w:r w:rsidR="00C01B00" w:rsidRPr="00F606DB">
        <w:rPr>
          <w:highlight w:val="yellow"/>
        </w:rPr>
        <w:t>.</w:t>
      </w:r>
    </w:p>
    <w:p w:rsidR="004165D5" w:rsidRDefault="004165D5" w:rsidP="00B05C88">
      <w:pPr>
        <w:pStyle w:val="ListParagraph"/>
      </w:pPr>
    </w:p>
    <w:p w:rsidR="004165D5" w:rsidRPr="00193B03" w:rsidRDefault="004165D5" w:rsidP="004165D5">
      <w:pPr>
        <w:pStyle w:val="Default"/>
        <w:ind w:left="360"/>
        <w:jc w:val="both"/>
        <w:rPr>
          <w:sz w:val="22"/>
          <w:szCs w:val="22"/>
        </w:rPr>
      </w:pPr>
      <w:r>
        <w:rPr>
          <w:sz w:val="22"/>
          <w:szCs w:val="22"/>
        </w:rPr>
        <w:t xml:space="preserve">Borsa Italiana believes that an exemption regime from reporting obligations for new and illiquid contracts could </w:t>
      </w:r>
      <w:r w:rsidRPr="007D53A3">
        <w:rPr>
          <w:sz w:val="22"/>
          <w:szCs w:val="22"/>
        </w:rPr>
        <w:t>support the development</w:t>
      </w:r>
      <w:r>
        <w:rPr>
          <w:sz w:val="22"/>
          <w:szCs w:val="22"/>
        </w:rPr>
        <w:t xml:space="preserve"> of liquidity on the above contracts and </w:t>
      </w:r>
      <w:r>
        <w:rPr>
          <w:sz w:val="22"/>
          <w:szCs w:val="22"/>
        </w:rPr>
        <w:lastRenderedPageBreak/>
        <w:t xml:space="preserve">further strenghten </w:t>
      </w:r>
      <w:r w:rsidRPr="00193B03">
        <w:rPr>
          <w:sz w:val="22"/>
          <w:szCs w:val="22"/>
        </w:rPr>
        <w:t>the functioning of commercial activities in the underlying commodity market</w:t>
      </w:r>
      <w:r>
        <w:rPr>
          <w:sz w:val="22"/>
          <w:szCs w:val="22"/>
        </w:rPr>
        <w:t>s.</w:t>
      </w:r>
      <w:r w:rsidRPr="00193B03">
        <w:rPr>
          <w:sz w:val="22"/>
          <w:szCs w:val="22"/>
        </w:rPr>
        <w:t xml:space="preserve"> </w:t>
      </w:r>
    </w:p>
    <w:p w:rsidR="00C01B00" w:rsidRDefault="00C01B00" w:rsidP="00B05C88">
      <w:pPr>
        <w:ind w:hanging="360"/>
        <w:jc w:val="both"/>
        <w:rPr>
          <w:rFonts w:asciiTheme="minorHAnsi" w:hAnsiTheme="minorHAnsi" w:cstheme="minorHAnsi"/>
          <w:sz w:val="22"/>
          <w:szCs w:val="22"/>
        </w:rPr>
      </w:pPr>
    </w:p>
    <w:p w:rsidR="00C82B76" w:rsidRDefault="00C50EF7" w:rsidP="00B05C88">
      <w:pPr>
        <w:pStyle w:val="ListParagraph"/>
      </w:pPr>
      <w:r>
        <w:t>Moreover, g</w:t>
      </w:r>
      <w:r w:rsidR="00C01B00" w:rsidRPr="00F606DB">
        <w:t xml:space="preserve">iven that the </w:t>
      </w:r>
      <w:r w:rsidR="00B45E20">
        <w:t xml:space="preserve">position </w:t>
      </w:r>
      <w:r w:rsidR="00C01B00" w:rsidRPr="00F606DB">
        <w:t>limit can never</w:t>
      </w:r>
      <w:r w:rsidR="00B45E20">
        <w:t xml:space="preserve"> be exceeded by market participants</w:t>
      </w:r>
      <w:r w:rsidR="00C01B00" w:rsidRPr="00F606DB">
        <w:t xml:space="preserve"> </w:t>
      </w:r>
      <w:r w:rsidR="00B05C88">
        <w:t xml:space="preserve">when the total </w:t>
      </w:r>
      <w:r w:rsidR="00B45E20">
        <w:t xml:space="preserve">combined </w:t>
      </w:r>
      <w:r w:rsidR="00B05C88">
        <w:t>open interest is</w:t>
      </w:r>
      <w:r w:rsidR="00C01B00" w:rsidRPr="00F606DB">
        <w:t xml:space="preserve"> lower than</w:t>
      </w:r>
      <w:r w:rsidR="003959BD">
        <w:t xml:space="preserve"> 2.500 lots,</w:t>
      </w:r>
      <w:r w:rsidR="00C01B00" w:rsidRPr="00F606DB">
        <w:t xml:space="preserve"> it might be considered to </w:t>
      </w:r>
      <w:r w:rsidR="00C82B76" w:rsidRPr="00F606DB">
        <w:t xml:space="preserve">allow </w:t>
      </w:r>
      <w:r w:rsidR="00C01B00" w:rsidRPr="00F606DB">
        <w:t xml:space="preserve">a </w:t>
      </w:r>
      <w:r w:rsidR="00C01B00" w:rsidRPr="00F606DB">
        <w:rPr>
          <w:b/>
        </w:rPr>
        <w:t xml:space="preserve">total exemption </w:t>
      </w:r>
      <w:r w:rsidR="003959BD">
        <w:rPr>
          <w:b/>
        </w:rPr>
        <w:t xml:space="preserve">at least </w:t>
      </w:r>
      <w:r w:rsidR="00C01B00" w:rsidRPr="00F606DB">
        <w:rPr>
          <w:b/>
        </w:rPr>
        <w:t xml:space="preserve">from the reporting obligation when the </w:t>
      </w:r>
      <w:r w:rsidR="003959BD">
        <w:rPr>
          <w:b/>
        </w:rPr>
        <w:t xml:space="preserve">combined </w:t>
      </w:r>
      <w:r w:rsidR="00C01B00" w:rsidRPr="00F606DB">
        <w:rPr>
          <w:b/>
        </w:rPr>
        <w:t xml:space="preserve">total open interest of the contract does not </w:t>
      </w:r>
      <w:r w:rsidR="003959BD">
        <w:rPr>
          <w:b/>
        </w:rPr>
        <w:t>exceed 2.500 lots over a</w:t>
      </w:r>
      <w:r w:rsidR="007A08BD">
        <w:rPr>
          <w:b/>
        </w:rPr>
        <w:t xml:space="preserve"> consecutive three month period.</w:t>
      </w:r>
    </w:p>
    <w:p w:rsidR="00AC3E30" w:rsidRPr="00F606DB" w:rsidRDefault="00AC3E30" w:rsidP="00B05C88">
      <w:pPr>
        <w:pStyle w:val="ListParagraph"/>
      </w:pPr>
    </w:p>
    <w:p w:rsidR="00C01B00" w:rsidRPr="00F606DB" w:rsidRDefault="00C01B00" w:rsidP="00B05C88">
      <w:pPr>
        <w:pStyle w:val="ListParagraph"/>
      </w:pPr>
      <w:r w:rsidRPr="00F606DB">
        <w:t xml:space="preserve">This will support the development of less liquid contracts until the achievement of the limits already </w:t>
      </w:r>
      <w:r w:rsidR="00375394" w:rsidRPr="00F606DB">
        <w:t>foreseen</w:t>
      </w:r>
      <w:r w:rsidRPr="00F606DB">
        <w:t xml:space="preserve"> by MIFID2.</w:t>
      </w:r>
    </w:p>
    <w:p w:rsidR="00C01B00" w:rsidRDefault="00C01B00" w:rsidP="00B05C88">
      <w:pPr>
        <w:ind w:hanging="360"/>
        <w:jc w:val="both"/>
        <w:rPr>
          <w:rFonts w:asciiTheme="minorHAnsi" w:hAnsiTheme="minorHAnsi" w:cstheme="minorHAnsi"/>
          <w:sz w:val="22"/>
          <w:szCs w:val="22"/>
        </w:rPr>
      </w:pPr>
    </w:p>
    <w:p w:rsidR="00C82B76" w:rsidRDefault="00C82B76" w:rsidP="00B05C88">
      <w:pPr>
        <w:jc w:val="both"/>
        <w:rPr>
          <w:rFonts w:asciiTheme="minorHAnsi" w:hAnsiTheme="minorHAnsi" w:cstheme="minorHAnsi"/>
          <w:sz w:val="22"/>
          <w:szCs w:val="22"/>
        </w:rPr>
      </w:pPr>
    </w:p>
    <w:p w:rsidR="00627A4B" w:rsidRDefault="008D200E" w:rsidP="00721F82">
      <w:pPr>
        <w:pStyle w:val="ListParagraph"/>
        <w:numPr>
          <w:ilvl w:val="0"/>
          <w:numId w:val="34"/>
        </w:numPr>
        <w:ind w:left="360"/>
      </w:pPr>
      <w:r>
        <w:t xml:space="preserve">With reference to </w:t>
      </w:r>
      <w:r w:rsidR="00C01B00">
        <w:t xml:space="preserve"> </w:t>
      </w:r>
      <w:r w:rsidR="00754B3D" w:rsidRPr="00F606DB">
        <w:rPr>
          <w:b/>
        </w:rPr>
        <w:t>SD</w:t>
      </w:r>
      <w:r w:rsidR="00E44A26" w:rsidRPr="00F606DB">
        <w:rPr>
          <w:b/>
        </w:rPr>
        <w:t>s</w:t>
      </w:r>
      <w:r>
        <w:rPr>
          <w:b/>
        </w:rPr>
        <w:t xml:space="preserve">, </w:t>
      </w:r>
      <w:r>
        <w:t xml:space="preserve">the number of </w:t>
      </w:r>
      <w:r w:rsidRPr="007D53A3">
        <w:t xml:space="preserve">issuances </w:t>
      </w:r>
      <w:r>
        <w:t>on underlyings subject to position limits and position reporting regime has decreased or in some cases has been limited by the issuers to</w:t>
      </w:r>
      <w:r w:rsidR="00754B3D" w:rsidRPr="00F606DB">
        <w:rPr>
          <w:b/>
        </w:rPr>
        <w:t xml:space="preserve"> </w:t>
      </w:r>
      <w:r w:rsidR="00BC70EE">
        <w:rPr>
          <w:lang w:eastAsia="it-IT"/>
        </w:rPr>
        <w:t>2.500.000</w:t>
      </w:r>
      <w:r>
        <w:rPr>
          <w:lang w:eastAsia="it-IT"/>
        </w:rPr>
        <w:t xml:space="preserve"> </w:t>
      </w:r>
      <w:r>
        <w:t>securities in issue</w:t>
      </w:r>
      <w:r w:rsidR="00EC4ACF">
        <w:rPr>
          <w:rStyle w:val="FootnoteReference"/>
        </w:rPr>
        <w:footnoteReference w:id="2"/>
      </w:r>
      <w:r w:rsidR="00627A4B">
        <w:rPr>
          <w:lang w:eastAsia="it-IT"/>
        </w:rPr>
        <w:t>.</w:t>
      </w:r>
    </w:p>
    <w:p w:rsidR="00627A4B" w:rsidRDefault="00627A4B" w:rsidP="00B05C88"/>
    <w:p w:rsidR="00797012" w:rsidRDefault="00627A4B" w:rsidP="00B05C88">
      <w:pPr>
        <w:pStyle w:val="ListParagraph"/>
        <w:rPr>
          <w:lang w:eastAsia="it-IT"/>
        </w:rPr>
      </w:pPr>
      <w:r>
        <w:rPr>
          <w:lang w:eastAsia="it-IT"/>
        </w:rPr>
        <w:t xml:space="preserve">These behaviour </w:t>
      </w:r>
      <w:r w:rsidR="00797012">
        <w:rPr>
          <w:lang w:eastAsia="it-IT"/>
        </w:rPr>
        <w:t xml:space="preserve">of issuers has not to be </w:t>
      </w:r>
      <w:r>
        <w:rPr>
          <w:lang w:eastAsia="it-IT"/>
        </w:rPr>
        <w:t xml:space="preserve">negatively considered </w:t>
      </w:r>
      <w:r w:rsidR="00797012">
        <w:rPr>
          <w:lang w:eastAsia="it-IT"/>
        </w:rPr>
        <w:t xml:space="preserve">or </w:t>
      </w:r>
      <w:r>
        <w:rPr>
          <w:lang w:eastAsia="it-IT"/>
        </w:rPr>
        <w:t>deem</w:t>
      </w:r>
      <w:r w:rsidR="00797012">
        <w:rPr>
          <w:lang w:eastAsia="it-IT"/>
        </w:rPr>
        <w:t>e</w:t>
      </w:r>
      <w:r>
        <w:rPr>
          <w:lang w:eastAsia="it-IT"/>
        </w:rPr>
        <w:t xml:space="preserve">d to </w:t>
      </w:r>
      <w:r w:rsidR="00F606DB">
        <w:rPr>
          <w:lang w:eastAsia="it-IT"/>
        </w:rPr>
        <w:t xml:space="preserve">have the purpose to avoid the </w:t>
      </w:r>
      <w:r w:rsidR="00797012">
        <w:rPr>
          <w:lang w:eastAsia="it-IT"/>
        </w:rPr>
        <w:t xml:space="preserve">application of </w:t>
      </w:r>
      <w:r w:rsidR="00721F82">
        <w:rPr>
          <w:lang w:eastAsia="it-IT"/>
        </w:rPr>
        <w:t xml:space="preserve">a </w:t>
      </w:r>
      <w:r w:rsidR="00F606DB">
        <w:rPr>
          <w:lang w:eastAsia="it-IT"/>
        </w:rPr>
        <w:t xml:space="preserve">compliance duty </w:t>
      </w:r>
      <w:r w:rsidR="00797012">
        <w:rPr>
          <w:lang w:eastAsia="it-IT"/>
        </w:rPr>
        <w:t xml:space="preserve">but </w:t>
      </w:r>
      <w:r w:rsidR="00F606DB">
        <w:rPr>
          <w:lang w:eastAsia="it-IT"/>
        </w:rPr>
        <w:t xml:space="preserve">it has be considered as </w:t>
      </w:r>
      <w:r w:rsidR="00F606DB" w:rsidRPr="00721F82">
        <w:rPr>
          <w:b/>
          <w:lang w:eastAsia="it-IT"/>
        </w:rPr>
        <w:t xml:space="preserve">the evidence that </w:t>
      </w:r>
      <w:r w:rsidR="00797012" w:rsidRPr="00721F82">
        <w:rPr>
          <w:b/>
          <w:lang w:eastAsia="it-IT"/>
        </w:rPr>
        <w:t>the position limit regime is not an appropriate measure for these instruments.</w:t>
      </w:r>
    </w:p>
    <w:p w:rsidR="00F606DB" w:rsidRDefault="00F606DB" w:rsidP="00B05C88">
      <w:pPr>
        <w:pStyle w:val="ListParagraph"/>
        <w:rPr>
          <w:lang w:eastAsia="it-IT"/>
        </w:rPr>
      </w:pPr>
    </w:p>
    <w:p w:rsidR="00F606DB" w:rsidRPr="00F606DB" w:rsidRDefault="00F606DB" w:rsidP="00B05C88">
      <w:pPr>
        <w:ind w:left="348"/>
        <w:jc w:val="both"/>
        <w:rPr>
          <w:rFonts w:asciiTheme="minorHAnsi" w:eastAsiaTheme="majorEastAsia" w:hAnsiTheme="minorHAnsi" w:cstheme="minorHAnsi"/>
          <w:sz w:val="22"/>
          <w:szCs w:val="22"/>
          <w:lang w:eastAsia="it-IT"/>
        </w:rPr>
      </w:pPr>
      <w:r>
        <w:rPr>
          <w:rFonts w:asciiTheme="minorHAnsi" w:eastAsiaTheme="majorEastAsia" w:hAnsiTheme="minorHAnsi" w:cstheme="minorHAnsi"/>
          <w:sz w:val="22"/>
          <w:szCs w:val="22"/>
          <w:lang w:eastAsia="it-IT"/>
        </w:rPr>
        <w:t xml:space="preserve">In fact </w:t>
      </w:r>
      <w:r w:rsidRPr="00F606DB">
        <w:rPr>
          <w:rFonts w:asciiTheme="minorHAnsi" w:eastAsiaTheme="majorEastAsia" w:hAnsiTheme="minorHAnsi" w:cstheme="minorHAnsi"/>
          <w:sz w:val="22"/>
          <w:szCs w:val="22"/>
          <w:lang w:eastAsia="it-IT"/>
        </w:rPr>
        <w:t>SD</w:t>
      </w:r>
      <w:r w:rsidR="000546AE">
        <w:rPr>
          <w:rFonts w:asciiTheme="minorHAnsi" w:eastAsiaTheme="majorEastAsia" w:hAnsiTheme="minorHAnsi" w:cstheme="minorHAnsi"/>
          <w:sz w:val="22"/>
          <w:szCs w:val="22"/>
          <w:lang w:eastAsia="it-IT"/>
        </w:rPr>
        <w:t>s</w:t>
      </w:r>
      <w:r w:rsidRPr="00F606DB">
        <w:rPr>
          <w:rFonts w:asciiTheme="minorHAnsi" w:eastAsiaTheme="majorEastAsia" w:hAnsiTheme="minorHAnsi" w:cstheme="minorHAnsi"/>
          <w:sz w:val="22"/>
          <w:szCs w:val="22"/>
          <w:lang w:eastAsia="it-IT"/>
        </w:rPr>
        <w:t xml:space="preserve"> </w:t>
      </w:r>
      <w:r>
        <w:rPr>
          <w:rFonts w:asciiTheme="minorHAnsi" w:eastAsiaTheme="majorEastAsia" w:hAnsiTheme="minorHAnsi" w:cstheme="minorHAnsi"/>
          <w:sz w:val="22"/>
          <w:szCs w:val="22"/>
          <w:lang w:eastAsia="it-IT"/>
        </w:rPr>
        <w:t xml:space="preserve">are not </w:t>
      </w:r>
      <w:r w:rsidRPr="00F606DB">
        <w:rPr>
          <w:rFonts w:asciiTheme="minorHAnsi" w:eastAsiaTheme="majorEastAsia" w:hAnsiTheme="minorHAnsi" w:cstheme="minorHAnsi"/>
          <w:sz w:val="22"/>
          <w:szCs w:val="22"/>
          <w:lang w:eastAsia="it-IT"/>
        </w:rPr>
        <w:t xml:space="preserve">equivalent to commodity derivatives contracts. The main important point to be considered to this extent </w:t>
      </w:r>
      <w:r w:rsidR="000546AE">
        <w:rPr>
          <w:rFonts w:asciiTheme="minorHAnsi" w:eastAsiaTheme="majorEastAsia" w:hAnsiTheme="minorHAnsi" w:cstheme="minorHAnsi"/>
          <w:sz w:val="22"/>
          <w:szCs w:val="22"/>
          <w:lang w:eastAsia="it-IT"/>
        </w:rPr>
        <w:t>is that SDs are transferable securities</w:t>
      </w:r>
      <w:r w:rsidR="00C50EF7">
        <w:rPr>
          <w:rFonts w:asciiTheme="minorHAnsi" w:eastAsiaTheme="majorEastAsia" w:hAnsiTheme="minorHAnsi" w:cstheme="minorHAnsi"/>
          <w:sz w:val="22"/>
          <w:szCs w:val="22"/>
          <w:lang w:eastAsia="it-IT"/>
        </w:rPr>
        <w:t>,</w:t>
      </w:r>
      <w:r w:rsidR="000546AE">
        <w:rPr>
          <w:rFonts w:asciiTheme="minorHAnsi" w:eastAsiaTheme="majorEastAsia" w:hAnsiTheme="minorHAnsi" w:cstheme="minorHAnsi"/>
          <w:sz w:val="22"/>
          <w:szCs w:val="22"/>
          <w:lang w:eastAsia="it-IT"/>
        </w:rPr>
        <w:t xml:space="preserve"> hence there </w:t>
      </w:r>
      <w:r w:rsidRPr="00F606DB">
        <w:rPr>
          <w:rFonts w:asciiTheme="minorHAnsi" w:eastAsiaTheme="majorEastAsia" w:hAnsiTheme="minorHAnsi" w:cstheme="minorHAnsi"/>
          <w:sz w:val="22"/>
          <w:szCs w:val="22"/>
          <w:lang w:eastAsia="it-IT"/>
        </w:rPr>
        <w:t xml:space="preserve">are issuance specificities </w:t>
      </w:r>
      <w:r w:rsidR="000546AE">
        <w:rPr>
          <w:rFonts w:asciiTheme="minorHAnsi" w:eastAsiaTheme="majorEastAsia" w:hAnsiTheme="minorHAnsi" w:cstheme="minorHAnsi"/>
          <w:sz w:val="22"/>
          <w:szCs w:val="22"/>
          <w:lang w:eastAsia="it-IT"/>
        </w:rPr>
        <w:t xml:space="preserve">that need to be considered when applying the position </w:t>
      </w:r>
      <w:r w:rsidR="00C50EF7">
        <w:rPr>
          <w:rFonts w:asciiTheme="minorHAnsi" w:eastAsiaTheme="majorEastAsia" w:hAnsiTheme="minorHAnsi" w:cstheme="minorHAnsi"/>
          <w:sz w:val="22"/>
          <w:szCs w:val="22"/>
          <w:lang w:eastAsia="it-IT"/>
        </w:rPr>
        <w:t>limits</w:t>
      </w:r>
      <w:r w:rsidR="000546AE">
        <w:rPr>
          <w:rFonts w:asciiTheme="minorHAnsi" w:eastAsiaTheme="majorEastAsia" w:hAnsiTheme="minorHAnsi" w:cstheme="minorHAnsi"/>
          <w:sz w:val="22"/>
          <w:szCs w:val="22"/>
          <w:lang w:eastAsia="it-IT"/>
        </w:rPr>
        <w:t xml:space="preserve"> regime</w:t>
      </w:r>
      <w:r w:rsidRPr="00F606DB">
        <w:rPr>
          <w:rFonts w:asciiTheme="minorHAnsi" w:eastAsiaTheme="majorEastAsia" w:hAnsiTheme="minorHAnsi" w:cstheme="minorHAnsi"/>
          <w:sz w:val="22"/>
          <w:szCs w:val="22"/>
          <w:lang w:eastAsia="it-IT"/>
        </w:rPr>
        <w:t>.</w:t>
      </w:r>
    </w:p>
    <w:p w:rsidR="00797012" w:rsidRDefault="00797012" w:rsidP="00B05C88">
      <w:pPr>
        <w:pStyle w:val="ListParagraph"/>
        <w:rPr>
          <w:lang w:eastAsia="it-IT"/>
        </w:rPr>
      </w:pPr>
    </w:p>
    <w:p w:rsidR="00797012" w:rsidRDefault="00627A4B" w:rsidP="00B05C88">
      <w:pPr>
        <w:ind w:left="348"/>
        <w:jc w:val="both"/>
        <w:rPr>
          <w:rFonts w:asciiTheme="minorHAnsi" w:hAnsiTheme="minorHAnsi" w:cstheme="minorHAnsi"/>
          <w:sz w:val="22"/>
          <w:szCs w:val="22"/>
          <w:lang w:eastAsia="it-IT"/>
        </w:rPr>
      </w:pPr>
      <w:r>
        <w:rPr>
          <w:rFonts w:asciiTheme="minorHAnsi" w:hAnsiTheme="minorHAnsi" w:cstheme="minorHAnsi"/>
          <w:sz w:val="22"/>
          <w:szCs w:val="22"/>
          <w:lang w:eastAsia="it-IT"/>
        </w:rPr>
        <w:t xml:space="preserve">SDs </w:t>
      </w:r>
      <w:r w:rsidR="00797012">
        <w:rPr>
          <w:rFonts w:asciiTheme="minorHAnsi" w:hAnsiTheme="minorHAnsi" w:cstheme="minorHAnsi"/>
          <w:sz w:val="22"/>
          <w:szCs w:val="22"/>
          <w:lang w:eastAsia="it-IT"/>
        </w:rPr>
        <w:t xml:space="preserve">market is </w:t>
      </w:r>
      <w:r w:rsidR="00375394">
        <w:rPr>
          <w:rFonts w:asciiTheme="minorHAnsi" w:hAnsiTheme="minorHAnsi" w:cstheme="minorHAnsi"/>
          <w:sz w:val="22"/>
          <w:szCs w:val="22"/>
          <w:lang w:eastAsia="it-IT"/>
        </w:rPr>
        <w:t>characterized</w:t>
      </w:r>
      <w:r w:rsidR="00797012">
        <w:rPr>
          <w:rFonts w:asciiTheme="minorHAnsi" w:hAnsiTheme="minorHAnsi" w:cstheme="minorHAnsi"/>
          <w:sz w:val="22"/>
          <w:szCs w:val="22"/>
          <w:lang w:eastAsia="it-IT"/>
        </w:rPr>
        <w:t xml:space="preserve"> by a </w:t>
      </w:r>
      <w:r w:rsidR="00797012" w:rsidRPr="000546AE">
        <w:rPr>
          <w:rFonts w:asciiTheme="minorHAnsi" w:hAnsiTheme="minorHAnsi" w:cstheme="minorHAnsi"/>
          <w:b/>
          <w:sz w:val="22"/>
          <w:szCs w:val="22"/>
          <w:lang w:eastAsia="it-IT"/>
        </w:rPr>
        <w:t xml:space="preserve">big </w:t>
      </w:r>
      <w:r w:rsidRPr="000546AE">
        <w:rPr>
          <w:rFonts w:asciiTheme="minorHAnsi" w:hAnsiTheme="minorHAnsi" w:cstheme="minorHAnsi"/>
          <w:b/>
          <w:sz w:val="22"/>
          <w:szCs w:val="22"/>
          <w:lang w:eastAsia="it-IT"/>
        </w:rPr>
        <w:t>number of different issuances</w:t>
      </w:r>
      <w:r w:rsidR="00797012">
        <w:rPr>
          <w:rFonts w:asciiTheme="minorHAnsi" w:hAnsiTheme="minorHAnsi" w:cstheme="minorHAnsi"/>
          <w:sz w:val="22"/>
          <w:szCs w:val="22"/>
          <w:lang w:eastAsia="it-IT"/>
        </w:rPr>
        <w:t xml:space="preserve"> of securities for which </w:t>
      </w:r>
      <w:r w:rsidRPr="000546AE">
        <w:rPr>
          <w:rFonts w:asciiTheme="minorHAnsi" w:hAnsiTheme="minorHAnsi" w:cstheme="minorHAnsi"/>
          <w:b/>
          <w:sz w:val="22"/>
          <w:szCs w:val="22"/>
          <w:lang w:eastAsia="it-IT"/>
        </w:rPr>
        <w:t>the issuance size of the instr</w:t>
      </w:r>
      <w:r w:rsidR="00797012" w:rsidRPr="000546AE">
        <w:rPr>
          <w:rFonts w:asciiTheme="minorHAnsi" w:hAnsiTheme="minorHAnsi" w:cstheme="minorHAnsi"/>
          <w:b/>
          <w:sz w:val="22"/>
          <w:szCs w:val="22"/>
          <w:lang w:eastAsia="it-IT"/>
        </w:rPr>
        <w:t>u</w:t>
      </w:r>
      <w:r w:rsidRPr="000546AE">
        <w:rPr>
          <w:rFonts w:asciiTheme="minorHAnsi" w:hAnsiTheme="minorHAnsi" w:cstheme="minorHAnsi"/>
          <w:b/>
          <w:sz w:val="22"/>
          <w:szCs w:val="22"/>
          <w:lang w:eastAsia="it-IT"/>
        </w:rPr>
        <w:t xml:space="preserve">ments already provides a position limit </w:t>
      </w:r>
      <w:r w:rsidRPr="000546AE">
        <w:rPr>
          <w:rFonts w:asciiTheme="minorHAnsi" w:hAnsiTheme="minorHAnsi" w:cstheme="minorHAnsi"/>
          <w:b/>
          <w:i/>
          <w:sz w:val="22"/>
          <w:szCs w:val="22"/>
          <w:lang w:eastAsia="it-IT"/>
        </w:rPr>
        <w:t>in se</w:t>
      </w:r>
      <w:r w:rsidRPr="000546AE">
        <w:rPr>
          <w:rFonts w:asciiTheme="minorHAnsi" w:hAnsiTheme="minorHAnsi" w:cstheme="minorHAnsi"/>
          <w:b/>
          <w:sz w:val="22"/>
          <w:szCs w:val="22"/>
          <w:lang w:eastAsia="it-IT"/>
        </w:rPr>
        <w:t>.</w:t>
      </w:r>
      <w:r w:rsidR="00797012">
        <w:rPr>
          <w:rFonts w:asciiTheme="minorHAnsi" w:hAnsiTheme="minorHAnsi" w:cstheme="minorHAnsi"/>
          <w:sz w:val="22"/>
          <w:szCs w:val="22"/>
          <w:lang w:eastAsia="it-IT"/>
        </w:rPr>
        <w:t xml:space="preserve"> The </w:t>
      </w:r>
      <w:r w:rsidR="00F606DB">
        <w:rPr>
          <w:rFonts w:asciiTheme="minorHAnsi" w:hAnsiTheme="minorHAnsi" w:cstheme="minorHAnsi"/>
          <w:sz w:val="22"/>
          <w:szCs w:val="22"/>
          <w:lang w:eastAsia="it-IT"/>
        </w:rPr>
        <w:t xml:space="preserve">SDs </w:t>
      </w:r>
      <w:r w:rsidR="00797012">
        <w:rPr>
          <w:rFonts w:asciiTheme="minorHAnsi" w:hAnsiTheme="minorHAnsi" w:cstheme="minorHAnsi"/>
          <w:sz w:val="22"/>
          <w:szCs w:val="22"/>
          <w:lang w:eastAsia="it-IT"/>
        </w:rPr>
        <w:t>issuance size in fact is registered within the central securities depositary and any possible increase follow</w:t>
      </w:r>
      <w:r w:rsidR="00F606DB">
        <w:rPr>
          <w:rFonts w:asciiTheme="minorHAnsi" w:hAnsiTheme="minorHAnsi" w:cstheme="minorHAnsi"/>
          <w:sz w:val="22"/>
          <w:szCs w:val="22"/>
          <w:lang w:eastAsia="it-IT"/>
        </w:rPr>
        <w:t>s its</w:t>
      </w:r>
      <w:r w:rsidR="00797012">
        <w:rPr>
          <w:rFonts w:asciiTheme="minorHAnsi" w:hAnsiTheme="minorHAnsi" w:cstheme="minorHAnsi"/>
          <w:sz w:val="22"/>
          <w:szCs w:val="22"/>
          <w:lang w:eastAsia="it-IT"/>
        </w:rPr>
        <w:t xml:space="preserve"> specific procedure</w:t>
      </w:r>
      <w:r w:rsidR="00F606DB">
        <w:rPr>
          <w:rFonts w:asciiTheme="minorHAnsi" w:hAnsiTheme="minorHAnsi" w:cstheme="minorHAnsi"/>
          <w:sz w:val="22"/>
          <w:szCs w:val="22"/>
          <w:lang w:eastAsia="it-IT"/>
        </w:rPr>
        <w:t>s</w:t>
      </w:r>
      <w:r w:rsidR="00797012">
        <w:rPr>
          <w:rFonts w:asciiTheme="minorHAnsi" w:hAnsiTheme="minorHAnsi" w:cstheme="minorHAnsi"/>
          <w:sz w:val="22"/>
          <w:szCs w:val="22"/>
          <w:lang w:eastAsia="it-IT"/>
        </w:rPr>
        <w:t>, duly approved</w:t>
      </w:r>
      <w:r w:rsidR="00F606DB">
        <w:rPr>
          <w:rFonts w:asciiTheme="minorHAnsi" w:hAnsiTheme="minorHAnsi" w:cstheme="minorHAnsi"/>
          <w:sz w:val="22"/>
          <w:szCs w:val="22"/>
          <w:lang w:eastAsia="it-IT"/>
        </w:rPr>
        <w:t xml:space="preserve"> by the interested competent Authorities</w:t>
      </w:r>
      <w:r w:rsidR="00797012">
        <w:rPr>
          <w:rFonts w:asciiTheme="minorHAnsi" w:hAnsiTheme="minorHAnsi" w:cstheme="minorHAnsi"/>
          <w:sz w:val="22"/>
          <w:szCs w:val="22"/>
          <w:lang w:eastAsia="it-IT"/>
        </w:rPr>
        <w:t>. Hence the position</w:t>
      </w:r>
      <w:r w:rsidR="00F606DB">
        <w:rPr>
          <w:rFonts w:asciiTheme="minorHAnsi" w:hAnsiTheme="minorHAnsi" w:cstheme="minorHAnsi"/>
          <w:sz w:val="22"/>
          <w:szCs w:val="22"/>
          <w:lang w:eastAsia="it-IT"/>
        </w:rPr>
        <w:t>s</w:t>
      </w:r>
      <w:r w:rsidR="00797012">
        <w:rPr>
          <w:rFonts w:asciiTheme="minorHAnsi" w:hAnsiTheme="minorHAnsi" w:cstheme="minorHAnsi"/>
          <w:sz w:val="22"/>
          <w:szCs w:val="22"/>
          <w:lang w:eastAsia="it-IT"/>
        </w:rPr>
        <w:t xml:space="preserve"> </w:t>
      </w:r>
      <w:r w:rsidR="00F606DB">
        <w:rPr>
          <w:rFonts w:asciiTheme="minorHAnsi" w:hAnsiTheme="minorHAnsi" w:cstheme="minorHAnsi"/>
          <w:sz w:val="22"/>
          <w:szCs w:val="22"/>
          <w:lang w:eastAsia="it-IT"/>
        </w:rPr>
        <w:t>in the underlying commo</w:t>
      </w:r>
      <w:r w:rsidR="00721F82">
        <w:rPr>
          <w:rFonts w:asciiTheme="minorHAnsi" w:hAnsiTheme="minorHAnsi" w:cstheme="minorHAnsi"/>
          <w:sz w:val="22"/>
          <w:szCs w:val="22"/>
          <w:lang w:eastAsia="it-IT"/>
        </w:rPr>
        <w:t>di</w:t>
      </w:r>
      <w:r w:rsidR="00F606DB">
        <w:rPr>
          <w:rFonts w:asciiTheme="minorHAnsi" w:hAnsiTheme="minorHAnsi" w:cstheme="minorHAnsi"/>
          <w:sz w:val="22"/>
          <w:szCs w:val="22"/>
          <w:lang w:eastAsia="it-IT"/>
        </w:rPr>
        <w:t xml:space="preserve">ties </w:t>
      </w:r>
      <w:r w:rsidR="00797012">
        <w:rPr>
          <w:rFonts w:asciiTheme="minorHAnsi" w:hAnsiTheme="minorHAnsi" w:cstheme="minorHAnsi"/>
          <w:sz w:val="22"/>
          <w:szCs w:val="22"/>
          <w:lang w:eastAsia="it-IT"/>
        </w:rPr>
        <w:t xml:space="preserve">that </w:t>
      </w:r>
      <w:r w:rsidR="00721F82">
        <w:rPr>
          <w:rFonts w:asciiTheme="minorHAnsi" w:hAnsiTheme="minorHAnsi" w:cstheme="minorHAnsi"/>
          <w:sz w:val="22"/>
          <w:szCs w:val="22"/>
          <w:lang w:eastAsia="it-IT"/>
        </w:rPr>
        <w:t xml:space="preserve">could </w:t>
      </w:r>
      <w:r w:rsidR="00797012">
        <w:rPr>
          <w:rFonts w:asciiTheme="minorHAnsi" w:hAnsiTheme="minorHAnsi" w:cstheme="minorHAnsi"/>
          <w:sz w:val="22"/>
          <w:szCs w:val="22"/>
          <w:lang w:eastAsia="it-IT"/>
        </w:rPr>
        <w:t xml:space="preserve">be held through SDs </w:t>
      </w:r>
      <w:r w:rsidR="00F606DB">
        <w:rPr>
          <w:rFonts w:asciiTheme="minorHAnsi" w:hAnsiTheme="minorHAnsi" w:cstheme="minorHAnsi"/>
          <w:sz w:val="22"/>
          <w:szCs w:val="22"/>
          <w:lang w:eastAsia="it-IT"/>
        </w:rPr>
        <w:t>are</w:t>
      </w:r>
      <w:r w:rsidR="00797012">
        <w:rPr>
          <w:rFonts w:asciiTheme="minorHAnsi" w:hAnsiTheme="minorHAnsi" w:cstheme="minorHAnsi"/>
          <w:sz w:val="22"/>
          <w:szCs w:val="22"/>
          <w:lang w:eastAsia="it-IT"/>
        </w:rPr>
        <w:t xml:space="preserve"> limited </w:t>
      </w:r>
      <w:r w:rsidR="00F606DB" w:rsidRPr="00F606DB">
        <w:rPr>
          <w:rFonts w:asciiTheme="minorHAnsi" w:hAnsiTheme="minorHAnsi" w:cstheme="minorHAnsi"/>
          <w:i/>
          <w:sz w:val="22"/>
          <w:szCs w:val="22"/>
          <w:lang w:eastAsia="it-IT"/>
        </w:rPr>
        <w:t>in</w:t>
      </w:r>
      <w:r w:rsidR="00797012" w:rsidRPr="00F606DB">
        <w:rPr>
          <w:rFonts w:asciiTheme="minorHAnsi" w:hAnsiTheme="minorHAnsi" w:cstheme="minorHAnsi"/>
          <w:i/>
          <w:sz w:val="22"/>
          <w:szCs w:val="22"/>
          <w:lang w:eastAsia="it-IT"/>
        </w:rPr>
        <w:t xml:space="preserve"> se</w:t>
      </w:r>
      <w:r w:rsidR="00797012">
        <w:rPr>
          <w:rFonts w:asciiTheme="minorHAnsi" w:hAnsiTheme="minorHAnsi" w:cstheme="minorHAnsi"/>
          <w:sz w:val="22"/>
          <w:szCs w:val="22"/>
          <w:lang w:eastAsia="it-IT"/>
        </w:rPr>
        <w:t xml:space="preserve"> and </w:t>
      </w:r>
      <w:r w:rsidR="00F606DB">
        <w:rPr>
          <w:rFonts w:asciiTheme="minorHAnsi" w:hAnsiTheme="minorHAnsi" w:cstheme="minorHAnsi"/>
          <w:sz w:val="22"/>
          <w:szCs w:val="22"/>
          <w:lang w:eastAsia="it-IT"/>
        </w:rPr>
        <w:t xml:space="preserve">there is no </w:t>
      </w:r>
      <w:r w:rsidR="00797012">
        <w:rPr>
          <w:rFonts w:asciiTheme="minorHAnsi" w:hAnsiTheme="minorHAnsi" w:cstheme="minorHAnsi"/>
          <w:sz w:val="22"/>
          <w:szCs w:val="22"/>
          <w:lang w:eastAsia="it-IT"/>
        </w:rPr>
        <w:t xml:space="preserve">need to </w:t>
      </w:r>
      <w:r w:rsidR="00F606DB">
        <w:rPr>
          <w:rFonts w:asciiTheme="minorHAnsi" w:hAnsiTheme="minorHAnsi" w:cstheme="minorHAnsi"/>
          <w:sz w:val="22"/>
          <w:szCs w:val="22"/>
          <w:lang w:eastAsia="it-IT"/>
        </w:rPr>
        <w:t xml:space="preserve">extend the SDs </w:t>
      </w:r>
      <w:r w:rsidR="00797012">
        <w:rPr>
          <w:rFonts w:asciiTheme="minorHAnsi" w:hAnsiTheme="minorHAnsi" w:cstheme="minorHAnsi"/>
          <w:sz w:val="22"/>
          <w:szCs w:val="22"/>
          <w:lang w:eastAsia="it-IT"/>
        </w:rPr>
        <w:t>the position limits measure</w:t>
      </w:r>
      <w:r w:rsidR="00F606DB">
        <w:rPr>
          <w:rFonts w:asciiTheme="minorHAnsi" w:hAnsiTheme="minorHAnsi" w:cstheme="minorHAnsi"/>
          <w:sz w:val="22"/>
          <w:szCs w:val="22"/>
          <w:lang w:eastAsia="it-IT"/>
        </w:rPr>
        <w:t>s</w:t>
      </w:r>
      <w:r w:rsidR="00797012">
        <w:rPr>
          <w:rFonts w:asciiTheme="minorHAnsi" w:hAnsiTheme="minorHAnsi" w:cstheme="minorHAnsi"/>
          <w:sz w:val="22"/>
          <w:szCs w:val="22"/>
          <w:lang w:eastAsia="it-IT"/>
        </w:rPr>
        <w:t xml:space="preserve"> that have been designed for commodities derivative contracts, where the amount of the open interest (</w:t>
      </w:r>
      <w:r w:rsidR="00375394">
        <w:rPr>
          <w:rFonts w:asciiTheme="minorHAnsi" w:hAnsiTheme="minorHAnsi" w:cstheme="minorHAnsi"/>
          <w:sz w:val="22"/>
          <w:szCs w:val="22"/>
          <w:lang w:eastAsia="it-IT"/>
        </w:rPr>
        <w:t>a</w:t>
      </w:r>
      <w:r w:rsidR="00797012">
        <w:rPr>
          <w:rFonts w:asciiTheme="minorHAnsi" w:hAnsiTheme="minorHAnsi" w:cstheme="minorHAnsi"/>
          <w:sz w:val="22"/>
          <w:szCs w:val="22"/>
          <w:lang w:eastAsia="it-IT"/>
        </w:rPr>
        <w:t xml:space="preserve"> consequently of the position) is</w:t>
      </w:r>
      <w:r w:rsidR="00F606DB">
        <w:rPr>
          <w:rFonts w:asciiTheme="minorHAnsi" w:hAnsiTheme="minorHAnsi" w:cstheme="minorHAnsi"/>
          <w:sz w:val="22"/>
          <w:szCs w:val="22"/>
          <w:lang w:eastAsia="it-IT"/>
        </w:rPr>
        <w:t>,</w:t>
      </w:r>
      <w:r w:rsidR="00797012">
        <w:rPr>
          <w:rFonts w:asciiTheme="minorHAnsi" w:hAnsiTheme="minorHAnsi" w:cstheme="minorHAnsi"/>
          <w:sz w:val="22"/>
          <w:szCs w:val="22"/>
          <w:lang w:eastAsia="it-IT"/>
        </w:rPr>
        <w:t xml:space="preserve"> in theory</w:t>
      </w:r>
      <w:r w:rsidR="00F606DB">
        <w:rPr>
          <w:rFonts w:asciiTheme="minorHAnsi" w:hAnsiTheme="minorHAnsi" w:cstheme="minorHAnsi"/>
          <w:sz w:val="22"/>
          <w:szCs w:val="22"/>
          <w:lang w:eastAsia="it-IT"/>
        </w:rPr>
        <w:t>,</w:t>
      </w:r>
      <w:r w:rsidR="00797012">
        <w:rPr>
          <w:rFonts w:asciiTheme="minorHAnsi" w:hAnsiTheme="minorHAnsi" w:cstheme="minorHAnsi"/>
          <w:sz w:val="22"/>
          <w:szCs w:val="22"/>
          <w:lang w:eastAsia="it-IT"/>
        </w:rPr>
        <w:t xml:space="preserve"> </w:t>
      </w:r>
      <w:r w:rsidR="00375394">
        <w:rPr>
          <w:rFonts w:asciiTheme="minorHAnsi" w:hAnsiTheme="minorHAnsi" w:cstheme="minorHAnsi"/>
          <w:sz w:val="22"/>
          <w:szCs w:val="22"/>
          <w:lang w:eastAsia="it-IT"/>
        </w:rPr>
        <w:t xml:space="preserve">not </w:t>
      </w:r>
      <w:r w:rsidR="00797012">
        <w:rPr>
          <w:rFonts w:asciiTheme="minorHAnsi" w:hAnsiTheme="minorHAnsi" w:cstheme="minorHAnsi"/>
          <w:sz w:val="22"/>
          <w:szCs w:val="22"/>
          <w:lang w:eastAsia="it-IT"/>
        </w:rPr>
        <w:t>limited.</w:t>
      </w:r>
    </w:p>
    <w:p w:rsidR="00797012" w:rsidRDefault="00797012" w:rsidP="00B05C88">
      <w:pPr>
        <w:ind w:left="348"/>
        <w:jc w:val="both"/>
        <w:rPr>
          <w:rFonts w:asciiTheme="minorHAnsi" w:hAnsiTheme="minorHAnsi" w:cstheme="minorHAnsi"/>
          <w:sz w:val="22"/>
          <w:szCs w:val="22"/>
          <w:lang w:eastAsia="it-IT"/>
        </w:rPr>
      </w:pPr>
    </w:p>
    <w:p w:rsidR="00797012" w:rsidRDefault="00797012" w:rsidP="00B05C88">
      <w:pPr>
        <w:ind w:left="348"/>
        <w:jc w:val="both"/>
        <w:rPr>
          <w:rFonts w:asciiTheme="minorHAnsi" w:hAnsiTheme="minorHAnsi" w:cstheme="minorHAnsi"/>
          <w:sz w:val="22"/>
          <w:szCs w:val="22"/>
          <w:lang w:eastAsia="it-IT"/>
        </w:rPr>
      </w:pPr>
      <w:r>
        <w:rPr>
          <w:rFonts w:asciiTheme="minorHAnsi" w:hAnsiTheme="minorHAnsi" w:cstheme="minorHAnsi"/>
          <w:sz w:val="22"/>
          <w:szCs w:val="22"/>
          <w:lang w:eastAsia="it-IT"/>
        </w:rPr>
        <w:t>Having said that</w:t>
      </w:r>
      <w:r w:rsidR="00375394">
        <w:rPr>
          <w:rFonts w:asciiTheme="minorHAnsi" w:hAnsiTheme="minorHAnsi" w:cstheme="minorHAnsi"/>
          <w:sz w:val="22"/>
          <w:szCs w:val="22"/>
          <w:lang w:eastAsia="it-IT"/>
        </w:rPr>
        <w:t>,</w:t>
      </w:r>
      <w:r>
        <w:rPr>
          <w:rFonts w:asciiTheme="minorHAnsi" w:hAnsiTheme="minorHAnsi" w:cstheme="minorHAnsi"/>
          <w:sz w:val="22"/>
          <w:szCs w:val="22"/>
          <w:lang w:eastAsia="it-IT"/>
        </w:rPr>
        <w:t xml:space="preserve"> the ordinary supervision</w:t>
      </w:r>
      <w:r w:rsidR="00721F82">
        <w:rPr>
          <w:rFonts w:asciiTheme="minorHAnsi" w:hAnsiTheme="minorHAnsi" w:cstheme="minorHAnsi"/>
          <w:sz w:val="22"/>
          <w:szCs w:val="22"/>
          <w:lang w:eastAsia="it-IT"/>
        </w:rPr>
        <w:t xml:space="preserve"> procedures </w:t>
      </w:r>
      <w:r>
        <w:rPr>
          <w:rFonts w:asciiTheme="minorHAnsi" w:hAnsiTheme="minorHAnsi" w:cstheme="minorHAnsi"/>
          <w:sz w:val="22"/>
          <w:szCs w:val="22"/>
          <w:lang w:eastAsia="it-IT"/>
        </w:rPr>
        <w:t>that trading venue</w:t>
      </w:r>
      <w:r w:rsidR="00F606DB">
        <w:rPr>
          <w:rFonts w:asciiTheme="minorHAnsi" w:hAnsiTheme="minorHAnsi" w:cstheme="minorHAnsi"/>
          <w:sz w:val="22"/>
          <w:szCs w:val="22"/>
          <w:lang w:eastAsia="it-IT"/>
        </w:rPr>
        <w:t>s</w:t>
      </w:r>
      <w:r>
        <w:rPr>
          <w:rFonts w:asciiTheme="minorHAnsi" w:hAnsiTheme="minorHAnsi" w:cstheme="minorHAnsi"/>
          <w:sz w:val="22"/>
          <w:szCs w:val="22"/>
          <w:lang w:eastAsia="it-IT"/>
        </w:rPr>
        <w:t xml:space="preserve"> ha</w:t>
      </w:r>
      <w:r w:rsidR="00F606DB">
        <w:rPr>
          <w:rFonts w:asciiTheme="minorHAnsi" w:hAnsiTheme="minorHAnsi" w:cstheme="minorHAnsi"/>
          <w:sz w:val="22"/>
          <w:szCs w:val="22"/>
          <w:lang w:eastAsia="it-IT"/>
        </w:rPr>
        <w:t>ve</w:t>
      </w:r>
      <w:r>
        <w:rPr>
          <w:rFonts w:asciiTheme="minorHAnsi" w:hAnsiTheme="minorHAnsi" w:cstheme="minorHAnsi"/>
          <w:sz w:val="22"/>
          <w:szCs w:val="22"/>
          <w:lang w:eastAsia="it-IT"/>
        </w:rPr>
        <w:t xml:space="preserve"> in place for </w:t>
      </w:r>
      <w:r w:rsidR="00721F82">
        <w:rPr>
          <w:rFonts w:asciiTheme="minorHAnsi" w:hAnsiTheme="minorHAnsi" w:cstheme="minorHAnsi"/>
          <w:sz w:val="22"/>
          <w:szCs w:val="22"/>
          <w:lang w:eastAsia="it-IT"/>
        </w:rPr>
        <w:t xml:space="preserve">all </w:t>
      </w:r>
      <w:r>
        <w:rPr>
          <w:rFonts w:asciiTheme="minorHAnsi" w:hAnsiTheme="minorHAnsi" w:cstheme="minorHAnsi"/>
          <w:sz w:val="22"/>
          <w:szCs w:val="22"/>
          <w:lang w:eastAsia="it-IT"/>
        </w:rPr>
        <w:t xml:space="preserve">securities seem to </w:t>
      </w:r>
      <w:r w:rsidR="00F606DB">
        <w:rPr>
          <w:rFonts w:asciiTheme="minorHAnsi" w:hAnsiTheme="minorHAnsi" w:cstheme="minorHAnsi"/>
          <w:sz w:val="22"/>
          <w:szCs w:val="22"/>
          <w:lang w:eastAsia="it-IT"/>
        </w:rPr>
        <w:t xml:space="preserve">be appropriate for </w:t>
      </w:r>
      <w:r w:rsidR="00721F82">
        <w:rPr>
          <w:rFonts w:asciiTheme="minorHAnsi" w:hAnsiTheme="minorHAnsi" w:cstheme="minorHAnsi"/>
          <w:sz w:val="22"/>
          <w:szCs w:val="22"/>
          <w:lang w:eastAsia="it-IT"/>
        </w:rPr>
        <w:t>commo</w:t>
      </w:r>
      <w:r w:rsidR="00375394">
        <w:rPr>
          <w:rFonts w:asciiTheme="minorHAnsi" w:hAnsiTheme="minorHAnsi" w:cstheme="minorHAnsi"/>
          <w:sz w:val="22"/>
          <w:szCs w:val="22"/>
          <w:lang w:eastAsia="it-IT"/>
        </w:rPr>
        <w:t>di</w:t>
      </w:r>
      <w:r w:rsidR="00721F82">
        <w:rPr>
          <w:rFonts w:asciiTheme="minorHAnsi" w:hAnsiTheme="minorHAnsi" w:cstheme="minorHAnsi"/>
          <w:sz w:val="22"/>
          <w:szCs w:val="22"/>
          <w:lang w:eastAsia="it-IT"/>
        </w:rPr>
        <w:t xml:space="preserve">ties </w:t>
      </w:r>
      <w:r w:rsidR="00F606DB">
        <w:rPr>
          <w:rFonts w:asciiTheme="minorHAnsi" w:hAnsiTheme="minorHAnsi" w:cstheme="minorHAnsi"/>
          <w:sz w:val="22"/>
          <w:szCs w:val="22"/>
          <w:lang w:eastAsia="it-IT"/>
        </w:rPr>
        <w:t>SDs</w:t>
      </w:r>
      <w:r>
        <w:rPr>
          <w:rFonts w:asciiTheme="minorHAnsi" w:hAnsiTheme="minorHAnsi" w:cstheme="minorHAnsi"/>
          <w:sz w:val="22"/>
          <w:szCs w:val="22"/>
          <w:lang w:eastAsia="it-IT"/>
        </w:rPr>
        <w:t>.</w:t>
      </w:r>
    </w:p>
    <w:p w:rsidR="00797012" w:rsidRDefault="00797012" w:rsidP="00B05C88">
      <w:pPr>
        <w:ind w:left="348"/>
        <w:jc w:val="both"/>
        <w:rPr>
          <w:rFonts w:asciiTheme="minorHAnsi" w:hAnsiTheme="minorHAnsi" w:cstheme="minorHAnsi"/>
          <w:sz w:val="22"/>
          <w:szCs w:val="22"/>
          <w:lang w:eastAsia="it-IT"/>
        </w:rPr>
      </w:pPr>
    </w:p>
    <w:p w:rsidR="00294DD7" w:rsidRPr="00F606DB" w:rsidRDefault="00797012" w:rsidP="00B05C88">
      <w:pPr>
        <w:ind w:left="348"/>
        <w:jc w:val="both"/>
        <w:rPr>
          <w:rFonts w:asciiTheme="minorHAnsi" w:hAnsiTheme="minorHAnsi" w:cstheme="minorHAnsi"/>
          <w:sz w:val="22"/>
          <w:szCs w:val="22"/>
          <w:lang w:eastAsia="it-IT"/>
        </w:rPr>
      </w:pPr>
      <w:r>
        <w:rPr>
          <w:rFonts w:asciiTheme="minorHAnsi" w:hAnsiTheme="minorHAnsi" w:cstheme="minorHAnsi"/>
          <w:sz w:val="22"/>
          <w:szCs w:val="22"/>
          <w:lang w:eastAsia="it-IT"/>
        </w:rPr>
        <w:t xml:space="preserve">This has also been recognised </w:t>
      </w:r>
      <w:r w:rsidR="000546AE">
        <w:rPr>
          <w:rFonts w:asciiTheme="minorHAnsi" w:hAnsiTheme="minorHAnsi" w:cstheme="minorHAnsi"/>
          <w:sz w:val="22"/>
          <w:szCs w:val="22"/>
          <w:lang w:eastAsia="it-IT"/>
        </w:rPr>
        <w:t xml:space="preserve">to some extent </w:t>
      </w:r>
      <w:r>
        <w:rPr>
          <w:rFonts w:asciiTheme="minorHAnsi" w:hAnsiTheme="minorHAnsi" w:cstheme="minorHAnsi"/>
          <w:sz w:val="22"/>
          <w:szCs w:val="22"/>
          <w:lang w:eastAsia="it-IT"/>
        </w:rPr>
        <w:t>by ESMA, who state</w:t>
      </w:r>
      <w:r w:rsidR="000546AE">
        <w:rPr>
          <w:rFonts w:asciiTheme="minorHAnsi" w:hAnsiTheme="minorHAnsi" w:cstheme="minorHAnsi"/>
          <w:sz w:val="22"/>
          <w:szCs w:val="22"/>
          <w:lang w:eastAsia="it-IT"/>
        </w:rPr>
        <w:t>d</w:t>
      </w:r>
      <w:r>
        <w:rPr>
          <w:rFonts w:asciiTheme="minorHAnsi" w:hAnsiTheme="minorHAnsi" w:cstheme="minorHAnsi"/>
          <w:sz w:val="22"/>
          <w:szCs w:val="22"/>
          <w:lang w:eastAsia="it-IT"/>
        </w:rPr>
        <w:t xml:space="preserve"> that </w:t>
      </w:r>
      <w:r w:rsidR="002D5A63" w:rsidRPr="00F606DB">
        <w:rPr>
          <w:rFonts w:asciiTheme="minorHAnsi" w:hAnsiTheme="minorHAnsi" w:cstheme="minorHAnsi"/>
          <w:sz w:val="22"/>
          <w:szCs w:val="22"/>
          <w:lang w:eastAsia="it-IT"/>
        </w:rPr>
        <w:t>“</w:t>
      </w:r>
      <w:r w:rsidR="002D5A63" w:rsidRPr="000546AE">
        <w:rPr>
          <w:rFonts w:asciiTheme="minorHAnsi" w:hAnsiTheme="minorHAnsi" w:cstheme="minorHAnsi"/>
          <w:i/>
          <w:sz w:val="22"/>
          <w:szCs w:val="22"/>
          <w:lang w:eastAsia="it-IT"/>
        </w:rPr>
        <w:t>trading in Europe</w:t>
      </w:r>
      <w:r w:rsidR="00AC79B7" w:rsidRPr="000546AE">
        <w:rPr>
          <w:rFonts w:asciiTheme="minorHAnsi" w:hAnsiTheme="minorHAnsi" w:cstheme="minorHAnsi"/>
          <w:i/>
          <w:sz w:val="22"/>
          <w:szCs w:val="22"/>
          <w:lang w:eastAsia="it-IT"/>
        </w:rPr>
        <w:t>a</w:t>
      </w:r>
      <w:r w:rsidR="002D5A63" w:rsidRPr="000546AE">
        <w:rPr>
          <w:rFonts w:asciiTheme="minorHAnsi" w:hAnsiTheme="minorHAnsi" w:cstheme="minorHAnsi"/>
          <w:i/>
          <w:sz w:val="22"/>
          <w:szCs w:val="22"/>
          <w:lang w:eastAsia="it-IT"/>
        </w:rPr>
        <w:t>n securitised derivatives is fragmented with well over 10,000 instruments in issue and liquidity per contract is often low. The potential publication of a multitude of</w:t>
      </w:r>
      <w:r w:rsidR="002D5A63" w:rsidRPr="00F606DB">
        <w:rPr>
          <w:rFonts w:asciiTheme="minorHAnsi" w:hAnsiTheme="minorHAnsi" w:cstheme="minorHAnsi"/>
          <w:sz w:val="22"/>
          <w:szCs w:val="22"/>
          <w:lang w:eastAsia="it-IT"/>
        </w:rPr>
        <w:t xml:space="preserve"> </w:t>
      </w:r>
      <w:r w:rsidR="002D5A63" w:rsidRPr="000546AE">
        <w:rPr>
          <w:rFonts w:asciiTheme="minorHAnsi" w:hAnsiTheme="minorHAnsi" w:cstheme="minorHAnsi"/>
          <w:i/>
          <w:sz w:val="22"/>
          <w:szCs w:val="22"/>
          <w:lang w:eastAsia="it-IT"/>
        </w:rPr>
        <w:t>weekly in securitised commodity derivatives on a pe</w:t>
      </w:r>
      <w:r w:rsidR="00627A4B" w:rsidRPr="000546AE">
        <w:rPr>
          <w:rFonts w:asciiTheme="minorHAnsi" w:hAnsiTheme="minorHAnsi" w:cstheme="minorHAnsi"/>
          <w:i/>
          <w:sz w:val="22"/>
          <w:szCs w:val="22"/>
          <w:lang w:eastAsia="it-IT"/>
        </w:rPr>
        <w:t>e</w:t>
      </w:r>
      <w:r w:rsidR="002D5A63" w:rsidRPr="000546AE">
        <w:rPr>
          <w:rFonts w:asciiTheme="minorHAnsi" w:hAnsiTheme="minorHAnsi" w:cstheme="minorHAnsi"/>
          <w:i/>
          <w:sz w:val="22"/>
          <w:szCs w:val="22"/>
          <w:lang w:eastAsia="it-IT"/>
        </w:rPr>
        <w:t>r security level when position holder thresholds are exceeded would send out a confusing picture to investors rather than serve the envisaged purpose of market-wide transparency</w:t>
      </w:r>
      <w:r w:rsidR="002D5A63" w:rsidRPr="00F606DB">
        <w:rPr>
          <w:rFonts w:asciiTheme="minorHAnsi" w:hAnsiTheme="minorHAnsi" w:cstheme="minorHAnsi"/>
          <w:sz w:val="22"/>
          <w:szCs w:val="22"/>
          <w:lang w:eastAsia="it-IT"/>
        </w:rPr>
        <w:t>”</w:t>
      </w:r>
      <w:r w:rsidR="00627A4B" w:rsidRPr="00F606DB">
        <w:rPr>
          <w:rFonts w:asciiTheme="minorHAnsi" w:hAnsiTheme="minorHAnsi" w:cstheme="minorHAnsi"/>
          <w:sz w:val="22"/>
          <w:szCs w:val="22"/>
          <w:vertAlign w:val="superscript"/>
          <w:lang w:eastAsia="it-IT"/>
        </w:rPr>
        <w:footnoteReference w:id="3"/>
      </w:r>
      <w:r w:rsidR="00721F82">
        <w:rPr>
          <w:rFonts w:asciiTheme="minorHAnsi" w:hAnsiTheme="minorHAnsi" w:cstheme="minorHAnsi"/>
          <w:sz w:val="22"/>
          <w:szCs w:val="22"/>
          <w:lang w:eastAsia="it-IT"/>
        </w:rPr>
        <w:t>.</w:t>
      </w:r>
    </w:p>
    <w:p w:rsidR="00F83503" w:rsidRDefault="00F83503" w:rsidP="00F606DB">
      <w:pPr>
        <w:ind w:left="1080" w:hanging="360"/>
      </w:pPr>
    </w:p>
    <w:p w:rsidR="007A1119" w:rsidRDefault="007A1119" w:rsidP="00B05C88">
      <w:pPr>
        <w:pStyle w:val="ListParagraph"/>
      </w:pPr>
      <w:r w:rsidRPr="007A1119">
        <w:lastRenderedPageBreak/>
        <w:t xml:space="preserve">Indeed, Article 2(1)(30) of MiFIR </w:t>
      </w:r>
      <w:r w:rsidR="000546AE">
        <w:t xml:space="preserve">that </w:t>
      </w:r>
      <w:r w:rsidRPr="007A1119">
        <w:t>defines “</w:t>
      </w:r>
      <w:r w:rsidRPr="000546AE">
        <w:t>commodities derivatives</w:t>
      </w:r>
      <w:r w:rsidRPr="007A1119">
        <w:t>” as “</w:t>
      </w:r>
      <w:r w:rsidRPr="000546AE">
        <w:t>those financial instruments defined in point (44)(c) of article 4(1) of MiFID II (i.e. transferable securities) which relate a commodity or an underlying referred to Section C(1) of Annex I to Direc</w:t>
      </w:r>
      <w:r w:rsidR="000546AE" w:rsidRPr="000546AE">
        <w:t>tive 2014/65 EU</w:t>
      </w:r>
      <w:r w:rsidR="000546AE">
        <w:t>” should be re</w:t>
      </w:r>
      <w:r w:rsidR="00721F82">
        <w:t>v</w:t>
      </w:r>
      <w:r w:rsidR="000546AE">
        <w:t>ie</w:t>
      </w:r>
      <w:r w:rsidR="00721F82">
        <w:t>we</w:t>
      </w:r>
      <w:r w:rsidR="000546AE">
        <w:t xml:space="preserve">d </w:t>
      </w:r>
      <w:r w:rsidR="000546AE" w:rsidRPr="00721F82">
        <w:rPr>
          <w:b/>
        </w:rPr>
        <w:t>to limit the definition to the commodities derivatives to “derivatives contracts”.</w:t>
      </w:r>
    </w:p>
    <w:p w:rsidR="000546AE" w:rsidRDefault="000546AE" w:rsidP="00B05C88">
      <w:pPr>
        <w:pStyle w:val="ListParagraph"/>
      </w:pPr>
    </w:p>
    <w:permEnd w:id="50266945"/>
    <w:p w:rsidR="00AB6157" w:rsidRPr="000546AE" w:rsidRDefault="00AB6157" w:rsidP="000546AE">
      <w:pPr>
        <w:ind w:left="720"/>
        <w:rPr>
          <w:rFonts w:asciiTheme="minorHAnsi" w:eastAsiaTheme="majorEastAsia" w:hAnsiTheme="minorHAnsi" w:cstheme="minorHAnsi"/>
          <w:sz w:val="22"/>
          <w:szCs w:val="22"/>
        </w:rPr>
      </w:pPr>
      <w:r w:rsidRPr="000546AE">
        <w:rPr>
          <w:rFonts w:asciiTheme="minorHAnsi" w:eastAsiaTheme="majorEastAsia" w:hAnsiTheme="minorHAnsi" w:cstheme="minorHAnsi"/>
          <w:sz w:val="22"/>
          <w:szCs w:val="22"/>
        </w:rPr>
        <w:t>&lt;ESMA_QUESTION_PLPM_1&gt;</w:t>
      </w:r>
    </w:p>
    <w:p w:rsidR="00AB6157" w:rsidRDefault="00AB6157" w:rsidP="000546AE">
      <w:pPr>
        <w:ind w:left="708"/>
        <w:rPr>
          <w:rFonts w:asciiTheme="minorHAnsi" w:eastAsiaTheme="majorEastAsia" w:hAnsiTheme="minorHAnsi" w:cstheme="minorHAnsi"/>
          <w:sz w:val="22"/>
          <w:szCs w:val="22"/>
        </w:rPr>
      </w:pPr>
    </w:p>
    <w:p w:rsidR="000546AE" w:rsidRPr="000546AE" w:rsidRDefault="000546AE" w:rsidP="007A1119">
      <w:pPr>
        <w:ind w:left="1080"/>
        <w:rPr>
          <w:rFonts w:asciiTheme="minorHAnsi" w:eastAsiaTheme="majorEastAsia" w:hAnsiTheme="minorHAnsi" w:cstheme="minorHAnsi"/>
          <w:sz w:val="22"/>
          <w:szCs w:val="22"/>
        </w:rPr>
      </w:pPr>
    </w:p>
    <w:p w:rsidR="00AB6157" w:rsidRPr="000546AE" w:rsidRDefault="00AB6157" w:rsidP="000546AE">
      <w:pPr>
        <w:pStyle w:val="Questionstyle"/>
        <w:rPr>
          <w:rFonts w:eastAsiaTheme="majorEastAsia"/>
        </w:rPr>
      </w:pPr>
      <w:r w:rsidRPr="000546AE">
        <w:rPr>
          <w:rFonts w:eastAsiaTheme="majorEastAsia"/>
        </w:rPr>
        <w:t>: Have you identified other structural changes in commodity derivative markets or in the underlying markets since the introduction of the MiFID II position limit regime, such as changes in market participants? If so, please provide examples, and where available data, and differentiate per commodity derivative asset class where relevant.</w:t>
      </w:r>
    </w:p>
    <w:p w:rsidR="00AB6157" w:rsidRPr="000546AE" w:rsidRDefault="00AB6157" w:rsidP="00721F82">
      <w:pPr>
        <w:ind w:left="360"/>
        <w:rPr>
          <w:rFonts w:asciiTheme="minorHAnsi" w:eastAsiaTheme="majorEastAsia" w:hAnsiTheme="minorHAnsi" w:cstheme="minorHAnsi"/>
          <w:sz w:val="22"/>
          <w:szCs w:val="22"/>
        </w:rPr>
      </w:pPr>
      <w:r w:rsidRPr="000546AE">
        <w:rPr>
          <w:rFonts w:asciiTheme="minorHAnsi" w:eastAsiaTheme="majorEastAsia" w:hAnsiTheme="minorHAnsi" w:cstheme="minorHAnsi"/>
          <w:sz w:val="22"/>
          <w:szCs w:val="22"/>
        </w:rPr>
        <w:t>&lt;ESMA_QUESTION_PLPM_2&gt;</w:t>
      </w:r>
    </w:p>
    <w:p w:rsidR="00B470E2" w:rsidRPr="000546AE" w:rsidRDefault="00B470E2" w:rsidP="00721F82">
      <w:pPr>
        <w:ind w:left="360"/>
        <w:jc w:val="both"/>
        <w:rPr>
          <w:rFonts w:asciiTheme="minorHAnsi" w:eastAsiaTheme="majorEastAsia" w:hAnsiTheme="minorHAnsi" w:cstheme="minorHAnsi"/>
          <w:sz w:val="22"/>
          <w:szCs w:val="22"/>
        </w:rPr>
      </w:pPr>
      <w:permStart w:id="1175392084" w:edGrp="everyone"/>
    </w:p>
    <w:p w:rsidR="00721F82" w:rsidRDefault="00B470E2" w:rsidP="00721F82">
      <w:pPr>
        <w:ind w:left="360"/>
        <w:jc w:val="both"/>
        <w:rPr>
          <w:rFonts w:asciiTheme="minorHAnsi" w:eastAsiaTheme="majorEastAsia" w:hAnsiTheme="minorHAnsi" w:cstheme="minorHAnsi"/>
          <w:sz w:val="22"/>
          <w:szCs w:val="22"/>
        </w:rPr>
      </w:pPr>
      <w:r w:rsidRPr="000546AE">
        <w:rPr>
          <w:rFonts w:asciiTheme="minorHAnsi" w:eastAsiaTheme="majorEastAsia" w:hAnsiTheme="minorHAnsi" w:cstheme="minorHAnsi"/>
          <w:sz w:val="22"/>
          <w:szCs w:val="22"/>
        </w:rPr>
        <w:t xml:space="preserve">Borsa </w:t>
      </w:r>
      <w:r w:rsidR="00721F82">
        <w:rPr>
          <w:rFonts w:asciiTheme="minorHAnsi" w:eastAsiaTheme="majorEastAsia" w:hAnsiTheme="minorHAnsi" w:cstheme="minorHAnsi"/>
          <w:sz w:val="22"/>
          <w:szCs w:val="22"/>
        </w:rPr>
        <w:t xml:space="preserve">Italiana </w:t>
      </w:r>
      <w:r w:rsidR="00E22EBC" w:rsidRPr="000546AE">
        <w:rPr>
          <w:rFonts w:asciiTheme="minorHAnsi" w:eastAsiaTheme="majorEastAsia" w:hAnsiTheme="minorHAnsi" w:cstheme="minorHAnsi"/>
          <w:sz w:val="22"/>
          <w:szCs w:val="22"/>
        </w:rPr>
        <w:t xml:space="preserve">has </w:t>
      </w:r>
      <w:r w:rsidRPr="000546AE">
        <w:rPr>
          <w:rFonts w:asciiTheme="minorHAnsi" w:eastAsiaTheme="majorEastAsia" w:hAnsiTheme="minorHAnsi" w:cstheme="minorHAnsi"/>
          <w:sz w:val="22"/>
          <w:szCs w:val="22"/>
        </w:rPr>
        <w:t>noted that following the introduction of the position limits regime and position reporting regime, some market operators have l</w:t>
      </w:r>
      <w:r w:rsidR="00721F82">
        <w:rPr>
          <w:rFonts w:asciiTheme="minorHAnsi" w:eastAsiaTheme="majorEastAsia" w:hAnsiTheme="minorHAnsi" w:cstheme="minorHAnsi"/>
          <w:sz w:val="22"/>
          <w:szCs w:val="22"/>
        </w:rPr>
        <w:t>imited the size of their issues.</w:t>
      </w:r>
    </w:p>
    <w:p w:rsidR="00721F82" w:rsidRDefault="00721F82" w:rsidP="00721F82">
      <w:pPr>
        <w:ind w:left="360"/>
        <w:jc w:val="both"/>
        <w:rPr>
          <w:rFonts w:asciiTheme="minorHAnsi" w:eastAsiaTheme="majorEastAsia" w:hAnsiTheme="minorHAnsi" w:cstheme="minorHAnsi"/>
          <w:sz w:val="22"/>
          <w:szCs w:val="22"/>
        </w:rPr>
      </w:pPr>
    </w:p>
    <w:p w:rsidR="00B470E2" w:rsidRPr="000546AE" w:rsidRDefault="00721F82" w:rsidP="00721F82">
      <w:pPr>
        <w:ind w:left="360"/>
        <w:jc w:val="both"/>
        <w:rPr>
          <w:rFonts w:asciiTheme="minorHAnsi" w:eastAsiaTheme="majorEastAsia" w:hAnsiTheme="minorHAnsi" w:cstheme="minorHAnsi"/>
          <w:sz w:val="22"/>
          <w:szCs w:val="22"/>
        </w:rPr>
      </w:pPr>
      <w:r>
        <w:rPr>
          <w:rFonts w:asciiTheme="minorHAnsi" w:eastAsiaTheme="majorEastAsia" w:hAnsiTheme="minorHAnsi" w:cstheme="minorHAnsi"/>
          <w:sz w:val="22"/>
          <w:szCs w:val="22"/>
        </w:rPr>
        <w:t>Moreover</w:t>
      </w:r>
      <w:r w:rsidR="00B470E2" w:rsidRPr="000546AE">
        <w:rPr>
          <w:rFonts w:asciiTheme="minorHAnsi" w:eastAsiaTheme="majorEastAsia" w:hAnsiTheme="minorHAnsi" w:cstheme="minorHAnsi"/>
          <w:sz w:val="22"/>
          <w:szCs w:val="22"/>
        </w:rPr>
        <w:t xml:space="preserve"> some trading venues have inhibited operations in commodity </w:t>
      </w:r>
      <w:r>
        <w:rPr>
          <w:rFonts w:asciiTheme="minorHAnsi" w:eastAsiaTheme="majorEastAsia" w:hAnsiTheme="minorHAnsi" w:cstheme="minorHAnsi"/>
          <w:sz w:val="22"/>
          <w:szCs w:val="22"/>
        </w:rPr>
        <w:t>SDs</w:t>
      </w:r>
      <w:r w:rsidR="00B470E2" w:rsidRPr="000546AE">
        <w:rPr>
          <w:rFonts w:asciiTheme="minorHAnsi" w:eastAsiaTheme="majorEastAsia" w:hAnsiTheme="minorHAnsi" w:cstheme="minorHAnsi"/>
          <w:sz w:val="22"/>
          <w:szCs w:val="22"/>
        </w:rPr>
        <w:t xml:space="preserve"> with issue size exceeding 2.5 million</w:t>
      </w:r>
      <w:r w:rsidR="00E22EBC" w:rsidRPr="000546AE">
        <w:rPr>
          <w:rFonts w:asciiTheme="minorHAnsi" w:eastAsiaTheme="majorEastAsia" w:hAnsiTheme="minorHAnsi" w:cstheme="minorHAnsi"/>
          <w:sz w:val="22"/>
          <w:szCs w:val="22"/>
        </w:rPr>
        <w:t>.</w:t>
      </w:r>
    </w:p>
    <w:p w:rsidR="00B470E2" w:rsidRPr="000546AE" w:rsidRDefault="00B470E2" w:rsidP="00721F82">
      <w:pPr>
        <w:ind w:left="360"/>
        <w:jc w:val="both"/>
        <w:rPr>
          <w:rFonts w:asciiTheme="minorHAnsi" w:eastAsiaTheme="majorEastAsia" w:hAnsiTheme="minorHAnsi" w:cstheme="minorHAnsi"/>
          <w:sz w:val="22"/>
          <w:szCs w:val="22"/>
        </w:rPr>
      </w:pPr>
    </w:p>
    <w:permEnd w:id="1175392084"/>
    <w:p w:rsidR="00AB6157" w:rsidRPr="000546AE" w:rsidRDefault="00AB6157" w:rsidP="00721F82">
      <w:pPr>
        <w:ind w:left="360"/>
        <w:jc w:val="both"/>
        <w:rPr>
          <w:rFonts w:asciiTheme="minorHAnsi" w:eastAsiaTheme="majorEastAsia" w:hAnsiTheme="minorHAnsi" w:cstheme="minorHAnsi"/>
          <w:sz w:val="22"/>
          <w:szCs w:val="22"/>
        </w:rPr>
      </w:pPr>
      <w:r w:rsidRPr="000546AE">
        <w:rPr>
          <w:rFonts w:asciiTheme="minorHAnsi" w:eastAsiaTheme="majorEastAsia" w:hAnsiTheme="minorHAnsi" w:cstheme="minorHAnsi"/>
          <w:sz w:val="22"/>
          <w:szCs w:val="22"/>
        </w:rPr>
        <w:t>&lt;ESMA_QUESTION_PLPM_2&gt;</w:t>
      </w:r>
    </w:p>
    <w:p w:rsidR="0040583B" w:rsidRPr="000546AE" w:rsidRDefault="0040583B" w:rsidP="007A1119">
      <w:pPr>
        <w:ind w:left="1080"/>
        <w:rPr>
          <w:rFonts w:asciiTheme="minorHAnsi" w:eastAsiaTheme="majorEastAsia" w:hAnsiTheme="minorHAnsi" w:cstheme="minorHAnsi"/>
          <w:sz w:val="22"/>
          <w:szCs w:val="22"/>
        </w:rPr>
      </w:pPr>
    </w:p>
    <w:p w:rsidR="00AB6157" w:rsidRPr="000546AE" w:rsidRDefault="00AB6157" w:rsidP="007A1119">
      <w:pPr>
        <w:ind w:left="1080"/>
        <w:rPr>
          <w:rFonts w:asciiTheme="minorHAnsi" w:eastAsiaTheme="majorEastAsia" w:hAnsiTheme="minorHAnsi" w:cstheme="minorHAnsi"/>
          <w:sz w:val="22"/>
          <w:szCs w:val="22"/>
        </w:rPr>
      </w:pPr>
    </w:p>
    <w:p w:rsidR="00AB6157" w:rsidRDefault="00AB6157" w:rsidP="000546AE">
      <w:pPr>
        <w:pStyle w:val="Questionstyle"/>
      </w:pPr>
      <w:r w:rsidRPr="000546AE">
        <w:rPr>
          <w:rFonts w:eastAsiaTheme="majorEastAsia"/>
        </w:rPr>
        <w:t>: Do you consider that position limits contribute to the prevention of market abuse in commodity derivatives markets? Please elaborate by differentiating per conduct, per commodity asset classes or contract where relevant and provide evidence to support your assessment when av</w:t>
      </w:r>
      <w:r w:rsidRPr="00863025">
        <w:t>ailable</w:t>
      </w:r>
      <w:r>
        <w:t>.</w:t>
      </w:r>
    </w:p>
    <w:p w:rsidR="001378AC" w:rsidRPr="001378AC" w:rsidRDefault="001378AC" w:rsidP="000546AE">
      <w:pPr>
        <w:ind w:left="708"/>
      </w:pPr>
    </w:p>
    <w:p w:rsidR="00AB6157" w:rsidRDefault="00AB6157" w:rsidP="00721F82">
      <w:pPr>
        <w:ind w:left="360"/>
        <w:rPr>
          <w:rFonts w:ascii="Arial" w:hAnsi="Arial" w:cs="Arial"/>
        </w:rPr>
      </w:pPr>
      <w:r>
        <w:rPr>
          <w:rFonts w:ascii="Arial" w:hAnsi="Arial" w:cs="Arial"/>
        </w:rPr>
        <w:t>&lt;ESMA_QUESTION_PLPM_3&gt;</w:t>
      </w:r>
    </w:p>
    <w:p w:rsidR="00721F82" w:rsidRDefault="00721F82" w:rsidP="00721F82">
      <w:pPr>
        <w:ind w:left="360"/>
        <w:rPr>
          <w:rFonts w:ascii="Arial" w:hAnsi="Arial" w:cs="Arial"/>
        </w:rPr>
      </w:pPr>
    </w:p>
    <w:p w:rsidR="00721F82" w:rsidRPr="00721F82" w:rsidRDefault="00721F82" w:rsidP="00721F82">
      <w:pPr>
        <w:jc w:val="both"/>
        <w:rPr>
          <w:rFonts w:ascii="Arial" w:hAnsi="Arial" w:cs="Arial"/>
          <w:sz w:val="22"/>
        </w:rPr>
      </w:pPr>
      <w:permStart w:id="1663725944" w:edGrp="everyone"/>
      <w:r w:rsidRPr="00721F82">
        <w:rPr>
          <w:rFonts w:ascii="Arial" w:hAnsi="Arial" w:cs="Arial"/>
          <w:sz w:val="22"/>
        </w:rPr>
        <w:t xml:space="preserve">We refer to the concerns expressed in our response to Q1 </w:t>
      </w:r>
      <w:r>
        <w:rPr>
          <w:rFonts w:ascii="Arial" w:hAnsi="Arial" w:cs="Arial"/>
          <w:sz w:val="22"/>
        </w:rPr>
        <w:t xml:space="preserve">about the </w:t>
      </w:r>
      <w:r w:rsidR="00375394" w:rsidRPr="00721F82">
        <w:rPr>
          <w:rFonts w:ascii="Arial" w:hAnsi="Arial" w:cs="Arial"/>
          <w:sz w:val="22"/>
        </w:rPr>
        <w:t>effectivene</w:t>
      </w:r>
      <w:r w:rsidR="00375394">
        <w:rPr>
          <w:rFonts w:ascii="Arial" w:hAnsi="Arial" w:cs="Arial"/>
          <w:sz w:val="22"/>
        </w:rPr>
        <w:t>ss</w:t>
      </w:r>
      <w:r w:rsidRPr="00721F82">
        <w:rPr>
          <w:rFonts w:ascii="Arial" w:hAnsi="Arial" w:cs="Arial"/>
          <w:sz w:val="22"/>
        </w:rPr>
        <w:t xml:space="preserve"> of position limits regime for commodities SDs</w:t>
      </w:r>
      <w:r w:rsidR="00C50EF7">
        <w:rPr>
          <w:rFonts w:ascii="Arial" w:hAnsi="Arial" w:cs="Arial"/>
          <w:sz w:val="22"/>
        </w:rPr>
        <w:t>.</w:t>
      </w:r>
      <w:r w:rsidRPr="00721F82">
        <w:rPr>
          <w:rFonts w:ascii="Arial" w:hAnsi="Arial" w:cs="Arial"/>
          <w:sz w:val="22"/>
        </w:rPr>
        <w:t xml:space="preserve"> </w:t>
      </w:r>
    </w:p>
    <w:p w:rsidR="000546AE" w:rsidRPr="00721F82" w:rsidRDefault="000546AE" w:rsidP="00721F82">
      <w:pPr>
        <w:jc w:val="both"/>
        <w:rPr>
          <w:rFonts w:ascii="Arial" w:hAnsi="Arial" w:cs="Arial"/>
          <w:sz w:val="22"/>
        </w:rPr>
      </w:pPr>
    </w:p>
    <w:p w:rsidR="000546AE" w:rsidRPr="00721F82" w:rsidRDefault="00BC1562" w:rsidP="00721F82">
      <w:pPr>
        <w:jc w:val="both"/>
        <w:rPr>
          <w:rFonts w:ascii="Arial" w:hAnsi="Arial" w:cs="Arial"/>
          <w:sz w:val="22"/>
        </w:rPr>
      </w:pPr>
      <w:r w:rsidRPr="00721F82">
        <w:rPr>
          <w:rFonts w:ascii="Arial" w:hAnsi="Arial" w:cs="Arial"/>
          <w:sz w:val="22"/>
        </w:rPr>
        <w:t>We</w:t>
      </w:r>
      <w:r w:rsidR="001378AC" w:rsidRPr="00721F82">
        <w:rPr>
          <w:rFonts w:ascii="Arial" w:hAnsi="Arial" w:cs="Arial"/>
          <w:sz w:val="22"/>
        </w:rPr>
        <w:t xml:space="preserve"> agree </w:t>
      </w:r>
      <w:r w:rsidRPr="00721F82">
        <w:rPr>
          <w:rFonts w:ascii="Arial" w:hAnsi="Arial" w:cs="Arial"/>
          <w:sz w:val="22"/>
        </w:rPr>
        <w:t xml:space="preserve">on </w:t>
      </w:r>
      <w:r w:rsidR="001378AC" w:rsidRPr="00721F82">
        <w:rPr>
          <w:rFonts w:ascii="Arial" w:hAnsi="Arial" w:cs="Arial"/>
          <w:sz w:val="22"/>
        </w:rPr>
        <w:t xml:space="preserve">ESMA </w:t>
      </w:r>
      <w:r w:rsidRPr="00721F82">
        <w:rPr>
          <w:rFonts w:ascii="Arial" w:hAnsi="Arial" w:cs="Arial"/>
          <w:sz w:val="22"/>
        </w:rPr>
        <w:t xml:space="preserve">positon expressed </w:t>
      </w:r>
      <w:r w:rsidR="001378AC" w:rsidRPr="00721F82">
        <w:rPr>
          <w:rFonts w:ascii="Arial" w:hAnsi="Arial" w:cs="Arial"/>
          <w:sz w:val="22"/>
        </w:rPr>
        <w:t xml:space="preserve">at point 22 of the Call for </w:t>
      </w:r>
      <w:r w:rsidR="00481DBB" w:rsidRPr="00721F82">
        <w:rPr>
          <w:rFonts w:ascii="Arial" w:hAnsi="Arial" w:cs="Arial"/>
          <w:sz w:val="22"/>
        </w:rPr>
        <w:t>E</w:t>
      </w:r>
      <w:r w:rsidR="001378AC" w:rsidRPr="00721F82">
        <w:rPr>
          <w:rFonts w:ascii="Arial" w:hAnsi="Arial" w:cs="Arial"/>
          <w:sz w:val="22"/>
        </w:rPr>
        <w:t>vidence.</w:t>
      </w:r>
    </w:p>
    <w:p w:rsidR="000546AE" w:rsidRDefault="000546AE" w:rsidP="00721F82">
      <w:pPr>
        <w:rPr>
          <w:rFonts w:ascii="Arial" w:hAnsi="Arial" w:cs="Arial"/>
        </w:rPr>
      </w:pPr>
    </w:p>
    <w:permEnd w:id="1663725944"/>
    <w:p w:rsidR="00AB6157" w:rsidRDefault="00AB6157" w:rsidP="00721F82">
      <w:pPr>
        <w:ind w:left="360"/>
        <w:rPr>
          <w:rFonts w:ascii="Arial" w:hAnsi="Arial" w:cs="Arial"/>
        </w:rPr>
      </w:pPr>
      <w:r>
        <w:rPr>
          <w:rFonts w:ascii="Arial" w:hAnsi="Arial" w:cs="Arial"/>
        </w:rPr>
        <w:t>&lt;ESMA_QUESTION_PLPM_3&gt;</w:t>
      </w:r>
    </w:p>
    <w:p w:rsidR="00AB6157" w:rsidRDefault="00AB6157" w:rsidP="000546AE">
      <w:pPr>
        <w:ind w:left="708"/>
        <w:rPr>
          <w:rFonts w:ascii="Arial" w:hAnsi="Arial" w:cs="Arial"/>
        </w:rPr>
      </w:pPr>
    </w:p>
    <w:p w:rsidR="003101F7" w:rsidRDefault="003101F7" w:rsidP="00AB6157">
      <w:pPr>
        <w:rPr>
          <w:rFonts w:ascii="Arial" w:hAnsi="Arial" w:cs="Arial"/>
        </w:rPr>
      </w:pPr>
    </w:p>
    <w:p w:rsidR="001378AC" w:rsidRPr="001378AC" w:rsidRDefault="00AB6157" w:rsidP="00F606DB">
      <w:pPr>
        <w:pStyle w:val="Questionstyle"/>
      </w:pPr>
      <w:r>
        <w:t>:</w:t>
      </w:r>
      <w:bookmarkStart w:id="2" w:name="_Hlk8204234"/>
      <w:r>
        <w:t xml:space="preserve"> </w:t>
      </w:r>
      <w:r w:rsidRPr="0029675E">
        <w:t>In your view, what impact do position limits have on the orderly pricing and orderly settlement of commodity derivative contracts? Please elaborate by differentiating per asset class or per contract where relevant and provide evidence to support your answer when available</w:t>
      </w:r>
      <w:r>
        <w:t>.</w:t>
      </w:r>
      <w:bookmarkEnd w:id="2"/>
    </w:p>
    <w:p w:rsidR="00AB6157" w:rsidRDefault="00AB6157" w:rsidP="00AB6157">
      <w:pPr>
        <w:rPr>
          <w:rFonts w:ascii="Arial" w:hAnsi="Arial" w:cs="Arial"/>
        </w:rPr>
      </w:pPr>
      <w:r>
        <w:rPr>
          <w:rFonts w:ascii="Arial" w:hAnsi="Arial" w:cs="Arial"/>
        </w:rPr>
        <w:t>&lt;ESMA_QUESTION_PLPM_4&gt;</w:t>
      </w:r>
    </w:p>
    <w:p w:rsidR="00BC1562" w:rsidRDefault="00BC1562" w:rsidP="00BC1562">
      <w:pPr>
        <w:ind w:left="708"/>
        <w:jc w:val="both"/>
        <w:rPr>
          <w:rFonts w:ascii="Arial" w:hAnsi="Arial" w:cs="Arial"/>
        </w:rPr>
      </w:pPr>
      <w:permStart w:id="1283658104" w:edGrp="everyone"/>
    </w:p>
    <w:p w:rsidR="00BC1562" w:rsidRPr="00721F82" w:rsidRDefault="00BC1562" w:rsidP="00721F82">
      <w:pPr>
        <w:jc w:val="both"/>
        <w:rPr>
          <w:rFonts w:ascii="Arial" w:hAnsi="Arial" w:cs="Arial"/>
          <w:sz w:val="22"/>
        </w:rPr>
      </w:pPr>
      <w:r w:rsidRPr="00721F82">
        <w:rPr>
          <w:rFonts w:ascii="Arial" w:hAnsi="Arial" w:cs="Arial"/>
          <w:sz w:val="22"/>
        </w:rPr>
        <w:lastRenderedPageBreak/>
        <w:t>We refer to the concerns expressed in our response to Q1 for new and illiquid contracts and for commodities SDs.</w:t>
      </w:r>
    </w:p>
    <w:p w:rsidR="00BC1562" w:rsidRPr="00721F82" w:rsidRDefault="00BC1562" w:rsidP="00BC1562">
      <w:pPr>
        <w:ind w:left="708"/>
        <w:jc w:val="both"/>
        <w:rPr>
          <w:rFonts w:ascii="Arial" w:hAnsi="Arial" w:cs="Arial"/>
          <w:sz w:val="22"/>
        </w:rPr>
      </w:pPr>
    </w:p>
    <w:p w:rsidR="00BC1562" w:rsidRPr="00721F82" w:rsidRDefault="00FC12D0" w:rsidP="00721F82">
      <w:pPr>
        <w:jc w:val="both"/>
        <w:rPr>
          <w:rFonts w:ascii="Arial" w:hAnsi="Arial" w:cs="Arial"/>
          <w:sz w:val="22"/>
        </w:rPr>
      </w:pPr>
      <w:r>
        <w:rPr>
          <w:rFonts w:ascii="Arial" w:hAnsi="Arial" w:cs="Arial"/>
          <w:sz w:val="22"/>
        </w:rPr>
        <w:t>I</w:t>
      </w:r>
      <w:r w:rsidR="00BC1562" w:rsidRPr="00721F82">
        <w:rPr>
          <w:rFonts w:ascii="Arial" w:hAnsi="Arial" w:cs="Arial"/>
          <w:sz w:val="22"/>
        </w:rPr>
        <w:t>n</w:t>
      </w:r>
      <w:r w:rsidR="001378AC" w:rsidRPr="00721F82">
        <w:rPr>
          <w:rFonts w:ascii="Arial" w:hAnsi="Arial" w:cs="Arial"/>
          <w:sz w:val="22"/>
        </w:rPr>
        <w:t xml:space="preserve"> our view</w:t>
      </w:r>
      <w:r>
        <w:rPr>
          <w:rFonts w:ascii="Arial" w:hAnsi="Arial" w:cs="Arial"/>
          <w:sz w:val="22"/>
        </w:rPr>
        <w:t>,</w:t>
      </w:r>
      <w:r w:rsidR="001378AC" w:rsidRPr="00721F82">
        <w:rPr>
          <w:rFonts w:ascii="Arial" w:hAnsi="Arial" w:cs="Arial"/>
          <w:sz w:val="22"/>
        </w:rPr>
        <w:t xml:space="preserve"> position limits </w:t>
      </w:r>
      <w:r w:rsidR="00BC1562" w:rsidRPr="00721F82">
        <w:rPr>
          <w:rFonts w:ascii="Arial" w:hAnsi="Arial" w:cs="Arial"/>
          <w:sz w:val="22"/>
        </w:rPr>
        <w:t xml:space="preserve">are an appropriate instrument for the </w:t>
      </w:r>
      <w:r w:rsidR="001378AC" w:rsidRPr="00721F82">
        <w:rPr>
          <w:rFonts w:ascii="Arial" w:hAnsi="Arial" w:cs="Arial"/>
          <w:sz w:val="22"/>
        </w:rPr>
        <w:t xml:space="preserve">orderly pricing and </w:t>
      </w:r>
      <w:r w:rsidR="00BC1562" w:rsidRPr="00721F82">
        <w:rPr>
          <w:rFonts w:ascii="Arial" w:hAnsi="Arial" w:cs="Arial"/>
          <w:sz w:val="22"/>
        </w:rPr>
        <w:t xml:space="preserve">the </w:t>
      </w:r>
      <w:r w:rsidR="001378AC" w:rsidRPr="00721F82">
        <w:rPr>
          <w:rFonts w:ascii="Arial" w:hAnsi="Arial" w:cs="Arial"/>
          <w:sz w:val="22"/>
        </w:rPr>
        <w:t xml:space="preserve">orderly settlement of </w:t>
      </w:r>
      <w:r>
        <w:rPr>
          <w:rFonts w:ascii="Arial" w:hAnsi="Arial" w:cs="Arial"/>
          <w:sz w:val="22"/>
        </w:rPr>
        <w:t xml:space="preserve">liquid and developed </w:t>
      </w:r>
      <w:r w:rsidR="001378AC" w:rsidRPr="00721F82">
        <w:rPr>
          <w:rFonts w:ascii="Arial" w:hAnsi="Arial" w:cs="Arial"/>
          <w:sz w:val="22"/>
        </w:rPr>
        <w:t xml:space="preserve">commodity derivative contracts. </w:t>
      </w:r>
    </w:p>
    <w:p w:rsidR="00BC1562" w:rsidRPr="00721F82" w:rsidRDefault="00BC1562" w:rsidP="00721F82">
      <w:pPr>
        <w:jc w:val="both"/>
        <w:rPr>
          <w:rFonts w:ascii="Arial" w:hAnsi="Arial" w:cs="Arial"/>
          <w:sz w:val="22"/>
        </w:rPr>
      </w:pPr>
    </w:p>
    <w:p w:rsidR="00AB6157" w:rsidRPr="00721F82" w:rsidRDefault="001378AC" w:rsidP="00721F82">
      <w:pPr>
        <w:jc w:val="both"/>
        <w:rPr>
          <w:rFonts w:ascii="Arial" w:hAnsi="Arial" w:cs="Arial"/>
          <w:sz w:val="22"/>
        </w:rPr>
      </w:pPr>
      <w:r w:rsidRPr="00721F82">
        <w:rPr>
          <w:rFonts w:ascii="Arial" w:hAnsi="Arial" w:cs="Arial"/>
          <w:sz w:val="22"/>
        </w:rPr>
        <w:t xml:space="preserve">For this reasons, </w:t>
      </w:r>
      <w:r w:rsidR="00BC1562" w:rsidRPr="00721F82">
        <w:rPr>
          <w:rFonts w:ascii="Arial" w:hAnsi="Arial" w:cs="Arial"/>
          <w:sz w:val="22"/>
        </w:rPr>
        <w:t xml:space="preserve">also </w:t>
      </w:r>
      <w:r w:rsidRPr="00721F82">
        <w:rPr>
          <w:rFonts w:ascii="Arial" w:hAnsi="Arial" w:cs="Arial"/>
          <w:sz w:val="22"/>
        </w:rPr>
        <w:t xml:space="preserve">before the application of </w:t>
      </w:r>
      <w:r w:rsidR="00BC1562" w:rsidRPr="00721F82">
        <w:rPr>
          <w:rFonts w:ascii="Arial" w:hAnsi="Arial" w:cs="Arial"/>
          <w:sz w:val="22"/>
        </w:rPr>
        <w:t>MIFID2</w:t>
      </w:r>
      <w:r w:rsidRPr="00721F82">
        <w:rPr>
          <w:rFonts w:ascii="Arial" w:hAnsi="Arial" w:cs="Arial"/>
          <w:sz w:val="22"/>
        </w:rPr>
        <w:t xml:space="preserve"> Borsa Italiana</w:t>
      </w:r>
      <w:r w:rsidRPr="00721F82">
        <w:rPr>
          <w:sz w:val="22"/>
        </w:rPr>
        <w:t xml:space="preserve"> </w:t>
      </w:r>
      <w:r w:rsidRPr="00721F82">
        <w:rPr>
          <w:rFonts w:ascii="Arial" w:hAnsi="Arial" w:cs="Arial"/>
          <w:sz w:val="22"/>
        </w:rPr>
        <w:t>had established a set of limits</w:t>
      </w:r>
      <w:r w:rsidR="00C50EF7">
        <w:rPr>
          <w:rFonts w:ascii="Arial" w:hAnsi="Arial" w:cs="Arial"/>
          <w:sz w:val="22"/>
        </w:rPr>
        <w:t xml:space="preserve"> for </w:t>
      </w:r>
      <w:r w:rsidR="00C50EF7" w:rsidRPr="00B05C88">
        <w:rPr>
          <w:rFonts w:asciiTheme="minorHAnsi" w:hAnsiTheme="minorHAnsi" w:cstheme="minorHAnsi"/>
          <w:i/>
          <w:sz w:val="22"/>
          <w:lang w:val="en-US"/>
        </w:rPr>
        <w:t>durum wheat futures</w:t>
      </w:r>
      <w:r w:rsidR="00C50EF7">
        <w:rPr>
          <w:rFonts w:asciiTheme="minorHAnsi" w:hAnsiTheme="minorHAnsi" w:cstheme="minorHAnsi"/>
          <w:sz w:val="22"/>
          <w:lang w:val="en-US"/>
        </w:rPr>
        <w:t xml:space="preserve"> </w:t>
      </w:r>
      <w:r w:rsidRPr="00721F82">
        <w:rPr>
          <w:rFonts w:ascii="Arial" w:hAnsi="Arial" w:cs="Arial"/>
          <w:sz w:val="22"/>
        </w:rPr>
        <w:t>to be activated upon reaching certain internal thresholds. The</w:t>
      </w:r>
      <w:r w:rsidR="00DE4960" w:rsidRPr="00721F82">
        <w:rPr>
          <w:rFonts w:ascii="Arial" w:hAnsi="Arial" w:cs="Arial"/>
          <w:sz w:val="22"/>
        </w:rPr>
        <w:t xml:space="preserve">se limits have lapsed with </w:t>
      </w:r>
      <w:r w:rsidR="00BC1562" w:rsidRPr="00721F82">
        <w:rPr>
          <w:rFonts w:ascii="Arial" w:hAnsi="Arial" w:cs="Arial"/>
          <w:sz w:val="22"/>
        </w:rPr>
        <w:t>the entry into force of MIDIF2 position limits regime</w:t>
      </w:r>
      <w:r w:rsidR="00DE4960" w:rsidRPr="00721F82">
        <w:rPr>
          <w:rFonts w:ascii="Arial" w:hAnsi="Arial" w:cs="Arial"/>
          <w:sz w:val="22"/>
        </w:rPr>
        <w:t>.</w:t>
      </w:r>
    </w:p>
    <w:p w:rsidR="00BC1562" w:rsidRPr="00721F82" w:rsidRDefault="00BC1562" w:rsidP="00721F82">
      <w:pPr>
        <w:jc w:val="both"/>
        <w:rPr>
          <w:rFonts w:ascii="Arial" w:hAnsi="Arial" w:cs="Arial"/>
          <w:sz w:val="22"/>
        </w:rPr>
      </w:pPr>
    </w:p>
    <w:p w:rsidR="00BC1562" w:rsidRDefault="00BC1562" w:rsidP="00BC1562">
      <w:pPr>
        <w:ind w:left="708"/>
        <w:jc w:val="both"/>
        <w:rPr>
          <w:rFonts w:ascii="Arial" w:hAnsi="Arial" w:cs="Arial"/>
        </w:rPr>
      </w:pPr>
    </w:p>
    <w:permEnd w:id="1283658104"/>
    <w:p w:rsidR="00AB6157" w:rsidRDefault="00AB6157" w:rsidP="00AB6157">
      <w:pPr>
        <w:rPr>
          <w:rFonts w:ascii="Arial" w:hAnsi="Arial" w:cs="Arial"/>
        </w:rPr>
      </w:pPr>
      <w:r>
        <w:rPr>
          <w:rFonts w:ascii="Arial" w:hAnsi="Arial" w:cs="Arial"/>
        </w:rPr>
        <w:t>&lt;ESMA_QUESTION_PLPM_4&gt;</w:t>
      </w:r>
    </w:p>
    <w:p w:rsidR="00AB6157" w:rsidRDefault="00AB6157" w:rsidP="00AB6157">
      <w:pPr>
        <w:rPr>
          <w:rFonts w:ascii="Arial" w:hAnsi="Arial" w:cs="Arial"/>
        </w:rPr>
      </w:pPr>
    </w:p>
    <w:p w:rsidR="00AB6157" w:rsidRDefault="00AB6157" w:rsidP="00F606DB">
      <w:pPr>
        <w:pStyle w:val="Questionstyle"/>
      </w:pPr>
      <w:r>
        <w:t xml:space="preserve">: </w:t>
      </w:r>
      <w:r w:rsidRPr="0029675E">
        <w:t xml:space="preserve">More generally, and beyond the specific items identified above, what would be your overall assessment of the impact of position limits on EU commodity derivatives markets since the application of MiFID II? </w:t>
      </w:r>
    </w:p>
    <w:p w:rsidR="00AB6157" w:rsidRDefault="00AB6157" w:rsidP="00AB6157">
      <w:pPr>
        <w:rPr>
          <w:rFonts w:ascii="Arial" w:hAnsi="Arial" w:cs="Arial"/>
        </w:rPr>
      </w:pPr>
      <w:r>
        <w:rPr>
          <w:rFonts w:ascii="Arial" w:hAnsi="Arial" w:cs="Arial"/>
        </w:rPr>
        <w:t>&lt;ESMA_QUESTION_PLPM_5&gt;</w:t>
      </w:r>
    </w:p>
    <w:p w:rsidR="00AB6157" w:rsidRDefault="00AB6157" w:rsidP="00AB6157">
      <w:pPr>
        <w:rPr>
          <w:rFonts w:ascii="Arial" w:hAnsi="Arial" w:cs="Arial"/>
        </w:rPr>
      </w:pPr>
      <w:permStart w:id="694817310" w:edGrp="everyone"/>
      <w:r>
        <w:rPr>
          <w:rFonts w:ascii="Arial" w:hAnsi="Arial" w:cs="Arial"/>
        </w:rPr>
        <w:t>TYPE YOUR TEXT HERE</w:t>
      </w:r>
    </w:p>
    <w:permEnd w:id="694817310"/>
    <w:p w:rsidR="00AB6157" w:rsidRDefault="00AB6157" w:rsidP="00AB6157">
      <w:pPr>
        <w:rPr>
          <w:rFonts w:ascii="Arial" w:hAnsi="Arial" w:cs="Arial"/>
        </w:rPr>
      </w:pPr>
      <w:r>
        <w:rPr>
          <w:rFonts w:ascii="Arial" w:hAnsi="Arial" w:cs="Arial"/>
        </w:rPr>
        <w:t>&lt;ESMA_QUESTION_PLPM_5&gt;</w:t>
      </w:r>
    </w:p>
    <w:p w:rsidR="00AB6157" w:rsidRDefault="00AB6157" w:rsidP="00AB6157">
      <w:pPr>
        <w:rPr>
          <w:rFonts w:ascii="Arial" w:hAnsi="Arial" w:cs="Arial"/>
        </w:rPr>
      </w:pPr>
    </w:p>
    <w:p w:rsidR="003101F7" w:rsidRDefault="003101F7" w:rsidP="00AB6157">
      <w:pPr>
        <w:rPr>
          <w:rFonts w:ascii="Arial" w:hAnsi="Arial" w:cs="Arial"/>
        </w:rPr>
      </w:pPr>
    </w:p>
    <w:p w:rsidR="00AB6157" w:rsidRDefault="00AB6157" w:rsidP="00F606DB">
      <w:pPr>
        <w:pStyle w:val="Questionstyle"/>
      </w:pPr>
      <w:r>
        <w:t>: Do you consider that position management controls have an impact on the liquidity of commodity derivatives markets?</w:t>
      </w:r>
      <w:r w:rsidRPr="0089690D">
        <w:t xml:space="preserve"> </w:t>
      </w:r>
      <w:r>
        <w:t>If so, please elaborate, differentiating per commodity derivative trading venues or contract where appropriate.</w:t>
      </w:r>
    </w:p>
    <w:p w:rsidR="008852F6" w:rsidRPr="00BB1D2C" w:rsidRDefault="008852F6" w:rsidP="008852F6">
      <w:pPr>
        <w:rPr>
          <w:rFonts w:asciiTheme="minorHAnsi" w:hAnsiTheme="minorHAnsi" w:cstheme="minorHAnsi"/>
          <w:sz w:val="22"/>
          <w:szCs w:val="22"/>
        </w:rPr>
      </w:pPr>
    </w:p>
    <w:p w:rsidR="00AB6157" w:rsidRDefault="00AB6157" w:rsidP="00AB6157">
      <w:pPr>
        <w:rPr>
          <w:rFonts w:ascii="Arial" w:hAnsi="Arial" w:cs="Arial"/>
        </w:rPr>
      </w:pPr>
      <w:r>
        <w:rPr>
          <w:rFonts w:ascii="Arial" w:hAnsi="Arial" w:cs="Arial"/>
        </w:rPr>
        <w:t>&lt;ESMA_QUESTION_PLPM_6&gt;</w:t>
      </w:r>
    </w:p>
    <w:p w:rsidR="00B470E2" w:rsidRDefault="00B470E2" w:rsidP="00B470E2">
      <w:pPr>
        <w:rPr>
          <w:rFonts w:asciiTheme="minorHAnsi" w:hAnsiTheme="minorHAnsi" w:cstheme="minorHAnsi"/>
          <w:sz w:val="22"/>
          <w:szCs w:val="22"/>
        </w:rPr>
      </w:pPr>
      <w:permStart w:id="1527911747" w:edGrp="everyone"/>
    </w:p>
    <w:p w:rsidR="003101F7" w:rsidRDefault="003101F7" w:rsidP="00B470E2">
      <w:pPr>
        <w:rPr>
          <w:rFonts w:asciiTheme="minorHAnsi" w:hAnsiTheme="minorHAnsi" w:cstheme="minorHAnsi"/>
          <w:sz w:val="22"/>
          <w:szCs w:val="22"/>
        </w:rPr>
      </w:pPr>
    </w:p>
    <w:p w:rsidR="00B470E2" w:rsidRPr="00721F82" w:rsidRDefault="00B470E2" w:rsidP="00B470E2">
      <w:pPr>
        <w:rPr>
          <w:rFonts w:ascii="Arial" w:hAnsi="Arial" w:cs="Arial"/>
          <w:sz w:val="22"/>
        </w:rPr>
      </w:pPr>
      <w:r w:rsidRPr="00721F82">
        <w:rPr>
          <w:rFonts w:ascii="Arial" w:hAnsi="Arial" w:cs="Arial"/>
          <w:sz w:val="22"/>
        </w:rPr>
        <w:t xml:space="preserve">Please refer to </w:t>
      </w:r>
      <w:r w:rsidR="00BC1562" w:rsidRPr="00721F82">
        <w:rPr>
          <w:rFonts w:ascii="Arial" w:hAnsi="Arial" w:cs="Arial"/>
          <w:sz w:val="22"/>
        </w:rPr>
        <w:t xml:space="preserve">our response to Q1 </w:t>
      </w:r>
    </w:p>
    <w:p w:rsidR="00B470E2" w:rsidRDefault="00B470E2" w:rsidP="00B470E2">
      <w:pPr>
        <w:rPr>
          <w:rFonts w:ascii="Arial" w:hAnsi="Arial" w:cs="Arial"/>
        </w:rPr>
      </w:pPr>
    </w:p>
    <w:permEnd w:id="1527911747"/>
    <w:p w:rsidR="00B470E2" w:rsidRDefault="00B470E2" w:rsidP="00B470E2">
      <w:pPr>
        <w:rPr>
          <w:rFonts w:asciiTheme="minorHAnsi" w:hAnsiTheme="minorHAnsi" w:cstheme="minorHAnsi"/>
          <w:sz w:val="22"/>
          <w:szCs w:val="22"/>
        </w:rPr>
      </w:pPr>
    </w:p>
    <w:p w:rsidR="00AB6157" w:rsidRDefault="00AB6157" w:rsidP="00AB6157">
      <w:pPr>
        <w:rPr>
          <w:rFonts w:ascii="Arial" w:hAnsi="Arial" w:cs="Arial"/>
        </w:rPr>
      </w:pPr>
      <w:r>
        <w:rPr>
          <w:rFonts w:ascii="Arial" w:hAnsi="Arial" w:cs="Arial"/>
        </w:rPr>
        <w:t>&lt;ESMA_QUESTION_PLPM_6&gt;</w:t>
      </w:r>
    </w:p>
    <w:p w:rsidR="00AB6157" w:rsidRDefault="00AB6157" w:rsidP="00AB6157">
      <w:pPr>
        <w:rPr>
          <w:rFonts w:ascii="Arial" w:hAnsi="Arial" w:cs="Arial"/>
        </w:rPr>
      </w:pPr>
    </w:p>
    <w:p w:rsidR="00AB6157" w:rsidRPr="00422240" w:rsidRDefault="00AB6157" w:rsidP="00F606DB">
      <w:pPr>
        <w:pStyle w:val="Questionstyle"/>
      </w:pPr>
      <w:bookmarkStart w:id="3" w:name="_Hlk8204436"/>
      <w:r>
        <w:t xml:space="preserve">: </w:t>
      </w:r>
      <w:r w:rsidRPr="006302EB">
        <w:t xml:space="preserve">Do you consider that position management controls adopted by commodity derivative trading venues have a role on the prevention of market abuse? If so, please elaborate, differentiating per commodity derivative trading venues or contract where appropriate. </w:t>
      </w:r>
    </w:p>
    <w:bookmarkEnd w:id="3"/>
    <w:p w:rsidR="00AB6157" w:rsidRDefault="00AB6157" w:rsidP="00AB6157">
      <w:pPr>
        <w:rPr>
          <w:rFonts w:ascii="Arial" w:hAnsi="Arial" w:cs="Arial"/>
        </w:rPr>
      </w:pPr>
      <w:r>
        <w:rPr>
          <w:rFonts w:ascii="Arial" w:hAnsi="Arial" w:cs="Arial"/>
        </w:rPr>
        <w:t>&lt;ESMA_QUESTION_PLPM_7&gt;</w:t>
      </w:r>
    </w:p>
    <w:p w:rsidR="00AB6157" w:rsidRDefault="00AB6157" w:rsidP="00AB6157">
      <w:pPr>
        <w:rPr>
          <w:rFonts w:ascii="Arial" w:hAnsi="Arial" w:cs="Arial"/>
        </w:rPr>
      </w:pPr>
      <w:permStart w:id="311102731" w:edGrp="everyone"/>
      <w:r>
        <w:rPr>
          <w:rFonts w:ascii="Arial" w:hAnsi="Arial" w:cs="Arial"/>
        </w:rPr>
        <w:t>TYPE YOUR TEXT HERE</w:t>
      </w:r>
    </w:p>
    <w:permEnd w:id="311102731"/>
    <w:p w:rsidR="00AB6157" w:rsidRDefault="00AB6157" w:rsidP="00AB6157">
      <w:pPr>
        <w:rPr>
          <w:rFonts w:ascii="Arial" w:hAnsi="Arial" w:cs="Arial"/>
        </w:rPr>
      </w:pPr>
      <w:r>
        <w:rPr>
          <w:rFonts w:ascii="Arial" w:hAnsi="Arial" w:cs="Arial"/>
        </w:rPr>
        <w:t>&lt;ESMA_QUESTION_PLPM_7&gt;</w:t>
      </w:r>
    </w:p>
    <w:p w:rsidR="00AB6157" w:rsidRDefault="00AB6157" w:rsidP="00AB6157">
      <w:pPr>
        <w:rPr>
          <w:rFonts w:ascii="Arial" w:hAnsi="Arial" w:cs="Arial"/>
        </w:rPr>
      </w:pPr>
    </w:p>
    <w:p w:rsidR="003101F7" w:rsidRDefault="003101F7" w:rsidP="00AB6157">
      <w:pPr>
        <w:rPr>
          <w:rFonts w:ascii="Arial" w:hAnsi="Arial" w:cs="Arial"/>
        </w:rPr>
      </w:pPr>
    </w:p>
    <w:p w:rsidR="00AB6157" w:rsidRDefault="00AB6157" w:rsidP="00F606DB">
      <w:pPr>
        <w:pStyle w:val="Questionstyle"/>
      </w:pPr>
      <w:r>
        <w:t xml:space="preserve">: </w:t>
      </w:r>
      <w:r w:rsidRPr="006302EB">
        <w:t>Do you consider that position management controls adopted by commodity derivative trading venues have a role on orderly pricing and settlement conditions? If so, please elaborate, differentiating per commodity derivative trading venues or contract where appropriate.</w:t>
      </w:r>
    </w:p>
    <w:p w:rsidR="00AB6157" w:rsidRDefault="00AB6157" w:rsidP="00AB6157">
      <w:pPr>
        <w:rPr>
          <w:rFonts w:ascii="Arial" w:hAnsi="Arial" w:cs="Arial"/>
        </w:rPr>
      </w:pPr>
      <w:r>
        <w:rPr>
          <w:rFonts w:ascii="Arial" w:hAnsi="Arial" w:cs="Arial"/>
        </w:rPr>
        <w:lastRenderedPageBreak/>
        <w:t>&lt;ESMA_QUESTION_PLPM_8&gt;</w:t>
      </w:r>
    </w:p>
    <w:p w:rsidR="00AB6157" w:rsidRDefault="00AB6157" w:rsidP="00AB6157">
      <w:pPr>
        <w:rPr>
          <w:rFonts w:ascii="Arial" w:hAnsi="Arial" w:cs="Arial"/>
        </w:rPr>
      </w:pPr>
      <w:permStart w:id="1894916217" w:edGrp="everyone"/>
      <w:r>
        <w:rPr>
          <w:rFonts w:ascii="Arial" w:hAnsi="Arial" w:cs="Arial"/>
        </w:rPr>
        <w:t>TYPE YOUR TEXT HERE</w:t>
      </w:r>
    </w:p>
    <w:permEnd w:id="1894916217"/>
    <w:p w:rsidR="00AB6157" w:rsidRDefault="00AB6157" w:rsidP="00AB6157">
      <w:pPr>
        <w:rPr>
          <w:rFonts w:ascii="Arial" w:hAnsi="Arial" w:cs="Arial"/>
        </w:rPr>
      </w:pPr>
      <w:r>
        <w:rPr>
          <w:rFonts w:ascii="Arial" w:hAnsi="Arial" w:cs="Arial"/>
        </w:rPr>
        <w:t>&lt;ESMA_QUESTION_PLPM_8&gt;</w:t>
      </w:r>
    </w:p>
    <w:p w:rsidR="00AB6157" w:rsidRDefault="00AB6157" w:rsidP="00AB6157">
      <w:pPr>
        <w:rPr>
          <w:rFonts w:ascii="Arial" w:hAnsi="Arial" w:cs="Arial"/>
        </w:rPr>
      </w:pPr>
    </w:p>
    <w:p w:rsidR="003101F7" w:rsidRDefault="003101F7" w:rsidP="00AB6157">
      <w:pPr>
        <w:rPr>
          <w:rFonts w:ascii="Arial" w:hAnsi="Arial" w:cs="Arial"/>
        </w:rPr>
      </w:pPr>
    </w:p>
    <w:p w:rsidR="00AB6157" w:rsidRDefault="00AB6157" w:rsidP="00F606DB">
      <w:pPr>
        <w:pStyle w:val="Questionstyle"/>
      </w:pPr>
      <w:r>
        <w:t xml:space="preserve">: </w:t>
      </w:r>
      <w:r w:rsidRPr="006302EB">
        <w:t>If you are a commodity derivative trading venue, please explain how you have been exercising your position management controls since MiFID II application. In particular</w:t>
      </w:r>
      <w:r>
        <w:t>,</w:t>
      </w:r>
      <w:r w:rsidRPr="006302EB">
        <w:t xml:space="preserve"> how frequently did you ask further information on the size or purpose of a position, on beneficial owners or assets and liabilities in the underlying commodity under Article 57(1)(b) of MiFID II, require a person to terminate or reduce a position under Article 57(1)(c) of MiFID II, require a person to provide liquidity back into the market under Article 57(1)(d) of MiFID II or exercise any of your additional position management controls? </w:t>
      </w:r>
    </w:p>
    <w:p w:rsidR="00AB6157" w:rsidRDefault="00AB6157" w:rsidP="00AB6157">
      <w:pPr>
        <w:rPr>
          <w:rFonts w:ascii="Arial" w:hAnsi="Arial" w:cs="Arial"/>
        </w:rPr>
      </w:pPr>
      <w:r>
        <w:rPr>
          <w:rFonts w:ascii="Arial" w:hAnsi="Arial" w:cs="Arial"/>
        </w:rPr>
        <w:t>&lt;ESMA_QUESTION_PLPM_9&gt;</w:t>
      </w:r>
    </w:p>
    <w:p w:rsidR="00AB6157" w:rsidRDefault="00AB6157" w:rsidP="00AB6157">
      <w:pPr>
        <w:rPr>
          <w:rFonts w:ascii="Arial" w:hAnsi="Arial" w:cs="Arial"/>
        </w:rPr>
      </w:pPr>
      <w:permStart w:id="1530023709" w:edGrp="everyone"/>
      <w:r>
        <w:rPr>
          <w:rFonts w:ascii="Arial" w:hAnsi="Arial" w:cs="Arial"/>
        </w:rPr>
        <w:t>TYPE YOUR TEXT HERE</w:t>
      </w:r>
    </w:p>
    <w:permEnd w:id="1530023709"/>
    <w:p w:rsidR="00AB6157" w:rsidRDefault="00AB6157" w:rsidP="00AB6157">
      <w:pPr>
        <w:rPr>
          <w:rFonts w:ascii="Arial" w:hAnsi="Arial" w:cs="Arial"/>
        </w:rPr>
      </w:pPr>
      <w:r>
        <w:rPr>
          <w:rFonts w:ascii="Arial" w:hAnsi="Arial" w:cs="Arial"/>
        </w:rPr>
        <w:t>&lt;ESMA_QUESTION_PLPM_9&gt;</w:t>
      </w:r>
    </w:p>
    <w:p w:rsidR="00AB6157" w:rsidRDefault="00AB6157" w:rsidP="00AB6157">
      <w:pPr>
        <w:rPr>
          <w:rFonts w:ascii="Arial" w:hAnsi="Arial" w:cs="Arial"/>
        </w:rPr>
      </w:pPr>
    </w:p>
    <w:p w:rsidR="003101F7" w:rsidRDefault="003101F7" w:rsidP="00AB6157">
      <w:pPr>
        <w:rPr>
          <w:rFonts w:ascii="Arial" w:hAnsi="Arial" w:cs="Arial"/>
        </w:rPr>
      </w:pPr>
    </w:p>
    <w:p w:rsidR="00AB6157" w:rsidRDefault="00AB6157" w:rsidP="00F606DB">
      <w:pPr>
        <w:pStyle w:val="Questionstyle"/>
      </w:pPr>
      <w:bookmarkStart w:id="4" w:name="_Hlk8204620"/>
      <w:r>
        <w:t xml:space="preserve">: </w:t>
      </w:r>
      <w:r w:rsidRPr="006302EB">
        <w:t xml:space="preserve">Do you have any general comment on the position limit regime and associated position reporting introduced by MiFID II? </w:t>
      </w:r>
      <w:bookmarkEnd w:id="4"/>
    </w:p>
    <w:p w:rsidR="00AB6157" w:rsidRDefault="00AB6157" w:rsidP="00AB6157">
      <w:pPr>
        <w:rPr>
          <w:rFonts w:ascii="Arial" w:hAnsi="Arial" w:cs="Arial"/>
        </w:rPr>
      </w:pPr>
      <w:r>
        <w:rPr>
          <w:rFonts w:ascii="Arial" w:hAnsi="Arial" w:cs="Arial"/>
        </w:rPr>
        <w:t>&lt;ESMA_QUESTION_PLPM_10&gt;</w:t>
      </w:r>
    </w:p>
    <w:p w:rsidR="00B470E2" w:rsidRDefault="00B470E2" w:rsidP="00B470E2">
      <w:pPr>
        <w:jc w:val="both"/>
        <w:rPr>
          <w:rFonts w:asciiTheme="minorHAnsi" w:hAnsiTheme="minorHAnsi" w:cstheme="minorHAnsi"/>
          <w:sz w:val="22"/>
          <w:szCs w:val="22"/>
          <w:highlight w:val="lightGray"/>
        </w:rPr>
      </w:pPr>
      <w:permStart w:id="1610831432" w:edGrp="everyone"/>
    </w:p>
    <w:p w:rsidR="00BC70EE" w:rsidRPr="00721F82" w:rsidRDefault="00976A2C" w:rsidP="00BC70EE">
      <w:pPr>
        <w:jc w:val="both"/>
        <w:rPr>
          <w:rFonts w:ascii="Arial" w:hAnsi="Arial" w:cs="Arial"/>
          <w:sz w:val="22"/>
          <w:szCs w:val="22"/>
        </w:rPr>
      </w:pPr>
      <w:r w:rsidRPr="00721F82">
        <w:rPr>
          <w:rFonts w:asciiTheme="majorHAnsi" w:hAnsiTheme="majorHAnsi" w:cstheme="majorHAnsi"/>
          <w:sz w:val="22"/>
          <w:szCs w:val="22"/>
        </w:rPr>
        <w:t>Borsa</w:t>
      </w:r>
      <w:r w:rsidR="00721F82">
        <w:rPr>
          <w:rFonts w:asciiTheme="majorHAnsi" w:hAnsiTheme="majorHAnsi" w:cstheme="majorHAnsi"/>
          <w:sz w:val="22"/>
          <w:szCs w:val="22"/>
        </w:rPr>
        <w:t xml:space="preserve"> Italiana</w:t>
      </w:r>
      <w:r w:rsidRPr="00721F82">
        <w:rPr>
          <w:rFonts w:asciiTheme="majorHAnsi" w:hAnsiTheme="majorHAnsi" w:cstheme="majorHAnsi"/>
          <w:sz w:val="22"/>
          <w:szCs w:val="22"/>
        </w:rPr>
        <w:t xml:space="preserve"> </w:t>
      </w:r>
      <w:r w:rsidR="009D3FDD">
        <w:rPr>
          <w:rFonts w:asciiTheme="majorHAnsi" w:hAnsiTheme="majorHAnsi" w:cstheme="majorHAnsi"/>
          <w:sz w:val="22"/>
          <w:szCs w:val="22"/>
        </w:rPr>
        <w:t>would like to report the following additional comments</w:t>
      </w:r>
      <w:r w:rsidR="00BC70EE" w:rsidRPr="00721F82">
        <w:rPr>
          <w:rFonts w:ascii="Arial" w:hAnsi="Arial" w:cs="Arial"/>
          <w:sz w:val="22"/>
          <w:szCs w:val="22"/>
        </w:rPr>
        <w:t>:</w:t>
      </w:r>
    </w:p>
    <w:p w:rsidR="00BC70EE" w:rsidRPr="00721F82" w:rsidRDefault="00BC70EE" w:rsidP="00BC70EE">
      <w:pPr>
        <w:jc w:val="both"/>
        <w:rPr>
          <w:rFonts w:ascii="Arial" w:hAnsi="Arial" w:cs="Arial"/>
          <w:sz w:val="22"/>
          <w:szCs w:val="22"/>
        </w:rPr>
      </w:pPr>
      <w:r w:rsidRPr="00721F82">
        <w:rPr>
          <w:rFonts w:ascii="Arial" w:hAnsi="Arial" w:cs="Arial"/>
          <w:sz w:val="22"/>
          <w:szCs w:val="22"/>
        </w:rPr>
        <w:t xml:space="preserve"> </w:t>
      </w:r>
    </w:p>
    <w:p w:rsidR="00BC70EE" w:rsidRPr="00721F82" w:rsidRDefault="00BC70EE" w:rsidP="00BC70EE">
      <w:pPr>
        <w:pStyle w:val="ListParagraph"/>
        <w:numPr>
          <w:ilvl w:val="0"/>
          <w:numId w:val="31"/>
        </w:numPr>
        <w:rPr>
          <w:rFonts w:eastAsia="Times New Roman"/>
        </w:rPr>
      </w:pPr>
      <w:r w:rsidRPr="00721F82">
        <w:t xml:space="preserve">For commodities SDs </w:t>
      </w:r>
      <w:r w:rsidRPr="00721F82">
        <w:rPr>
          <w:rFonts w:eastAsia="Times New Roman"/>
        </w:rPr>
        <w:t xml:space="preserve">at the time of issue, being all the size of the issue concentrated on the sale side of the transaction (i.e. the issuer holds the totality of the issuance) the issuer </w:t>
      </w:r>
      <w:r>
        <w:rPr>
          <w:rFonts w:eastAsia="Times New Roman"/>
        </w:rPr>
        <w:t xml:space="preserve">always </w:t>
      </w:r>
      <w:r w:rsidRPr="00721F82">
        <w:rPr>
          <w:rFonts w:eastAsia="Times New Roman"/>
        </w:rPr>
        <w:t>results in breaching the position limits. The same might apply when the issuer appoint an intermediary for the distribution of the issuance (so called specialist).</w:t>
      </w:r>
    </w:p>
    <w:p w:rsidR="00BC70EE" w:rsidRPr="00721F82" w:rsidRDefault="00BC70EE" w:rsidP="00BC70EE">
      <w:pPr>
        <w:jc w:val="both"/>
        <w:rPr>
          <w:rFonts w:ascii="Arial" w:hAnsi="Arial" w:cs="Arial"/>
          <w:sz w:val="22"/>
          <w:szCs w:val="22"/>
        </w:rPr>
      </w:pPr>
    </w:p>
    <w:p w:rsidR="00BC70EE" w:rsidRDefault="00375394" w:rsidP="00BC70EE">
      <w:pPr>
        <w:ind w:left="360"/>
        <w:jc w:val="both"/>
        <w:rPr>
          <w:rFonts w:ascii="Arial" w:hAnsi="Arial" w:cs="Arial"/>
          <w:sz w:val="22"/>
          <w:szCs w:val="22"/>
        </w:rPr>
      </w:pPr>
      <w:r w:rsidRPr="00721F82">
        <w:rPr>
          <w:rFonts w:ascii="Arial" w:hAnsi="Arial" w:cs="Arial"/>
          <w:sz w:val="22"/>
          <w:szCs w:val="22"/>
        </w:rPr>
        <w:t>Th</w:t>
      </w:r>
      <w:r w:rsidR="007558E4">
        <w:rPr>
          <w:rFonts w:ascii="Arial" w:hAnsi="Arial" w:cs="Arial"/>
          <w:sz w:val="22"/>
          <w:szCs w:val="22"/>
        </w:rPr>
        <w:t>i</w:t>
      </w:r>
      <w:r w:rsidRPr="00721F82">
        <w:rPr>
          <w:rFonts w:ascii="Arial" w:hAnsi="Arial" w:cs="Arial"/>
          <w:sz w:val="22"/>
          <w:szCs w:val="22"/>
        </w:rPr>
        <w:t>s aspect</w:t>
      </w:r>
      <w:r w:rsidR="00BC70EE" w:rsidRPr="00721F82">
        <w:rPr>
          <w:rFonts w:ascii="Arial" w:hAnsi="Arial" w:cs="Arial"/>
          <w:sz w:val="22"/>
          <w:szCs w:val="22"/>
        </w:rPr>
        <w:t xml:space="preserve"> further highlight</w:t>
      </w:r>
      <w:r w:rsidR="007558E4">
        <w:rPr>
          <w:rFonts w:ascii="Arial" w:hAnsi="Arial" w:cs="Arial"/>
          <w:sz w:val="22"/>
          <w:szCs w:val="22"/>
        </w:rPr>
        <w:t>s</w:t>
      </w:r>
      <w:r w:rsidR="00BC70EE" w:rsidRPr="00721F82">
        <w:rPr>
          <w:rFonts w:ascii="Arial" w:hAnsi="Arial" w:cs="Arial"/>
          <w:sz w:val="22"/>
          <w:szCs w:val="22"/>
        </w:rPr>
        <w:t xml:space="preserve"> the specificities of SDs </w:t>
      </w:r>
      <w:r w:rsidR="00C50EF7">
        <w:rPr>
          <w:rFonts w:ascii="Arial" w:hAnsi="Arial" w:cs="Arial"/>
          <w:sz w:val="22"/>
          <w:szCs w:val="22"/>
        </w:rPr>
        <w:t xml:space="preserve">- </w:t>
      </w:r>
      <w:r w:rsidR="00BC70EE">
        <w:rPr>
          <w:rFonts w:ascii="Arial" w:hAnsi="Arial" w:cs="Arial"/>
          <w:sz w:val="22"/>
          <w:szCs w:val="22"/>
        </w:rPr>
        <w:t xml:space="preserve">already discussed in Q1 </w:t>
      </w:r>
      <w:r w:rsidR="00C50EF7">
        <w:rPr>
          <w:rFonts w:ascii="Arial" w:hAnsi="Arial" w:cs="Arial"/>
          <w:sz w:val="22"/>
          <w:szCs w:val="22"/>
        </w:rPr>
        <w:t xml:space="preserve">- </w:t>
      </w:r>
      <w:r w:rsidR="00BC70EE" w:rsidRPr="00721F82">
        <w:rPr>
          <w:rFonts w:ascii="Arial" w:hAnsi="Arial" w:cs="Arial"/>
          <w:sz w:val="22"/>
          <w:szCs w:val="22"/>
        </w:rPr>
        <w:t>and the fact tha</w:t>
      </w:r>
      <w:r w:rsidR="00BC70EE">
        <w:rPr>
          <w:rFonts w:ascii="Arial" w:hAnsi="Arial" w:cs="Arial"/>
          <w:sz w:val="22"/>
          <w:szCs w:val="22"/>
        </w:rPr>
        <w:t>t</w:t>
      </w:r>
      <w:r w:rsidR="00BC70EE" w:rsidRPr="00721F82">
        <w:rPr>
          <w:rFonts w:ascii="Arial" w:hAnsi="Arial" w:cs="Arial"/>
          <w:sz w:val="22"/>
          <w:szCs w:val="22"/>
        </w:rPr>
        <w:t xml:space="preserve"> position limits regime is not appropriate for such in</w:t>
      </w:r>
      <w:r w:rsidR="00BC70EE">
        <w:rPr>
          <w:rFonts w:ascii="Arial" w:hAnsi="Arial" w:cs="Arial"/>
          <w:sz w:val="22"/>
          <w:szCs w:val="22"/>
        </w:rPr>
        <w:t xml:space="preserve">struments. </w:t>
      </w:r>
      <w:r w:rsidR="00C50EF7">
        <w:rPr>
          <w:rFonts w:ascii="Arial" w:hAnsi="Arial" w:cs="Arial"/>
          <w:sz w:val="22"/>
          <w:szCs w:val="22"/>
        </w:rPr>
        <w:t xml:space="preserve">Nevertheless if the total exemption of SDs would not be considered viable it </w:t>
      </w:r>
      <w:r w:rsidR="00BC70EE" w:rsidRPr="00721F82">
        <w:rPr>
          <w:rFonts w:ascii="Arial" w:hAnsi="Arial" w:cs="Arial"/>
          <w:sz w:val="22"/>
          <w:szCs w:val="22"/>
        </w:rPr>
        <w:t xml:space="preserve">might be </w:t>
      </w:r>
      <w:r w:rsidR="00C50EF7">
        <w:rPr>
          <w:rFonts w:ascii="Arial" w:hAnsi="Arial" w:cs="Arial"/>
          <w:sz w:val="22"/>
          <w:szCs w:val="22"/>
        </w:rPr>
        <w:t xml:space="preserve">appropriate to </w:t>
      </w:r>
      <w:r w:rsidR="00BC70EE" w:rsidRPr="00721F82">
        <w:rPr>
          <w:rFonts w:ascii="Arial" w:hAnsi="Arial" w:cs="Arial"/>
          <w:sz w:val="22"/>
          <w:szCs w:val="22"/>
        </w:rPr>
        <w:t>address</w:t>
      </w:r>
      <w:r w:rsidR="00C50EF7">
        <w:rPr>
          <w:rFonts w:ascii="Arial" w:hAnsi="Arial" w:cs="Arial"/>
          <w:sz w:val="22"/>
          <w:szCs w:val="22"/>
        </w:rPr>
        <w:t xml:space="preserve"> the above described issue exempting at least </w:t>
      </w:r>
      <w:r w:rsidR="00BC70EE" w:rsidRPr="00721F82">
        <w:rPr>
          <w:rFonts w:ascii="Arial" w:hAnsi="Arial" w:cs="Arial"/>
          <w:sz w:val="22"/>
          <w:szCs w:val="22"/>
        </w:rPr>
        <w:t xml:space="preserve">the </w:t>
      </w:r>
      <w:r w:rsidR="00C50EF7">
        <w:rPr>
          <w:rFonts w:ascii="Arial" w:hAnsi="Arial" w:cs="Arial"/>
          <w:sz w:val="22"/>
          <w:szCs w:val="22"/>
        </w:rPr>
        <w:t xml:space="preserve">SD </w:t>
      </w:r>
      <w:r w:rsidRPr="00721F82">
        <w:rPr>
          <w:rFonts w:ascii="Arial" w:hAnsi="Arial" w:cs="Arial"/>
          <w:sz w:val="22"/>
          <w:szCs w:val="22"/>
        </w:rPr>
        <w:t xml:space="preserve">issuer - and the specialist - </w:t>
      </w:r>
      <w:r w:rsidR="00BC70EE" w:rsidRPr="00721F82">
        <w:rPr>
          <w:rFonts w:ascii="Arial" w:hAnsi="Arial" w:cs="Arial"/>
          <w:sz w:val="22"/>
          <w:szCs w:val="22"/>
        </w:rPr>
        <w:t>from the position limits regime;</w:t>
      </w:r>
    </w:p>
    <w:p w:rsidR="00BC70EE" w:rsidRPr="00721F82" w:rsidRDefault="00BC70EE" w:rsidP="00BC70EE">
      <w:pPr>
        <w:jc w:val="both"/>
        <w:rPr>
          <w:rFonts w:ascii="Arial" w:hAnsi="Arial" w:cs="Arial"/>
          <w:sz w:val="22"/>
          <w:szCs w:val="22"/>
        </w:rPr>
      </w:pPr>
    </w:p>
    <w:p w:rsidR="00BC70EE" w:rsidRDefault="00375394" w:rsidP="00BC70EE">
      <w:pPr>
        <w:pStyle w:val="ListParagraph"/>
        <w:numPr>
          <w:ilvl w:val="0"/>
          <w:numId w:val="31"/>
        </w:numPr>
      </w:pPr>
      <w:r w:rsidRPr="00721F82">
        <w:t>Furthermore</w:t>
      </w:r>
      <w:r w:rsidR="00BC70EE" w:rsidRPr="00721F82">
        <w:t xml:space="preserve"> we faced operational obstacles mainly related to the unclear definition of the </w:t>
      </w:r>
      <w:r w:rsidRPr="00721F82">
        <w:t>underlings</w:t>
      </w:r>
      <w:r w:rsidR="00BC70EE">
        <w:t xml:space="preserve"> in scope</w:t>
      </w:r>
      <w:r w:rsidR="00BC70EE" w:rsidRPr="00721F82">
        <w:t>. Therefore the introduction of ESMA Q&amp;A n. 10, issued on 27th March 2018 which introduced greater clarity at the defi</w:t>
      </w:r>
      <w:r w:rsidR="00BC70EE">
        <w:t xml:space="preserve">ning level was much appreciated; </w:t>
      </w:r>
    </w:p>
    <w:p w:rsidR="00BC70EE" w:rsidRDefault="00BC70EE" w:rsidP="00BC70EE">
      <w:pPr>
        <w:pStyle w:val="ListParagraph"/>
        <w:ind w:left="360"/>
      </w:pPr>
    </w:p>
    <w:p w:rsidR="00BC70EE" w:rsidRDefault="00BC70EE" w:rsidP="00BC70EE">
      <w:pPr>
        <w:pStyle w:val="ListParagraph"/>
        <w:numPr>
          <w:ilvl w:val="0"/>
          <w:numId w:val="31"/>
        </w:numPr>
      </w:pPr>
      <w:r>
        <w:t xml:space="preserve">Others issues have been experienced concerning the </w:t>
      </w:r>
      <w:r w:rsidR="00D460D6">
        <w:t>reporting format with particular</w:t>
      </w:r>
      <w:r>
        <w:t xml:space="preserve"> referen</w:t>
      </w:r>
      <w:r w:rsidR="00D460D6">
        <w:t>ce</w:t>
      </w:r>
      <w:r>
        <w:t xml:space="preserve"> to the identification of the </w:t>
      </w:r>
      <w:r w:rsidR="00B8172C">
        <w:t>position holder when natural person</w:t>
      </w:r>
      <w:r>
        <w:t>.</w:t>
      </w:r>
    </w:p>
    <w:p w:rsidR="00B8172C" w:rsidRDefault="00B8172C" w:rsidP="00B8172C">
      <w:pPr>
        <w:pStyle w:val="ListParagraph"/>
      </w:pPr>
    </w:p>
    <w:p w:rsidR="002626A5" w:rsidRPr="00721F82" w:rsidRDefault="00481DBB" w:rsidP="00B8172C">
      <w:pPr>
        <w:ind w:left="360"/>
        <w:jc w:val="both"/>
        <w:rPr>
          <w:rFonts w:asciiTheme="majorHAnsi" w:hAnsiTheme="majorHAnsi" w:cstheme="majorHAnsi"/>
          <w:sz w:val="22"/>
          <w:szCs w:val="22"/>
          <w:highlight w:val="lightGray"/>
        </w:rPr>
      </w:pPr>
      <w:r w:rsidRPr="00721F82">
        <w:rPr>
          <w:rFonts w:asciiTheme="majorHAnsi" w:hAnsiTheme="majorHAnsi" w:cstheme="majorHAnsi"/>
          <w:sz w:val="22"/>
          <w:szCs w:val="22"/>
        </w:rPr>
        <w:t>For that reason, i</w:t>
      </w:r>
      <w:r w:rsidR="00CE2117" w:rsidRPr="00721F82">
        <w:rPr>
          <w:rFonts w:asciiTheme="majorHAnsi" w:hAnsiTheme="majorHAnsi" w:cstheme="majorHAnsi"/>
          <w:sz w:val="22"/>
          <w:szCs w:val="22"/>
        </w:rPr>
        <w:t xml:space="preserve">n order to improve the reporting format and minimize the reconciliation </w:t>
      </w:r>
      <w:r w:rsidR="00B8172C">
        <w:rPr>
          <w:rFonts w:asciiTheme="majorHAnsi" w:hAnsiTheme="majorHAnsi" w:cstheme="majorHAnsi"/>
          <w:sz w:val="22"/>
          <w:szCs w:val="22"/>
        </w:rPr>
        <w:t>issues</w:t>
      </w:r>
      <w:r w:rsidR="00CE2117" w:rsidRPr="00721F82">
        <w:rPr>
          <w:rFonts w:asciiTheme="majorHAnsi" w:hAnsiTheme="majorHAnsi" w:cstheme="majorHAnsi"/>
          <w:sz w:val="22"/>
          <w:szCs w:val="22"/>
        </w:rPr>
        <w:t xml:space="preserve">, we suggest </w:t>
      </w:r>
      <w:r w:rsidR="00D7235A" w:rsidRPr="00721F82">
        <w:rPr>
          <w:rFonts w:asciiTheme="majorHAnsi" w:hAnsiTheme="majorHAnsi" w:cstheme="majorHAnsi"/>
          <w:sz w:val="22"/>
          <w:szCs w:val="22"/>
        </w:rPr>
        <w:t xml:space="preserve">to </w:t>
      </w:r>
      <w:r w:rsidR="00CE2117" w:rsidRPr="00721F82">
        <w:rPr>
          <w:rFonts w:asciiTheme="majorHAnsi" w:hAnsiTheme="majorHAnsi" w:cstheme="majorHAnsi"/>
          <w:sz w:val="22"/>
          <w:szCs w:val="22"/>
        </w:rPr>
        <w:t xml:space="preserve">specify </w:t>
      </w:r>
      <w:r w:rsidR="00B8172C">
        <w:rPr>
          <w:rFonts w:asciiTheme="majorHAnsi" w:hAnsiTheme="majorHAnsi" w:cstheme="majorHAnsi"/>
          <w:sz w:val="22"/>
          <w:szCs w:val="22"/>
        </w:rPr>
        <w:t xml:space="preserve">that for the </w:t>
      </w:r>
      <w:r w:rsidR="00B8172C" w:rsidRPr="00B8172C">
        <w:rPr>
          <w:rFonts w:asciiTheme="majorHAnsi" w:hAnsiTheme="majorHAnsi" w:cstheme="majorHAnsi"/>
          <w:i/>
          <w:sz w:val="22"/>
          <w:szCs w:val="22"/>
        </w:rPr>
        <w:t>commodities</w:t>
      </w:r>
      <w:r w:rsidR="00B8172C">
        <w:rPr>
          <w:rFonts w:asciiTheme="majorHAnsi" w:hAnsiTheme="majorHAnsi" w:cstheme="majorHAnsi"/>
          <w:sz w:val="22"/>
          <w:szCs w:val="22"/>
        </w:rPr>
        <w:t xml:space="preserve"> </w:t>
      </w:r>
      <w:r w:rsidR="00B8172C" w:rsidRPr="00B8172C">
        <w:rPr>
          <w:rFonts w:asciiTheme="majorHAnsi" w:hAnsiTheme="majorHAnsi" w:cstheme="majorHAnsi"/>
          <w:i/>
          <w:sz w:val="22"/>
          <w:szCs w:val="22"/>
        </w:rPr>
        <w:t>pos</w:t>
      </w:r>
      <w:r w:rsidR="00B8172C">
        <w:rPr>
          <w:rFonts w:asciiTheme="majorHAnsi" w:hAnsiTheme="majorHAnsi" w:cstheme="majorHAnsi"/>
          <w:i/>
          <w:sz w:val="22"/>
          <w:szCs w:val="22"/>
        </w:rPr>
        <w:t>i</w:t>
      </w:r>
      <w:r w:rsidR="00B8172C" w:rsidRPr="00B8172C">
        <w:rPr>
          <w:rFonts w:asciiTheme="majorHAnsi" w:hAnsiTheme="majorHAnsi" w:cstheme="majorHAnsi"/>
          <w:i/>
          <w:sz w:val="22"/>
          <w:szCs w:val="22"/>
        </w:rPr>
        <w:t>tion reporting</w:t>
      </w:r>
      <w:r w:rsidR="00B8172C">
        <w:rPr>
          <w:rFonts w:asciiTheme="majorHAnsi" w:hAnsiTheme="majorHAnsi" w:cstheme="majorHAnsi"/>
          <w:i/>
          <w:sz w:val="22"/>
          <w:szCs w:val="22"/>
        </w:rPr>
        <w:t>,</w:t>
      </w:r>
      <w:r w:rsidR="00B8172C">
        <w:rPr>
          <w:rFonts w:asciiTheme="majorHAnsi" w:hAnsiTheme="majorHAnsi" w:cstheme="majorHAnsi"/>
          <w:sz w:val="22"/>
          <w:szCs w:val="22"/>
        </w:rPr>
        <w:t xml:space="preserve"> natural persons have to be identified with the code already used for the </w:t>
      </w:r>
      <w:r w:rsidR="00B8172C" w:rsidRPr="00B8172C">
        <w:rPr>
          <w:rFonts w:asciiTheme="majorHAnsi" w:hAnsiTheme="majorHAnsi" w:cstheme="majorHAnsi"/>
          <w:i/>
          <w:sz w:val="22"/>
          <w:szCs w:val="22"/>
        </w:rPr>
        <w:t>transaction reporting</w:t>
      </w:r>
      <w:r w:rsidR="00B8172C">
        <w:rPr>
          <w:rFonts w:asciiTheme="majorHAnsi" w:hAnsiTheme="majorHAnsi" w:cstheme="majorHAnsi"/>
          <w:sz w:val="22"/>
          <w:szCs w:val="22"/>
        </w:rPr>
        <w:t xml:space="preserve"> purposes (RTS24)</w:t>
      </w:r>
      <w:r w:rsidR="00933F52" w:rsidRPr="00721F82">
        <w:rPr>
          <w:rFonts w:asciiTheme="majorHAnsi" w:hAnsiTheme="majorHAnsi" w:cstheme="majorHAnsi"/>
          <w:sz w:val="22"/>
          <w:szCs w:val="22"/>
        </w:rPr>
        <w:t>.</w:t>
      </w:r>
    </w:p>
    <w:p w:rsidR="002626A5" w:rsidRDefault="002626A5" w:rsidP="00B470E2">
      <w:pPr>
        <w:jc w:val="both"/>
        <w:rPr>
          <w:rFonts w:asciiTheme="minorHAnsi" w:hAnsiTheme="minorHAnsi" w:cstheme="minorHAnsi"/>
          <w:sz w:val="22"/>
          <w:szCs w:val="22"/>
          <w:highlight w:val="lightGray"/>
        </w:rPr>
      </w:pPr>
    </w:p>
    <w:p w:rsidR="00B470E2" w:rsidRPr="00671171" w:rsidRDefault="00B470E2" w:rsidP="00B470E2">
      <w:pPr>
        <w:jc w:val="both"/>
        <w:rPr>
          <w:rFonts w:asciiTheme="minorHAnsi" w:hAnsiTheme="minorHAnsi" w:cstheme="minorHAnsi"/>
          <w:sz w:val="22"/>
          <w:szCs w:val="22"/>
          <w:highlight w:val="lightGray"/>
        </w:rPr>
      </w:pPr>
    </w:p>
    <w:permEnd w:id="1610831432"/>
    <w:p w:rsidR="00AB6157" w:rsidRDefault="00AB6157" w:rsidP="00AB6157">
      <w:pPr>
        <w:rPr>
          <w:rFonts w:ascii="Arial" w:hAnsi="Arial" w:cs="Arial"/>
        </w:rPr>
      </w:pPr>
      <w:r>
        <w:rPr>
          <w:rFonts w:ascii="Arial" w:hAnsi="Arial" w:cs="Arial"/>
        </w:rPr>
        <w:lastRenderedPageBreak/>
        <w:t>&lt;ESMA_QUESTION_PLPM_10&gt;</w:t>
      </w:r>
    </w:p>
    <w:p w:rsidR="00671171" w:rsidRDefault="00671171" w:rsidP="00AB6157">
      <w:pPr>
        <w:rPr>
          <w:rFonts w:ascii="Arial" w:hAnsi="Arial" w:cs="Arial"/>
        </w:rPr>
      </w:pPr>
    </w:p>
    <w:p w:rsidR="00AB6157" w:rsidRDefault="00AB6157" w:rsidP="00AB6157">
      <w:pPr>
        <w:rPr>
          <w:rFonts w:ascii="Arial" w:hAnsi="Arial" w:cs="Arial"/>
        </w:rPr>
      </w:pPr>
    </w:p>
    <w:p w:rsidR="00AB6157" w:rsidRDefault="00AB6157" w:rsidP="00F606DB">
      <w:pPr>
        <w:pStyle w:val="Questionstyle"/>
      </w:pPr>
      <w:r>
        <w:t xml:space="preserve">: </w:t>
      </w:r>
      <w:r w:rsidRPr="006302EB">
        <w:t>In your view, how will EU commodity derivatives market</w:t>
      </w:r>
      <w:r>
        <w:t>s</w:t>
      </w:r>
      <w:r w:rsidRPr="006302EB">
        <w:t xml:space="preserve"> be impacted by the UK leaving the EU? What consequences do you expect from Brexit on the commodity derivatives regime under MiFID II? </w:t>
      </w:r>
    </w:p>
    <w:p w:rsidR="00AB6157" w:rsidRDefault="00AB6157" w:rsidP="00AB6157">
      <w:pPr>
        <w:rPr>
          <w:rFonts w:ascii="Arial" w:hAnsi="Arial" w:cs="Arial"/>
        </w:rPr>
      </w:pPr>
      <w:r>
        <w:rPr>
          <w:rFonts w:ascii="Arial" w:hAnsi="Arial" w:cs="Arial"/>
        </w:rPr>
        <w:t>&lt;ESMA_QUESTION_PLPM_11&gt;</w:t>
      </w:r>
    </w:p>
    <w:p w:rsidR="00AB6157" w:rsidRDefault="00AB6157" w:rsidP="00AB6157">
      <w:pPr>
        <w:rPr>
          <w:rFonts w:ascii="Arial" w:hAnsi="Arial" w:cs="Arial"/>
        </w:rPr>
      </w:pPr>
      <w:r>
        <w:rPr>
          <w:rFonts w:ascii="Arial" w:hAnsi="Arial" w:cs="Arial"/>
        </w:rPr>
        <w:t>&lt;ESMA_QUESTION_PLPM_11&gt;</w:t>
      </w:r>
    </w:p>
    <w:p w:rsidR="00AB6157" w:rsidRDefault="00AB6157" w:rsidP="00AB6157">
      <w:pPr>
        <w:rPr>
          <w:rFonts w:ascii="Arial" w:hAnsi="Arial" w:cs="Arial"/>
        </w:rPr>
      </w:pPr>
    </w:p>
    <w:p w:rsidR="003101F7" w:rsidRDefault="003101F7" w:rsidP="00AB6157">
      <w:pPr>
        <w:rPr>
          <w:rFonts w:ascii="Arial" w:hAnsi="Arial" w:cs="Arial"/>
        </w:rPr>
      </w:pPr>
    </w:p>
    <w:p w:rsidR="00AB6157" w:rsidRDefault="00AB6157" w:rsidP="00F606DB">
      <w:pPr>
        <w:pStyle w:val="Questionstyle"/>
      </w:pPr>
      <w:r>
        <w:t xml:space="preserve">: </w:t>
      </w:r>
      <w:r w:rsidRPr="006302EB">
        <w:t>Taking into consideration the intended purposes of position limits, do you consider that they deliver the same benefit across all commodity asset classes and across all types of commodity derivatives? Please explain.</w:t>
      </w:r>
    </w:p>
    <w:p w:rsidR="00AB6157" w:rsidRDefault="00AB6157" w:rsidP="00AB6157">
      <w:pPr>
        <w:rPr>
          <w:rFonts w:ascii="Arial" w:hAnsi="Arial" w:cs="Arial"/>
        </w:rPr>
      </w:pPr>
      <w:r>
        <w:rPr>
          <w:rFonts w:ascii="Arial" w:hAnsi="Arial" w:cs="Arial"/>
        </w:rPr>
        <w:t>&lt;ESMA_QUESTION_PLPM_12&gt;</w:t>
      </w:r>
    </w:p>
    <w:p w:rsidR="00AB6157" w:rsidRDefault="00AB6157" w:rsidP="00AB6157">
      <w:pPr>
        <w:rPr>
          <w:rFonts w:ascii="Arial" w:hAnsi="Arial" w:cs="Arial"/>
        </w:rPr>
      </w:pPr>
      <w:permStart w:id="1511074587" w:edGrp="everyone"/>
      <w:r>
        <w:rPr>
          <w:rFonts w:ascii="Arial" w:hAnsi="Arial" w:cs="Arial"/>
        </w:rPr>
        <w:t>TYPE YOUR TEXT HERE</w:t>
      </w:r>
    </w:p>
    <w:permEnd w:id="1511074587"/>
    <w:p w:rsidR="00AB6157" w:rsidRDefault="00AB6157" w:rsidP="00AB6157">
      <w:pPr>
        <w:rPr>
          <w:rFonts w:ascii="Arial" w:hAnsi="Arial" w:cs="Arial"/>
        </w:rPr>
      </w:pPr>
      <w:r>
        <w:rPr>
          <w:rFonts w:ascii="Arial" w:hAnsi="Arial" w:cs="Arial"/>
        </w:rPr>
        <w:t>&lt;ESMA_QUESTION_PLPM_12&gt;</w:t>
      </w:r>
    </w:p>
    <w:p w:rsidR="00AB6157" w:rsidRDefault="00AB6157" w:rsidP="00AB6157">
      <w:pPr>
        <w:rPr>
          <w:rFonts w:ascii="Arial" w:hAnsi="Arial" w:cs="Arial"/>
        </w:rPr>
      </w:pPr>
    </w:p>
    <w:p w:rsidR="003101F7" w:rsidRDefault="003101F7" w:rsidP="00AB6157">
      <w:pPr>
        <w:rPr>
          <w:rFonts w:ascii="Arial" w:hAnsi="Arial" w:cs="Arial"/>
        </w:rPr>
      </w:pPr>
    </w:p>
    <w:p w:rsidR="00AB6157" w:rsidRDefault="00AB6157" w:rsidP="00F606DB">
      <w:pPr>
        <w:pStyle w:val="Questionstyle"/>
      </w:pPr>
      <w:r>
        <w:t xml:space="preserve">: </w:t>
      </w:r>
      <w:r w:rsidRPr="006302EB">
        <w:t xml:space="preserve">Would you see benefits in limiting the application of position limits to a more limited set of commodity derivatives? If so, to which ones and on which criteria? </w:t>
      </w:r>
    </w:p>
    <w:p w:rsidR="00A42A60" w:rsidRPr="00A42A60" w:rsidRDefault="00A42A60" w:rsidP="00A42A60">
      <w:pPr>
        <w:rPr>
          <w:rFonts w:asciiTheme="minorHAnsi" w:hAnsiTheme="minorHAnsi" w:cstheme="minorHAnsi"/>
          <w:sz w:val="22"/>
          <w:szCs w:val="22"/>
          <w:highlight w:val="lightGray"/>
        </w:rPr>
      </w:pPr>
    </w:p>
    <w:p w:rsidR="00AB6157" w:rsidRDefault="00AB6157" w:rsidP="00AB6157">
      <w:pPr>
        <w:rPr>
          <w:rFonts w:ascii="Arial" w:hAnsi="Arial" w:cs="Arial"/>
        </w:rPr>
      </w:pPr>
      <w:r>
        <w:rPr>
          <w:rFonts w:ascii="Arial" w:hAnsi="Arial" w:cs="Arial"/>
        </w:rPr>
        <w:t>&lt;ESMA_QUESTION_PLPM_13&gt;</w:t>
      </w:r>
    </w:p>
    <w:p w:rsidR="00B470E2" w:rsidRDefault="00B470E2" w:rsidP="00AB6157">
      <w:pPr>
        <w:rPr>
          <w:rFonts w:ascii="Arial" w:hAnsi="Arial" w:cs="Arial"/>
        </w:rPr>
      </w:pPr>
    </w:p>
    <w:p w:rsidR="006B0BF0" w:rsidRDefault="006B0BF0" w:rsidP="00AB6157">
      <w:pPr>
        <w:rPr>
          <w:rFonts w:ascii="Arial" w:hAnsi="Arial" w:cs="Arial"/>
        </w:rPr>
      </w:pPr>
    </w:p>
    <w:p w:rsidR="00AB6157" w:rsidRDefault="00AB6157" w:rsidP="00AB6157">
      <w:pPr>
        <w:rPr>
          <w:rFonts w:ascii="Arial" w:hAnsi="Arial" w:cs="Arial"/>
        </w:rPr>
      </w:pPr>
      <w:r>
        <w:rPr>
          <w:rFonts w:ascii="Arial" w:hAnsi="Arial" w:cs="Arial"/>
        </w:rPr>
        <w:t>&lt;ESMA_QUESTION_PLPM_13&gt;</w:t>
      </w:r>
    </w:p>
    <w:p w:rsidR="00AB6157" w:rsidRDefault="00AB6157" w:rsidP="00AB6157">
      <w:pPr>
        <w:rPr>
          <w:rFonts w:ascii="Arial" w:hAnsi="Arial" w:cs="Arial"/>
        </w:rPr>
      </w:pPr>
    </w:p>
    <w:p w:rsidR="00AB6157" w:rsidRDefault="00AB6157" w:rsidP="00F606DB">
      <w:pPr>
        <w:pStyle w:val="Questionstyle"/>
      </w:pPr>
      <w:r>
        <w:t xml:space="preserve">: </w:t>
      </w:r>
      <w:r w:rsidRPr="006302EB">
        <w:t xml:space="preserve">More specifically, are you facing any issue with the application of position limits to securitised derivatives? If so, please elaborate. </w:t>
      </w:r>
    </w:p>
    <w:p w:rsidR="00AB6157" w:rsidRDefault="00AB6157" w:rsidP="00AB6157">
      <w:pPr>
        <w:rPr>
          <w:rFonts w:ascii="Arial" w:hAnsi="Arial" w:cs="Arial"/>
        </w:rPr>
      </w:pPr>
      <w:r>
        <w:rPr>
          <w:rFonts w:ascii="Arial" w:hAnsi="Arial" w:cs="Arial"/>
        </w:rPr>
        <w:t>&lt;ESMA_QUESTION_PLPM_14&gt;</w:t>
      </w:r>
    </w:p>
    <w:p w:rsidR="00B470E2" w:rsidRDefault="00B470E2" w:rsidP="00B470E2">
      <w:pPr>
        <w:rPr>
          <w:rFonts w:ascii="Arial" w:hAnsi="Arial" w:cs="Arial"/>
          <w:lang w:val="it-IT"/>
        </w:rPr>
      </w:pPr>
    </w:p>
    <w:p w:rsidR="007D0914" w:rsidRPr="00721F82" w:rsidRDefault="007D0914" w:rsidP="00B470E2">
      <w:pPr>
        <w:jc w:val="both"/>
        <w:rPr>
          <w:rFonts w:ascii="Arial" w:hAnsi="Arial" w:cs="Arial"/>
          <w:sz w:val="22"/>
          <w:szCs w:val="22"/>
        </w:rPr>
      </w:pPr>
      <w:permStart w:id="596576260" w:edGrp="everyone"/>
      <w:r w:rsidRPr="00721F82">
        <w:rPr>
          <w:rFonts w:ascii="Arial" w:hAnsi="Arial" w:cs="Arial"/>
          <w:sz w:val="22"/>
          <w:szCs w:val="22"/>
        </w:rPr>
        <w:t>As detailed in our response to Q1, in our view the position limits regime does not represent an appropriate measure with reference to commodity SDs.</w:t>
      </w:r>
    </w:p>
    <w:p w:rsidR="007D0914" w:rsidRPr="00721F82" w:rsidRDefault="007D0914" w:rsidP="00B470E2">
      <w:pPr>
        <w:jc w:val="both"/>
        <w:rPr>
          <w:rFonts w:ascii="Arial" w:hAnsi="Arial" w:cs="Arial"/>
          <w:sz w:val="22"/>
          <w:szCs w:val="22"/>
        </w:rPr>
      </w:pPr>
    </w:p>
    <w:p w:rsidR="007D0914" w:rsidRPr="00721F82" w:rsidRDefault="007D0914" w:rsidP="00B470E2">
      <w:pPr>
        <w:jc w:val="both"/>
        <w:rPr>
          <w:rFonts w:ascii="Arial" w:hAnsi="Arial" w:cs="Arial"/>
          <w:sz w:val="22"/>
          <w:szCs w:val="22"/>
        </w:rPr>
      </w:pPr>
      <w:r w:rsidRPr="00721F82">
        <w:rPr>
          <w:rFonts w:ascii="Arial" w:hAnsi="Arial" w:cs="Arial"/>
          <w:sz w:val="22"/>
          <w:szCs w:val="22"/>
        </w:rPr>
        <w:t xml:space="preserve">Therefore we advocate for a revision of the scope of the position limits regime through the amendment of the commodity </w:t>
      </w:r>
      <w:r w:rsidR="00375394" w:rsidRPr="00721F82">
        <w:rPr>
          <w:rFonts w:ascii="Arial" w:hAnsi="Arial" w:cs="Arial"/>
          <w:sz w:val="22"/>
          <w:szCs w:val="22"/>
        </w:rPr>
        <w:t>derivatives</w:t>
      </w:r>
      <w:r w:rsidRPr="00721F82">
        <w:rPr>
          <w:rFonts w:ascii="Arial" w:hAnsi="Arial" w:cs="Arial"/>
          <w:sz w:val="22"/>
          <w:szCs w:val="22"/>
        </w:rPr>
        <w:t xml:space="preserve"> definition.</w:t>
      </w:r>
    </w:p>
    <w:p w:rsidR="00CE2117" w:rsidRPr="00721F82" w:rsidRDefault="007D0914" w:rsidP="00B470E2">
      <w:pPr>
        <w:jc w:val="both"/>
        <w:rPr>
          <w:rFonts w:ascii="Arial" w:hAnsi="Arial" w:cs="Arial"/>
          <w:sz w:val="22"/>
          <w:szCs w:val="22"/>
        </w:rPr>
      </w:pPr>
      <w:r w:rsidRPr="00721F82">
        <w:rPr>
          <w:rFonts w:ascii="Arial" w:hAnsi="Arial" w:cs="Arial"/>
          <w:sz w:val="22"/>
          <w:szCs w:val="22"/>
        </w:rPr>
        <w:t xml:space="preserve"> </w:t>
      </w:r>
    </w:p>
    <w:p w:rsidR="00690123" w:rsidRPr="00721F82" w:rsidRDefault="00690123" w:rsidP="00690123">
      <w:pPr>
        <w:jc w:val="both"/>
        <w:rPr>
          <w:rFonts w:ascii="Arial" w:hAnsi="Arial" w:cs="Arial"/>
          <w:sz w:val="22"/>
          <w:szCs w:val="22"/>
        </w:rPr>
      </w:pPr>
      <w:r>
        <w:rPr>
          <w:rFonts w:ascii="Arial" w:hAnsi="Arial" w:cs="Arial"/>
          <w:sz w:val="22"/>
          <w:szCs w:val="22"/>
        </w:rPr>
        <w:t>For further details please refer also to the response to Q10.</w:t>
      </w:r>
    </w:p>
    <w:p w:rsidR="00CE2117" w:rsidRPr="00DC0235" w:rsidRDefault="00B43D3C" w:rsidP="00B470E2">
      <w:pPr>
        <w:jc w:val="both"/>
        <w:rPr>
          <w:rFonts w:ascii="Arial" w:hAnsi="Arial" w:cs="Arial"/>
          <w:sz w:val="22"/>
          <w:szCs w:val="22"/>
        </w:rPr>
      </w:pPr>
      <w:r w:rsidRPr="00721F82">
        <w:rPr>
          <w:rFonts w:ascii="Arial" w:hAnsi="Arial" w:cs="Arial"/>
          <w:sz w:val="22"/>
          <w:szCs w:val="22"/>
        </w:rPr>
        <w:t xml:space="preserve"> </w:t>
      </w:r>
    </w:p>
    <w:permEnd w:id="596576260"/>
    <w:p w:rsidR="00AB6157" w:rsidRDefault="00AB6157" w:rsidP="00AB6157">
      <w:pPr>
        <w:rPr>
          <w:rFonts w:ascii="Arial" w:hAnsi="Arial" w:cs="Arial"/>
          <w:lang w:val="it-IT"/>
        </w:rPr>
      </w:pPr>
      <w:r w:rsidRPr="00267B10">
        <w:rPr>
          <w:rFonts w:ascii="Arial" w:hAnsi="Arial" w:cs="Arial"/>
          <w:lang w:val="it-IT"/>
        </w:rPr>
        <w:t>&lt;ESMA_QUESTION_PLPM_14&gt;</w:t>
      </w:r>
    </w:p>
    <w:p w:rsidR="0010051B" w:rsidRPr="002219A1" w:rsidRDefault="0010051B" w:rsidP="00AB6157">
      <w:pPr>
        <w:rPr>
          <w:rFonts w:ascii="Arial" w:hAnsi="Arial" w:cs="Arial"/>
          <w:lang w:val="en-US"/>
        </w:rPr>
      </w:pPr>
    </w:p>
    <w:p w:rsidR="00AB6157" w:rsidRPr="002219A1" w:rsidRDefault="00AB6157" w:rsidP="00AB6157">
      <w:pPr>
        <w:rPr>
          <w:rFonts w:ascii="Arial" w:hAnsi="Arial" w:cs="Arial"/>
          <w:lang w:val="en-US"/>
        </w:rPr>
      </w:pPr>
    </w:p>
    <w:p w:rsidR="00AB6157" w:rsidRDefault="00AB6157" w:rsidP="00F606DB">
      <w:pPr>
        <w:pStyle w:val="Questionstyle"/>
      </w:pPr>
      <w:r>
        <w:t>: Do you consider that there would be merits in reviewing the definition of EEOTC contracts? If so, please explain the changes you would suggest.</w:t>
      </w:r>
    </w:p>
    <w:p w:rsidR="00AB6157" w:rsidRDefault="00AB6157" w:rsidP="00AB6157">
      <w:pPr>
        <w:rPr>
          <w:rFonts w:ascii="Arial" w:hAnsi="Arial" w:cs="Arial"/>
        </w:rPr>
      </w:pPr>
      <w:r>
        <w:rPr>
          <w:rFonts w:ascii="Arial" w:hAnsi="Arial" w:cs="Arial"/>
        </w:rPr>
        <w:t>&lt;ESMA_QUESTION_PLPM_15&gt;</w:t>
      </w:r>
    </w:p>
    <w:p w:rsidR="00AB6157" w:rsidRDefault="00AB6157" w:rsidP="00AB6157">
      <w:pPr>
        <w:rPr>
          <w:rFonts w:ascii="Arial" w:hAnsi="Arial" w:cs="Arial"/>
        </w:rPr>
      </w:pPr>
      <w:permStart w:id="331116024" w:edGrp="everyone"/>
      <w:r>
        <w:rPr>
          <w:rFonts w:ascii="Arial" w:hAnsi="Arial" w:cs="Arial"/>
        </w:rPr>
        <w:lastRenderedPageBreak/>
        <w:t>TYPE YOUR TEXT HERE</w:t>
      </w:r>
    </w:p>
    <w:permEnd w:id="331116024"/>
    <w:p w:rsidR="00AB6157" w:rsidRDefault="00AB6157" w:rsidP="00AB6157">
      <w:pPr>
        <w:rPr>
          <w:rFonts w:ascii="Arial" w:hAnsi="Arial" w:cs="Arial"/>
        </w:rPr>
      </w:pPr>
      <w:r>
        <w:rPr>
          <w:rFonts w:ascii="Arial" w:hAnsi="Arial" w:cs="Arial"/>
        </w:rPr>
        <w:t>&lt;ESMA_QUESTION_PLPM_15&gt;</w:t>
      </w:r>
    </w:p>
    <w:p w:rsidR="00AB6157" w:rsidRDefault="00AB6157" w:rsidP="00AB6157">
      <w:pPr>
        <w:rPr>
          <w:rFonts w:ascii="Arial" w:hAnsi="Arial" w:cs="Arial"/>
        </w:rPr>
      </w:pPr>
    </w:p>
    <w:p w:rsidR="003101F7" w:rsidRDefault="003101F7" w:rsidP="00AB6157">
      <w:pPr>
        <w:rPr>
          <w:rFonts w:ascii="Arial" w:hAnsi="Arial" w:cs="Arial"/>
        </w:rPr>
      </w:pPr>
    </w:p>
    <w:p w:rsidR="00AB6157" w:rsidRDefault="00AB6157" w:rsidP="00F606DB">
      <w:pPr>
        <w:pStyle w:val="Questionstyle"/>
      </w:pPr>
      <w:r>
        <w:t xml:space="preserve">: </w:t>
      </w:r>
      <w:r w:rsidRPr="0059718E">
        <w:t>In your view, would there be a need to review the MiFID II position limit exemptions? If so, please elaborate and explain which changes would be desirable.</w:t>
      </w:r>
    </w:p>
    <w:p w:rsidR="008E6157" w:rsidRPr="008E6157" w:rsidRDefault="008E6157" w:rsidP="008E6157">
      <w:pPr>
        <w:rPr>
          <w:rFonts w:asciiTheme="minorHAnsi" w:hAnsiTheme="minorHAnsi" w:cstheme="minorHAnsi"/>
          <w:sz w:val="22"/>
          <w:szCs w:val="22"/>
          <w:highlight w:val="lightGray"/>
        </w:rPr>
      </w:pPr>
    </w:p>
    <w:p w:rsidR="00AB6157" w:rsidRDefault="00AB6157" w:rsidP="00AB6157">
      <w:pPr>
        <w:rPr>
          <w:rFonts w:ascii="Arial" w:hAnsi="Arial" w:cs="Arial"/>
        </w:rPr>
      </w:pPr>
      <w:r>
        <w:rPr>
          <w:rFonts w:ascii="Arial" w:hAnsi="Arial" w:cs="Arial"/>
        </w:rPr>
        <w:t>&lt;ESMA_QUESTION_PLPM_16&gt;</w:t>
      </w:r>
    </w:p>
    <w:p w:rsidR="00B470E2" w:rsidRDefault="00B470E2" w:rsidP="001C6574">
      <w:pPr>
        <w:ind w:left="708"/>
        <w:rPr>
          <w:rFonts w:ascii="Arial" w:hAnsi="Arial" w:cs="Arial"/>
        </w:rPr>
      </w:pPr>
    </w:p>
    <w:p w:rsidR="003101F7" w:rsidRDefault="003101F7" w:rsidP="001C6574">
      <w:pPr>
        <w:ind w:left="708"/>
        <w:rPr>
          <w:rFonts w:ascii="Arial" w:hAnsi="Arial" w:cs="Arial"/>
        </w:rPr>
      </w:pPr>
    </w:p>
    <w:p w:rsidR="007D0914" w:rsidRPr="00237257" w:rsidRDefault="007D0914" w:rsidP="00237257">
      <w:pPr>
        <w:rPr>
          <w:rFonts w:ascii="Arial" w:hAnsi="Arial" w:cs="Arial"/>
          <w:sz w:val="22"/>
        </w:rPr>
      </w:pPr>
      <w:permStart w:id="624441955" w:edGrp="everyone"/>
      <w:r w:rsidRPr="00237257">
        <w:rPr>
          <w:rFonts w:ascii="Arial" w:hAnsi="Arial" w:cs="Arial"/>
          <w:sz w:val="22"/>
        </w:rPr>
        <w:t>Please refer to our response to Q1</w:t>
      </w:r>
      <w:r w:rsidR="005816D2">
        <w:rPr>
          <w:rFonts w:ascii="Arial" w:hAnsi="Arial" w:cs="Arial"/>
          <w:sz w:val="22"/>
        </w:rPr>
        <w:t xml:space="preserve"> and and Q10</w:t>
      </w:r>
      <w:r w:rsidR="00DC0235">
        <w:rPr>
          <w:rFonts w:ascii="Arial" w:hAnsi="Arial" w:cs="Arial"/>
          <w:sz w:val="22"/>
        </w:rPr>
        <w:t>.</w:t>
      </w:r>
      <w:r w:rsidRPr="00237257">
        <w:rPr>
          <w:rFonts w:ascii="Arial" w:hAnsi="Arial" w:cs="Arial"/>
          <w:sz w:val="22"/>
        </w:rPr>
        <w:t xml:space="preserve"> </w:t>
      </w:r>
    </w:p>
    <w:p w:rsidR="003101F7" w:rsidRDefault="003101F7" w:rsidP="00AB6157">
      <w:pPr>
        <w:rPr>
          <w:rFonts w:ascii="Arial" w:hAnsi="Arial" w:cs="Arial"/>
        </w:rPr>
      </w:pPr>
    </w:p>
    <w:permEnd w:id="624441955"/>
    <w:p w:rsidR="00AB6157" w:rsidRDefault="00AB6157" w:rsidP="00AB6157">
      <w:pPr>
        <w:rPr>
          <w:rFonts w:ascii="Arial" w:hAnsi="Arial" w:cs="Arial"/>
        </w:rPr>
      </w:pPr>
      <w:r>
        <w:rPr>
          <w:rFonts w:ascii="Arial" w:hAnsi="Arial" w:cs="Arial"/>
        </w:rPr>
        <w:t>&lt;ESMA_QUESTION_PLPM_16&gt;</w:t>
      </w:r>
    </w:p>
    <w:p w:rsidR="00AB6157" w:rsidRDefault="00AB6157" w:rsidP="00AB6157">
      <w:pPr>
        <w:rPr>
          <w:rFonts w:ascii="Arial" w:hAnsi="Arial" w:cs="Arial"/>
        </w:rPr>
      </w:pPr>
    </w:p>
    <w:p w:rsidR="003101F7" w:rsidRDefault="003101F7" w:rsidP="00AB6157">
      <w:pPr>
        <w:rPr>
          <w:rFonts w:ascii="Arial" w:hAnsi="Arial" w:cs="Arial"/>
        </w:rPr>
      </w:pPr>
    </w:p>
    <w:p w:rsidR="00AB6157" w:rsidRDefault="00AB6157" w:rsidP="00F606DB">
      <w:pPr>
        <w:pStyle w:val="Questionstyle"/>
      </w:pPr>
      <w:bookmarkStart w:id="5" w:name="_Hlk8205050"/>
      <w:r>
        <w:t>: Would you</w:t>
      </w:r>
      <w:r w:rsidRPr="00503AC3">
        <w:t xml:space="preserve"> </w:t>
      </w:r>
      <w:r>
        <w:t xml:space="preserve">see merits in the approach </w:t>
      </w:r>
      <w:r w:rsidRPr="00503AC3">
        <w:t>described above</w:t>
      </w:r>
      <w:r>
        <w:t xml:space="preserve"> and the additional flexibility provided to CAs for setting the spot month limit in cash settled contracts? Please explain</w:t>
      </w:r>
      <w:r w:rsidRPr="00503AC3">
        <w:t>.</w:t>
      </w:r>
      <w:bookmarkEnd w:id="5"/>
    </w:p>
    <w:p w:rsidR="00AB6157" w:rsidRDefault="00AB6157" w:rsidP="00AB6157">
      <w:pPr>
        <w:rPr>
          <w:rFonts w:ascii="Arial" w:hAnsi="Arial" w:cs="Arial"/>
        </w:rPr>
      </w:pPr>
      <w:r>
        <w:rPr>
          <w:rFonts w:ascii="Arial" w:hAnsi="Arial" w:cs="Arial"/>
        </w:rPr>
        <w:t>&lt;ESMA_QUESTION_PLPM_17&gt;</w:t>
      </w:r>
    </w:p>
    <w:p w:rsidR="00AB6157" w:rsidRDefault="00AB6157" w:rsidP="00AB6157">
      <w:pPr>
        <w:rPr>
          <w:rFonts w:ascii="Arial" w:hAnsi="Arial" w:cs="Arial"/>
        </w:rPr>
      </w:pPr>
      <w:permStart w:id="794365780" w:edGrp="everyone"/>
      <w:r>
        <w:rPr>
          <w:rFonts w:ascii="Arial" w:hAnsi="Arial" w:cs="Arial"/>
        </w:rPr>
        <w:t>TYPE YOUR TEXT HERE</w:t>
      </w:r>
    </w:p>
    <w:permEnd w:id="794365780"/>
    <w:p w:rsidR="00AB6157" w:rsidRDefault="00AB6157" w:rsidP="00AB6157">
      <w:pPr>
        <w:rPr>
          <w:rFonts w:ascii="Arial" w:hAnsi="Arial" w:cs="Arial"/>
        </w:rPr>
      </w:pPr>
      <w:r>
        <w:rPr>
          <w:rFonts w:ascii="Arial" w:hAnsi="Arial" w:cs="Arial"/>
        </w:rPr>
        <w:t>&lt;ESMA_QUESTION_PLPM_17&gt;</w:t>
      </w:r>
    </w:p>
    <w:p w:rsidR="00AB6157" w:rsidRDefault="00AB6157" w:rsidP="00AB6157">
      <w:pPr>
        <w:rPr>
          <w:rFonts w:ascii="Arial" w:hAnsi="Arial" w:cs="Arial"/>
        </w:rPr>
      </w:pPr>
    </w:p>
    <w:p w:rsidR="003101F7" w:rsidRDefault="003101F7" w:rsidP="00AB6157">
      <w:pPr>
        <w:rPr>
          <w:rFonts w:ascii="Arial" w:hAnsi="Arial" w:cs="Arial"/>
        </w:rPr>
      </w:pPr>
    </w:p>
    <w:p w:rsidR="00AB6157" w:rsidRDefault="00AB6157" w:rsidP="00F606DB">
      <w:pPr>
        <w:pStyle w:val="Questionstyle"/>
      </w:pPr>
      <w:r>
        <w:t xml:space="preserve">: Would you see benefits to review the approach for setting position limits for new and illiquid contracts? If so, what would you suggest? </w:t>
      </w:r>
    </w:p>
    <w:p w:rsidR="00931407" w:rsidRPr="00931407" w:rsidRDefault="00931407" w:rsidP="00B05C88">
      <w:pPr>
        <w:ind w:left="1416"/>
      </w:pPr>
    </w:p>
    <w:p w:rsidR="00AB6157" w:rsidRDefault="00AB6157" w:rsidP="00B05C88">
      <w:pPr>
        <w:ind w:left="696"/>
        <w:rPr>
          <w:rFonts w:ascii="Arial" w:hAnsi="Arial" w:cs="Arial"/>
        </w:rPr>
      </w:pPr>
      <w:r>
        <w:rPr>
          <w:rFonts w:ascii="Arial" w:hAnsi="Arial" w:cs="Arial"/>
        </w:rPr>
        <w:t>&lt;ESMA_QUESTION_PLPM_18&gt;</w:t>
      </w:r>
    </w:p>
    <w:p w:rsidR="00B05C88" w:rsidRDefault="00B05C88" w:rsidP="00B05C88">
      <w:pPr>
        <w:ind w:left="696"/>
        <w:rPr>
          <w:rFonts w:ascii="Arial" w:hAnsi="Arial" w:cs="Arial"/>
        </w:rPr>
      </w:pPr>
    </w:p>
    <w:p w:rsidR="00AB6157" w:rsidRPr="00237257" w:rsidRDefault="00B05C88" w:rsidP="00237257">
      <w:pPr>
        <w:rPr>
          <w:rFonts w:ascii="Arial" w:hAnsi="Arial" w:cs="Arial"/>
          <w:sz w:val="22"/>
          <w:szCs w:val="22"/>
        </w:rPr>
      </w:pPr>
      <w:permStart w:id="1930832287" w:edGrp="everyone"/>
      <w:r w:rsidRPr="00237257">
        <w:rPr>
          <w:rFonts w:ascii="Arial" w:hAnsi="Arial" w:cs="Arial"/>
          <w:sz w:val="22"/>
          <w:szCs w:val="22"/>
        </w:rPr>
        <w:t>Please refer to our response to Q1</w:t>
      </w:r>
    </w:p>
    <w:p w:rsidR="00B05C88" w:rsidRDefault="00B05C88" w:rsidP="00B05C88">
      <w:pPr>
        <w:ind w:left="708"/>
        <w:rPr>
          <w:rFonts w:ascii="Arial" w:hAnsi="Arial" w:cs="Arial"/>
        </w:rPr>
      </w:pPr>
    </w:p>
    <w:permEnd w:id="1930832287"/>
    <w:p w:rsidR="00AB6157" w:rsidRDefault="00AB6157" w:rsidP="00B05C88">
      <w:pPr>
        <w:ind w:left="696"/>
        <w:rPr>
          <w:rFonts w:ascii="Arial" w:hAnsi="Arial" w:cs="Arial"/>
        </w:rPr>
      </w:pPr>
      <w:r>
        <w:rPr>
          <w:rFonts w:ascii="Arial" w:hAnsi="Arial" w:cs="Arial"/>
        </w:rPr>
        <w:t>&lt;ESMA_QUESTION_PLPM_18&gt;</w:t>
      </w:r>
    </w:p>
    <w:p w:rsidR="00AB6157" w:rsidRDefault="00AB6157" w:rsidP="00B05C88">
      <w:pPr>
        <w:ind w:left="696"/>
        <w:rPr>
          <w:rFonts w:ascii="Arial" w:hAnsi="Arial" w:cs="Arial"/>
        </w:rPr>
      </w:pPr>
    </w:p>
    <w:p w:rsidR="003101F7" w:rsidRDefault="003101F7" w:rsidP="00B05C88">
      <w:pPr>
        <w:ind w:left="696"/>
        <w:rPr>
          <w:rFonts w:ascii="Arial" w:hAnsi="Arial" w:cs="Arial"/>
        </w:rPr>
      </w:pPr>
    </w:p>
    <w:p w:rsidR="00AB6157" w:rsidRDefault="00AB6157" w:rsidP="00F606DB">
      <w:pPr>
        <w:pStyle w:val="Questionstyle"/>
      </w:pPr>
      <w:r>
        <w:t xml:space="preserve">: Would you see merits in a more forward-looking approach to the calculation of open interest used as a baseline for setting position limits? Please elaborate. </w:t>
      </w:r>
    </w:p>
    <w:p w:rsidR="00AB6157" w:rsidRDefault="00AB6157" w:rsidP="00AB6157">
      <w:pPr>
        <w:rPr>
          <w:rFonts w:ascii="Arial" w:hAnsi="Arial" w:cs="Arial"/>
        </w:rPr>
      </w:pPr>
      <w:r>
        <w:rPr>
          <w:rFonts w:ascii="Arial" w:hAnsi="Arial" w:cs="Arial"/>
        </w:rPr>
        <w:t>&lt;ESMA_QUESTION_PLPM_19&gt;</w:t>
      </w:r>
    </w:p>
    <w:p w:rsidR="00AB6157" w:rsidRDefault="00AB6157" w:rsidP="00AB6157">
      <w:pPr>
        <w:rPr>
          <w:rFonts w:ascii="Arial" w:hAnsi="Arial" w:cs="Arial"/>
        </w:rPr>
      </w:pPr>
      <w:permStart w:id="117134855" w:edGrp="everyone"/>
      <w:r>
        <w:rPr>
          <w:rFonts w:ascii="Arial" w:hAnsi="Arial" w:cs="Arial"/>
        </w:rPr>
        <w:t>TYPE YOUR TEXT HERE</w:t>
      </w:r>
    </w:p>
    <w:permEnd w:id="117134855"/>
    <w:p w:rsidR="00AB6157" w:rsidRDefault="00AB6157" w:rsidP="00AB6157">
      <w:pPr>
        <w:rPr>
          <w:rFonts w:ascii="Arial" w:hAnsi="Arial" w:cs="Arial"/>
        </w:rPr>
      </w:pPr>
      <w:r>
        <w:rPr>
          <w:rFonts w:ascii="Arial" w:hAnsi="Arial" w:cs="Arial"/>
        </w:rPr>
        <w:t>&lt;ESMA_QUESTION_PLPM_19&gt;</w:t>
      </w:r>
    </w:p>
    <w:p w:rsidR="00AB6157" w:rsidRDefault="00AB6157" w:rsidP="00AB6157">
      <w:pPr>
        <w:rPr>
          <w:rFonts w:ascii="Arial" w:hAnsi="Arial" w:cs="Arial"/>
        </w:rPr>
      </w:pPr>
    </w:p>
    <w:p w:rsidR="003101F7" w:rsidRDefault="003101F7" w:rsidP="00AB6157">
      <w:pPr>
        <w:rPr>
          <w:rFonts w:ascii="Arial" w:hAnsi="Arial" w:cs="Arial"/>
        </w:rPr>
      </w:pPr>
    </w:p>
    <w:p w:rsidR="00AB6157" w:rsidRDefault="00AB6157" w:rsidP="00F606DB">
      <w:pPr>
        <w:pStyle w:val="Questionstyle"/>
      </w:pPr>
      <w:r>
        <w:t>: In your view, are there other specific areas where the methodology for calculating the position limits set out in RTS 21 should be reviewed? If so, what would you suggest, and why?</w:t>
      </w:r>
    </w:p>
    <w:p w:rsidR="00AB6157" w:rsidRDefault="00AB6157" w:rsidP="00AB6157">
      <w:pPr>
        <w:rPr>
          <w:rFonts w:ascii="Arial" w:hAnsi="Arial" w:cs="Arial"/>
        </w:rPr>
      </w:pPr>
      <w:r>
        <w:rPr>
          <w:rFonts w:ascii="Arial" w:hAnsi="Arial" w:cs="Arial"/>
        </w:rPr>
        <w:lastRenderedPageBreak/>
        <w:t>&lt;ESMA_QUESTION_PLPM_20&gt;</w:t>
      </w:r>
    </w:p>
    <w:p w:rsidR="00AB6157" w:rsidRDefault="00AB6157" w:rsidP="00AB6157">
      <w:pPr>
        <w:rPr>
          <w:rFonts w:ascii="Arial" w:hAnsi="Arial" w:cs="Arial"/>
        </w:rPr>
      </w:pPr>
      <w:permStart w:id="2116514463" w:edGrp="everyone"/>
      <w:r>
        <w:rPr>
          <w:rFonts w:ascii="Arial" w:hAnsi="Arial" w:cs="Arial"/>
        </w:rPr>
        <w:t>TYPE YOUR TEXT HERE</w:t>
      </w:r>
    </w:p>
    <w:permEnd w:id="2116514463"/>
    <w:p w:rsidR="00AB6157" w:rsidRDefault="00AB6157" w:rsidP="00AB6157">
      <w:pPr>
        <w:rPr>
          <w:rFonts w:ascii="Arial" w:hAnsi="Arial" w:cs="Arial"/>
        </w:rPr>
      </w:pPr>
      <w:r>
        <w:rPr>
          <w:rFonts w:ascii="Arial" w:hAnsi="Arial" w:cs="Arial"/>
        </w:rPr>
        <w:t>&lt;ESMA_QUESTION_PLPM_20&gt;</w:t>
      </w:r>
    </w:p>
    <w:p w:rsidR="00AB6157" w:rsidRDefault="00AB6157" w:rsidP="00AB6157">
      <w:pPr>
        <w:rPr>
          <w:rFonts w:ascii="Arial" w:hAnsi="Arial" w:cs="Arial"/>
        </w:rPr>
      </w:pPr>
    </w:p>
    <w:p w:rsidR="003101F7" w:rsidRDefault="003101F7" w:rsidP="00AB6157">
      <w:pPr>
        <w:rPr>
          <w:rFonts w:ascii="Arial" w:hAnsi="Arial" w:cs="Arial"/>
        </w:rPr>
      </w:pPr>
    </w:p>
    <w:p w:rsidR="00AB6157" w:rsidRDefault="00AB6157" w:rsidP="00F606DB">
      <w:pPr>
        <w:pStyle w:val="Questionstyle"/>
      </w:pPr>
      <w:r>
        <w:t xml:space="preserve">: How </w:t>
      </w:r>
      <w:r w:rsidRPr="00BA56BC">
        <w:t>useful do you consider the information on position management controls available on ESMA</w:t>
      </w:r>
      <w:r>
        <w:t>’s</w:t>
      </w:r>
      <w:r w:rsidRPr="00BA56BC">
        <w:t xml:space="preserve"> website?</w:t>
      </w:r>
    </w:p>
    <w:p w:rsidR="00AB6157" w:rsidRDefault="00AB6157" w:rsidP="00AB6157">
      <w:pPr>
        <w:rPr>
          <w:rFonts w:ascii="Arial" w:hAnsi="Arial" w:cs="Arial"/>
        </w:rPr>
      </w:pPr>
      <w:r>
        <w:rPr>
          <w:rFonts w:ascii="Arial" w:hAnsi="Arial" w:cs="Arial"/>
        </w:rPr>
        <w:t>&lt;ESMA_QUESTION_PLPM_21&gt;</w:t>
      </w:r>
    </w:p>
    <w:p w:rsidR="00AB6157" w:rsidRDefault="00AB6157" w:rsidP="00AB6157">
      <w:pPr>
        <w:rPr>
          <w:rFonts w:ascii="Arial" w:hAnsi="Arial" w:cs="Arial"/>
        </w:rPr>
      </w:pPr>
      <w:permStart w:id="910192625" w:edGrp="everyone"/>
      <w:r>
        <w:rPr>
          <w:rFonts w:ascii="Arial" w:hAnsi="Arial" w:cs="Arial"/>
        </w:rPr>
        <w:t>TYPE YOUR TEXT HERE</w:t>
      </w:r>
    </w:p>
    <w:permEnd w:id="910192625"/>
    <w:p w:rsidR="00AB6157" w:rsidRDefault="00AB6157" w:rsidP="00AB6157">
      <w:pPr>
        <w:rPr>
          <w:rFonts w:ascii="Arial" w:hAnsi="Arial" w:cs="Arial"/>
        </w:rPr>
      </w:pPr>
      <w:r>
        <w:rPr>
          <w:rFonts w:ascii="Arial" w:hAnsi="Arial" w:cs="Arial"/>
        </w:rPr>
        <w:t>&lt;ESMA_QUESTION_PLPM_21&gt;</w:t>
      </w:r>
    </w:p>
    <w:p w:rsidR="00AB6157" w:rsidRDefault="00AB6157" w:rsidP="00AB6157">
      <w:pPr>
        <w:rPr>
          <w:rFonts w:ascii="Arial" w:hAnsi="Arial" w:cs="Arial"/>
        </w:rPr>
      </w:pPr>
    </w:p>
    <w:p w:rsidR="003101F7" w:rsidRDefault="003101F7" w:rsidP="00AB6157">
      <w:pPr>
        <w:rPr>
          <w:rFonts w:ascii="Arial" w:hAnsi="Arial" w:cs="Arial"/>
        </w:rPr>
      </w:pPr>
    </w:p>
    <w:p w:rsidR="00AB6157" w:rsidRPr="00422240" w:rsidRDefault="00AB6157" w:rsidP="00F606DB">
      <w:pPr>
        <w:pStyle w:val="Questionstyle"/>
      </w:pPr>
      <w:r>
        <w:t>: Do you consider that there is a need to review the list of minimum position management controls to be implemented by commodity derivatives trading venues under Article 57(8) of MiFID II? If so, please explain the changes you would suggest.</w:t>
      </w:r>
    </w:p>
    <w:p w:rsidR="00AB6157" w:rsidRDefault="00AB6157" w:rsidP="00AB6157">
      <w:pPr>
        <w:rPr>
          <w:rFonts w:ascii="Arial" w:hAnsi="Arial" w:cs="Arial"/>
        </w:rPr>
      </w:pPr>
      <w:r>
        <w:rPr>
          <w:rFonts w:ascii="Arial" w:hAnsi="Arial" w:cs="Arial"/>
        </w:rPr>
        <w:t>&lt;ESMA_QUESTION_PLPM_22&gt;</w:t>
      </w:r>
    </w:p>
    <w:p w:rsidR="00AB6157" w:rsidRDefault="00AB6157" w:rsidP="00AB6157">
      <w:pPr>
        <w:rPr>
          <w:rFonts w:ascii="Arial" w:hAnsi="Arial" w:cs="Arial"/>
        </w:rPr>
      </w:pPr>
      <w:permStart w:id="667574926" w:edGrp="everyone"/>
      <w:r>
        <w:rPr>
          <w:rFonts w:ascii="Arial" w:hAnsi="Arial" w:cs="Arial"/>
        </w:rPr>
        <w:t>TYPE YOUR TEXT HERE</w:t>
      </w:r>
    </w:p>
    <w:permEnd w:id="667574926"/>
    <w:p w:rsidR="00AB6157" w:rsidRDefault="00AB6157" w:rsidP="00AB6157">
      <w:pPr>
        <w:rPr>
          <w:rFonts w:ascii="Arial" w:hAnsi="Arial" w:cs="Arial"/>
        </w:rPr>
      </w:pPr>
      <w:r>
        <w:rPr>
          <w:rFonts w:ascii="Arial" w:hAnsi="Arial" w:cs="Arial"/>
        </w:rPr>
        <w:t>&lt;ESMA_QUESTION_PLPM_22&gt;</w:t>
      </w:r>
      <w:bookmarkEnd w:id="0"/>
    </w:p>
    <w:sectPr w:rsidR="00AB6157" w:rsidSect="00D80FB8">
      <w:headerReference w:type="default" r:id="rId23"/>
      <w:footerReference w:type="default" r:id="rId24"/>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1ABEFB" w15:done="0"/>
  <w15:commentEx w15:paraId="636B6667" w15:done="0"/>
  <w15:commentEx w15:paraId="2A447827" w15:done="0"/>
  <w15:commentEx w15:paraId="66F0D0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1ABEFB" w16cid:durableId="20BE3CD4"/>
  <w16cid:commentId w16cid:paraId="636B6667" w16cid:durableId="20BE3CD5"/>
  <w16cid:commentId w16cid:paraId="2A447827" w16cid:durableId="20BE3CD6"/>
  <w16cid:commentId w16cid:paraId="66F0D0E7" w16cid:durableId="20BE3C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907" w:rsidRDefault="003E7907" w:rsidP="007E7997">
      <w:r>
        <w:separator/>
      </w:r>
    </w:p>
  </w:endnote>
  <w:endnote w:type="continuationSeparator" w:id="0">
    <w:p w:rsidR="003E7907" w:rsidRDefault="003E7907" w:rsidP="007E7997">
      <w:r>
        <w:continuationSeparator/>
      </w:r>
    </w:p>
  </w:endnote>
  <w:endnote w:type="continuationNotice" w:id="1">
    <w:p w:rsidR="003E7907" w:rsidRDefault="003E7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82" w:rsidRDefault="00721F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719492"/>
      <w:docPartObj>
        <w:docPartGallery w:val="Page Numbers (Bottom of Page)"/>
        <w:docPartUnique/>
      </w:docPartObj>
    </w:sdtPr>
    <w:sdtEndPr>
      <w:rPr>
        <w:noProof/>
      </w:rPr>
    </w:sdtEndPr>
    <w:sdtContent>
      <w:p w:rsidR="00721F82" w:rsidRDefault="00721F8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721F82" w:rsidRDefault="00721F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82" w:rsidRDefault="00721F82" w:rsidP="007A160F">
    <w:pPr>
      <w:pStyle w:val="Footer"/>
    </w:pPr>
    <w:r>
      <w:rPr>
        <w:rFonts w:asciiTheme="majorHAnsi" w:hAnsiTheme="majorHAnsi"/>
        <w:color w:val="FFFFFF" w:themeColor="background1"/>
      </w:rPr>
      <w:tab/>
    </w:r>
    <w:r>
      <w:rPr>
        <w:rFonts w:asciiTheme="majorHAnsi" w:hAnsiTheme="majorHAnsi"/>
        <w:color w:val="FFFFFF" w:themeColor="background1"/>
      </w:rPr>
      <w:tab/>
      <w:t xml:space="preserve">24 May 2019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659263"/>
      <w:docPartObj>
        <w:docPartGallery w:val="Page Numbers (Bottom of Page)"/>
        <w:docPartUnique/>
      </w:docPartObj>
    </w:sdtPr>
    <w:sdtEndPr>
      <w:rPr>
        <w:noProof/>
      </w:rPr>
    </w:sdtEndPr>
    <w:sdtContent>
      <w:p w:rsidR="00721F82" w:rsidRDefault="00721F82">
        <w:pPr>
          <w:pStyle w:val="Footer"/>
          <w:jc w:val="center"/>
        </w:pPr>
        <w:r>
          <w:fldChar w:fldCharType="begin"/>
        </w:r>
        <w:r>
          <w:instrText xml:space="preserve"> PAGE   \* MERGEFORMAT </w:instrText>
        </w:r>
        <w:r>
          <w:fldChar w:fldCharType="separate"/>
        </w:r>
        <w:r w:rsidR="00AD5F6B">
          <w:rPr>
            <w:noProof/>
          </w:rPr>
          <w:t>11</w:t>
        </w:r>
        <w:r>
          <w:rPr>
            <w:noProof/>
          </w:rPr>
          <w:fldChar w:fldCharType="end"/>
        </w:r>
      </w:p>
    </w:sdtContent>
  </w:sdt>
  <w:p w:rsidR="00721F82" w:rsidRDefault="00721F82" w:rsidP="00FB24E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907" w:rsidRDefault="003E7907" w:rsidP="007E7997">
      <w:r>
        <w:separator/>
      </w:r>
    </w:p>
  </w:footnote>
  <w:footnote w:type="continuationSeparator" w:id="0">
    <w:p w:rsidR="003E7907" w:rsidRDefault="003E7907" w:rsidP="007E7997">
      <w:r>
        <w:continuationSeparator/>
      </w:r>
    </w:p>
  </w:footnote>
  <w:footnote w:type="continuationNotice" w:id="1">
    <w:p w:rsidR="003E7907" w:rsidRDefault="003E7907"/>
  </w:footnote>
  <w:footnote w:id="2">
    <w:p w:rsidR="00EC4ACF" w:rsidRPr="00886DD2" w:rsidRDefault="00EC4ACF">
      <w:pPr>
        <w:pStyle w:val="FootnoteText"/>
        <w:rPr>
          <w:rFonts w:asciiTheme="minorHAnsi" w:hAnsiTheme="minorHAnsi" w:cstheme="minorHAnsi"/>
          <w:sz w:val="22"/>
          <w:szCs w:val="22"/>
          <w:lang w:eastAsia="it-IT"/>
        </w:rPr>
      </w:pPr>
      <w:r>
        <w:rPr>
          <w:rStyle w:val="FootnoteReference"/>
        </w:rPr>
        <w:footnoteRef/>
      </w:r>
      <w:r>
        <w:t xml:space="preserve"> </w:t>
      </w:r>
      <w:r w:rsidRPr="00886DD2">
        <w:rPr>
          <w:rFonts w:asciiTheme="minorHAnsi" w:hAnsiTheme="minorHAnsi" w:cstheme="minorHAnsi"/>
          <w:sz w:val="22"/>
          <w:szCs w:val="22"/>
          <w:lang w:eastAsia="it-IT"/>
        </w:rPr>
        <w:t>ESMA Q&amp;A n°9 as updated on 07</w:t>
      </w:r>
      <w:r w:rsidRPr="00886DD2">
        <w:rPr>
          <w:rFonts w:asciiTheme="minorHAnsi" w:hAnsiTheme="minorHAnsi" w:cstheme="minorHAnsi"/>
          <w:sz w:val="22"/>
          <w:szCs w:val="22"/>
          <w:vertAlign w:val="superscript"/>
          <w:lang w:eastAsia="it-IT"/>
        </w:rPr>
        <w:t>th</w:t>
      </w:r>
      <w:r w:rsidRPr="00886DD2">
        <w:rPr>
          <w:rFonts w:asciiTheme="minorHAnsi" w:hAnsiTheme="minorHAnsi" w:cstheme="minorHAnsi"/>
          <w:sz w:val="22"/>
          <w:szCs w:val="22"/>
          <w:lang w:eastAsia="it-IT"/>
        </w:rPr>
        <w:t xml:space="preserve"> 07 2017</w:t>
      </w:r>
    </w:p>
  </w:footnote>
  <w:footnote w:id="3">
    <w:p w:rsidR="00721F82" w:rsidRPr="00BC1562" w:rsidRDefault="00721F82">
      <w:pPr>
        <w:pStyle w:val="FootnoteText"/>
        <w:rPr>
          <w:lang w:val="en-US"/>
        </w:rPr>
      </w:pPr>
      <w:r>
        <w:rPr>
          <w:rStyle w:val="FootnoteReference"/>
        </w:rPr>
        <w:footnoteRef/>
      </w:r>
      <w:r>
        <w:t xml:space="preserve"> </w:t>
      </w:r>
      <w:r w:rsidRPr="00BC1562">
        <w:rPr>
          <w:rFonts w:asciiTheme="minorHAnsi" w:hAnsiTheme="minorHAnsi" w:cstheme="minorHAnsi"/>
          <w:sz w:val="22"/>
          <w:szCs w:val="22"/>
          <w:lang w:eastAsia="it-IT"/>
        </w:rPr>
        <w:t>ESMA Q&amp;A n°5, issued on 7th Jul</w:t>
      </w:r>
      <w:r w:rsidRPr="00F606DB">
        <w:rPr>
          <w:rFonts w:asciiTheme="minorHAnsi" w:hAnsiTheme="minorHAnsi" w:cstheme="minorHAnsi"/>
          <w:sz w:val="22"/>
          <w:szCs w:val="22"/>
          <w:lang w:eastAsia="it-IT"/>
        </w:rPr>
        <w:t>y 2017</w:t>
      </w:r>
      <w:r>
        <w:rPr>
          <w:rFonts w:asciiTheme="minorHAnsi" w:hAnsiTheme="minorHAnsi" w:cstheme="minorHAnsi"/>
          <w:sz w:val="22"/>
          <w:szCs w:val="22"/>
          <w:lang w:eastAsia="it-I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82" w:rsidRDefault="00721F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82" w:rsidRDefault="00721F82">
    <w:pPr>
      <w:pStyle w:val="Header"/>
    </w:pPr>
  </w:p>
  <w:p w:rsidR="00721F82" w:rsidRDefault="00721F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82" w:rsidRDefault="00721F82">
    <w:pPr>
      <w:pStyle w:val="Header"/>
    </w:pPr>
    <w:r>
      <w:rPr>
        <w:noProof/>
        <w:lang w:val="en-US" w:eastAsia="en-US"/>
      </w:rPr>
      <w:drawing>
        <wp:anchor distT="0" distB="0" distL="114300" distR="114300" simplePos="0" relativeHeight="251658752" behindDoc="0" locked="0" layoutInCell="1" allowOverlap="1" wp14:anchorId="2FE9783B" wp14:editId="2AB6386A">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728" behindDoc="1" locked="0" layoutInCell="1" allowOverlap="1" wp14:anchorId="2B9F1134" wp14:editId="1063B170">
          <wp:simplePos x="0" y="0"/>
          <wp:positionH relativeFrom="page">
            <wp:align>right</wp:align>
          </wp:positionH>
          <wp:positionV relativeFrom="page">
            <wp:align>bottom</wp:align>
          </wp:positionV>
          <wp:extent cx="7560310" cy="6800850"/>
          <wp:effectExtent l="0" t="0" r="2540" b="0"/>
          <wp:wrapNone/>
          <wp:docPr id="12" name="Picture 1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82" w:rsidRDefault="00721F82" w:rsidP="00B50534">
    <w:pPr>
      <w:pStyle w:val="Header"/>
      <w:jc w:val="right"/>
      <w:rPr>
        <w:b/>
        <w:color w:val="FF0000"/>
      </w:rPr>
    </w:pPr>
    <w:r w:rsidRPr="008D5F86">
      <w:rPr>
        <w:rFonts w:ascii="Arial" w:hAnsi="Arial" w:cs="Arial"/>
        <w:noProof/>
        <w:lang w:val="en-US" w:eastAsia="en-US"/>
      </w:rPr>
      <mc:AlternateContent>
        <mc:Choice Requires="wps">
          <w:drawing>
            <wp:anchor distT="0" distB="0" distL="114300" distR="114300" simplePos="0" relativeHeight="251656704" behindDoc="0" locked="0" layoutInCell="1" allowOverlap="1" wp14:anchorId="18CCC971" wp14:editId="0358A821">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721F82" w:rsidRPr="00D13661" w:rsidRDefault="00721F82"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en-US" w:eastAsia="en-US"/>
      </w:rPr>
      <w:drawing>
        <wp:anchor distT="0" distB="0" distL="114300" distR="114300" simplePos="0" relativeHeight="251655680" behindDoc="0" locked="0" layoutInCell="1" allowOverlap="1" wp14:anchorId="7B36B6AD" wp14:editId="7D0B0FFE">
          <wp:simplePos x="0" y="0"/>
          <wp:positionH relativeFrom="page">
            <wp:posOffset>899795</wp:posOffset>
          </wp:positionH>
          <wp:positionV relativeFrom="page">
            <wp:posOffset>448945</wp:posOffset>
          </wp:positionV>
          <wp:extent cx="561975" cy="561975"/>
          <wp:effectExtent l="0" t="0" r="9525" b="9525"/>
          <wp:wrapNone/>
          <wp:docPr id="10" name="Picture 10"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rsidR="00721F82" w:rsidRPr="00C3170E" w:rsidRDefault="00721F82" w:rsidP="00B50534">
    <w:pPr>
      <w:pStyle w:val="Header"/>
      <w:jc w:val="right"/>
      <w:rPr>
        <w:color w:val="2F5496" w:themeColor="accent5" w:themeShade="BF"/>
        <w:sz w:val="20"/>
      </w:rPr>
    </w:pPr>
  </w:p>
  <w:p w:rsidR="00721F82" w:rsidRPr="00B50534" w:rsidRDefault="00721F82" w:rsidP="00B50534">
    <w:pPr>
      <w:pStyle w:val="Header"/>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F6D"/>
    <w:multiLevelType w:val="hybridMultilevel"/>
    <w:tmpl w:val="80A4B4D6"/>
    <w:lvl w:ilvl="0" w:tplc="702E264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5A02C1"/>
    <w:multiLevelType w:val="hybridMultilevel"/>
    <w:tmpl w:val="34C4D0D0"/>
    <w:lvl w:ilvl="0" w:tplc="37145A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A7367"/>
    <w:multiLevelType w:val="hybridMultilevel"/>
    <w:tmpl w:val="C4965884"/>
    <w:lvl w:ilvl="0" w:tplc="3D80CB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72733B"/>
    <w:multiLevelType w:val="hybridMultilevel"/>
    <w:tmpl w:val="57884ED6"/>
    <w:lvl w:ilvl="0" w:tplc="8A6CCBE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5747E"/>
    <w:multiLevelType w:val="hybridMultilevel"/>
    <w:tmpl w:val="93021AEE"/>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5">
    <w:nsid w:val="14E72685"/>
    <w:multiLevelType w:val="hybridMultilevel"/>
    <w:tmpl w:val="6E44C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E177D"/>
    <w:multiLevelType w:val="hybridMultilevel"/>
    <w:tmpl w:val="B0FC39F8"/>
    <w:lvl w:ilvl="0" w:tplc="6F56B21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644AD"/>
    <w:multiLevelType w:val="hybridMultilevel"/>
    <w:tmpl w:val="D524425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8460DA"/>
    <w:multiLevelType w:val="hybridMultilevel"/>
    <w:tmpl w:val="A476ACB8"/>
    <w:lvl w:ilvl="0" w:tplc="D6CC11CE">
      <w:start w:val="1"/>
      <w:numFmt w:val="bullet"/>
      <w:lvlText w:val=""/>
      <w:lvlJc w:val="left"/>
      <w:pPr>
        <w:ind w:left="360" w:hanging="360"/>
      </w:pPr>
      <w:rPr>
        <w:rFonts w:ascii="Symbol" w:hAnsi="Symbol" w:hint="default"/>
      </w:rPr>
    </w:lvl>
    <w:lvl w:ilvl="1" w:tplc="9566FB0E">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B04E78"/>
    <w:multiLevelType w:val="hybridMultilevel"/>
    <w:tmpl w:val="499C6E5A"/>
    <w:lvl w:ilvl="0" w:tplc="04090001">
      <w:start w:val="1"/>
      <w:numFmt w:val="bullet"/>
      <w:lvlText w:val=""/>
      <w:lvlJc w:val="left"/>
      <w:pPr>
        <w:ind w:left="782" w:hanging="360"/>
      </w:pPr>
      <w:rPr>
        <w:rFonts w:ascii="Symbol" w:hAnsi="Symbol" w:hint="default"/>
      </w:rPr>
    </w:lvl>
    <w:lvl w:ilvl="1" w:tplc="04090003">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0">
    <w:nsid w:val="1E06051B"/>
    <w:multiLevelType w:val="hybridMultilevel"/>
    <w:tmpl w:val="EBE42A78"/>
    <w:lvl w:ilvl="0" w:tplc="A1B8B1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4">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7021486"/>
    <w:multiLevelType w:val="hybridMultilevel"/>
    <w:tmpl w:val="07C8C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52232B"/>
    <w:multiLevelType w:val="hybridMultilevel"/>
    <w:tmpl w:val="0E727DA6"/>
    <w:lvl w:ilvl="0" w:tplc="A7864E18">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E613D6C"/>
    <w:multiLevelType w:val="hybridMultilevel"/>
    <w:tmpl w:val="2474DEE0"/>
    <w:lvl w:ilvl="0" w:tplc="B8ECA49A">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5BED5B47"/>
    <w:multiLevelType w:val="hybridMultilevel"/>
    <w:tmpl w:val="5B566270"/>
    <w:lvl w:ilvl="0" w:tplc="FA9CE834">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470E4F"/>
    <w:multiLevelType w:val="hybridMultilevel"/>
    <w:tmpl w:val="A9443838"/>
    <w:lvl w:ilvl="0" w:tplc="2D488682">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3">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5062BCF"/>
    <w:multiLevelType w:val="hybridMultilevel"/>
    <w:tmpl w:val="CD82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11"/>
  </w:num>
  <w:num w:numId="3">
    <w:abstractNumId w:val="24"/>
  </w:num>
  <w:num w:numId="4">
    <w:abstractNumId w:val="12"/>
  </w:num>
  <w:num w:numId="5">
    <w:abstractNumId w:val="20"/>
  </w:num>
  <w:num w:numId="6">
    <w:abstractNumId w:val="26"/>
  </w:num>
  <w:num w:numId="7">
    <w:abstractNumId w:val="19"/>
  </w:num>
  <w:num w:numId="8">
    <w:abstractNumId w:val="13"/>
  </w:num>
  <w:num w:numId="9">
    <w:abstractNumId w:val="17"/>
  </w:num>
  <w:num w:numId="10">
    <w:abstractNumId w:val="15"/>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3"/>
  </w:num>
  <w:num w:numId="16">
    <w:abstractNumId w:val="25"/>
  </w:num>
  <w:num w:numId="17">
    <w:abstractNumId w:val="9"/>
  </w:num>
  <w:num w:numId="18">
    <w:abstractNumId w:val="2"/>
  </w:num>
  <w:num w:numId="19">
    <w:abstractNumId w:val="18"/>
  </w:num>
  <w:num w:numId="20">
    <w:abstractNumId w:val="10"/>
  </w:num>
  <w:num w:numId="21">
    <w:abstractNumId w:val="22"/>
  </w:num>
  <w:num w:numId="22">
    <w:abstractNumId w:val="6"/>
  </w:num>
  <w:num w:numId="23">
    <w:abstractNumId w:val="1"/>
  </w:num>
  <w:num w:numId="24">
    <w:abstractNumId w:val="21"/>
  </w:num>
  <w:num w:numId="25">
    <w:abstractNumId w:val="8"/>
  </w:num>
  <w:num w:numId="26">
    <w:abstractNumId w:val="4"/>
  </w:num>
  <w:num w:numId="27">
    <w:abstractNumId w:val="16"/>
  </w:num>
  <w:num w:numId="28">
    <w:abstractNumId w:val="7"/>
  </w:num>
  <w:num w:numId="29">
    <w:abstractNumId w:val="3"/>
  </w:num>
  <w:num w:numId="30">
    <w:abstractNumId w:val="27"/>
  </w:num>
  <w:num w:numId="31">
    <w:abstractNumId w:val="0"/>
  </w:num>
  <w:num w:numId="32">
    <w:abstractNumId w:val="8"/>
  </w:num>
  <w:num w:numId="33">
    <w:abstractNumId w:val="8"/>
  </w:num>
  <w:num w:numId="34">
    <w:abstractNumId w:val="5"/>
  </w:num>
  <w:num w:numId="35">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LADELFO FAVARA">
    <w15:presenceInfo w15:providerId="Windows Live" w15:userId="4f66be402361af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n-US" w:vendorID="64" w:dllVersion="131078" w:nlCheck="1" w:checkStyle="1"/>
  <w:activeWritingStyle w:appName="MSWord" w:lang="en-GB" w:vendorID="64" w:dllVersion="131078" w:nlCheck="1" w:checkStyle="1"/>
  <w:attachedTemplate r:id="rId1"/>
  <w:documentProtection w:edit="readOnly"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42"/>
    <w:rsid w:val="0000333B"/>
    <w:rsid w:val="0000380B"/>
    <w:rsid w:val="00005505"/>
    <w:rsid w:val="00006275"/>
    <w:rsid w:val="00006971"/>
    <w:rsid w:val="00011F6C"/>
    <w:rsid w:val="0001249B"/>
    <w:rsid w:val="00012D68"/>
    <w:rsid w:val="000142BB"/>
    <w:rsid w:val="00015AAA"/>
    <w:rsid w:val="0001633D"/>
    <w:rsid w:val="0001726F"/>
    <w:rsid w:val="0001741D"/>
    <w:rsid w:val="00017C7A"/>
    <w:rsid w:val="00020098"/>
    <w:rsid w:val="00020300"/>
    <w:rsid w:val="00021A9A"/>
    <w:rsid w:val="00022ADA"/>
    <w:rsid w:val="00026327"/>
    <w:rsid w:val="00026B8D"/>
    <w:rsid w:val="00027EC9"/>
    <w:rsid w:val="000309DB"/>
    <w:rsid w:val="00033934"/>
    <w:rsid w:val="000345B7"/>
    <w:rsid w:val="000348D9"/>
    <w:rsid w:val="00036C09"/>
    <w:rsid w:val="000372BF"/>
    <w:rsid w:val="00040A52"/>
    <w:rsid w:val="00044C5A"/>
    <w:rsid w:val="00044E0A"/>
    <w:rsid w:val="000546AE"/>
    <w:rsid w:val="00054E00"/>
    <w:rsid w:val="00060FF0"/>
    <w:rsid w:val="00061B2B"/>
    <w:rsid w:val="00064423"/>
    <w:rsid w:val="0006448C"/>
    <w:rsid w:val="0006449B"/>
    <w:rsid w:val="000655AD"/>
    <w:rsid w:val="00066FD1"/>
    <w:rsid w:val="00072BF9"/>
    <w:rsid w:val="0007364F"/>
    <w:rsid w:val="00073DF9"/>
    <w:rsid w:val="0007767E"/>
    <w:rsid w:val="0007796D"/>
    <w:rsid w:val="00077F00"/>
    <w:rsid w:val="000830DA"/>
    <w:rsid w:val="00083FBB"/>
    <w:rsid w:val="00085466"/>
    <w:rsid w:val="000921E6"/>
    <w:rsid w:val="00093239"/>
    <w:rsid w:val="00093DA2"/>
    <w:rsid w:val="000A03C9"/>
    <w:rsid w:val="000A12CC"/>
    <w:rsid w:val="000A2738"/>
    <w:rsid w:val="000A2DF1"/>
    <w:rsid w:val="000A3D10"/>
    <w:rsid w:val="000A409B"/>
    <w:rsid w:val="000A66FC"/>
    <w:rsid w:val="000A741E"/>
    <w:rsid w:val="000B1615"/>
    <w:rsid w:val="000B2AAF"/>
    <w:rsid w:val="000B2E26"/>
    <w:rsid w:val="000B32A7"/>
    <w:rsid w:val="000B5D3D"/>
    <w:rsid w:val="000C0CE0"/>
    <w:rsid w:val="000C2400"/>
    <w:rsid w:val="000C299C"/>
    <w:rsid w:val="000C3395"/>
    <w:rsid w:val="000C5ACC"/>
    <w:rsid w:val="000D0293"/>
    <w:rsid w:val="000D0850"/>
    <w:rsid w:val="000D1038"/>
    <w:rsid w:val="000D11A9"/>
    <w:rsid w:val="000D2D7B"/>
    <w:rsid w:val="000E2232"/>
    <w:rsid w:val="000E3DB1"/>
    <w:rsid w:val="000E56D9"/>
    <w:rsid w:val="000E650E"/>
    <w:rsid w:val="000F0169"/>
    <w:rsid w:val="000F0951"/>
    <w:rsid w:val="000F2598"/>
    <w:rsid w:val="000F29C0"/>
    <w:rsid w:val="000F2BE6"/>
    <w:rsid w:val="000F474D"/>
    <w:rsid w:val="000F5C90"/>
    <w:rsid w:val="000F5EA6"/>
    <w:rsid w:val="000F74C4"/>
    <w:rsid w:val="000F7998"/>
    <w:rsid w:val="0010051B"/>
    <w:rsid w:val="00100ADC"/>
    <w:rsid w:val="001035C8"/>
    <w:rsid w:val="0010429A"/>
    <w:rsid w:val="00105424"/>
    <w:rsid w:val="001075EC"/>
    <w:rsid w:val="00113D82"/>
    <w:rsid w:val="0011611D"/>
    <w:rsid w:val="00117882"/>
    <w:rsid w:val="00120F0D"/>
    <w:rsid w:val="001214DA"/>
    <w:rsid w:val="00122C8F"/>
    <w:rsid w:val="0012722A"/>
    <w:rsid w:val="00130EF9"/>
    <w:rsid w:val="001319C7"/>
    <w:rsid w:val="001355E6"/>
    <w:rsid w:val="0013644A"/>
    <w:rsid w:val="001378AC"/>
    <w:rsid w:val="00140BA6"/>
    <w:rsid w:val="00141946"/>
    <w:rsid w:val="00143DCA"/>
    <w:rsid w:val="00144AAD"/>
    <w:rsid w:val="001455E7"/>
    <w:rsid w:val="0014624E"/>
    <w:rsid w:val="001466B8"/>
    <w:rsid w:val="001478EE"/>
    <w:rsid w:val="001525F4"/>
    <w:rsid w:val="001608B2"/>
    <w:rsid w:val="00160FE0"/>
    <w:rsid w:val="00161B72"/>
    <w:rsid w:val="00163AB3"/>
    <w:rsid w:val="00165047"/>
    <w:rsid w:val="00165199"/>
    <w:rsid w:val="00165FF8"/>
    <w:rsid w:val="0016669F"/>
    <w:rsid w:val="00170AD6"/>
    <w:rsid w:val="001735B8"/>
    <w:rsid w:val="00177AA7"/>
    <w:rsid w:val="00180917"/>
    <w:rsid w:val="00180E53"/>
    <w:rsid w:val="00181CB7"/>
    <w:rsid w:val="00183D30"/>
    <w:rsid w:val="001862A5"/>
    <w:rsid w:val="00186A70"/>
    <w:rsid w:val="00191035"/>
    <w:rsid w:val="001918E5"/>
    <w:rsid w:val="00192404"/>
    <w:rsid w:val="00192A7A"/>
    <w:rsid w:val="001A0A11"/>
    <w:rsid w:val="001A1EF4"/>
    <w:rsid w:val="001A5887"/>
    <w:rsid w:val="001A7046"/>
    <w:rsid w:val="001A710D"/>
    <w:rsid w:val="001A7E6F"/>
    <w:rsid w:val="001B0A77"/>
    <w:rsid w:val="001B1727"/>
    <w:rsid w:val="001B192F"/>
    <w:rsid w:val="001B2151"/>
    <w:rsid w:val="001B2918"/>
    <w:rsid w:val="001B3CFF"/>
    <w:rsid w:val="001B4957"/>
    <w:rsid w:val="001B4996"/>
    <w:rsid w:val="001B5976"/>
    <w:rsid w:val="001C0E59"/>
    <w:rsid w:val="001C432D"/>
    <w:rsid w:val="001C469E"/>
    <w:rsid w:val="001C56C3"/>
    <w:rsid w:val="001C5D8C"/>
    <w:rsid w:val="001C6574"/>
    <w:rsid w:val="001C7E0A"/>
    <w:rsid w:val="001D0108"/>
    <w:rsid w:val="001D0112"/>
    <w:rsid w:val="001D19F5"/>
    <w:rsid w:val="001D385A"/>
    <w:rsid w:val="001D6B39"/>
    <w:rsid w:val="001E1ECD"/>
    <w:rsid w:val="001E3E0D"/>
    <w:rsid w:val="001E4A45"/>
    <w:rsid w:val="001E5E30"/>
    <w:rsid w:val="001F0479"/>
    <w:rsid w:val="001F0EEE"/>
    <w:rsid w:val="001F1F10"/>
    <w:rsid w:val="001F3999"/>
    <w:rsid w:val="001F3D9D"/>
    <w:rsid w:val="00200894"/>
    <w:rsid w:val="00201101"/>
    <w:rsid w:val="00202333"/>
    <w:rsid w:val="00202FA8"/>
    <w:rsid w:val="002034B8"/>
    <w:rsid w:val="00205922"/>
    <w:rsid w:val="00206FB8"/>
    <w:rsid w:val="0020766F"/>
    <w:rsid w:val="00207A07"/>
    <w:rsid w:val="00210498"/>
    <w:rsid w:val="0021147A"/>
    <w:rsid w:val="00213BFB"/>
    <w:rsid w:val="00217478"/>
    <w:rsid w:val="002219A1"/>
    <w:rsid w:val="00224806"/>
    <w:rsid w:val="00225A28"/>
    <w:rsid w:val="00231E6D"/>
    <w:rsid w:val="0023250D"/>
    <w:rsid w:val="00232F8E"/>
    <w:rsid w:val="00233071"/>
    <w:rsid w:val="00235E99"/>
    <w:rsid w:val="00237257"/>
    <w:rsid w:val="002424A1"/>
    <w:rsid w:val="0024299F"/>
    <w:rsid w:val="002449D8"/>
    <w:rsid w:val="00244B86"/>
    <w:rsid w:val="00244C97"/>
    <w:rsid w:val="0024512F"/>
    <w:rsid w:val="00245406"/>
    <w:rsid w:val="002455D7"/>
    <w:rsid w:val="00245D2E"/>
    <w:rsid w:val="00246E1D"/>
    <w:rsid w:val="002472F6"/>
    <w:rsid w:val="0025020D"/>
    <w:rsid w:val="00251206"/>
    <w:rsid w:val="00254CC2"/>
    <w:rsid w:val="002568BB"/>
    <w:rsid w:val="002574D1"/>
    <w:rsid w:val="00261CCB"/>
    <w:rsid w:val="002626A5"/>
    <w:rsid w:val="00262E93"/>
    <w:rsid w:val="002630C0"/>
    <w:rsid w:val="0026332A"/>
    <w:rsid w:val="002645A8"/>
    <w:rsid w:val="0026493B"/>
    <w:rsid w:val="00265566"/>
    <w:rsid w:val="00265F44"/>
    <w:rsid w:val="002665E3"/>
    <w:rsid w:val="00267B10"/>
    <w:rsid w:val="00270480"/>
    <w:rsid w:val="00270B7C"/>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94DD7"/>
    <w:rsid w:val="002A13B0"/>
    <w:rsid w:val="002A2C91"/>
    <w:rsid w:val="002A6C21"/>
    <w:rsid w:val="002A780E"/>
    <w:rsid w:val="002B144C"/>
    <w:rsid w:val="002B53F3"/>
    <w:rsid w:val="002C03FD"/>
    <w:rsid w:val="002C044D"/>
    <w:rsid w:val="002C1AA5"/>
    <w:rsid w:val="002C2A46"/>
    <w:rsid w:val="002C3048"/>
    <w:rsid w:val="002C33B3"/>
    <w:rsid w:val="002C592B"/>
    <w:rsid w:val="002D2992"/>
    <w:rsid w:val="002D37A0"/>
    <w:rsid w:val="002D4149"/>
    <w:rsid w:val="002D5A63"/>
    <w:rsid w:val="002D5AB5"/>
    <w:rsid w:val="002D6667"/>
    <w:rsid w:val="002D789D"/>
    <w:rsid w:val="002D79F3"/>
    <w:rsid w:val="002E0D25"/>
    <w:rsid w:val="002E1C11"/>
    <w:rsid w:val="002E3D0B"/>
    <w:rsid w:val="002E3E7D"/>
    <w:rsid w:val="002E5CC6"/>
    <w:rsid w:val="002F08A5"/>
    <w:rsid w:val="002F2AB7"/>
    <w:rsid w:val="002F2ADC"/>
    <w:rsid w:val="002F3973"/>
    <w:rsid w:val="002F6279"/>
    <w:rsid w:val="003013B7"/>
    <w:rsid w:val="00301993"/>
    <w:rsid w:val="00301E55"/>
    <w:rsid w:val="00303A52"/>
    <w:rsid w:val="00307397"/>
    <w:rsid w:val="003101EF"/>
    <w:rsid w:val="003101F7"/>
    <w:rsid w:val="00312BDD"/>
    <w:rsid w:val="00314117"/>
    <w:rsid w:val="00317EDF"/>
    <w:rsid w:val="003212E0"/>
    <w:rsid w:val="00322DCE"/>
    <w:rsid w:val="00324DEE"/>
    <w:rsid w:val="003255BA"/>
    <w:rsid w:val="003279E7"/>
    <w:rsid w:val="00327ACD"/>
    <w:rsid w:val="00327B62"/>
    <w:rsid w:val="00331FE9"/>
    <w:rsid w:val="0033324D"/>
    <w:rsid w:val="0033587C"/>
    <w:rsid w:val="00336BF9"/>
    <w:rsid w:val="00336F57"/>
    <w:rsid w:val="003371E8"/>
    <w:rsid w:val="00337471"/>
    <w:rsid w:val="0034151D"/>
    <w:rsid w:val="00342B5B"/>
    <w:rsid w:val="00343532"/>
    <w:rsid w:val="00345125"/>
    <w:rsid w:val="00345469"/>
    <w:rsid w:val="003454ED"/>
    <w:rsid w:val="00345EB9"/>
    <w:rsid w:val="0035030F"/>
    <w:rsid w:val="00353C4B"/>
    <w:rsid w:val="003545A6"/>
    <w:rsid w:val="00356C60"/>
    <w:rsid w:val="003578D1"/>
    <w:rsid w:val="00365DEC"/>
    <w:rsid w:val="00366D42"/>
    <w:rsid w:val="0036748C"/>
    <w:rsid w:val="00370BDB"/>
    <w:rsid w:val="00372615"/>
    <w:rsid w:val="00373A3C"/>
    <w:rsid w:val="00375394"/>
    <w:rsid w:val="00376233"/>
    <w:rsid w:val="00380B30"/>
    <w:rsid w:val="00381784"/>
    <w:rsid w:val="00381EB0"/>
    <w:rsid w:val="00382A72"/>
    <w:rsid w:val="00382EBA"/>
    <w:rsid w:val="0038331A"/>
    <w:rsid w:val="0039135B"/>
    <w:rsid w:val="003959BD"/>
    <w:rsid w:val="003A31A4"/>
    <w:rsid w:val="003A34E7"/>
    <w:rsid w:val="003A3CB1"/>
    <w:rsid w:val="003A3D55"/>
    <w:rsid w:val="003A68BF"/>
    <w:rsid w:val="003A73A4"/>
    <w:rsid w:val="003B102E"/>
    <w:rsid w:val="003B4E3D"/>
    <w:rsid w:val="003B63E3"/>
    <w:rsid w:val="003B7B02"/>
    <w:rsid w:val="003C167E"/>
    <w:rsid w:val="003C481D"/>
    <w:rsid w:val="003C4EB5"/>
    <w:rsid w:val="003D2CED"/>
    <w:rsid w:val="003D344A"/>
    <w:rsid w:val="003D3BB8"/>
    <w:rsid w:val="003D69A7"/>
    <w:rsid w:val="003D7C07"/>
    <w:rsid w:val="003E13FD"/>
    <w:rsid w:val="003E1C24"/>
    <w:rsid w:val="003E5DD3"/>
    <w:rsid w:val="003E61FC"/>
    <w:rsid w:val="003E77BC"/>
    <w:rsid w:val="003E7907"/>
    <w:rsid w:val="003F0EDF"/>
    <w:rsid w:val="003F20C7"/>
    <w:rsid w:val="003F39B1"/>
    <w:rsid w:val="00400D9C"/>
    <w:rsid w:val="00400FBE"/>
    <w:rsid w:val="004022CF"/>
    <w:rsid w:val="004029B1"/>
    <w:rsid w:val="004038F1"/>
    <w:rsid w:val="00404282"/>
    <w:rsid w:val="0040583B"/>
    <w:rsid w:val="0040682A"/>
    <w:rsid w:val="0040743A"/>
    <w:rsid w:val="00407623"/>
    <w:rsid w:val="00407A74"/>
    <w:rsid w:val="00414210"/>
    <w:rsid w:val="004159DB"/>
    <w:rsid w:val="004165D5"/>
    <w:rsid w:val="00417FF9"/>
    <w:rsid w:val="00420FD4"/>
    <w:rsid w:val="004242B3"/>
    <w:rsid w:val="00426D62"/>
    <w:rsid w:val="0042734F"/>
    <w:rsid w:val="004275A9"/>
    <w:rsid w:val="00427A89"/>
    <w:rsid w:val="00430C5B"/>
    <w:rsid w:val="00431968"/>
    <w:rsid w:val="00432A20"/>
    <w:rsid w:val="00433936"/>
    <w:rsid w:val="0043475E"/>
    <w:rsid w:val="00435FE9"/>
    <w:rsid w:val="00436279"/>
    <w:rsid w:val="00440F62"/>
    <w:rsid w:val="0044199E"/>
    <w:rsid w:val="0044206D"/>
    <w:rsid w:val="00444803"/>
    <w:rsid w:val="00445696"/>
    <w:rsid w:val="00446E5F"/>
    <w:rsid w:val="004473DF"/>
    <w:rsid w:val="00450C4E"/>
    <w:rsid w:val="00451D9E"/>
    <w:rsid w:val="00452430"/>
    <w:rsid w:val="00455577"/>
    <w:rsid w:val="00456795"/>
    <w:rsid w:val="00461CC8"/>
    <w:rsid w:val="00462B2F"/>
    <w:rsid w:val="00465EAA"/>
    <w:rsid w:val="00470320"/>
    <w:rsid w:val="004708CA"/>
    <w:rsid w:val="004709E7"/>
    <w:rsid w:val="00470ADE"/>
    <w:rsid w:val="004712C7"/>
    <w:rsid w:val="004759EB"/>
    <w:rsid w:val="00477919"/>
    <w:rsid w:val="00481066"/>
    <w:rsid w:val="00481DBB"/>
    <w:rsid w:val="00482611"/>
    <w:rsid w:val="00482A27"/>
    <w:rsid w:val="00487DCE"/>
    <w:rsid w:val="004950B7"/>
    <w:rsid w:val="00497FEA"/>
    <w:rsid w:val="004B07B2"/>
    <w:rsid w:val="004B0955"/>
    <w:rsid w:val="004B1842"/>
    <w:rsid w:val="004B25D0"/>
    <w:rsid w:val="004B3553"/>
    <w:rsid w:val="004B5E92"/>
    <w:rsid w:val="004C0A30"/>
    <w:rsid w:val="004C17FC"/>
    <w:rsid w:val="004C20FE"/>
    <w:rsid w:val="004C357C"/>
    <w:rsid w:val="004C3D18"/>
    <w:rsid w:val="004C5EBF"/>
    <w:rsid w:val="004D1747"/>
    <w:rsid w:val="004D3EED"/>
    <w:rsid w:val="004D42B1"/>
    <w:rsid w:val="004D526F"/>
    <w:rsid w:val="004E19C0"/>
    <w:rsid w:val="004E1C54"/>
    <w:rsid w:val="004E2C37"/>
    <w:rsid w:val="004E5285"/>
    <w:rsid w:val="004F0CF3"/>
    <w:rsid w:val="004F5740"/>
    <w:rsid w:val="004F58C9"/>
    <w:rsid w:val="005011CE"/>
    <w:rsid w:val="00501882"/>
    <w:rsid w:val="005028B9"/>
    <w:rsid w:val="00505E17"/>
    <w:rsid w:val="00511A59"/>
    <w:rsid w:val="00511C3B"/>
    <w:rsid w:val="00514440"/>
    <w:rsid w:val="005166C3"/>
    <w:rsid w:val="00520F7C"/>
    <w:rsid w:val="005230DD"/>
    <w:rsid w:val="00523974"/>
    <w:rsid w:val="00526E5D"/>
    <w:rsid w:val="00526FEF"/>
    <w:rsid w:val="005306D2"/>
    <w:rsid w:val="00531432"/>
    <w:rsid w:val="00532BC8"/>
    <w:rsid w:val="00532BE1"/>
    <w:rsid w:val="005333E8"/>
    <w:rsid w:val="00534912"/>
    <w:rsid w:val="005370E7"/>
    <w:rsid w:val="0054053D"/>
    <w:rsid w:val="005409B7"/>
    <w:rsid w:val="00541B85"/>
    <w:rsid w:val="00545E62"/>
    <w:rsid w:val="00546557"/>
    <w:rsid w:val="005479F9"/>
    <w:rsid w:val="00551070"/>
    <w:rsid w:val="0055166A"/>
    <w:rsid w:val="00552C8A"/>
    <w:rsid w:val="00555156"/>
    <w:rsid w:val="0055535B"/>
    <w:rsid w:val="005559B2"/>
    <w:rsid w:val="00560A96"/>
    <w:rsid w:val="005619CB"/>
    <w:rsid w:val="00561B71"/>
    <w:rsid w:val="00561F98"/>
    <w:rsid w:val="0056257F"/>
    <w:rsid w:val="00564607"/>
    <w:rsid w:val="00565193"/>
    <w:rsid w:val="005725BD"/>
    <w:rsid w:val="005730B0"/>
    <w:rsid w:val="00573AD9"/>
    <w:rsid w:val="00575DCC"/>
    <w:rsid w:val="005816D2"/>
    <w:rsid w:val="005821B0"/>
    <w:rsid w:val="005848E6"/>
    <w:rsid w:val="0059175F"/>
    <w:rsid w:val="00591AAC"/>
    <w:rsid w:val="00595F08"/>
    <w:rsid w:val="00595FBE"/>
    <w:rsid w:val="005963A9"/>
    <w:rsid w:val="005A1C55"/>
    <w:rsid w:val="005A5A9E"/>
    <w:rsid w:val="005B04FC"/>
    <w:rsid w:val="005B169D"/>
    <w:rsid w:val="005B4ACA"/>
    <w:rsid w:val="005B6B12"/>
    <w:rsid w:val="005B7574"/>
    <w:rsid w:val="005C0866"/>
    <w:rsid w:val="005C0876"/>
    <w:rsid w:val="005C19E9"/>
    <w:rsid w:val="005C2DBC"/>
    <w:rsid w:val="005C5F13"/>
    <w:rsid w:val="005C65F9"/>
    <w:rsid w:val="005C6B0E"/>
    <w:rsid w:val="005C7E1F"/>
    <w:rsid w:val="005D0716"/>
    <w:rsid w:val="005D1B9E"/>
    <w:rsid w:val="005D1F6B"/>
    <w:rsid w:val="005D25B9"/>
    <w:rsid w:val="005D2DE7"/>
    <w:rsid w:val="005D331C"/>
    <w:rsid w:val="005D6355"/>
    <w:rsid w:val="005D7AAF"/>
    <w:rsid w:val="005E0C59"/>
    <w:rsid w:val="005E1DA3"/>
    <w:rsid w:val="005E306B"/>
    <w:rsid w:val="005E324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0CCA"/>
    <w:rsid w:val="006214A4"/>
    <w:rsid w:val="006234FE"/>
    <w:rsid w:val="00623840"/>
    <w:rsid w:val="00624D8D"/>
    <w:rsid w:val="006255EC"/>
    <w:rsid w:val="00625A25"/>
    <w:rsid w:val="0062736A"/>
    <w:rsid w:val="00627A4B"/>
    <w:rsid w:val="0063565E"/>
    <w:rsid w:val="00636E02"/>
    <w:rsid w:val="00640877"/>
    <w:rsid w:val="00641DB1"/>
    <w:rsid w:val="00641FB8"/>
    <w:rsid w:val="00642297"/>
    <w:rsid w:val="00644A34"/>
    <w:rsid w:val="00650F36"/>
    <w:rsid w:val="00651BB2"/>
    <w:rsid w:val="00654824"/>
    <w:rsid w:val="00660609"/>
    <w:rsid w:val="0066069C"/>
    <w:rsid w:val="00661766"/>
    <w:rsid w:val="00662882"/>
    <w:rsid w:val="0066298C"/>
    <w:rsid w:val="00663008"/>
    <w:rsid w:val="00663093"/>
    <w:rsid w:val="00664D8B"/>
    <w:rsid w:val="00665A7C"/>
    <w:rsid w:val="00665B0B"/>
    <w:rsid w:val="006705CD"/>
    <w:rsid w:val="00671171"/>
    <w:rsid w:val="00671363"/>
    <w:rsid w:val="00672780"/>
    <w:rsid w:val="00672842"/>
    <w:rsid w:val="00676537"/>
    <w:rsid w:val="00676CFC"/>
    <w:rsid w:val="00677133"/>
    <w:rsid w:val="00681482"/>
    <w:rsid w:val="0068324F"/>
    <w:rsid w:val="00687BF0"/>
    <w:rsid w:val="00690123"/>
    <w:rsid w:val="006904CF"/>
    <w:rsid w:val="006912FB"/>
    <w:rsid w:val="00695AF2"/>
    <w:rsid w:val="00696A2B"/>
    <w:rsid w:val="00696BD5"/>
    <w:rsid w:val="006A04AE"/>
    <w:rsid w:val="006A0AE4"/>
    <w:rsid w:val="006A23F3"/>
    <w:rsid w:val="006A2CF3"/>
    <w:rsid w:val="006A5047"/>
    <w:rsid w:val="006A7860"/>
    <w:rsid w:val="006A7A10"/>
    <w:rsid w:val="006B0BF0"/>
    <w:rsid w:val="006B0DA4"/>
    <w:rsid w:val="006B1B6B"/>
    <w:rsid w:val="006B2C57"/>
    <w:rsid w:val="006B62E4"/>
    <w:rsid w:val="006B79E0"/>
    <w:rsid w:val="006C1633"/>
    <w:rsid w:val="006C4442"/>
    <w:rsid w:val="006C5BF8"/>
    <w:rsid w:val="006C7CCB"/>
    <w:rsid w:val="006D16B6"/>
    <w:rsid w:val="006D6009"/>
    <w:rsid w:val="006D7D41"/>
    <w:rsid w:val="006E2F4D"/>
    <w:rsid w:val="006E3FDD"/>
    <w:rsid w:val="006E58FB"/>
    <w:rsid w:val="006E5D82"/>
    <w:rsid w:val="006E5F8D"/>
    <w:rsid w:val="006E66B2"/>
    <w:rsid w:val="006E6C50"/>
    <w:rsid w:val="006E7A69"/>
    <w:rsid w:val="006E7DE4"/>
    <w:rsid w:val="006F07C4"/>
    <w:rsid w:val="006F53E8"/>
    <w:rsid w:val="006F5FB8"/>
    <w:rsid w:val="0070017B"/>
    <w:rsid w:val="00700577"/>
    <w:rsid w:val="00702D6E"/>
    <w:rsid w:val="0070427E"/>
    <w:rsid w:val="00704CA3"/>
    <w:rsid w:val="00704D53"/>
    <w:rsid w:val="007056C3"/>
    <w:rsid w:val="00706072"/>
    <w:rsid w:val="00713644"/>
    <w:rsid w:val="00721256"/>
    <w:rsid w:val="007217AD"/>
    <w:rsid w:val="00721F82"/>
    <w:rsid w:val="00723BA1"/>
    <w:rsid w:val="00724A1B"/>
    <w:rsid w:val="00726054"/>
    <w:rsid w:val="0073173E"/>
    <w:rsid w:val="007319C3"/>
    <w:rsid w:val="0073454F"/>
    <w:rsid w:val="00735C00"/>
    <w:rsid w:val="007364C6"/>
    <w:rsid w:val="00740BF3"/>
    <w:rsid w:val="00741D5C"/>
    <w:rsid w:val="0074352F"/>
    <w:rsid w:val="0074392C"/>
    <w:rsid w:val="00747C5E"/>
    <w:rsid w:val="00750210"/>
    <w:rsid w:val="0075087B"/>
    <w:rsid w:val="00754B3D"/>
    <w:rsid w:val="00754B57"/>
    <w:rsid w:val="007558E4"/>
    <w:rsid w:val="0075671D"/>
    <w:rsid w:val="0076002F"/>
    <w:rsid w:val="00760381"/>
    <w:rsid w:val="0076038B"/>
    <w:rsid w:val="00761744"/>
    <w:rsid w:val="00764582"/>
    <w:rsid w:val="00765FA3"/>
    <w:rsid w:val="0076619C"/>
    <w:rsid w:val="00766961"/>
    <w:rsid w:val="00766B5A"/>
    <w:rsid w:val="00770C33"/>
    <w:rsid w:val="00771D6C"/>
    <w:rsid w:val="007741C3"/>
    <w:rsid w:val="00777BE0"/>
    <w:rsid w:val="00780923"/>
    <w:rsid w:val="0078131F"/>
    <w:rsid w:val="007844C6"/>
    <w:rsid w:val="00786266"/>
    <w:rsid w:val="007876EF"/>
    <w:rsid w:val="00790306"/>
    <w:rsid w:val="00792DA5"/>
    <w:rsid w:val="0079364C"/>
    <w:rsid w:val="007942B9"/>
    <w:rsid w:val="0079447B"/>
    <w:rsid w:val="00796750"/>
    <w:rsid w:val="00796C7F"/>
    <w:rsid w:val="00797012"/>
    <w:rsid w:val="007973E6"/>
    <w:rsid w:val="00797E0C"/>
    <w:rsid w:val="007A08BD"/>
    <w:rsid w:val="007A1119"/>
    <w:rsid w:val="007A160F"/>
    <w:rsid w:val="007A48BC"/>
    <w:rsid w:val="007B0BC1"/>
    <w:rsid w:val="007B354B"/>
    <w:rsid w:val="007B4FC3"/>
    <w:rsid w:val="007B73F3"/>
    <w:rsid w:val="007B79BF"/>
    <w:rsid w:val="007B7EE5"/>
    <w:rsid w:val="007C1C28"/>
    <w:rsid w:val="007C2A2C"/>
    <w:rsid w:val="007C3577"/>
    <w:rsid w:val="007C5E08"/>
    <w:rsid w:val="007C7402"/>
    <w:rsid w:val="007D0002"/>
    <w:rsid w:val="007D0914"/>
    <w:rsid w:val="007D67EE"/>
    <w:rsid w:val="007D7A59"/>
    <w:rsid w:val="007E1A2F"/>
    <w:rsid w:val="007E53F5"/>
    <w:rsid w:val="007E6E9E"/>
    <w:rsid w:val="007E7637"/>
    <w:rsid w:val="007E7997"/>
    <w:rsid w:val="007F014A"/>
    <w:rsid w:val="007F04EF"/>
    <w:rsid w:val="007F0763"/>
    <w:rsid w:val="007F1DE9"/>
    <w:rsid w:val="007F25C2"/>
    <w:rsid w:val="007F4F88"/>
    <w:rsid w:val="007F5822"/>
    <w:rsid w:val="007F5B86"/>
    <w:rsid w:val="007F6B1A"/>
    <w:rsid w:val="00800A7F"/>
    <w:rsid w:val="0080285D"/>
    <w:rsid w:val="00807113"/>
    <w:rsid w:val="0081028F"/>
    <w:rsid w:val="008107D9"/>
    <w:rsid w:val="0081093B"/>
    <w:rsid w:val="008116D9"/>
    <w:rsid w:val="00811936"/>
    <w:rsid w:val="00813059"/>
    <w:rsid w:val="0081440B"/>
    <w:rsid w:val="008173E2"/>
    <w:rsid w:val="008201C3"/>
    <w:rsid w:val="00820422"/>
    <w:rsid w:val="00820655"/>
    <w:rsid w:val="008227D7"/>
    <w:rsid w:val="008249A1"/>
    <w:rsid w:val="00825D43"/>
    <w:rsid w:val="0082632D"/>
    <w:rsid w:val="00832500"/>
    <w:rsid w:val="00832787"/>
    <w:rsid w:val="00835660"/>
    <w:rsid w:val="00835805"/>
    <w:rsid w:val="0083595F"/>
    <w:rsid w:val="00836A3A"/>
    <w:rsid w:val="008372B6"/>
    <w:rsid w:val="00843A1A"/>
    <w:rsid w:val="00846433"/>
    <w:rsid w:val="008472C2"/>
    <w:rsid w:val="008510D9"/>
    <w:rsid w:val="00851EE3"/>
    <w:rsid w:val="00853121"/>
    <w:rsid w:val="008555E4"/>
    <w:rsid w:val="00863025"/>
    <w:rsid w:val="00864E60"/>
    <w:rsid w:val="00866A09"/>
    <w:rsid w:val="008712BF"/>
    <w:rsid w:val="008720B6"/>
    <w:rsid w:val="00872209"/>
    <w:rsid w:val="00873656"/>
    <w:rsid w:val="00880140"/>
    <w:rsid w:val="008842F7"/>
    <w:rsid w:val="008852F6"/>
    <w:rsid w:val="00885B94"/>
    <w:rsid w:val="00886DD2"/>
    <w:rsid w:val="0089075A"/>
    <w:rsid w:val="00890F80"/>
    <w:rsid w:val="00892BFD"/>
    <w:rsid w:val="0089338A"/>
    <w:rsid w:val="00894199"/>
    <w:rsid w:val="008948BE"/>
    <w:rsid w:val="00894F54"/>
    <w:rsid w:val="008A1E27"/>
    <w:rsid w:val="008A2C86"/>
    <w:rsid w:val="008A6000"/>
    <w:rsid w:val="008A70A8"/>
    <w:rsid w:val="008A7FAC"/>
    <w:rsid w:val="008B1FD9"/>
    <w:rsid w:val="008B2695"/>
    <w:rsid w:val="008B2AF1"/>
    <w:rsid w:val="008B5191"/>
    <w:rsid w:val="008B710D"/>
    <w:rsid w:val="008B7CA1"/>
    <w:rsid w:val="008C0389"/>
    <w:rsid w:val="008C17A2"/>
    <w:rsid w:val="008C27D3"/>
    <w:rsid w:val="008C4B2B"/>
    <w:rsid w:val="008C5E91"/>
    <w:rsid w:val="008C686D"/>
    <w:rsid w:val="008C6B18"/>
    <w:rsid w:val="008C75E6"/>
    <w:rsid w:val="008C767A"/>
    <w:rsid w:val="008C7A73"/>
    <w:rsid w:val="008D037B"/>
    <w:rsid w:val="008D0569"/>
    <w:rsid w:val="008D1A8A"/>
    <w:rsid w:val="008D200E"/>
    <w:rsid w:val="008D5C28"/>
    <w:rsid w:val="008E2D26"/>
    <w:rsid w:val="008E4076"/>
    <w:rsid w:val="008E553D"/>
    <w:rsid w:val="008E6157"/>
    <w:rsid w:val="008E7757"/>
    <w:rsid w:val="008E7DBA"/>
    <w:rsid w:val="008F1D61"/>
    <w:rsid w:val="008F3386"/>
    <w:rsid w:val="008F3AD9"/>
    <w:rsid w:val="008F4642"/>
    <w:rsid w:val="008F4E00"/>
    <w:rsid w:val="008F761D"/>
    <w:rsid w:val="008F7BFB"/>
    <w:rsid w:val="00900D44"/>
    <w:rsid w:val="009015AA"/>
    <w:rsid w:val="00902520"/>
    <w:rsid w:val="009036A8"/>
    <w:rsid w:val="00906DC4"/>
    <w:rsid w:val="00907A4C"/>
    <w:rsid w:val="00911F43"/>
    <w:rsid w:val="00914350"/>
    <w:rsid w:val="0091457F"/>
    <w:rsid w:val="0091729E"/>
    <w:rsid w:val="00931407"/>
    <w:rsid w:val="00933F52"/>
    <w:rsid w:val="0094008E"/>
    <w:rsid w:val="00940EDD"/>
    <w:rsid w:val="00941C0C"/>
    <w:rsid w:val="009437F2"/>
    <w:rsid w:val="0094528B"/>
    <w:rsid w:val="00952923"/>
    <w:rsid w:val="00960A8B"/>
    <w:rsid w:val="00961EE5"/>
    <w:rsid w:val="009621DC"/>
    <w:rsid w:val="00965128"/>
    <w:rsid w:val="00970AB9"/>
    <w:rsid w:val="00973519"/>
    <w:rsid w:val="00973F43"/>
    <w:rsid w:val="00976A2C"/>
    <w:rsid w:val="0097785D"/>
    <w:rsid w:val="0098011D"/>
    <w:rsid w:val="00981912"/>
    <w:rsid w:val="009819C0"/>
    <w:rsid w:val="00985807"/>
    <w:rsid w:val="00987A75"/>
    <w:rsid w:val="00991A8A"/>
    <w:rsid w:val="00992611"/>
    <w:rsid w:val="00994303"/>
    <w:rsid w:val="0099526D"/>
    <w:rsid w:val="00996208"/>
    <w:rsid w:val="00997AB0"/>
    <w:rsid w:val="009A0054"/>
    <w:rsid w:val="009A0F6E"/>
    <w:rsid w:val="009A5548"/>
    <w:rsid w:val="009A5FCE"/>
    <w:rsid w:val="009B25C1"/>
    <w:rsid w:val="009B77D6"/>
    <w:rsid w:val="009B7B79"/>
    <w:rsid w:val="009C0383"/>
    <w:rsid w:val="009C145B"/>
    <w:rsid w:val="009C3E04"/>
    <w:rsid w:val="009C4FB0"/>
    <w:rsid w:val="009C75D1"/>
    <w:rsid w:val="009C7694"/>
    <w:rsid w:val="009D0570"/>
    <w:rsid w:val="009D3E5C"/>
    <w:rsid w:val="009D3FDD"/>
    <w:rsid w:val="009D495C"/>
    <w:rsid w:val="009D570F"/>
    <w:rsid w:val="009D5E88"/>
    <w:rsid w:val="009D6E1A"/>
    <w:rsid w:val="009D7294"/>
    <w:rsid w:val="009E1690"/>
    <w:rsid w:val="009E18AF"/>
    <w:rsid w:val="009E27B1"/>
    <w:rsid w:val="009E2C9D"/>
    <w:rsid w:val="009E2CDD"/>
    <w:rsid w:val="009E3545"/>
    <w:rsid w:val="009E4FCE"/>
    <w:rsid w:val="009E522E"/>
    <w:rsid w:val="009F0ABA"/>
    <w:rsid w:val="009F0AF5"/>
    <w:rsid w:val="00A02199"/>
    <w:rsid w:val="00A026A4"/>
    <w:rsid w:val="00A04044"/>
    <w:rsid w:val="00A11D0C"/>
    <w:rsid w:val="00A121A4"/>
    <w:rsid w:val="00A16579"/>
    <w:rsid w:val="00A2332A"/>
    <w:rsid w:val="00A24843"/>
    <w:rsid w:val="00A25B1F"/>
    <w:rsid w:val="00A26D48"/>
    <w:rsid w:val="00A31C7C"/>
    <w:rsid w:val="00A32329"/>
    <w:rsid w:val="00A367AA"/>
    <w:rsid w:val="00A378DF"/>
    <w:rsid w:val="00A37912"/>
    <w:rsid w:val="00A37AC6"/>
    <w:rsid w:val="00A410CC"/>
    <w:rsid w:val="00A42A60"/>
    <w:rsid w:val="00A42B43"/>
    <w:rsid w:val="00A42BD0"/>
    <w:rsid w:val="00A433DC"/>
    <w:rsid w:val="00A460CD"/>
    <w:rsid w:val="00A50761"/>
    <w:rsid w:val="00A51DF2"/>
    <w:rsid w:val="00A52151"/>
    <w:rsid w:val="00A53AF0"/>
    <w:rsid w:val="00A54ED7"/>
    <w:rsid w:val="00A61561"/>
    <w:rsid w:val="00A63249"/>
    <w:rsid w:val="00A63684"/>
    <w:rsid w:val="00A65B89"/>
    <w:rsid w:val="00A6691F"/>
    <w:rsid w:val="00A67E6A"/>
    <w:rsid w:val="00A70F49"/>
    <w:rsid w:val="00A71089"/>
    <w:rsid w:val="00A71440"/>
    <w:rsid w:val="00A72203"/>
    <w:rsid w:val="00A7281F"/>
    <w:rsid w:val="00A73949"/>
    <w:rsid w:val="00A7697E"/>
    <w:rsid w:val="00A76E20"/>
    <w:rsid w:val="00A8284E"/>
    <w:rsid w:val="00A83AB4"/>
    <w:rsid w:val="00A870EE"/>
    <w:rsid w:val="00A91D91"/>
    <w:rsid w:val="00A96F81"/>
    <w:rsid w:val="00A9709D"/>
    <w:rsid w:val="00AA054E"/>
    <w:rsid w:val="00AA0A10"/>
    <w:rsid w:val="00AA2094"/>
    <w:rsid w:val="00AA22F8"/>
    <w:rsid w:val="00AA23C0"/>
    <w:rsid w:val="00AA2947"/>
    <w:rsid w:val="00AA3858"/>
    <w:rsid w:val="00AA490A"/>
    <w:rsid w:val="00AA5FB9"/>
    <w:rsid w:val="00AB1894"/>
    <w:rsid w:val="00AB22DF"/>
    <w:rsid w:val="00AB30EA"/>
    <w:rsid w:val="00AB458B"/>
    <w:rsid w:val="00AB45E4"/>
    <w:rsid w:val="00AB5AA0"/>
    <w:rsid w:val="00AB6157"/>
    <w:rsid w:val="00AB7542"/>
    <w:rsid w:val="00AC022D"/>
    <w:rsid w:val="00AC0629"/>
    <w:rsid w:val="00AC3E30"/>
    <w:rsid w:val="00AC4AB0"/>
    <w:rsid w:val="00AC6E3D"/>
    <w:rsid w:val="00AC70C7"/>
    <w:rsid w:val="00AC79B7"/>
    <w:rsid w:val="00AC79E0"/>
    <w:rsid w:val="00AD2B17"/>
    <w:rsid w:val="00AD32CE"/>
    <w:rsid w:val="00AD5187"/>
    <w:rsid w:val="00AD5EE0"/>
    <w:rsid w:val="00AD5F6B"/>
    <w:rsid w:val="00AD6B11"/>
    <w:rsid w:val="00AD6B34"/>
    <w:rsid w:val="00AD6F90"/>
    <w:rsid w:val="00AD746E"/>
    <w:rsid w:val="00AE0286"/>
    <w:rsid w:val="00AE247F"/>
    <w:rsid w:val="00AE2BA9"/>
    <w:rsid w:val="00AE4A24"/>
    <w:rsid w:val="00AE4FC7"/>
    <w:rsid w:val="00AE680D"/>
    <w:rsid w:val="00AF01E3"/>
    <w:rsid w:val="00AF23AE"/>
    <w:rsid w:val="00AF2EF7"/>
    <w:rsid w:val="00AF3741"/>
    <w:rsid w:val="00AF3B5C"/>
    <w:rsid w:val="00B0014A"/>
    <w:rsid w:val="00B00B50"/>
    <w:rsid w:val="00B00DB2"/>
    <w:rsid w:val="00B016E3"/>
    <w:rsid w:val="00B01879"/>
    <w:rsid w:val="00B02B0B"/>
    <w:rsid w:val="00B03817"/>
    <w:rsid w:val="00B04283"/>
    <w:rsid w:val="00B05BA8"/>
    <w:rsid w:val="00B05C88"/>
    <w:rsid w:val="00B0741D"/>
    <w:rsid w:val="00B07AD8"/>
    <w:rsid w:val="00B07B20"/>
    <w:rsid w:val="00B1081B"/>
    <w:rsid w:val="00B136FC"/>
    <w:rsid w:val="00B14F01"/>
    <w:rsid w:val="00B15525"/>
    <w:rsid w:val="00B15C0B"/>
    <w:rsid w:val="00B174BA"/>
    <w:rsid w:val="00B17AF3"/>
    <w:rsid w:val="00B17C7D"/>
    <w:rsid w:val="00B223B5"/>
    <w:rsid w:val="00B229AD"/>
    <w:rsid w:val="00B237BC"/>
    <w:rsid w:val="00B26EBB"/>
    <w:rsid w:val="00B27499"/>
    <w:rsid w:val="00B335C4"/>
    <w:rsid w:val="00B3369E"/>
    <w:rsid w:val="00B33D9A"/>
    <w:rsid w:val="00B40D1D"/>
    <w:rsid w:val="00B40D81"/>
    <w:rsid w:val="00B424F5"/>
    <w:rsid w:val="00B4266F"/>
    <w:rsid w:val="00B43167"/>
    <w:rsid w:val="00B435BE"/>
    <w:rsid w:val="00B43914"/>
    <w:rsid w:val="00B43A9D"/>
    <w:rsid w:val="00B43D3C"/>
    <w:rsid w:val="00B45E20"/>
    <w:rsid w:val="00B467B0"/>
    <w:rsid w:val="00B470E2"/>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77C30"/>
    <w:rsid w:val="00B8172C"/>
    <w:rsid w:val="00B81A44"/>
    <w:rsid w:val="00B86ACF"/>
    <w:rsid w:val="00B86BB5"/>
    <w:rsid w:val="00B91072"/>
    <w:rsid w:val="00B91B6E"/>
    <w:rsid w:val="00B94B2C"/>
    <w:rsid w:val="00B96F7D"/>
    <w:rsid w:val="00B9703F"/>
    <w:rsid w:val="00B970D0"/>
    <w:rsid w:val="00BA49F4"/>
    <w:rsid w:val="00BA5C41"/>
    <w:rsid w:val="00BA6ACA"/>
    <w:rsid w:val="00BA7232"/>
    <w:rsid w:val="00BA7809"/>
    <w:rsid w:val="00BB015E"/>
    <w:rsid w:val="00BB1D2C"/>
    <w:rsid w:val="00BB449C"/>
    <w:rsid w:val="00BB44D7"/>
    <w:rsid w:val="00BC1562"/>
    <w:rsid w:val="00BC2561"/>
    <w:rsid w:val="00BC396F"/>
    <w:rsid w:val="00BC3E3E"/>
    <w:rsid w:val="00BC422A"/>
    <w:rsid w:val="00BC5128"/>
    <w:rsid w:val="00BC5608"/>
    <w:rsid w:val="00BC70EE"/>
    <w:rsid w:val="00BD04C9"/>
    <w:rsid w:val="00BD1655"/>
    <w:rsid w:val="00BD3536"/>
    <w:rsid w:val="00BD37FD"/>
    <w:rsid w:val="00BD798C"/>
    <w:rsid w:val="00BE225E"/>
    <w:rsid w:val="00BE237E"/>
    <w:rsid w:val="00BE3703"/>
    <w:rsid w:val="00BE567F"/>
    <w:rsid w:val="00BF0A29"/>
    <w:rsid w:val="00BF25CD"/>
    <w:rsid w:val="00BF5553"/>
    <w:rsid w:val="00BF75CD"/>
    <w:rsid w:val="00C00F1C"/>
    <w:rsid w:val="00C01B00"/>
    <w:rsid w:val="00C0346D"/>
    <w:rsid w:val="00C0358F"/>
    <w:rsid w:val="00C03BB0"/>
    <w:rsid w:val="00C041CF"/>
    <w:rsid w:val="00C0696A"/>
    <w:rsid w:val="00C12034"/>
    <w:rsid w:val="00C1396B"/>
    <w:rsid w:val="00C1698A"/>
    <w:rsid w:val="00C17E6C"/>
    <w:rsid w:val="00C20A58"/>
    <w:rsid w:val="00C243FC"/>
    <w:rsid w:val="00C249CC"/>
    <w:rsid w:val="00C24E5F"/>
    <w:rsid w:val="00C255B6"/>
    <w:rsid w:val="00C26F3A"/>
    <w:rsid w:val="00C276E7"/>
    <w:rsid w:val="00C2770B"/>
    <w:rsid w:val="00C300E5"/>
    <w:rsid w:val="00C30296"/>
    <w:rsid w:val="00C3170E"/>
    <w:rsid w:val="00C31947"/>
    <w:rsid w:val="00C31EC8"/>
    <w:rsid w:val="00C378C6"/>
    <w:rsid w:val="00C40053"/>
    <w:rsid w:val="00C4294D"/>
    <w:rsid w:val="00C444C8"/>
    <w:rsid w:val="00C452DD"/>
    <w:rsid w:val="00C45856"/>
    <w:rsid w:val="00C46603"/>
    <w:rsid w:val="00C50EF7"/>
    <w:rsid w:val="00C53616"/>
    <w:rsid w:val="00C54316"/>
    <w:rsid w:val="00C55208"/>
    <w:rsid w:val="00C5527D"/>
    <w:rsid w:val="00C60AC9"/>
    <w:rsid w:val="00C61B1A"/>
    <w:rsid w:val="00C62A53"/>
    <w:rsid w:val="00C667B2"/>
    <w:rsid w:val="00C70B1F"/>
    <w:rsid w:val="00C73A70"/>
    <w:rsid w:val="00C76054"/>
    <w:rsid w:val="00C779A2"/>
    <w:rsid w:val="00C80546"/>
    <w:rsid w:val="00C82B76"/>
    <w:rsid w:val="00C83CAD"/>
    <w:rsid w:val="00C8419E"/>
    <w:rsid w:val="00C84B6F"/>
    <w:rsid w:val="00C851D7"/>
    <w:rsid w:val="00C85C8B"/>
    <w:rsid w:val="00C867AD"/>
    <w:rsid w:val="00C87F9F"/>
    <w:rsid w:val="00C91ACA"/>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1D9C"/>
    <w:rsid w:val="00CC3F62"/>
    <w:rsid w:val="00CC536E"/>
    <w:rsid w:val="00CC59DD"/>
    <w:rsid w:val="00CC7FC6"/>
    <w:rsid w:val="00CD47B2"/>
    <w:rsid w:val="00CD5AFD"/>
    <w:rsid w:val="00CD74EB"/>
    <w:rsid w:val="00CE2117"/>
    <w:rsid w:val="00CE49F8"/>
    <w:rsid w:val="00CE4E1E"/>
    <w:rsid w:val="00CE66B5"/>
    <w:rsid w:val="00CF3A61"/>
    <w:rsid w:val="00CF52DF"/>
    <w:rsid w:val="00CF5832"/>
    <w:rsid w:val="00CF5911"/>
    <w:rsid w:val="00CF7221"/>
    <w:rsid w:val="00CF724E"/>
    <w:rsid w:val="00D0134B"/>
    <w:rsid w:val="00D0213A"/>
    <w:rsid w:val="00D059F5"/>
    <w:rsid w:val="00D06DB0"/>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3207"/>
    <w:rsid w:val="00D35E02"/>
    <w:rsid w:val="00D36AD0"/>
    <w:rsid w:val="00D41425"/>
    <w:rsid w:val="00D460D6"/>
    <w:rsid w:val="00D46275"/>
    <w:rsid w:val="00D467CA"/>
    <w:rsid w:val="00D4759B"/>
    <w:rsid w:val="00D500A4"/>
    <w:rsid w:val="00D51205"/>
    <w:rsid w:val="00D516FC"/>
    <w:rsid w:val="00D51F2D"/>
    <w:rsid w:val="00D535EE"/>
    <w:rsid w:val="00D54FC4"/>
    <w:rsid w:val="00D574C1"/>
    <w:rsid w:val="00D57615"/>
    <w:rsid w:val="00D577C9"/>
    <w:rsid w:val="00D606B7"/>
    <w:rsid w:val="00D60D62"/>
    <w:rsid w:val="00D61A94"/>
    <w:rsid w:val="00D62282"/>
    <w:rsid w:val="00D6356C"/>
    <w:rsid w:val="00D64A32"/>
    <w:rsid w:val="00D64B51"/>
    <w:rsid w:val="00D6553A"/>
    <w:rsid w:val="00D657CA"/>
    <w:rsid w:val="00D7235A"/>
    <w:rsid w:val="00D73338"/>
    <w:rsid w:val="00D76C6F"/>
    <w:rsid w:val="00D775F3"/>
    <w:rsid w:val="00D77868"/>
    <w:rsid w:val="00D77F25"/>
    <w:rsid w:val="00D80FB8"/>
    <w:rsid w:val="00D826EA"/>
    <w:rsid w:val="00D83CE6"/>
    <w:rsid w:val="00D84C2A"/>
    <w:rsid w:val="00D87EB9"/>
    <w:rsid w:val="00D9064B"/>
    <w:rsid w:val="00D91C18"/>
    <w:rsid w:val="00D978C6"/>
    <w:rsid w:val="00DA03F6"/>
    <w:rsid w:val="00DA134A"/>
    <w:rsid w:val="00DA1A2E"/>
    <w:rsid w:val="00DA33BE"/>
    <w:rsid w:val="00DA3413"/>
    <w:rsid w:val="00DA426E"/>
    <w:rsid w:val="00DA4339"/>
    <w:rsid w:val="00DA4B1B"/>
    <w:rsid w:val="00DA4EFC"/>
    <w:rsid w:val="00DA60C3"/>
    <w:rsid w:val="00DA648D"/>
    <w:rsid w:val="00DA726D"/>
    <w:rsid w:val="00DB15FE"/>
    <w:rsid w:val="00DB40BD"/>
    <w:rsid w:val="00DB4B8E"/>
    <w:rsid w:val="00DB4F4B"/>
    <w:rsid w:val="00DC0235"/>
    <w:rsid w:val="00DC070F"/>
    <w:rsid w:val="00DC2283"/>
    <w:rsid w:val="00DC3858"/>
    <w:rsid w:val="00DC3A57"/>
    <w:rsid w:val="00DC4E49"/>
    <w:rsid w:val="00DC6A70"/>
    <w:rsid w:val="00DC7A95"/>
    <w:rsid w:val="00DD1B95"/>
    <w:rsid w:val="00DD55C2"/>
    <w:rsid w:val="00DD7589"/>
    <w:rsid w:val="00DD759E"/>
    <w:rsid w:val="00DE314E"/>
    <w:rsid w:val="00DE4008"/>
    <w:rsid w:val="00DE4960"/>
    <w:rsid w:val="00DE4CFB"/>
    <w:rsid w:val="00DE758B"/>
    <w:rsid w:val="00DF045B"/>
    <w:rsid w:val="00DF1ED8"/>
    <w:rsid w:val="00DF3785"/>
    <w:rsid w:val="00DF3D27"/>
    <w:rsid w:val="00DF454F"/>
    <w:rsid w:val="00DF6074"/>
    <w:rsid w:val="00E02239"/>
    <w:rsid w:val="00E03349"/>
    <w:rsid w:val="00E047EC"/>
    <w:rsid w:val="00E04E3E"/>
    <w:rsid w:val="00E06A27"/>
    <w:rsid w:val="00E07D42"/>
    <w:rsid w:val="00E10953"/>
    <w:rsid w:val="00E163E9"/>
    <w:rsid w:val="00E22EBC"/>
    <w:rsid w:val="00E240F5"/>
    <w:rsid w:val="00E30004"/>
    <w:rsid w:val="00E333AC"/>
    <w:rsid w:val="00E3456B"/>
    <w:rsid w:val="00E35C16"/>
    <w:rsid w:val="00E36085"/>
    <w:rsid w:val="00E36813"/>
    <w:rsid w:val="00E42382"/>
    <w:rsid w:val="00E44A26"/>
    <w:rsid w:val="00E53918"/>
    <w:rsid w:val="00E53FC7"/>
    <w:rsid w:val="00E603DF"/>
    <w:rsid w:val="00E63745"/>
    <w:rsid w:val="00E63FED"/>
    <w:rsid w:val="00E6699F"/>
    <w:rsid w:val="00E67B40"/>
    <w:rsid w:val="00E703AE"/>
    <w:rsid w:val="00E72373"/>
    <w:rsid w:val="00E76AF9"/>
    <w:rsid w:val="00E81723"/>
    <w:rsid w:val="00E831EA"/>
    <w:rsid w:val="00E84EF0"/>
    <w:rsid w:val="00E8649C"/>
    <w:rsid w:val="00E86FF0"/>
    <w:rsid w:val="00E87886"/>
    <w:rsid w:val="00E87B81"/>
    <w:rsid w:val="00E87CDE"/>
    <w:rsid w:val="00E91FC1"/>
    <w:rsid w:val="00E92D54"/>
    <w:rsid w:val="00E9323C"/>
    <w:rsid w:val="00E95FD8"/>
    <w:rsid w:val="00EA0283"/>
    <w:rsid w:val="00EA0526"/>
    <w:rsid w:val="00EA10EA"/>
    <w:rsid w:val="00EA5DE1"/>
    <w:rsid w:val="00EB0C86"/>
    <w:rsid w:val="00EB0E16"/>
    <w:rsid w:val="00EB2022"/>
    <w:rsid w:val="00EB236F"/>
    <w:rsid w:val="00EB237E"/>
    <w:rsid w:val="00EC099F"/>
    <w:rsid w:val="00EC1546"/>
    <w:rsid w:val="00EC42C1"/>
    <w:rsid w:val="00EC4ACF"/>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1FDE"/>
    <w:rsid w:val="00EF4370"/>
    <w:rsid w:val="00EF5AD7"/>
    <w:rsid w:val="00F03FA7"/>
    <w:rsid w:val="00F048EF"/>
    <w:rsid w:val="00F06AAD"/>
    <w:rsid w:val="00F11861"/>
    <w:rsid w:val="00F11E6D"/>
    <w:rsid w:val="00F12B80"/>
    <w:rsid w:val="00F146BE"/>
    <w:rsid w:val="00F20496"/>
    <w:rsid w:val="00F208F3"/>
    <w:rsid w:val="00F22013"/>
    <w:rsid w:val="00F22356"/>
    <w:rsid w:val="00F226E0"/>
    <w:rsid w:val="00F2360C"/>
    <w:rsid w:val="00F2522F"/>
    <w:rsid w:val="00F30180"/>
    <w:rsid w:val="00F31A29"/>
    <w:rsid w:val="00F3279A"/>
    <w:rsid w:val="00F33937"/>
    <w:rsid w:val="00F37236"/>
    <w:rsid w:val="00F413A0"/>
    <w:rsid w:val="00F44634"/>
    <w:rsid w:val="00F505EC"/>
    <w:rsid w:val="00F5088F"/>
    <w:rsid w:val="00F51657"/>
    <w:rsid w:val="00F5223C"/>
    <w:rsid w:val="00F56CB0"/>
    <w:rsid w:val="00F573B1"/>
    <w:rsid w:val="00F57787"/>
    <w:rsid w:val="00F606DB"/>
    <w:rsid w:val="00F61E82"/>
    <w:rsid w:val="00F6243A"/>
    <w:rsid w:val="00F63323"/>
    <w:rsid w:val="00F636FE"/>
    <w:rsid w:val="00F648B2"/>
    <w:rsid w:val="00F67EBD"/>
    <w:rsid w:val="00F70EA4"/>
    <w:rsid w:val="00F71219"/>
    <w:rsid w:val="00F774B7"/>
    <w:rsid w:val="00F77851"/>
    <w:rsid w:val="00F77857"/>
    <w:rsid w:val="00F80FAB"/>
    <w:rsid w:val="00F81E3B"/>
    <w:rsid w:val="00F827E1"/>
    <w:rsid w:val="00F83503"/>
    <w:rsid w:val="00F86530"/>
    <w:rsid w:val="00F927B5"/>
    <w:rsid w:val="00F94BD0"/>
    <w:rsid w:val="00F94F97"/>
    <w:rsid w:val="00F95403"/>
    <w:rsid w:val="00F96705"/>
    <w:rsid w:val="00F96750"/>
    <w:rsid w:val="00F9704D"/>
    <w:rsid w:val="00FA0166"/>
    <w:rsid w:val="00FA2400"/>
    <w:rsid w:val="00FA2F0C"/>
    <w:rsid w:val="00FA33E9"/>
    <w:rsid w:val="00FA55C8"/>
    <w:rsid w:val="00FA74C6"/>
    <w:rsid w:val="00FB24ED"/>
    <w:rsid w:val="00FB29AF"/>
    <w:rsid w:val="00FB313D"/>
    <w:rsid w:val="00FB4003"/>
    <w:rsid w:val="00FB4EBA"/>
    <w:rsid w:val="00FB7086"/>
    <w:rsid w:val="00FC12D0"/>
    <w:rsid w:val="00FC6733"/>
    <w:rsid w:val="00FD2677"/>
    <w:rsid w:val="00FD28B8"/>
    <w:rsid w:val="00FD3D72"/>
    <w:rsid w:val="00FD75FB"/>
    <w:rsid w:val="00FE01F7"/>
    <w:rsid w:val="00FE0BD8"/>
    <w:rsid w:val="00FE1709"/>
    <w:rsid w:val="00FE1FC9"/>
    <w:rsid w:val="00FE5A2E"/>
    <w:rsid w:val="00FE7B44"/>
    <w:rsid w:val="00FF1C4B"/>
    <w:rsid w:val="00FF32DE"/>
    <w:rsid w:val="00FF4205"/>
    <w:rsid w:val="00FF5858"/>
    <w:rsid w:val="00FF60EF"/>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ind w:left="792" w:hanging="432"/>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B05C88"/>
    <w:pPr>
      <w:autoSpaceDE w:val="0"/>
      <w:autoSpaceDN w:val="0"/>
      <w:adjustRightInd w:val="0"/>
      <w:spacing w:line="264" w:lineRule="auto"/>
      <w:ind w:left="348"/>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606DB"/>
    <w:pPr>
      <w:numPr>
        <w:numId w:val="9"/>
      </w:numPr>
      <w:spacing w:after="250" w:line="276" w:lineRule="auto"/>
      <w:contextualSpacing/>
      <w:jc w:val="both"/>
    </w:pPr>
    <w:rPr>
      <w:rFonts w:asciiTheme="minorHAnsi" w:hAnsiTheme="minorHAnsi" w:cstheme="minorHAnsi"/>
      <w:b/>
      <w:sz w:val="22"/>
      <w:szCs w:val="22"/>
    </w:rPr>
  </w:style>
  <w:style w:type="character" w:customStyle="1" w:styleId="QuestionstyleChar">
    <w:name w:val="Question style Char"/>
    <w:basedOn w:val="DefaultParagraphFont"/>
    <w:link w:val="Questionstyle"/>
    <w:rsid w:val="00F606DB"/>
    <w:rPr>
      <w:rFonts w:eastAsia="Times New Roman" w:cstheme="minorHAnsi"/>
      <w:b/>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B05C88"/>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051B"/>
    <w:pPr>
      <w:autoSpaceDE w:val="0"/>
      <w:autoSpaceDN w:val="0"/>
      <w:adjustRightInd w:val="0"/>
      <w:spacing w:after="0" w:line="240" w:lineRule="auto"/>
    </w:pPr>
    <w:rPr>
      <w:rFonts w:ascii="Arial" w:hAnsi="Arial" w:cs="Arial"/>
      <w:color w:val="000000"/>
      <w:sz w:val="24"/>
      <w:szCs w:val="24"/>
      <w:lang w:val="en-US"/>
    </w:rPr>
  </w:style>
  <w:style w:type="paragraph" w:styleId="Signature">
    <w:name w:val="Signature"/>
    <w:basedOn w:val="Normal"/>
    <w:link w:val="SignatureChar"/>
    <w:uiPriority w:val="99"/>
    <w:unhideWhenUsed/>
    <w:rsid w:val="00EA0526"/>
    <w:pPr>
      <w:spacing w:line="260" w:lineRule="exact"/>
      <w:contextualSpacing/>
    </w:pPr>
    <w:rPr>
      <w:rFonts w:ascii="Arial" w:eastAsiaTheme="minorHAnsi" w:hAnsi="Arial" w:cstheme="minorBidi"/>
      <w:color w:val="000000"/>
      <w:sz w:val="20"/>
      <w:szCs w:val="22"/>
      <w:lang w:val="it-IT" w:eastAsia="en-US"/>
    </w:rPr>
  </w:style>
  <w:style w:type="character" w:customStyle="1" w:styleId="SignatureChar">
    <w:name w:val="Signature Char"/>
    <w:basedOn w:val="DefaultParagraphFont"/>
    <w:link w:val="Signature"/>
    <w:uiPriority w:val="99"/>
    <w:rsid w:val="00EA0526"/>
    <w:rPr>
      <w:rFonts w:ascii="Arial" w:eastAsiaTheme="minorHAnsi" w:hAnsi="Arial"/>
      <w:color w:val="000000"/>
      <w:szCs w:val="22"/>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ind w:left="792" w:hanging="432"/>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B05C88"/>
    <w:pPr>
      <w:autoSpaceDE w:val="0"/>
      <w:autoSpaceDN w:val="0"/>
      <w:adjustRightInd w:val="0"/>
      <w:spacing w:line="264" w:lineRule="auto"/>
      <w:ind w:left="348"/>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606DB"/>
    <w:pPr>
      <w:numPr>
        <w:numId w:val="9"/>
      </w:numPr>
      <w:spacing w:after="250" w:line="276" w:lineRule="auto"/>
      <w:contextualSpacing/>
      <w:jc w:val="both"/>
    </w:pPr>
    <w:rPr>
      <w:rFonts w:asciiTheme="minorHAnsi" w:hAnsiTheme="minorHAnsi" w:cstheme="minorHAnsi"/>
      <w:b/>
      <w:sz w:val="22"/>
      <w:szCs w:val="22"/>
    </w:rPr>
  </w:style>
  <w:style w:type="character" w:customStyle="1" w:styleId="QuestionstyleChar">
    <w:name w:val="Question style Char"/>
    <w:basedOn w:val="DefaultParagraphFont"/>
    <w:link w:val="Questionstyle"/>
    <w:rsid w:val="00F606DB"/>
    <w:rPr>
      <w:rFonts w:eastAsia="Times New Roman" w:cstheme="minorHAnsi"/>
      <w:b/>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B05C88"/>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051B"/>
    <w:pPr>
      <w:autoSpaceDE w:val="0"/>
      <w:autoSpaceDN w:val="0"/>
      <w:adjustRightInd w:val="0"/>
      <w:spacing w:after="0" w:line="240" w:lineRule="auto"/>
    </w:pPr>
    <w:rPr>
      <w:rFonts w:ascii="Arial" w:hAnsi="Arial" w:cs="Arial"/>
      <w:color w:val="000000"/>
      <w:sz w:val="24"/>
      <w:szCs w:val="24"/>
      <w:lang w:val="en-US"/>
    </w:rPr>
  </w:style>
  <w:style w:type="paragraph" w:styleId="Signature">
    <w:name w:val="Signature"/>
    <w:basedOn w:val="Normal"/>
    <w:link w:val="SignatureChar"/>
    <w:uiPriority w:val="99"/>
    <w:unhideWhenUsed/>
    <w:rsid w:val="00EA0526"/>
    <w:pPr>
      <w:spacing w:line="260" w:lineRule="exact"/>
      <w:contextualSpacing/>
    </w:pPr>
    <w:rPr>
      <w:rFonts w:ascii="Arial" w:eastAsiaTheme="minorHAnsi" w:hAnsi="Arial" w:cstheme="minorBidi"/>
      <w:color w:val="000000"/>
      <w:sz w:val="20"/>
      <w:szCs w:val="22"/>
      <w:lang w:val="it-IT" w:eastAsia="en-US"/>
    </w:rPr>
  </w:style>
  <w:style w:type="character" w:customStyle="1" w:styleId="SignatureChar">
    <w:name w:val="Signature Char"/>
    <w:basedOn w:val="DefaultParagraphFont"/>
    <w:link w:val="Signature"/>
    <w:uiPriority w:val="99"/>
    <w:rsid w:val="00EA0526"/>
    <w:rPr>
      <w:rFonts w:ascii="Arial" w:eastAsiaTheme="minorHAnsi" w:hAnsi="Arial"/>
      <w:color w:val="000000"/>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5078">
      <w:bodyDiv w:val="1"/>
      <w:marLeft w:val="0"/>
      <w:marRight w:val="0"/>
      <w:marTop w:val="0"/>
      <w:marBottom w:val="0"/>
      <w:divBdr>
        <w:top w:val="none" w:sz="0" w:space="0" w:color="auto"/>
        <w:left w:val="none" w:sz="0" w:space="0" w:color="auto"/>
        <w:bottom w:val="none" w:sz="0" w:space="0" w:color="auto"/>
        <w:right w:val="none" w:sz="0" w:space="0" w:color="auto"/>
      </w:divBdr>
      <w:divsChild>
        <w:div w:id="706301030">
          <w:marLeft w:val="0"/>
          <w:marRight w:val="0"/>
          <w:marTop w:val="0"/>
          <w:marBottom w:val="0"/>
          <w:divBdr>
            <w:top w:val="none" w:sz="0" w:space="0" w:color="auto"/>
            <w:left w:val="none" w:sz="0" w:space="0" w:color="auto"/>
            <w:bottom w:val="none" w:sz="0" w:space="0" w:color="auto"/>
            <w:right w:val="none" w:sz="0" w:space="0" w:color="auto"/>
          </w:divBdr>
          <w:divsChild>
            <w:div w:id="2136941415">
              <w:marLeft w:val="0"/>
              <w:marRight w:val="0"/>
              <w:marTop w:val="0"/>
              <w:marBottom w:val="0"/>
              <w:divBdr>
                <w:top w:val="none" w:sz="0" w:space="0" w:color="auto"/>
                <w:left w:val="none" w:sz="0" w:space="0" w:color="auto"/>
                <w:bottom w:val="none" w:sz="0" w:space="0" w:color="auto"/>
                <w:right w:val="none" w:sz="0" w:space="0" w:color="auto"/>
              </w:divBdr>
              <w:divsChild>
                <w:div w:id="1880118468">
                  <w:marLeft w:val="0"/>
                  <w:marRight w:val="0"/>
                  <w:marTop w:val="0"/>
                  <w:marBottom w:val="0"/>
                  <w:divBdr>
                    <w:top w:val="none" w:sz="0" w:space="0" w:color="auto"/>
                    <w:left w:val="none" w:sz="0" w:space="0" w:color="auto"/>
                    <w:bottom w:val="none" w:sz="0" w:space="0" w:color="auto"/>
                    <w:right w:val="none" w:sz="0" w:space="0" w:color="auto"/>
                  </w:divBdr>
                  <w:divsChild>
                    <w:div w:id="1493566921">
                      <w:marLeft w:val="0"/>
                      <w:marRight w:val="0"/>
                      <w:marTop w:val="0"/>
                      <w:marBottom w:val="0"/>
                      <w:divBdr>
                        <w:top w:val="none" w:sz="0" w:space="0" w:color="auto"/>
                        <w:left w:val="none" w:sz="0" w:space="0" w:color="auto"/>
                        <w:bottom w:val="none" w:sz="0" w:space="0" w:color="auto"/>
                        <w:right w:val="none" w:sz="0" w:space="0" w:color="auto"/>
                      </w:divBdr>
                      <w:divsChild>
                        <w:div w:id="2133933740">
                          <w:marLeft w:val="0"/>
                          <w:marRight w:val="0"/>
                          <w:marTop w:val="0"/>
                          <w:marBottom w:val="0"/>
                          <w:divBdr>
                            <w:top w:val="none" w:sz="0" w:space="0" w:color="auto"/>
                            <w:left w:val="none" w:sz="0" w:space="0" w:color="auto"/>
                            <w:bottom w:val="none" w:sz="0" w:space="0" w:color="auto"/>
                            <w:right w:val="none" w:sz="0" w:space="0" w:color="auto"/>
                          </w:divBdr>
                          <w:divsChild>
                            <w:div w:id="2127188801">
                              <w:marLeft w:val="0"/>
                              <w:marRight w:val="0"/>
                              <w:marTop w:val="0"/>
                              <w:marBottom w:val="0"/>
                              <w:divBdr>
                                <w:top w:val="none" w:sz="0" w:space="0" w:color="auto"/>
                                <w:left w:val="none" w:sz="0" w:space="0" w:color="auto"/>
                                <w:bottom w:val="none" w:sz="0" w:space="0" w:color="auto"/>
                                <w:right w:val="none" w:sz="0" w:space="0" w:color="auto"/>
                              </w:divBdr>
                              <w:divsChild>
                                <w:div w:id="1225608718">
                                  <w:marLeft w:val="0"/>
                                  <w:marRight w:val="0"/>
                                  <w:marTop w:val="0"/>
                                  <w:marBottom w:val="0"/>
                                  <w:divBdr>
                                    <w:top w:val="none" w:sz="0" w:space="0" w:color="auto"/>
                                    <w:left w:val="none" w:sz="0" w:space="0" w:color="auto"/>
                                    <w:bottom w:val="none" w:sz="0" w:space="0" w:color="auto"/>
                                    <w:right w:val="none" w:sz="0" w:space="0" w:color="auto"/>
                                  </w:divBdr>
                                  <w:divsChild>
                                    <w:div w:id="419184376">
                                      <w:marLeft w:val="0"/>
                                      <w:marRight w:val="0"/>
                                      <w:marTop w:val="0"/>
                                      <w:marBottom w:val="0"/>
                                      <w:divBdr>
                                        <w:top w:val="none" w:sz="0" w:space="0" w:color="auto"/>
                                        <w:left w:val="none" w:sz="0" w:space="0" w:color="auto"/>
                                        <w:bottom w:val="none" w:sz="0" w:space="0" w:color="auto"/>
                                        <w:right w:val="none" w:sz="0" w:space="0" w:color="auto"/>
                                      </w:divBdr>
                                      <w:divsChild>
                                        <w:div w:id="1134375533">
                                          <w:marLeft w:val="0"/>
                                          <w:marRight w:val="0"/>
                                          <w:marTop w:val="0"/>
                                          <w:marBottom w:val="495"/>
                                          <w:divBdr>
                                            <w:top w:val="none" w:sz="0" w:space="0" w:color="auto"/>
                                            <w:left w:val="none" w:sz="0" w:space="0" w:color="auto"/>
                                            <w:bottom w:val="none" w:sz="0" w:space="0" w:color="auto"/>
                                            <w:right w:val="none" w:sz="0" w:space="0" w:color="auto"/>
                                          </w:divBdr>
                                          <w:divsChild>
                                            <w:div w:id="12278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02195211">
      <w:bodyDiv w:val="1"/>
      <w:marLeft w:val="0"/>
      <w:marRight w:val="0"/>
      <w:marTop w:val="0"/>
      <w:marBottom w:val="0"/>
      <w:divBdr>
        <w:top w:val="none" w:sz="0" w:space="0" w:color="auto"/>
        <w:left w:val="none" w:sz="0" w:space="0" w:color="auto"/>
        <w:bottom w:val="none" w:sz="0" w:space="0" w:color="auto"/>
        <w:right w:val="none" w:sz="0" w:space="0" w:color="auto"/>
      </w:divBdr>
      <w:divsChild>
        <w:div w:id="88164944">
          <w:marLeft w:val="0"/>
          <w:marRight w:val="0"/>
          <w:marTop w:val="0"/>
          <w:marBottom w:val="0"/>
          <w:divBdr>
            <w:top w:val="none" w:sz="0" w:space="0" w:color="auto"/>
            <w:left w:val="none" w:sz="0" w:space="0" w:color="auto"/>
            <w:bottom w:val="none" w:sz="0" w:space="0" w:color="auto"/>
            <w:right w:val="none" w:sz="0" w:space="0" w:color="auto"/>
          </w:divBdr>
          <w:divsChild>
            <w:div w:id="1167403501">
              <w:marLeft w:val="0"/>
              <w:marRight w:val="0"/>
              <w:marTop w:val="0"/>
              <w:marBottom w:val="0"/>
              <w:divBdr>
                <w:top w:val="none" w:sz="0" w:space="0" w:color="auto"/>
                <w:left w:val="none" w:sz="0" w:space="0" w:color="auto"/>
                <w:bottom w:val="none" w:sz="0" w:space="0" w:color="auto"/>
                <w:right w:val="none" w:sz="0" w:space="0" w:color="auto"/>
              </w:divBdr>
              <w:divsChild>
                <w:div w:id="45170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562369826">
      <w:bodyDiv w:val="1"/>
      <w:marLeft w:val="0"/>
      <w:marRight w:val="0"/>
      <w:marTop w:val="0"/>
      <w:marBottom w:val="0"/>
      <w:divBdr>
        <w:top w:val="none" w:sz="0" w:space="0" w:color="auto"/>
        <w:left w:val="none" w:sz="0" w:space="0" w:color="auto"/>
        <w:bottom w:val="none" w:sz="0" w:space="0" w:color="auto"/>
        <w:right w:val="none" w:sz="0" w:space="0" w:color="auto"/>
      </w:divBdr>
      <w:divsChild>
        <w:div w:id="1291934694">
          <w:marLeft w:val="0"/>
          <w:marRight w:val="0"/>
          <w:marTop w:val="0"/>
          <w:marBottom w:val="0"/>
          <w:divBdr>
            <w:top w:val="none" w:sz="0" w:space="0" w:color="auto"/>
            <w:left w:val="none" w:sz="0" w:space="0" w:color="auto"/>
            <w:bottom w:val="none" w:sz="0" w:space="0" w:color="auto"/>
            <w:right w:val="none" w:sz="0" w:space="0" w:color="auto"/>
          </w:divBdr>
          <w:divsChild>
            <w:div w:id="102115650">
              <w:marLeft w:val="0"/>
              <w:marRight w:val="0"/>
              <w:marTop w:val="0"/>
              <w:marBottom w:val="0"/>
              <w:divBdr>
                <w:top w:val="none" w:sz="0" w:space="0" w:color="auto"/>
                <w:left w:val="none" w:sz="0" w:space="0" w:color="auto"/>
                <w:bottom w:val="none" w:sz="0" w:space="0" w:color="auto"/>
                <w:right w:val="none" w:sz="0" w:space="0" w:color="auto"/>
              </w:divBdr>
              <w:divsChild>
                <w:div w:id="1786265127">
                  <w:marLeft w:val="0"/>
                  <w:marRight w:val="0"/>
                  <w:marTop w:val="0"/>
                  <w:marBottom w:val="0"/>
                  <w:divBdr>
                    <w:top w:val="none" w:sz="0" w:space="0" w:color="auto"/>
                    <w:left w:val="none" w:sz="0" w:space="0" w:color="auto"/>
                    <w:bottom w:val="none" w:sz="0" w:space="0" w:color="auto"/>
                    <w:right w:val="none" w:sz="0" w:space="0" w:color="auto"/>
                  </w:divBdr>
                  <w:divsChild>
                    <w:div w:id="556628166">
                      <w:marLeft w:val="0"/>
                      <w:marRight w:val="0"/>
                      <w:marTop w:val="0"/>
                      <w:marBottom w:val="0"/>
                      <w:divBdr>
                        <w:top w:val="none" w:sz="0" w:space="0" w:color="auto"/>
                        <w:left w:val="none" w:sz="0" w:space="0" w:color="auto"/>
                        <w:bottom w:val="none" w:sz="0" w:space="0" w:color="auto"/>
                        <w:right w:val="none" w:sz="0" w:space="0" w:color="auto"/>
                      </w:divBdr>
                      <w:divsChild>
                        <w:div w:id="33622047">
                          <w:marLeft w:val="0"/>
                          <w:marRight w:val="0"/>
                          <w:marTop w:val="0"/>
                          <w:marBottom w:val="0"/>
                          <w:divBdr>
                            <w:top w:val="none" w:sz="0" w:space="0" w:color="auto"/>
                            <w:left w:val="none" w:sz="0" w:space="0" w:color="auto"/>
                            <w:bottom w:val="none" w:sz="0" w:space="0" w:color="auto"/>
                            <w:right w:val="none" w:sz="0" w:space="0" w:color="auto"/>
                          </w:divBdr>
                          <w:divsChild>
                            <w:div w:id="335428439">
                              <w:marLeft w:val="0"/>
                              <w:marRight w:val="0"/>
                              <w:marTop w:val="0"/>
                              <w:marBottom w:val="0"/>
                              <w:divBdr>
                                <w:top w:val="none" w:sz="0" w:space="0" w:color="auto"/>
                                <w:left w:val="none" w:sz="0" w:space="0" w:color="auto"/>
                                <w:bottom w:val="none" w:sz="0" w:space="0" w:color="auto"/>
                                <w:right w:val="none" w:sz="0" w:space="0" w:color="auto"/>
                              </w:divBdr>
                              <w:divsChild>
                                <w:div w:id="1924414489">
                                  <w:marLeft w:val="0"/>
                                  <w:marRight w:val="0"/>
                                  <w:marTop w:val="0"/>
                                  <w:marBottom w:val="0"/>
                                  <w:divBdr>
                                    <w:top w:val="none" w:sz="0" w:space="0" w:color="auto"/>
                                    <w:left w:val="none" w:sz="0" w:space="0" w:color="auto"/>
                                    <w:bottom w:val="none" w:sz="0" w:space="0" w:color="auto"/>
                                    <w:right w:val="none" w:sz="0" w:space="0" w:color="auto"/>
                                  </w:divBdr>
                                  <w:divsChild>
                                    <w:div w:id="1438022654">
                                      <w:marLeft w:val="0"/>
                                      <w:marRight w:val="0"/>
                                      <w:marTop w:val="0"/>
                                      <w:marBottom w:val="0"/>
                                      <w:divBdr>
                                        <w:top w:val="none" w:sz="0" w:space="0" w:color="auto"/>
                                        <w:left w:val="none" w:sz="0" w:space="0" w:color="auto"/>
                                        <w:bottom w:val="none" w:sz="0" w:space="0" w:color="auto"/>
                                        <w:right w:val="none" w:sz="0" w:space="0" w:color="auto"/>
                                      </w:divBdr>
                                      <w:divsChild>
                                        <w:div w:id="1747679760">
                                          <w:marLeft w:val="0"/>
                                          <w:marRight w:val="0"/>
                                          <w:marTop w:val="0"/>
                                          <w:marBottom w:val="495"/>
                                          <w:divBdr>
                                            <w:top w:val="none" w:sz="0" w:space="0" w:color="auto"/>
                                            <w:left w:val="none" w:sz="0" w:space="0" w:color="auto"/>
                                            <w:bottom w:val="none" w:sz="0" w:space="0" w:color="auto"/>
                                            <w:right w:val="none" w:sz="0" w:space="0" w:color="auto"/>
                                          </w:divBdr>
                                          <w:divsChild>
                                            <w:div w:id="122402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88692547">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519209">
      <w:bodyDiv w:val="1"/>
      <w:marLeft w:val="0"/>
      <w:marRight w:val="0"/>
      <w:marTop w:val="0"/>
      <w:marBottom w:val="0"/>
      <w:divBdr>
        <w:top w:val="none" w:sz="0" w:space="0" w:color="auto"/>
        <w:left w:val="none" w:sz="0" w:space="0" w:color="auto"/>
        <w:bottom w:val="none" w:sz="0" w:space="0" w:color="auto"/>
        <w:right w:val="none" w:sz="0" w:space="0" w:color="auto"/>
      </w:divBdr>
    </w:div>
    <w:div w:id="1425417041">
      <w:bodyDiv w:val="1"/>
      <w:marLeft w:val="0"/>
      <w:marRight w:val="0"/>
      <w:marTop w:val="0"/>
      <w:marBottom w:val="0"/>
      <w:divBdr>
        <w:top w:val="none" w:sz="0" w:space="0" w:color="auto"/>
        <w:left w:val="none" w:sz="0" w:space="0" w:color="auto"/>
        <w:bottom w:val="none" w:sz="0" w:space="0" w:color="auto"/>
        <w:right w:val="none" w:sz="0" w:space="0" w:color="auto"/>
      </w:divBdr>
      <w:divsChild>
        <w:div w:id="310252174">
          <w:marLeft w:val="0"/>
          <w:marRight w:val="0"/>
          <w:marTop w:val="0"/>
          <w:marBottom w:val="0"/>
          <w:divBdr>
            <w:top w:val="none" w:sz="0" w:space="0" w:color="auto"/>
            <w:left w:val="none" w:sz="0" w:space="0" w:color="auto"/>
            <w:bottom w:val="none" w:sz="0" w:space="0" w:color="auto"/>
            <w:right w:val="none" w:sz="0" w:space="0" w:color="auto"/>
          </w:divBdr>
          <w:divsChild>
            <w:div w:id="918103046">
              <w:marLeft w:val="0"/>
              <w:marRight w:val="0"/>
              <w:marTop w:val="0"/>
              <w:marBottom w:val="0"/>
              <w:divBdr>
                <w:top w:val="none" w:sz="0" w:space="0" w:color="auto"/>
                <w:left w:val="none" w:sz="0" w:space="0" w:color="auto"/>
                <w:bottom w:val="none" w:sz="0" w:space="0" w:color="auto"/>
                <w:right w:val="none" w:sz="0" w:space="0" w:color="auto"/>
              </w:divBdr>
              <w:divsChild>
                <w:div w:id="377554395">
                  <w:marLeft w:val="0"/>
                  <w:marRight w:val="0"/>
                  <w:marTop w:val="0"/>
                  <w:marBottom w:val="0"/>
                  <w:divBdr>
                    <w:top w:val="none" w:sz="0" w:space="0" w:color="auto"/>
                    <w:left w:val="none" w:sz="0" w:space="0" w:color="auto"/>
                    <w:bottom w:val="none" w:sz="0" w:space="0" w:color="auto"/>
                    <w:right w:val="none" w:sz="0" w:space="0" w:color="auto"/>
                  </w:divBdr>
                  <w:divsChild>
                    <w:div w:id="8200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98494">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2282721">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29386667">
      <w:bodyDiv w:val="1"/>
      <w:marLeft w:val="0"/>
      <w:marRight w:val="0"/>
      <w:marTop w:val="0"/>
      <w:marBottom w:val="0"/>
      <w:divBdr>
        <w:top w:val="none" w:sz="0" w:space="0" w:color="auto"/>
        <w:left w:val="none" w:sz="0" w:space="0" w:color="auto"/>
        <w:bottom w:val="none" w:sz="0" w:space="0" w:color="auto"/>
        <w:right w:val="none" w:sz="0" w:space="0" w:color="auto"/>
      </w:divBdr>
      <w:divsChild>
        <w:div w:id="1094939161">
          <w:marLeft w:val="0"/>
          <w:marRight w:val="0"/>
          <w:marTop w:val="0"/>
          <w:marBottom w:val="0"/>
          <w:divBdr>
            <w:top w:val="none" w:sz="0" w:space="0" w:color="auto"/>
            <w:left w:val="none" w:sz="0" w:space="0" w:color="auto"/>
            <w:bottom w:val="none" w:sz="0" w:space="0" w:color="auto"/>
            <w:right w:val="none" w:sz="0" w:space="0" w:color="auto"/>
          </w:divBdr>
          <w:divsChild>
            <w:div w:id="1813401417">
              <w:marLeft w:val="0"/>
              <w:marRight w:val="0"/>
              <w:marTop w:val="0"/>
              <w:marBottom w:val="0"/>
              <w:divBdr>
                <w:top w:val="none" w:sz="0" w:space="0" w:color="auto"/>
                <w:left w:val="none" w:sz="0" w:space="0" w:color="auto"/>
                <w:bottom w:val="none" w:sz="0" w:space="0" w:color="auto"/>
                <w:right w:val="none" w:sz="0" w:space="0" w:color="auto"/>
              </w:divBdr>
              <w:divsChild>
                <w:div w:id="1763531235">
                  <w:marLeft w:val="0"/>
                  <w:marRight w:val="0"/>
                  <w:marTop w:val="0"/>
                  <w:marBottom w:val="0"/>
                  <w:divBdr>
                    <w:top w:val="none" w:sz="0" w:space="0" w:color="auto"/>
                    <w:left w:val="none" w:sz="0" w:space="0" w:color="auto"/>
                    <w:bottom w:val="none" w:sz="0" w:space="0" w:color="auto"/>
                    <w:right w:val="none" w:sz="0" w:space="0" w:color="auto"/>
                  </w:divBdr>
                  <w:divsChild>
                    <w:div w:id="8696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 w:id="2108309463">
      <w:bodyDiv w:val="1"/>
      <w:marLeft w:val="0"/>
      <w:marRight w:val="0"/>
      <w:marTop w:val="0"/>
      <w:marBottom w:val="0"/>
      <w:divBdr>
        <w:top w:val="none" w:sz="0" w:space="0" w:color="auto"/>
        <w:left w:val="none" w:sz="0" w:space="0" w:color="auto"/>
        <w:bottom w:val="none" w:sz="0" w:space="0" w:color="auto"/>
        <w:right w:val="none" w:sz="0" w:space="0" w:color="auto"/>
      </w:divBdr>
      <w:divsChild>
        <w:div w:id="792864143">
          <w:marLeft w:val="0"/>
          <w:marRight w:val="0"/>
          <w:marTop w:val="0"/>
          <w:marBottom w:val="0"/>
          <w:divBdr>
            <w:top w:val="none" w:sz="0" w:space="0" w:color="auto"/>
            <w:left w:val="none" w:sz="0" w:space="0" w:color="auto"/>
            <w:bottom w:val="none" w:sz="0" w:space="0" w:color="auto"/>
            <w:right w:val="none" w:sz="0" w:space="0" w:color="auto"/>
          </w:divBdr>
          <w:divsChild>
            <w:div w:id="217328220">
              <w:marLeft w:val="0"/>
              <w:marRight w:val="0"/>
              <w:marTop w:val="0"/>
              <w:marBottom w:val="0"/>
              <w:divBdr>
                <w:top w:val="none" w:sz="0" w:space="0" w:color="auto"/>
                <w:left w:val="none" w:sz="0" w:space="0" w:color="auto"/>
                <w:bottom w:val="none" w:sz="0" w:space="0" w:color="auto"/>
                <w:right w:val="none" w:sz="0" w:space="0" w:color="auto"/>
              </w:divBdr>
              <w:divsChild>
                <w:div w:id="17546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legal-notice" TargetMode="External"/><Relationship Id="rId30" Type="http://schemas.microsoft.com/office/2011/relationships/people" Target="peop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ESMA70-156-1362</_dlc_DocId>
    <TaxCatchAll xmlns="20fbe147-bbda-4e53-b6b1-7e8bbff3fe19">
      <Value>474</Value>
      <Value>5</Value>
      <Value>602</Value>
      <Value>2</Value>
      <Value>434</Value>
    </TaxCatchAll>
    <_dlc_DocIdUrl xmlns="20fbe147-bbda-4e53-b6b1-7e8bbff3fe19">
      <Url>https://sherpa.esma.europa.eu/sites/MKT/SMK/_layouts/15/DocIdRedir.aspx?ID=ESMA70-156-1362</Url>
      <Description>ESMA70-156-1362</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90(1)(f) - Position limits</TermName>
          <TermId xmlns="http://schemas.microsoft.com/office/infopath/2007/PartnerControls">e81dbf1e-3064-4884-a3c8-df0a9f8119ae</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documentManagement>
</p:propertie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2.xml><?xml version="1.0" encoding="utf-8"?>
<ds:datastoreItem xmlns:ds="http://schemas.openxmlformats.org/officeDocument/2006/customXml" ds:itemID="{C4A87B1C-94F7-4601-8DD2-296DC1F53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B0C7A0E8-B783-4E96-8CAD-CDCBDC1E0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3</TotalTime>
  <Pages>13</Pages>
  <Words>2959</Words>
  <Characters>16867</Characters>
  <Application>Microsoft Office Word</Application>
  <DocSecurity>4</DocSecurity>
  <Lines>140</Lines>
  <Paragraphs>39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ESMA</Company>
  <LinksUpToDate>false</LinksUpToDate>
  <CharactersWithSpaces>19787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Alina.Dragomir@esma.europa.eu</dc:creator>
  <cp:lastModifiedBy>Nardelli, Serena</cp:lastModifiedBy>
  <cp:revision>2</cp:revision>
  <cp:lastPrinted>2019-07-04T16:54:00Z</cp:lastPrinted>
  <dcterms:created xsi:type="dcterms:W3CDTF">2019-07-05T12:43:00Z</dcterms:created>
  <dcterms:modified xsi:type="dcterms:W3CDTF">2019-07-05T12:43:00Z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2;#Restricted|187aa7e6-627f-4951-b138-6ff841dc883d</vt:lpwstr>
  </property>
  <property fmtid="{D5CDD505-2E9C-101B-9397-08002B2CF9AE}" pid="4" name="ContentTypeId">
    <vt:lpwstr>0x01010001BD15C3986B91498E0AE644B715B9EE010D00757D222C6B0DA241B5F74437644107D4</vt:lpwstr>
  </property>
  <property fmtid="{D5CDD505-2E9C-101B-9397-08002B2CF9AE}" pid="5" name="_dlc_DocIdItemGuid">
    <vt:lpwstr>1f1dd253-cb59-4268-8c71-4ba6659b0f5e</vt:lpwstr>
  </property>
  <property fmtid="{D5CDD505-2E9C-101B-9397-08002B2CF9AE}" pid="6" name="DocumentType">
    <vt:lpwstr>602;#Call for Evidence|4dd13041-d074-4513-b0c9-9d450ea451f0</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474;#MiFID reports - MiFID II 90(1)(f) - Position limits|e81dbf1e-3064-4884-a3c8-df0a9f8119ae</vt:lpwstr>
  </property>
  <property fmtid="{D5CDD505-2E9C-101B-9397-08002B2CF9AE}" pid="18" name="_AdHocReviewCycleID">
    <vt:i4>1959610745</vt:i4>
  </property>
  <property fmtid="{D5CDD505-2E9C-101B-9397-08002B2CF9AE}" pid="19" name="_NewReviewCycle">
    <vt:lpwstr/>
  </property>
  <property fmtid="{D5CDD505-2E9C-101B-9397-08002B2CF9AE}" pid="20" name="_EmailSubject">
    <vt:lpwstr>Your response to ESMA's Call for evidence on position limits in commodity derivatives</vt:lpwstr>
  </property>
  <property fmtid="{D5CDD505-2E9C-101B-9397-08002B2CF9AE}" pid="21" name="_AuthorEmail">
    <vt:lpwstr>serena.nardelli@borsaitaliana.it</vt:lpwstr>
  </property>
  <property fmtid="{D5CDD505-2E9C-101B-9397-08002B2CF9AE}" pid="22" name="_AuthorEmailDisplayName">
    <vt:lpwstr>Nardelli, Serena</vt:lpwstr>
  </property>
  <property fmtid="{D5CDD505-2E9C-101B-9397-08002B2CF9AE}" pid="23" name="_PreviousAdHocReviewCycleID">
    <vt:i4>1329303600</vt:i4>
  </property>
</Properties>
</file>