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bookmarkStart w:id="0" w:name="_Toc515564428"/>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663F4BB" w:rsidR="00C85C8B" w:rsidRPr="00C85C8B" w:rsidRDefault="000F5B36" w:rsidP="000F5B36">
                <w:pPr>
                  <w:rPr>
                    <w:rFonts w:ascii="Arial" w:hAnsi="Arial" w:cs="Arial"/>
                    <w:color w:val="808080"/>
                    <w:sz w:val="20"/>
                    <w:lang w:eastAsia="de-DE"/>
                  </w:rPr>
                </w:pPr>
                <w:r>
                  <w:rPr>
                    <w:rFonts w:ascii="Arial" w:hAnsi="Arial" w:cs="Arial"/>
                    <w:color w:val="808080"/>
                    <w:sz w:val="20"/>
                    <w:lang w:eastAsia="de-DE"/>
                  </w:rPr>
                  <w:t>ANIGAS</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C85CEC9" w:rsidR="00C85C8B" w:rsidRPr="00C85C8B" w:rsidRDefault="0009119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F5B36">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98887F6" w:rsidR="00C85C8B" w:rsidRPr="00C85C8B" w:rsidRDefault="000F5B36"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AC94F05" w:rsidR="00C85C8B" w:rsidRPr="00C85C8B" w:rsidRDefault="000F5B36"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A606B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0AC65C07" w14:textId="77777777" w:rsidR="00AB6157" w:rsidRDefault="00AB6157" w:rsidP="00AB6157">
      <w:pPr>
        <w:rPr>
          <w:rFonts w:ascii="Arial" w:hAnsi="Arial" w:cs="Arial"/>
        </w:rPr>
      </w:pPr>
      <w:permStart w:id="612041398" w:edGrp="everyone"/>
      <w:r>
        <w:rPr>
          <w:rFonts w:ascii="Arial" w:hAnsi="Arial" w:cs="Arial"/>
        </w:rPr>
        <w:t>TYPE YOUR TEXT HERE</w:t>
      </w:r>
    </w:p>
    <w:permEnd w:id="612041398"/>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t xml:space="preserve">: Have you identified other structural changes in commodity derivative markets or in the underlying markets since the introduction of the </w:t>
      </w:r>
      <w:proofErr w:type="spellStart"/>
      <w:r>
        <w:t>MiFID</w:t>
      </w:r>
      <w:proofErr w:type="spellEnd"/>
      <w:r>
        <w:t xml:space="preserve">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02EDF874" w14:textId="77777777" w:rsidR="00AB6157" w:rsidRDefault="00AB6157" w:rsidP="00AB6157">
      <w:pPr>
        <w:rPr>
          <w:rFonts w:ascii="Arial" w:hAnsi="Arial" w:cs="Arial"/>
        </w:rPr>
      </w:pPr>
      <w:permStart w:id="1851403933" w:edGrp="everyone"/>
      <w:r>
        <w:rPr>
          <w:rFonts w:ascii="Arial" w:hAnsi="Arial" w:cs="Arial"/>
        </w:rPr>
        <w:t>TYPE YOUR TEXT HERE</w:t>
      </w:r>
    </w:p>
    <w:permEnd w:id="1851403933"/>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086C4487" w14:textId="77777777" w:rsidR="00AB6157" w:rsidRDefault="00AB6157" w:rsidP="00AB6157">
      <w:pPr>
        <w:rPr>
          <w:rFonts w:ascii="Arial" w:hAnsi="Arial" w:cs="Arial"/>
        </w:rPr>
      </w:pPr>
      <w:permStart w:id="2132890315" w:edGrp="everyone"/>
      <w:r>
        <w:rPr>
          <w:rFonts w:ascii="Arial" w:hAnsi="Arial" w:cs="Arial"/>
        </w:rPr>
        <w:t>TYPE YOUR TEXT HERE</w:t>
      </w:r>
    </w:p>
    <w:permEnd w:id="2132890315"/>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t>:</w:t>
      </w:r>
      <w:bookmarkStart w:id="1"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1"/>
    </w:p>
    <w:p w14:paraId="33C9551A" w14:textId="77777777" w:rsidR="00AB6157" w:rsidRDefault="00AB6157" w:rsidP="00AB6157">
      <w:pPr>
        <w:rPr>
          <w:rFonts w:ascii="Arial" w:hAnsi="Arial" w:cs="Arial"/>
        </w:rPr>
      </w:pPr>
      <w:r>
        <w:rPr>
          <w:rFonts w:ascii="Arial" w:hAnsi="Arial" w:cs="Arial"/>
        </w:rPr>
        <w:t>&lt;ESMA_QUESTION_PLPM_4&gt;</w:t>
      </w:r>
    </w:p>
    <w:p w14:paraId="4DD29D70" w14:textId="77777777" w:rsidR="00AB6157" w:rsidRDefault="00AB6157" w:rsidP="00AB6157">
      <w:pPr>
        <w:rPr>
          <w:rFonts w:ascii="Arial" w:hAnsi="Arial" w:cs="Arial"/>
        </w:rPr>
      </w:pPr>
      <w:permStart w:id="1691776623" w:edGrp="everyone"/>
      <w:r>
        <w:rPr>
          <w:rFonts w:ascii="Arial" w:hAnsi="Arial" w:cs="Arial"/>
        </w:rPr>
        <w:t>TYPE YOUR TEXT HERE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w:t>
      </w:r>
      <w:proofErr w:type="spellStart"/>
      <w:r w:rsidRPr="0029675E">
        <w:t>MiFID</w:t>
      </w:r>
      <w:proofErr w:type="spellEnd"/>
      <w:r w:rsidRPr="0029675E">
        <w:t xml:space="preserve"> II? </w:t>
      </w:r>
    </w:p>
    <w:p w14:paraId="71869145" w14:textId="77777777" w:rsidR="00AB6157" w:rsidRDefault="00AB6157" w:rsidP="00AB6157">
      <w:pPr>
        <w:rPr>
          <w:rFonts w:ascii="Arial" w:hAnsi="Arial" w:cs="Arial"/>
        </w:rPr>
      </w:pPr>
      <w:r>
        <w:rPr>
          <w:rFonts w:ascii="Arial" w:hAnsi="Arial" w:cs="Arial"/>
        </w:rPr>
        <w:t>&lt;ESMA_QUESTION_PLPM_5&gt;</w:t>
      </w:r>
    </w:p>
    <w:p w14:paraId="52800637" w14:textId="77777777" w:rsidR="00AB6157" w:rsidRDefault="00AB6157" w:rsidP="00AB6157">
      <w:pPr>
        <w:rPr>
          <w:rFonts w:ascii="Arial" w:hAnsi="Arial" w:cs="Arial"/>
        </w:rPr>
      </w:pPr>
      <w:permStart w:id="2095395218" w:edGrp="everyone"/>
      <w:r>
        <w:rPr>
          <w:rFonts w:ascii="Arial" w:hAnsi="Arial" w:cs="Arial"/>
        </w:rPr>
        <w:t>TYPE YOUR TEXT HERE</w:t>
      </w:r>
    </w:p>
    <w:permEnd w:id="2095395218"/>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0DEC37F9" w14:textId="77777777" w:rsidR="00AB6157" w:rsidRDefault="00AB6157" w:rsidP="00AB6157">
      <w:pPr>
        <w:rPr>
          <w:rFonts w:ascii="Arial" w:hAnsi="Arial" w:cs="Arial"/>
        </w:rPr>
      </w:pPr>
      <w:permStart w:id="2134059337" w:edGrp="everyone"/>
      <w:r>
        <w:rPr>
          <w:rFonts w:ascii="Arial" w:hAnsi="Arial" w:cs="Arial"/>
        </w:rPr>
        <w:t>TYPE YOUR TEXT HERE</w:t>
      </w:r>
    </w:p>
    <w:permEnd w:id="2134059337"/>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2"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2"/>
    <w:p w14:paraId="02D1BB45" w14:textId="77777777" w:rsidR="00AB6157" w:rsidRDefault="00AB6157" w:rsidP="00AB6157">
      <w:pPr>
        <w:rPr>
          <w:rFonts w:ascii="Arial" w:hAnsi="Arial" w:cs="Arial"/>
        </w:rPr>
      </w:pPr>
      <w:r>
        <w:rPr>
          <w:rFonts w:ascii="Arial" w:hAnsi="Arial" w:cs="Arial"/>
        </w:rPr>
        <w:t>&lt;ESMA_QUESTION_PLPM_7&gt;</w:t>
      </w:r>
    </w:p>
    <w:p w14:paraId="4309E6A9" w14:textId="77777777" w:rsidR="00AB6157" w:rsidRDefault="00AB6157" w:rsidP="00AB6157">
      <w:pPr>
        <w:rPr>
          <w:rFonts w:ascii="Arial" w:hAnsi="Arial" w:cs="Arial"/>
        </w:rPr>
      </w:pPr>
      <w:permStart w:id="381097405" w:edGrp="everyone"/>
      <w:r>
        <w:rPr>
          <w:rFonts w:ascii="Arial" w:hAnsi="Arial" w:cs="Arial"/>
        </w:rPr>
        <w:t>TYPE YOUR TEXT HERE</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582E6083" w14:textId="77777777" w:rsidR="00AB6157" w:rsidRDefault="00AB6157" w:rsidP="00AB6157">
      <w:pPr>
        <w:rPr>
          <w:rFonts w:ascii="Arial" w:hAnsi="Arial" w:cs="Arial"/>
        </w:rPr>
      </w:pPr>
      <w:permStart w:id="1672613830" w:edGrp="everyone"/>
      <w:r>
        <w:rPr>
          <w:rFonts w:ascii="Arial" w:hAnsi="Arial" w:cs="Arial"/>
        </w:rPr>
        <w:t>TYPE YOUR TEXT HERE</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 xml:space="preserve">If you are a commodity derivative trading venue, please explain how you have been exercising your position management controls since </w:t>
      </w:r>
      <w:proofErr w:type="spellStart"/>
      <w:r w:rsidRPr="006302EB">
        <w:t>MiFID</w:t>
      </w:r>
      <w:proofErr w:type="spellEnd"/>
      <w:r w:rsidRPr="006302EB">
        <w:t xml:space="preserve"> II application. In particular</w:t>
      </w:r>
      <w:r>
        <w:t>,</w:t>
      </w:r>
      <w:r w:rsidRPr="006302EB">
        <w:t xml:space="preserve"> how frequently did you ask further information on the size or purpose of a position, on beneficial owners or assets and liabilities in the underlying commodity under Article 57(1)(b) of </w:t>
      </w:r>
      <w:proofErr w:type="spellStart"/>
      <w:r w:rsidRPr="006302EB">
        <w:t>MiFID</w:t>
      </w:r>
      <w:proofErr w:type="spellEnd"/>
      <w:r w:rsidRPr="006302EB">
        <w:t xml:space="preserve"> II, require a person to terminate or reduce a position under Article 57(1)(c) of </w:t>
      </w:r>
      <w:proofErr w:type="spellStart"/>
      <w:r w:rsidRPr="006302EB">
        <w:t>MiFID</w:t>
      </w:r>
      <w:proofErr w:type="spellEnd"/>
      <w:r w:rsidRPr="006302EB">
        <w:t xml:space="preserve"> II, require a person to provide liquidity back into the market under Article 57(1)(d) of </w:t>
      </w:r>
      <w:proofErr w:type="spellStart"/>
      <w:r w:rsidRPr="006302EB">
        <w:t>MiFID</w:t>
      </w:r>
      <w:proofErr w:type="spellEnd"/>
      <w:r w:rsidRPr="006302EB">
        <w:t xml:space="preserve">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77777777" w:rsidR="00AB6157" w:rsidRDefault="00AB6157" w:rsidP="00AB6157">
      <w:pPr>
        <w:rPr>
          <w:rFonts w:ascii="Arial" w:hAnsi="Arial" w:cs="Arial"/>
        </w:rPr>
      </w:pPr>
      <w:permStart w:id="115699872" w:edGrp="everyone"/>
      <w:r>
        <w:rPr>
          <w:rFonts w:ascii="Arial" w:hAnsi="Arial" w:cs="Arial"/>
        </w:rPr>
        <w:t>TYPE YOUR TEXT HERE</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3" w:name="_Hlk8204620"/>
      <w:r>
        <w:t xml:space="preserve">: </w:t>
      </w:r>
      <w:r w:rsidRPr="006302EB">
        <w:t xml:space="preserve">Do you have any general comment on the position limit regime and associated position reporting introduced by </w:t>
      </w:r>
      <w:proofErr w:type="spellStart"/>
      <w:r w:rsidRPr="006302EB">
        <w:t>MiFID</w:t>
      </w:r>
      <w:proofErr w:type="spellEnd"/>
      <w:r w:rsidRPr="006302EB">
        <w:t xml:space="preserve"> II? </w:t>
      </w:r>
      <w:bookmarkEnd w:id="3"/>
    </w:p>
    <w:p w14:paraId="4052F452" w14:textId="77777777" w:rsidR="00AB6157" w:rsidRDefault="00AB6157" w:rsidP="00AB6157">
      <w:pPr>
        <w:rPr>
          <w:rFonts w:ascii="Arial" w:hAnsi="Arial" w:cs="Arial"/>
        </w:rPr>
      </w:pPr>
      <w:r>
        <w:rPr>
          <w:rFonts w:ascii="Arial" w:hAnsi="Arial" w:cs="Arial"/>
        </w:rPr>
        <w:t>&lt;ESMA_QUESTION_PLPM_10&gt;</w:t>
      </w:r>
    </w:p>
    <w:p w14:paraId="148B127F" w14:textId="77777777" w:rsidR="000F5B36" w:rsidRDefault="000F5B36" w:rsidP="000F5B36">
      <w:pPr>
        <w:rPr>
          <w:lang w:val="en-US"/>
        </w:rPr>
      </w:pPr>
      <w:permStart w:id="1704996095" w:edGrp="everyone"/>
      <w:r>
        <w:rPr>
          <w:lang w:val="en-US"/>
        </w:rPr>
        <w:t xml:space="preserve">Although the position limit regime introduced by </w:t>
      </w:r>
      <w:proofErr w:type="spellStart"/>
      <w:r>
        <w:rPr>
          <w:lang w:val="en-US"/>
        </w:rPr>
        <w:t>MiFID</w:t>
      </w:r>
      <w:proofErr w:type="spellEnd"/>
      <w:r>
        <w:rPr>
          <w:lang w:val="en-US"/>
        </w:rPr>
        <w:t xml:space="preserve"> II is generally working well, the absence of a centralized source to access all the applicable position limits represents an obstacle for market participants. To this aim, it would be very beneficial a publication and maintenance activity by ESMA of all the limits it has approved as well as the ones for which </w:t>
      </w:r>
      <w:r>
        <w:rPr>
          <w:lang w:val="en-US"/>
        </w:rPr>
        <w:lastRenderedPageBreak/>
        <w:t xml:space="preserve">its approval is pending. Also a publication of products subject to the </w:t>
      </w:r>
      <w:r>
        <w:rPr>
          <w:i/>
          <w:iCs/>
          <w:lang w:val="en-US"/>
        </w:rPr>
        <w:t xml:space="preserve">de </w:t>
      </w:r>
      <w:proofErr w:type="spellStart"/>
      <w:r>
        <w:rPr>
          <w:i/>
          <w:iCs/>
          <w:lang w:val="en-US"/>
        </w:rPr>
        <w:t>minimis</w:t>
      </w:r>
      <w:proofErr w:type="spellEnd"/>
      <w:r>
        <w:rPr>
          <w:lang w:val="en-US"/>
        </w:rPr>
        <w:t xml:space="preserve"> limit would bring more clarity to the rules. As an alternative, a more active role should be covered by NCAs that could use standard and exportable formats for </w:t>
      </w:r>
      <w:r>
        <w:rPr>
          <w:u w:val="single"/>
          <w:lang w:val="en-US"/>
        </w:rPr>
        <w:t>all</w:t>
      </w:r>
      <w:r>
        <w:rPr>
          <w:lang w:val="en-US"/>
        </w:rPr>
        <w:t xml:space="preserve"> their limits (including the </w:t>
      </w:r>
      <w:r>
        <w:rPr>
          <w:i/>
          <w:iCs/>
          <w:lang w:val="en-US"/>
        </w:rPr>
        <w:t xml:space="preserve">de </w:t>
      </w:r>
      <w:proofErr w:type="spellStart"/>
      <w:r>
        <w:rPr>
          <w:i/>
          <w:iCs/>
          <w:lang w:val="en-US"/>
        </w:rPr>
        <w:t>minimis</w:t>
      </w:r>
      <w:proofErr w:type="spellEnd"/>
      <w:r>
        <w:rPr>
          <w:lang w:val="en-US"/>
        </w:rPr>
        <w:t xml:space="preserve"> ones) and make market participants aware of any change. </w:t>
      </w:r>
    </w:p>
    <w:p w14:paraId="4973BF50" w14:textId="4FBA092D" w:rsidR="00AB6157" w:rsidRDefault="000F5B36" w:rsidP="000F5B36">
      <w:pPr>
        <w:rPr>
          <w:rFonts w:ascii="Arial" w:hAnsi="Arial" w:cs="Arial"/>
        </w:rPr>
      </w:pPr>
      <w:r>
        <w:rPr>
          <w:lang w:val="en-US"/>
        </w:rPr>
        <w:t xml:space="preserve">On top, </w:t>
      </w:r>
      <w:proofErr w:type="spellStart"/>
      <w:r>
        <w:rPr>
          <w:lang w:val="en-US"/>
        </w:rPr>
        <w:t>harmonising</w:t>
      </w:r>
      <w:proofErr w:type="spellEnd"/>
      <w:r>
        <w:rPr>
          <w:lang w:val="en-US"/>
        </w:rPr>
        <w:t xml:space="preserve"> the definition of spot month/other month for each commodity across different trading venues would reduce the uncertainties for market participants and make their monitoring activity more effective</w:t>
      </w:r>
      <w:r>
        <w:rPr>
          <w:rFonts w:ascii="Arial" w:hAnsi="Arial" w:cs="Arial"/>
        </w:rPr>
        <w:t>.</w:t>
      </w:r>
    </w:p>
    <w:permEnd w:id="1704996095"/>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w:t>
      </w:r>
      <w:proofErr w:type="spellStart"/>
      <w:r w:rsidRPr="006302EB">
        <w:t>Brexit</w:t>
      </w:r>
      <w:proofErr w:type="spellEnd"/>
      <w:r w:rsidRPr="006302EB">
        <w:t xml:space="preserve"> on the commodity derivatives regime under </w:t>
      </w:r>
      <w:proofErr w:type="spellStart"/>
      <w:r w:rsidRPr="006302EB">
        <w:t>MiFID</w:t>
      </w:r>
      <w:proofErr w:type="spellEnd"/>
      <w:r w:rsidRPr="006302EB">
        <w:t xml:space="preserve"> II? </w:t>
      </w:r>
    </w:p>
    <w:p w14:paraId="2A146DEC" w14:textId="77777777" w:rsidR="00AB6157" w:rsidRDefault="00AB6157" w:rsidP="00AB6157">
      <w:pPr>
        <w:rPr>
          <w:rFonts w:ascii="Arial" w:hAnsi="Arial" w:cs="Arial"/>
        </w:rPr>
      </w:pPr>
      <w:r>
        <w:rPr>
          <w:rFonts w:ascii="Arial" w:hAnsi="Arial" w:cs="Arial"/>
        </w:rPr>
        <w:t>&lt;ESMA_QUESTION_PLPM_11&gt;</w:t>
      </w:r>
    </w:p>
    <w:p w14:paraId="6CC9D238" w14:textId="77777777" w:rsidR="00AB6157" w:rsidRDefault="00AB6157" w:rsidP="00AB6157">
      <w:pPr>
        <w:rPr>
          <w:rFonts w:ascii="Arial" w:hAnsi="Arial" w:cs="Arial"/>
        </w:rPr>
      </w:pPr>
      <w:permStart w:id="857932020" w:edGrp="everyone"/>
      <w:r>
        <w:rPr>
          <w:rFonts w:ascii="Arial" w:hAnsi="Arial" w:cs="Arial"/>
        </w:rPr>
        <w:t>TYPE YOUR TEXT HERE</w:t>
      </w:r>
    </w:p>
    <w:permEnd w:id="857932020"/>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1911C10A" w14:textId="77777777" w:rsidR="00AB6157" w:rsidRDefault="00AB6157" w:rsidP="00AB6157">
      <w:pPr>
        <w:rPr>
          <w:rFonts w:ascii="Arial" w:hAnsi="Arial" w:cs="Arial"/>
        </w:rPr>
      </w:pPr>
      <w:permStart w:id="1586459401" w:edGrp="everyone"/>
      <w:r>
        <w:rPr>
          <w:rFonts w:ascii="Arial" w:hAnsi="Arial" w:cs="Arial"/>
        </w:rPr>
        <w:t>TYPE YOUR TEXT HERE</w:t>
      </w:r>
    </w:p>
    <w:permEnd w:id="1586459401"/>
    <w:p w14:paraId="592759FF" w14:textId="77777777"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57170643" w14:textId="77777777" w:rsidR="00AB6157" w:rsidRDefault="00AB6157" w:rsidP="00AB6157">
      <w:pPr>
        <w:rPr>
          <w:rFonts w:ascii="Arial" w:hAnsi="Arial" w:cs="Arial"/>
        </w:rPr>
      </w:pPr>
      <w:permStart w:id="1189964818" w:edGrp="everyone"/>
      <w:r>
        <w:rPr>
          <w:rFonts w:ascii="Arial" w:hAnsi="Arial" w:cs="Arial"/>
        </w:rPr>
        <w:t>TYPE YOUR TEXT HERE</w:t>
      </w: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4D6A811A" w14:textId="77777777" w:rsidR="00AB6157" w:rsidRDefault="00AB6157" w:rsidP="00AB6157">
      <w:pPr>
        <w:rPr>
          <w:rFonts w:ascii="Arial" w:hAnsi="Arial" w:cs="Arial"/>
        </w:rPr>
      </w:pPr>
      <w:permStart w:id="1808740193" w:edGrp="everyone"/>
      <w:r>
        <w:rPr>
          <w:rFonts w:ascii="Arial" w:hAnsi="Arial" w:cs="Arial"/>
        </w:rPr>
        <w:t>TYPE YOUR TEXT HERE</w:t>
      </w:r>
    </w:p>
    <w:permEnd w:id="1808740193"/>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77777777" w:rsidR="00AB6157" w:rsidRDefault="00AB6157" w:rsidP="00AB6157">
      <w:pPr>
        <w:rPr>
          <w:rFonts w:ascii="Arial" w:hAnsi="Arial" w:cs="Arial"/>
        </w:rPr>
      </w:pPr>
      <w:permStart w:id="1339831077" w:edGrp="everyone"/>
      <w:r>
        <w:rPr>
          <w:rFonts w:ascii="Arial" w:hAnsi="Arial" w:cs="Arial"/>
        </w:rPr>
        <w:t>TYPE YOUR TEXT HERE</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 xml:space="preserve">In your view, would there be a need to review the </w:t>
      </w:r>
      <w:proofErr w:type="spellStart"/>
      <w:r w:rsidRPr="0059718E">
        <w:t>MiFID</w:t>
      </w:r>
      <w:proofErr w:type="spellEnd"/>
      <w:r w:rsidRPr="0059718E">
        <w:t xml:space="preserve">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lastRenderedPageBreak/>
        <w:t>&lt;ESMA_QUESTION_PLPM_16&gt;</w:t>
      </w:r>
    </w:p>
    <w:p w14:paraId="020ECFCB" w14:textId="77777777" w:rsidR="000F5B36" w:rsidRDefault="000F5B36" w:rsidP="000F5B36">
      <w:pPr>
        <w:jc w:val="both"/>
      </w:pPr>
      <w:permStart w:id="660826917" w:edGrp="everyone"/>
      <w:r>
        <w:t xml:space="preserve">Commodity derivative contracts are used to reduce commodity price risks. Non-financial entities (NFE) may apply for a hedging-exemption from position limits for commodity contracts traded at exchanges. </w:t>
      </w:r>
    </w:p>
    <w:p w14:paraId="5D9688D6" w14:textId="77777777" w:rsidR="000F5B36" w:rsidRDefault="000F5B36" w:rsidP="000F5B36">
      <w:pPr>
        <w:jc w:val="both"/>
      </w:pPr>
      <w:r>
        <w:t xml:space="preserve">Some National Competent Authorities (NCAs) are applying quantitative restrictions to the NFE’s hedging exemption preventing commodity market participants to manage their risks efficiently. </w:t>
      </w:r>
    </w:p>
    <w:p w14:paraId="3E8C8725" w14:textId="77777777" w:rsidR="000F5B36" w:rsidRDefault="000F5B36" w:rsidP="000F5B36">
      <w:pPr>
        <w:jc w:val="both"/>
      </w:pPr>
      <w:r>
        <w:t xml:space="preserve">Hedging activity should not be restricted to allow commodity market participants to manage their risks efficiently and NFE should be granted a hedging exemption </w:t>
      </w:r>
      <w:r>
        <w:rPr>
          <w:b/>
          <w:bCs/>
        </w:rPr>
        <w:t xml:space="preserve">without limits </w:t>
      </w:r>
      <w:r>
        <w:t xml:space="preserve">and such approach should be harmonised amongst NCAs. </w:t>
      </w:r>
    </w:p>
    <w:p w14:paraId="42BF3511" w14:textId="77777777" w:rsidR="000F5B36" w:rsidRDefault="000F5B36" w:rsidP="000F5B36">
      <w:pPr>
        <w:jc w:val="both"/>
      </w:pPr>
      <w:r>
        <w:rPr>
          <w:lang w:val="en-AU"/>
        </w:rPr>
        <w:t>In addition, we believe that different NCAs’ approaches deviate from the principles of harmonisation between the various EU member states legislation, which is one of the primary objectives of the EU Single Market.</w:t>
      </w:r>
    </w:p>
    <w:p w14:paraId="58DA4F7C" w14:textId="0C2CCD9A" w:rsidR="00AB6157" w:rsidRDefault="000F5B36" w:rsidP="000F5B36">
      <w:pPr>
        <w:jc w:val="both"/>
        <w:rPr>
          <w:rFonts w:ascii="Arial" w:hAnsi="Arial" w:cs="Arial"/>
        </w:rPr>
      </w:pPr>
      <w:r>
        <w:rPr>
          <w:lang w:val="en-AU"/>
        </w:rPr>
        <w:t>ESMA may take an active role in aligning a common hedging exemption limits implementation among the NCAs to promote sound, efficient, and consistent supervision throughout the European Economic Area</w:t>
      </w:r>
    </w:p>
    <w:permEnd w:id="660826917"/>
    <w:p w14:paraId="4A281AB1" w14:textId="77777777" w:rsidR="00AB6157" w:rsidRDefault="00AB6157" w:rsidP="00AB6157">
      <w:pPr>
        <w:rPr>
          <w:rFonts w:ascii="Arial" w:hAnsi="Arial" w:cs="Arial"/>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4"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4"/>
    </w:p>
    <w:p w14:paraId="78EA29A4" w14:textId="77777777" w:rsidR="00AB6157" w:rsidRDefault="00AB6157" w:rsidP="00AB6157">
      <w:pPr>
        <w:rPr>
          <w:rFonts w:ascii="Arial" w:hAnsi="Arial" w:cs="Arial"/>
        </w:rPr>
      </w:pPr>
      <w:r>
        <w:rPr>
          <w:rFonts w:ascii="Arial" w:hAnsi="Arial" w:cs="Arial"/>
        </w:rPr>
        <w:t>&lt;ESMA_QUESTION_PLPM_17&gt;</w:t>
      </w:r>
    </w:p>
    <w:p w14:paraId="4A4C6A78" w14:textId="77777777" w:rsidR="00AB6157" w:rsidRDefault="00AB6157" w:rsidP="00AB6157">
      <w:pPr>
        <w:rPr>
          <w:rFonts w:ascii="Arial" w:hAnsi="Arial" w:cs="Arial"/>
        </w:rPr>
      </w:pPr>
      <w:permStart w:id="2134387464" w:edGrp="everyone"/>
      <w:r>
        <w:rPr>
          <w:rFonts w:ascii="Arial" w:hAnsi="Arial" w:cs="Arial"/>
        </w:rPr>
        <w:t>TYPE YOUR TEXT HERE</w:t>
      </w:r>
    </w:p>
    <w:permEnd w:id="2134387464"/>
    <w:p w14:paraId="709D5B07" w14:textId="77777777"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070B8EF7" w14:textId="7C628BBB" w:rsidR="00AB6157" w:rsidRDefault="000F5B36" w:rsidP="00AB6157">
      <w:pPr>
        <w:rPr>
          <w:rFonts w:ascii="Arial" w:hAnsi="Arial" w:cs="Arial"/>
        </w:rPr>
      </w:pPr>
      <w:permStart w:id="1672699502" w:edGrp="everyone"/>
      <w:r>
        <w:rPr>
          <w:lang w:val="en-US"/>
        </w:rPr>
        <w:t>We do see benefits in reviewing the approach for setting position limits for new and illiquid contracts. We suggest raising such limits as the current ones are too restrictive to allow a new contract to develop into a liquid instrument</w:t>
      </w:r>
    </w:p>
    <w:permEnd w:id="1672699502"/>
    <w:p w14:paraId="6178566C" w14:textId="77777777" w:rsidR="00AB6157" w:rsidRDefault="00AB6157" w:rsidP="00AB6157">
      <w:pPr>
        <w:rPr>
          <w:rFonts w:ascii="Arial" w:hAnsi="Arial" w:cs="Arial"/>
        </w:rPr>
      </w:pPr>
      <w:r>
        <w:rPr>
          <w:rFonts w:ascii="Arial" w:hAnsi="Arial" w:cs="Arial"/>
        </w:rPr>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0303245C" w14:textId="77777777" w:rsidR="00AB6157" w:rsidRDefault="00AB6157" w:rsidP="00AB6157">
      <w:pPr>
        <w:rPr>
          <w:rFonts w:ascii="Arial" w:hAnsi="Arial" w:cs="Arial"/>
        </w:rPr>
      </w:pPr>
      <w:permStart w:id="393287414" w:edGrp="everyone"/>
      <w:r>
        <w:rPr>
          <w:rFonts w:ascii="Arial" w:hAnsi="Arial" w:cs="Arial"/>
        </w:rPr>
        <w:t>TYPE YOUR TEXT HERE</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40086947" w14:textId="77777777" w:rsidR="00AB6157" w:rsidRDefault="00AB6157" w:rsidP="00AB6157">
      <w:pPr>
        <w:rPr>
          <w:rFonts w:ascii="Arial" w:hAnsi="Arial" w:cs="Arial"/>
        </w:rPr>
      </w:pPr>
      <w:permStart w:id="738884066" w:edGrp="everyone"/>
      <w:r>
        <w:rPr>
          <w:rFonts w:ascii="Arial" w:hAnsi="Arial" w:cs="Arial"/>
        </w:rPr>
        <w:t>TYPE YOUR TEXT HERE</w:t>
      </w:r>
    </w:p>
    <w:permEnd w:id="738884066"/>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77777777" w:rsidR="00AB6157" w:rsidRDefault="00AB6157" w:rsidP="00AB6157">
      <w:pPr>
        <w:rPr>
          <w:rFonts w:ascii="Arial" w:hAnsi="Arial" w:cs="Arial"/>
        </w:rPr>
      </w:pPr>
      <w:permStart w:id="1128673264" w:edGrp="everyone"/>
      <w:r>
        <w:rPr>
          <w:rFonts w:ascii="Arial" w:hAnsi="Arial" w:cs="Arial"/>
        </w:rPr>
        <w:t>TYPE YOUR TEXT HERE</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xml:space="preserve">: Do you consider that there is a need to review the list of minimum position management controls to be implemented by commodity derivatives trading venues under Article 57(8) of </w:t>
      </w:r>
      <w:proofErr w:type="spellStart"/>
      <w:r>
        <w:t>MiFID</w:t>
      </w:r>
      <w:proofErr w:type="spellEnd"/>
      <w:r>
        <w:t xml:space="preserve">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p w14:paraId="2FAEAD2D" w14:textId="77777777" w:rsidR="00AB6157" w:rsidRDefault="00AB6157" w:rsidP="00C1698A">
      <w:pPr>
        <w:spacing w:line="276" w:lineRule="auto"/>
        <w:rPr>
          <w:rFonts w:asciiTheme="minorHAnsi" w:hAnsiTheme="minorHAnsi" w:cstheme="minorHAnsi"/>
          <w:b/>
          <w:sz w:val="28"/>
          <w:szCs w:val="28"/>
        </w:rPr>
      </w:pPr>
      <w:bookmarkStart w:id="5" w:name="_GoBack"/>
      <w:bookmarkEnd w:id="0"/>
      <w:bookmarkEnd w:id="5"/>
    </w:p>
    <w:sectPr w:rsidR="00AB6157" w:rsidSect="00C85C8B">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0DCCB" w14:textId="77777777" w:rsidR="00451D9E" w:rsidRDefault="00451D9E" w:rsidP="007E7997">
      <w:r>
        <w:separator/>
      </w:r>
    </w:p>
  </w:endnote>
  <w:endnote w:type="continuationSeparator" w:id="0">
    <w:p w14:paraId="6403AB28" w14:textId="77777777" w:rsidR="00451D9E" w:rsidRDefault="00451D9E" w:rsidP="007E7997">
      <w:r>
        <w:continuationSeparator/>
      </w:r>
    </w:p>
  </w:endnote>
  <w:endnote w:type="continuationNotice" w:id="1">
    <w:p w14:paraId="0EADC2FB" w14:textId="77777777" w:rsidR="00451D9E" w:rsidRDefault="00451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091190">
          <w:rPr>
            <w:noProof/>
          </w:rPr>
          <w:t>6</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E8A4C" w14:textId="77777777" w:rsidR="00451D9E" w:rsidRDefault="00451D9E" w:rsidP="007E7997">
      <w:r>
        <w:separator/>
      </w:r>
    </w:p>
  </w:footnote>
  <w:footnote w:type="continuationSeparator" w:id="0">
    <w:p w14:paraId="095161E5" w14:textId="77777777" w:rsidR="00451D9E" w:rsidRDefault="00451D9E" w:rsidP="007E7997">
      <w:r>
        <w:continuationSeparator/>
      </w:r>
    </w:p>
  </w:footnote>
  <w:footnote w:type="continuationNotice" w:id="1">
    <w:p w14:paraId="3C26B9D8" w14:textId="77777777" w:rsidR="00451D9E" w:rsidRDefault="00451D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36813" w:rsidRDefault="00E36813"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ocumentProtection w:edit="readOnly" w:enforcement="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1190"/>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B36"/>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0F"/>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B61F1"/>
    <w:rsid w:val="004C0A30"/>
    <w:rsid w:val="004C357C"/>
    <w:rsid w:val="004C3D18"/>
    <w:rsid w:val="004C415E"/>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628D"/>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5050"/>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lanormale"/>
    <w:next w:val="Grigliatabella"/>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lanormale"/>
    <w:next w:val="Grigliatabella"/>
    <w:uiPriority w:val="59"/>
    <w:rsid w:val="003E1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lanormale"/>
    <w:next w:val="Grigliatabella"/>
    <w:uiPriority w:val="39"/>
    <w:rsid w:val="008A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99186356">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44407439">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948153740">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elements/1.1/"/>
    <ds:schemaRef ds:uri="http://schemas.microsoft.com/sharepoint/v4"/>
    <ds:schemaRef ds:uri="20fbe147-bbda-4e53-b6b1-7e8bbff3fe19"/>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94105A92-94E0-4C8C-B767-9C2A1A4B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11</TotalTime>
  <Pages>6</Pages>
  <Words>1365</Words>
  <Characters>7785</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grotta</cp:lastModifiedBy>
  <cp:revision>4</cp:revision>
  <cp:lastPrinted>2017-07-24T14:47:00Z</cp:lastPrinted>
  <dcterms:created xsi:type="dcterms:W3CDTF">2019-07-03T06:49:00Z</dcterms:created>
  <dcterms:modified xsi:type="dcterms:W3CDTF">2019-07-05T10:17:00Z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