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Untertitel"/>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berschrift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734CA6">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734CA6">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Content>
            <w:tc>
              <w:tcPr>
                <w:tcW w:w="5595" w:type="dxa"/>
                <w:shd w:val="clear" w:color="auto" w:fill="auto"/>
              </w:tcPr>
              <w:p w14:paraId="1B67440D" w14:textId="2DB11DBA" w:rsidR="00C85C8B" w:rsidRPr="00C85C8B" w:rsidRDefault="00AD3208" w:rsidP="00C85C8B">
                <w:pPr>
                  <w:rPr>
                    <w:rFonts w:ascii="Arial" w:hAnsi="Arial" w:cs="Arial"/>
                    <w:color w:val="808080"/>
                    <w:sz w:val="20"/>
                    <w:lang w:eastAsia="de-DE"/>
                  </w:rPr>
                </w:pPr>
                <w:r>
                  <w:rPr>
                    <w:rFonts w:ascii="Arial" w:hAnsi="Arial" w:cs="Arial"/>
                    <w:color w:val="808080"/>
                    <w:sz w:val="20"/>
                    <w:lang w:eastAsia="de-DE"/>
                  </w:rPr>
                  <w:t>Union Asset Management Holding AG</w:t>
                </w:r>
              </w:p>
            </w:tc>
          </w:sdtContent>
        </w:sdt>
      </w:tr>
      <w:tr w:rsidR="00C85C8B" w:rsidRPr="00C85C8B" w14:paraId="216F3E57" w14:textId="77777777" w:rsidTr="00734CA6">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B9FED2A" w:rsidR="00C85C8B" w:rsidRPr="00C85C8B" w:rsidRDefault="00734CA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AD3208">
                  <w:rPr>
                    <w:rFonts w:ascii="Arial" w:hAnsi="Arial" w:cs="Arial"/>
                    <w:sz w:val="20"/>
                    <w:lang w:eastAsia="de-DE"/>
                  </w:rPr>
                  <w:t>Investment Services</w:t>
                </w:r>
              </w:sdtContent>
            </w:sdt>
          </w:p>
        </w:tc>
      </w:tr>
      <w:tr w:rsidR="00C85C8B" w:rsidRPr="00C85C8B" w14:paraId="0D216581" w14:textId="77777777" w:rsidTr="00734CA6">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734CA6">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594F69E7" w:rsidR="00C85C8B" w:rsidRPr="00C85C8B" w:rsidRDefault="00AD3208"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02AF2FF9" w14:textId="0B379454" w:rsidR="00C85C8B" w:rsidRPr="00C85C8B" w:rsidRDefault="00CF3615" w:rsidP="00C85C8B">
      <w:pPr>
        <w:spacing w:after="250" w:line="276" w:lineRule="auto"/>
        <w:jc w:val="both"/>
        <w:rPr>
          <w:rFonts w:ascii="Arial" w:eastAsiaTheme="minorEastAsia" w:hAnsi="Arial" w:cs="Arial"/>
          <w:sz w:val="22"/>
          <w:szCs w:val="20"/>
          <w:lang w:eastAsia="en-US"/>
        </w:rPr>
      </w:pPr>
      <w:permStart w:id="885457707" w:edGrp="everyone"/>
      <w:r w:rsidRPr="00CF3615">
        <w:rPr>
          <w:rFonts w:ascii="Arial" w:eastAsiaTheme="minorEastAsia" w:hAnsi="Arial" w:cs="Arial"/>
          <w:sz w:val="22"/>
          <w:szCs w:val="20"/>
          <w:lang w:eastAsia="en-US"/>
        </w:rPr>
        <w:t xml:space="preserve">Union Asset Management Holding AG and our subsidiaries (Union Investment) form part of the </w:t>
      </w:r>
      <w:proofErr w:type="spellStart"/>
      <w:r w:rsidRPr="00CF3615">
        <w:rPr>
          <w:rFonts w:ascii="Arial" w:eastAsiaTheme="minorEastAsia" w:hAnsi="Arial" w:cs="Arial"/>
          <w:sz w:val="22"/>
          <w:szCs w:val="20"/>
          <w:lang w:eastAsia="en-US"/>
        </w:rPr>
        <w:t>Volksbanken</w:t>
      </w:r>
      <w:proofErr w:type="spellEnd"/>
      <w:r w:rsidRPr="00CF3615">
        <w:rPr>
          <w:rFonts w:ascii="Arial" w:eastAsiaTheme="minorEastAsia" w:hAnsi="Arial" w:cs="Arial"/>
          <w:sz w:val="22"/>
          <w:szCs w:val="20"/>
          <w:lang w:eastAsia="en-US"/>
        </w:rPr>
        <w:t xml:space="preserve"> </w:t>
      </w:r>
      <w:proofErr w:type="spellStart"/>
      <w:r w:rsidRPr="00CF3615">
        <w:rPr>
          <w:rFonts w:ascii="Arial" w:eastAsiaTheme="minorEastAsia" w:hAnsi="Arial" w:cs="Arial"/>
          <w:sz w:val="22"/>
          <w:szCs w:val="20"/>
          <w:lang w:eastAsia="en-US"/>
        </w:rPr>
        <w:t>Raiffeisenbanken</w:t>
      </w:r>
      <w:proofErr w:type="spellEnd"/>
      <w:r w:rsidRPr="00CF3615">
        <w:rPr>
          <w:rFonts w:ascii="Arial" w:eastAsiaTheme="minorEastAsia" w:hAnsi="Arial" w:cs="Arial"/>
          <w:sz w:val="22"/>
          <w:szCs w:val="20"/>
          <w:lang w:eastAsia="en-US"/>
        </w:rPr>
        <w:t xml:space="preserve"> cooperative financial network. As of December 2018 Union Investment manages EUR 323 billion total assets under management for more than 4.5 million retail and institutional investors with 3,043 employees. As an asset manager, Union Investment systematically and successfully focuses on the investment needs of retail and institutional clients. We offer retail investors products and services covering a wide range of investment solutions such as personal pension products, investment solutions and asset accumulation. The fund assets comprise equity funds, fixed-income funds, money-market funds, mixed funds, other securities funds, capital preservation funds, real-estate funds, alternative investment funds and hybrid funds issued by Union Investment. Being a responsible asset manager means for us to integrate financial parameters with sustainability criteria for all asset classes. We have been offering investment solutions with a focus on sustainability for more than 20 years and currently manage numerous mutual funds, managed accounts and advisory mandates. This totals in a volume of over EUR 40 billion in sustainable investments.</w:t>
      </w:r>
      <w:bookmarkStart w:id="1" w:name="_GoBack"/>
      <w:bookmarkEnd w:id="1"/>
    </w:p>
    <w:permEnd w:id="885457707"/>
    <w:p w14:paraId="15D00E65" w14:textId="730670D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4CD4389D" w14:textId="1B1D9B8C" w:rsidR="00D62A4F" w:rsidRDefault="00AD3208" w:rsidP="00D62A4F">
      <w:pPr>
        <w:rPr>
          <w:rFonts w:ascii="Arial" w:hAnsi="Arial" w:cs="Arial"/>
        </w:rPr>
      </w:pPr>
      <w:permStart w:id="1690923388" w:edGrp="everyone"/>
      <w:r>
        <w:rPr>
          <w:rFonts w:ascii="Arial" w:hAnsi="Arial" w:cs="Arial"/>
        </w:rPr>
        <w:t>Yes, agreed.</w:t>
      </w:r>
    </w:p>
    <w:permEnd w:id="1690923388"/>
    <w:p w14:paraId="048CB030" w14:textId="77777777"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310484A9" w14:textId="77777777" w:rsidR="00AD3208" w:rsidRPr="00AD3208" w:rsidRDefault="00AD3208" w:rsidP="00AD3208">
      <w:pPr>
        <w:rPr>
          <w:rFonts w:ascii="Arial" w:hAnsi="Arial" w:cs="Arial"/>
        </w:rPr>
      </w:pPr>
      <w:permStart w:id="1585262710" w:edGrp="everyone"/>
      <w:r w:rsidRPr="00AD3208">
        <w:rPr>
          <w:rFonts w:ascii="Arial" w:hAnsi="Arial" w:cs="Arial"/>
        </w:rPr>
        <w:t xml:space="preserve">With respect to investment funds, established in accordance with contract law, it is the asset management company who becomes contractual party to the SFT, acting for the joint account of the investors of the relevant investment fund. In some juris-dictions the asset management company is acting as agent of the joint group of investors of the relevant fund. Both examples show that para. 48 of the Consultation Paper is not precise enough. Furthermore, it is not clear why ESMA refers to the speciality of sub-funds in para. 52 without considering the basic case at all. </w:t>
      </w:r>
    </w:p>
    <w:p w14:paraId="15620729" w14:textId="77777777" w:rsidR="00AD3208" w:rsidRPr="00AD3208" w:rsidRDefault="00AD3208" w:rsidP="00AD3208">
      <w:pPr>
        <w:rPr>
          <w:rFonts w:ascii="Arial" w:hAnsi="Arial" w:cs="Arial"/>
        </w:rPr>
      </w:pPr>
    </w:p>
    <w:p w14:paraId="25514B3C" w14:textId="6CB97979" w:rsidR="00D62A4F" w:rsidRDefault="00AD3208" w:rsidP="00D62A4F">
      <w:pPr>
        <w:rPr>
          <w:rFonts w:ascii="Arial" w:hAnsi="Arial" w:cs="Arial"/>
        </w:rPr>
      </w:pPr>
      <w:r w:rsidRPr="00AD3208">
        <w:rPr>
          <w:rFonts w:ascii="Arial" w:hAnsi="Arial" w:cs="Arial"/>
        </w:rPr>
        <w:t>It is our understanding that ESMA tries to achieve that reports under SFTR follow a similar approach like the report under EMIR. If that is the case, ESMA should simply add to para. 48 stating that investment funds are deemed to be counterparties to a SFT regardless of their legal nature, which is in line with the practise known under the EMIR reporting regime. Such would also bridge to para. 52, explaining the treatment of sub-funds.</w:t>
      </w:r>
      <w:permEnd w:id="1585262710"/>
      <w:r w:rsidR="00D62A4F">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4DD80156" w14:textId="5B33DB2A" w:rsidR="00D62A4F" w:rsidRDefault="00AD3208" w:rsidP="00D62A4F">
      <w:pPr>
        <w:rPr>
          <w:rFonts w:ascii="Arial" w:hAnsi="Arial" w:cs="Arial"/>
        </w:rPr>
      </w:pPr>
      <w:permStart w:id="383327060" w:edGrp="everyone"/>
      <w:r>
        <w:rPr>
          <w:rFonts w:ascii="Arial" w:hAnsi="Arial" w:cs="Arial"/>
        </w:rPr>
        <w:t>Yes.</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29C775FF" w14:textId="118993C7" w:rsidR="00D62A4F" w:rsidRDefault="00AD3208" w:rsidP="00D62A4F">
      <w:pPr>
        <w:rPr>
          <w:rFonts w:ascii="Arial" w:hAnsi="Arial" w:cs="Arial"/>
        </w:rPr>
      </w:pPr>
      <w:permStart w:id="1618953723" w:edGrp="everyone"/>
      <w:r>
        <w:rPr>
          <w:rFonts w:ascii="Arial" w:hAnsi="Arial" w:cs="Arial"/>
        </w:rPr>
        <w:t>No.</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3591175F" w14:textId="0F5031AF" w:rsidR="00D62A4F" w:rsidRDefault="00AD3208" w:rsidP="00D62A4F">
      <w:pPr>
        <w:rPr>
          <w:rFonts w:ascii="Arial" w:hAnsi="Arial" w:cs="Arial"/>
        </w:rPr>
      </w:pPr>
      <w:permStart w:id="376123942" w:edGrp="everyone"/>
      <w:r>
        <w:rPr>
          <w:rFonts w:ascii="Arial" w:hAnsi="Arial" w:cs="Arial"/>
        </w:rPr>
        <w:t>No.</w:t>
      </w:r>
    </w:p>
    <w:permEnd w:id="376123942"/>
    <w:p w14:paraId="1A3A5EFF" w14:textId="77777777" w:rsidR="00D62A4F" w:rsidRDefault="00D62A4F" w:rsidP="00D62A4F">
      <w:pPr>
        <w:rPr>
          <w:rFonts w:ascii="Arial" w:hAnsi="Arial" w:cs="Arial"/>
        </w:rPr>
      </w:pPr>
      <w:r>
        <w:rPr>
          <w:rFonts w:ascii="Arial" w:hAnsi="Arial" w:cs="Arial"/>
        </w:rPr>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7DF7F1C4" w14:textId="1C08201B" w:rsidR="00D62A4F" w:rsidRDefault="00AD3208" w:rsidP="00D62A4F">
      <w:pPr>
        <w:rPr>
          <w:rFonts w:ascii="Arial" w:hAnsi="Arial" w:cs="Arial"/>
        </w:rPr>
      </w:pPr>
      <w:permStart w:id="1887062353" w:edGrp="everyone"/>
      <w:r w:rsidRPr="00AD3208">
        <w:rPr>
          <w:rFonts w:ascii="Arial" w:hAnsi="Arial" w:cs="Arial"/>
        </w:rPr>
        <w:t>No. Asset Managers and their agents, if any, should be aware of the investment fund lending securities before entering into the SLB.</w:t>
      </w:r>
    </w:p>
    <w:permEnd w:id="1887062353"/>
    <w:p w14:paraId="2C02F566" w14:textId="77777777"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t>&lt;ESMA_QUESTION_RSFTR_7&gt;</w:t>
      </w:r>
    </w:p>
    <w:p w14:paraId="118CD7FC" w14:textId="77777777" w:rsidR="00AD3208" w:rsidRPr="00AD3208" w:rsidRDefault="00AD3208" w:rsidP="00AD3208">
      <w:pPr>
        <w:rPr>
          <w:rFonts w:ascii="Arial" w:hAnsi="Arial" w:cs="Arial"/>
        </w:rPr>
      </w:pPr>
      <w:permStart w:id="1754024460" w:edGrp="everyone"/>
      <w:r w:rsidRPr="00AD3208">
        <w:rPr>
          <w:rFonts w:ascii="Arial" w:hAnsi="Arial" w:cs="Arial"/>
        </w:rPr>
        <w:t>The termination of a SLB does not have any impact on the lending fee. The lending fee is initially agreed and remains applicable until the end of the transaction. Any transaction following the terminated one is subject to new negotiations and the lending fee agreed regarding that new transaction. Even if the same ISIN is to be lent to the same counterparty after the termination of the former transaction concerning that ISIN, it is a new price not being influenced by the price applied to the preceding transaction. Instead, when negotiating the lending fee of the new transaction, aspects like the current availability of that ISIN in the market or its price volatility or the volume offered are impacting the lending fee of the new transaction.</w:t>
      </w:r>
    </w:p>
    <w:p w14:paraId="63468655" w14:textId="77777777" w:rsidR="00AD3208" w:rsidRPr="00AD3208" w:rsidRDefault="00AD3208" w:rsidP="00AD3208">
      <w:pPr>
        <w:rPr>
          <w:rFonts w:ascii="Arial" w:hAnsi="Arial" w:cs="Arial"/>
        </w:rPr>
      </w:pPr>
    </w:p>
    <w:p w14:paraId="4EED656D" w14:textId="239C5607" w:rsidR="00D62A4F" w:rsidRDefault="00AD3208" w:rsidP="00D62A4F">
      <w:pPr>
        <w:rPr>
          <w:rFonts w:ascii="Arial" w:hAnsi="Arial" w:cs="Arial"/>
        </w:rPr>
      </w:pPr>
      <w:r w:rsidRPr="00AD3208">
        <w:rPr>
          <w:rFonts w:ascii="Arial" w:hAnsi="Arial" w:cs="Arial"/>
        </w:rPr>
        <w:t>In case a SLB is agreed, but not settled and cancelled, there is no costs evolving from that cancellation. It is market practise that if the settlement did not take place, no fees or costs are arising from that SLB.</w:t>
      </w:r>
      <w:permEnd w:id="1754024460"/>
      <w:r w:rsidR="00D62A4F">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2EA52104" w14:textId="77777777" w:rsidR="00AD3208" w:rsidRPr="00AD3208" w:rsidRDefault="00AD3208" w:rsidP="00AD3208">
      <w:pPr>
        <w:rPr>
          <w:rFonts w:ascii="Arial" w:hAnsi="Arial" w:cs="Arial"/>
        </w:rPr>
      </w:pPr>
      <w:permStart w:id="2067472215" w:edGrp="everyone"/>
      <w:r w:rsidRPr="00AD3208">
        <w:rPr>
          <w:rFonts w:ascii="Arial" w:hAnsi="Arial" w:cs="Arial"/>
        </w:rPr>
        <w:t>According to ESMA’s Guidelines on ETF’s and other UCITS issues, UCITS – and in certain jurisdictions AIFs as well - are prevented from making use of any liquidity received under a SFT. We still deem this a questionable  way of regulating UCITS as liquidity gained via such sources would prevent from fire sales in stressed markets. We therefore would very much appreciate if ESMA would review that restriction introduced by it via said guidelines as it creates an unlevel playing field.</w:t>
      </w:r>
    </w:p>
    <w:p w14:paraId="0FF06847" w14:textId="77777777" w:rsidR="00AD3208" w:rsidRPr="00AD3208" w:rsidRDefault="00AD3208" w:rsidP="00AD3208">
      <w:pPr>
        <w:rPr>
          <w:rFonts w:ascii="Arial" w:hAnsi="Arial" w:cs="Arial"/>
        </w:rPr>
      </w:pPr>
    </w:p>
    <w:p w14:paraId="14DD2CC2" w14:textId="77777777" w:rsidR="00AD3208" w:rsidRPr="00AD3208" w:rsidRDefault="00AD3208" w:rsidP="00AD3208">
      <w:pPr>
        <w:rPr>
          <w:rFonts w:ascii="Arial" w:hAnsi="Arial" w:cs="Arial"/>
        </w:rPr>
      </w:pPr>
      <w:r w:rsidRPr="00AD3208">
        <w:rPr>
          <w:rFonts w:ascii="Arial" w:hAnsi="Arial" w:cs="Arial"/>
        </w:rPr>
        <w:t xml:space="preserve">We believe that ESMA is aware of that issue. We would very much appreciate if ESMA could clarify their intention and time plan, if any. If ESMA intends to re-allow UCITS to gain access to liquidity via repos (purchase price, not VM) for other purposes than those currently determined in para. 43j of said guidelines (in particular fund unit redemptions and cash collateral contributions), it would be very useful for market participants to know about that intention at ESMA’s earliest convenience. Market participants run SFTR </w:t>
      </w:r>
      <w:proofErr w:type="spellStart"/>
      <w:r w:rsidRPr="00AD3208">
        <w:rPr>
          <w:rFonts w:ascii="Arial" w:hAnsi="Arial" w:cs="Arial"/>
        </w:rPr>
        <w:t>implement¬ation</w:t>
      </w:r>
      <w:proofErr w:type="spellEnd"/>
      <w:r w:rsidRPr="00AD3208">
        <w:rPr>
          <w:rFonts w:ascii="Arial" w:hAnsi="Arial" w:cs="Arial"/>
        </w:rPr>
        <w:t xml:space="preserve"> projects. Getting back access to liquidity via repos for purposes required by the investment fund industry would be very much welcomed but would also require the implementation of SFTR, which is currently carved out for said reason. Having at least ESMA’s announcement would allow us to consider SFTR requirements on repos in our project. Implementing those requirements after our implementation project had been completed does not only lead to delays but would also create additional costs. We would very much appreciate any progress in that matter and taking into consideration that ESMA’s guidelines on ETFs and other UCITS issues are not in scope of ESMA’s team working on SFTR, it would be welcomed if the relevant team of ESMA could be involved regarding that matter.   </w:t>
      </w:r>
    </w:p>
    <w:p w14:paraId="040AD477" w14:textId="77777777" w:rsidR="00AD3208" w:rsidRPr="00AD3208" w:rsidRDefault="00AD3208" w:rsidP="00AD3208">
      <w:pPr>
        <w:rPr>
          <w:rFonts w:ascii="Arial" w:hAnsi="Arial" w:cs="Arial"/>
        </w:rPr>
      </w:pPr>
    </w:p>
    <w:p w14:paraId="6DC6424D" w14:textId="2E857F5F" w:rsidR="00D62A4F" w:rsidRDefault="00AD3208" w:rsidP="00AD3208">
      <w:pPr>
        <w:rPr>
          <w:rFonts w:ascii="Arial" w:hAnsi="Arial" w:cs="Arial"/>
        </w:rPr>
      </w:pPr>
      <w:r w:rsidRPr="00AD3208">
        <w:rPr>
          <w:rFonts w:ascii="Arial" w:hAnsi="Arial" w:cs="Arial"/>
        </w:rPr>
        <w:t>However, having said this, we do not have any experience with cash-driven SLB. The key difference between SLB and Repos / BSB is the item a counterparty is paying for. At SLB, one counterparty is interested in a particular ISIN and pays for it (lending fee); At Repos/BSB, one counterparty is interested in liquidity and therefore pays for liquidity/cash (repo fee / increased re-purchase price).</w:t>
      </w:r>
    </w:p>
    <w:permEnd w:id="2067472215"/>
    <w:p w14:paraId="69EA7EB4" w14:textId="77777777" w:rsidR="00D62A4F" w:rsidRDefault="00D62A4F" w:rsidP="00D62A4F">
      <w:pPr>
        <w:rPr>
          <w:rFonts w:ascii="Arial" w:hAnsi="Arial" w:cs="Arial"/>
        </w:rPr>
      </w:pPr>
      <w:r>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6AD388E7" w14:textId="77777777" w:rsidR="00D62A4F" w:rsidRDefault="00D62A4F" w:rsidP="00D62A4F">
      <w:pPr>
        <w:rPr>
          <w:rFonts w:ascii="Arial" w:hAnsi="Arial" w:cs="Arial"/>
        </w:rPr>
      </w:pPr>
      <w:permStart w:id="593715747" w:edGrp="everyone"/>
      <w:r>
        <w:rPr>
          <w:rFonts w:ascii="Arial" w:hAnsi="Arial" w:cs="Arial"/>
        </w:rPr>
        <w:t>TYPE YOUR TEXT HERE</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732363BD" w14:textId="77777777" w:rsidR="00D62A4F" w:rsidRDefault="00D62A4F" w:rsidP="00D62A4F">
      <w:pPr>
        <w:rPr>
          <w:rFonts w:ascii="Arial" w:hAnsi="Arial" w:cs="Arial"/>
        </w:rPr>
      </w:pPr>
      <w:permStart w:id="31801561" w:edGrp="everyone"/>
      <w:r>
        <w:rPr>
          <w:rFonts w:ascii="Arial" w:hAnsi="Arial" w:cs="Arial"/>
        </w:rPr>
        <w:t>TYPE YOUR TEXT HERE</w:t>
      </w: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62B24DC8" w14:textId="77777777" w:rsidR="00D62A4F" w:rsidRDefault="00D62A4F" w:rsidP="00D62A4F">
      <w:pPr>
        <w:rPr>
          <w:rFonts w:ascii="Arial" w:hAnsi="Arial" w:cs="Arial"/>
        </w:rPr>
      </w:pPr>
      <w:permStart w:id="1110072971" w:edGrp="everyone"/>
      <w:r>
        <w:rPr>
          <w:rFonts w:ascii="Arial" w:hAnsi="Arial" w:cs="Arial"/>
        </w:rPr>
        <w:t>TYPE YOUR TEXT HERE</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00DB2274" w14:textId="2FB8E84E" w:rsidR="00D62A4F" w:rsidRDefault="00734CA6" w:rsidP="00D62A4F">
      <w:pPr>
        <w:rPr>
          <w:rFonts w:ascii="Arial" w:hAnsi="Arial" w:cs="Arial"/>
        </w:rPr>
      </w:pPr>
      <w:permStart w:id="1164643219" w:edGrp="everyone"/>
      <w:r w:rsidRPr="00734CA6">
        <w:rPr>
          <w:rFonts w:ascii="Arial" w:hAnsi="Arial" w:cs="Arial"/>
        </w:rPr>
        <w:t xml:space="preserve">ESMA should evaluate whether it is not sufficient to report the cleared transaction only, at least where clearing takes place shortly after concluding the initial transaction. We do not see a qualitative difference to the give-up’s </w:t>
      </w:r>
      <w:r>
        <w:rPr>
          <w:rFonts w:ascii="Arial" w:hAnsi="Arial" w:cs="Arial"/>
        </w:rPr>
        <w:t>referred to</w:t>
      </w:r>
      <w:r w:rsidRPr="00734CA6">
        <w:rPr>
          <w:rFonts w:ascii="Arial" w:hAnsi="Arial" w:cs="Arial"/>
        </w:rPr>
        <w:t xml:space="preserve"> in para. 44</w:t>
      </w:r>
      <w:r>
        <w:rPr>
          <w:rFonts w:ascii="Arial" w:hAnsi="Arial" w:cs="Arial"/>
        </w:rPr>
        <w:t xml:space="preserve"> of the CP</w:t>
      </w:r>
      <w:r w:rsidRPr="00734CA6">
        <w:rPr>
          <w:rFonts w:ascii="Arial" w:hAnsi="Arial" w:cs="Arial"/>
        </w:rPr>
        <w:t xml:space="preserve">. </w:t>
      </w:r>
      <w:r>
        <w:rPr>
          <w:rFonts w:ascii="Arial" w:hAnsi="Arial" w:cs="Arial"/>
        </w:rPr>
        <w:t>At give-up’s the Executing Broker is replaced by the Clearing broker as party of the transaction. This change of counterparties takes place within seconds after the conclusion of the transaction.</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3C03B798" w14:textId="783761E6" w:rsidR="00D62A4F" w:rsidRDefault="00734CA6" w:rsidP="00D62A4F">
      <w:pPr>
        <w:rPr>
          <w:rFonts w:ascii="Arial" w:hAnsi="Arial" w:cs="Arial"/>
        </w:rPr>
      </w:pPr>
      <w:permStart w:id="815811770" w:edGrp="everyone"/>
      <w:r>
        <w:rPr>
          <w:rFonts w:ascii="Arial" w:hAnsi="Arial" w:cs="Arial"/>
        </w:rPr>
        <w:t>Yes.</w:t>
      </w:r>
    </w:p>
    <w:permEnd w:id="815811770"/>
    <w:p w14:paraId="75A7232C" w14:textId="77777777" w:rsidR="00D62A4F" w:rsidRDefault="00D62A4F" w:rsidP="00D62A4F">
      <w:pPr>
        <w:rPr>
          <w:rFonts w:ascii="Arial" w:hAnsi="Arial" w:cs="Arial"/>
        </w:rPr>
      </w:pPr>
      <w:r>
        <w:rPr>
          <w:rFonts w:ascii="Arial" w:hAnsi="Arial" w:cs="Arial"/>
        </w:rPr>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3F6295E4" w14:textId="1F2E24D2" w:rsidR="00D62A4F" w:rsidRDefault="00734CA6" w:rsidP="00D62A4F">
      <w:pPr>
        <w:rPr>
          <w:rFonts w:ascii="Arial" w:hAnsi="Arial" w:cs="Arial"/>
        </w:rPr>
      </w:pPr>
      <w:permStart w:id="733290772" w:edGrp="everyone"/>
      <w:r w:rsidRPr="00734CA6">
        <w:rPr>
          <w:rFonts w:ascii="Arial" w:hAnsi="Arial" w:cs="Arial"/>
        </w:rPr>
        <w:t>With regards to the outsourcing of the portfolio management regarding a UCITS or AIF, we believe that the reporting requirement should always stick with the outsourcing manager of the UCITS or AIF unless reporting itself has been delegated by it to another party.</w:t>
      </w:r>
    </w:p>
    <w:permEnd w:id="733290772"/>
    <w:p w14:paraId="441D1735" w14:textId="7777777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09E57E17" w14:textId="237FD944" w:rsidR="00D62A4F" w:rsidRDefault="00734CA6" w:rsidP="00D62A4F">
      <w:pPr>
        <w:rPr>
          <w:rFonts w:ascii="Arial" w:hAnsi="Arial" w:cs="Arial"/>
        </w:rPr>
      </w:pPr>
      <w:permStart w:id="607192661" w:edGrp="everyone"/>
      <w:r>
        <w:rPr>
          <w:rFonts w:ascii="Arial" w:hAnsi="Arial" w:cs="Arial"/>
        </w:rPr>
        <w:t>Yes.</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279B196B" w14:textId="4EE846AD" w:rsidR="00D62A4F" w:rsidRDefault="00734CA6" w:rsidP="00D62A4F">
      <w:pPr>
        <w:rPr>
          <w:rFonts w:ascii="Arial" w:hAnsi="Arial" w:cs="Arial"/>
        </w:rPr>
      </w:pPr>
      <w:permStart w:id="623714059" w:edGrp="everyone"/>
      <w:r>
        <w:rPr>
          <w:rFonts w:ascii="Arial" w:hAnsi="Arial" w:cs="Arial"/>
        </w:rPr>
        <w:t>Yes.</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3057B4A3" w14:textId="337B9C48" w:rsidR="00D62A4F" w:rsidRDefault="00734CA6" w:rsidP="00D62A4F">
      <w:pPr>
        <w:rPr>
          <w:rFonts w:ascii="Arial" w:hAnsi="Arial" w:cs="Arial"/>
        </w:rPr>
      </w:pPr>
      <w:permStart w:id="175859825" w:edGrp="everyone"/>
      <w:r>
        <w:rPr>
          <w:rFonts w:ascii="Arial" w:hAnsi="Arial" w:cs="Arial"/>
        </w:rPr>
        <w:t>Yes.</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2D2F922F" w14:textId="77777777" w:rsidR="00D62A4F" w:rsidRDefault="00D62A4F" w:rsidP="00D62A4F">
      <w:pPr>
        <w:rPr>
          <w:rFonts w:ascii="Arial" w:hAnsi="Arial" w:cs="Arial"/>
        </w:rPr>
      </w:pPr>
      <w:permStart w:id="2100383752" w:edGrp="everyone"/>
      <w:r>
        <w:rPr>
          <w:rFonts w:ascii="Arial" w:hAnsi="Arial" w:cs="Arial"/>
        </w:rPr>
        <w:t>TYPE YOUR TEXT HERE</w:t>
      </w:r>
    </w:p>
    <w:permEnd w:id="2100383752"/>
    <w:p w14:paraId="1507DAFC" w14:textId="77777777" w:rsidR="00D62A4F" w:rsidRDefault="00D62A4F" w:rsidP="00D62A4F">
      <w:pPr>
        <w:rPr>
          <w:rFonts w:ascii="Arial" w:hAnsi="Arial" w:cs="Arial"/>
        </w:rPr>
      </w:pPr>
      <w:r>
        <w:rPr>
          <w:rFonts w:ascii="Arial" w:hAnsi="Arial" w:cs="Arial"/>
        </w:rPr>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58A7B5BE" w14:textId="406FBE08" w:rsidR="00634625" w:rsidRPr="00634625" w:rsidRDefault="00634625" w:rsidP="00634625">
      <w:pPr>
        <w:rPr>
          <w:rFonts w:ascii="Arial" w:hAnsi="Arial" w:cs="Arial"/>
        </w:rPr>
      </w:pPr>
      <w:permStart w:id="134157756" w:edGrp="everyone"/>
      <w:r w:rsidRPr="00634625">
        <w:rPr>
          <w:rFonts w:ascii="Arial" w:hAnsi="Arial" w:cs="Arial"/>
        </w:rPr>
        <w:t xml:space="preserve">Yes. In case a SFT is agreed but not settled and therefore cancelled, it is market practice that no costs result from that cancellation. Against this background: If SFTs are cancelled following a failed settlement, an ERROR should be reported. </w:t>
      </w:r>
    </w:p>
    <w:p w14:paraId="34F42A0B" w14:textId="77777777" w:rsidR="00634625" w:rsidRPr="00634625" w:rsidRDefault="00634625" w:rsidP="00634625">
      <w:pPr>
        <w:rPr>
          <w:rFonts w:ascii="Arial" w:hAnsi="Arial" w:cs="Arial"/>
        </w:rPr>
      </w:pPr>
    </w:p>
    <w:p w14:paraId="5C0EB9BC" w14:textId="15FDB0AE" w:rsidR="00D62A4F" w:rsidRDefault="00634625" w:rsidP="00634625">
      <w:pPr>
        <w:rPr>
          <w:rFonts w:ascii="Arial" w:hAnsi="Arial" w:cs="Arial"/>
        </w:rPr>
      </w:pPr>
      <w:r w:rsidRPr="00634625">
        <w:rPr>
          <w:rFonts w:ascii="Arial" w:hAnsi="Arial" w:cs="Arial"/>
        </w:rPr>
        <w:t>However, it is unclear if table 5 (p.37) applies only to SFTs which have been concluded too late. We would therefore encourage ESMA to clarify if the action type ‘ERROR’ should be used in case of a previously concluded SFT that was subsequently cancelled or not completed.</w:t>
      </w: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1070E121" w14:textId="4FC5CC31" w:rsidR="00634625" w:rsidRPr="00634625" w:rsidRDefault="00634625" w:rsidP="00634625">
      <w:pPr>
        <w:rPr>
          <w:rFonts w:ascii="Arial" w:hAnsi="Arial" w:cs="Arial"/>
        </w:rPr>
      </w:pPr>
      <w:permStart w:id="1355967403" w:edGrp="everyone"/>
      <w:r>
        <w:rPr>
          <w:rFonts w:ascii="Arial" w:hAnsi="Arial" w:cs="Arial"/>
        </w:rPr>
        <w:t xml:space="preserve">In principle, yes. </w:t>
      </w:r>
      <w:r w:rsidRPr="00634625">
        <w:rPr>
          <w:rFonts w:ascii="Arial" w:hAnsi="Arial" w:cs="Arial"/>
        </w:rPr>
        <w:t xml:space="preserve">However, the proposal considers reporting the event date of the modification as the effective date. ESMA states, that “counterparties should report only the modification that have TAKEN PLACE”. In the case of a partial return, the event date shall be the contractual settlement date. One must bear in mind cases where the partial return fails, is delayed or gets cancelled 1-2 days after the planned settlement date (agreed between the two counterparts). For such cases it is not clear how those occasion shall be considered in reports under SFTR. </w:t>
      </w:r>
    </w:p>
    <w:p w14:paraId="55797711" w14:textId="77777777" w:rsidR="00634625" w:rsidRPr="00634625" w:rsidRDefault="00634625" w:rsidP="00634625">
      <w:pPr>
        <w:rPr>
          <w:rFonts w:ascii="Arial" w:hAnsi="Arial" w:cs="Arial"/>
        </w:rPr>
      </w:pPr>
    </w:p>
    <w:p w14:paraId="2FD9BD57" w14:textId="77777777" w:rsidR="00634625" w:rsidRPr="00634625" w:rsidRDefault="00634625" w:rsidP="00634625">
      <w:pPr>
        <w:rPr>
          <w:rFonts w:ascii="Arial" w:hAnsi="Arial" w:cs="Arial"/>
        </w:rPr>
      </w:pPr>
      <w:r w:rsidRPr="00634625">
        <w:rPr>
          <w:rFonts w:ascii="Arial" w:hAnsi="Arial" w:cs="Arial"/>
        </w:rPr>
        <w:t>In particular, it is unclear, how "TAKEN PLACE" (citation above) is to be interpreted.</w:t>
      </w:r>
    </w:p>
    <w:p w14:paraId="4F41773D" w14:textId="77777777" w:rsidR="00634625" w:rsidRPr="00634625" w:rsidRDefault="00634625" w:rsidP="00634625">
      <w:pPr>
        <w:rPr>
          <w:rFonts w:ascii="Arial" w:hAnsi="Arial" w:cs="Arial"/>
        </w:rPr>
      </w:pPr>
    </w:p>
    <w:p w14:paraId="0CC76072" w14:textId="284434EA" w:rsidR="00634625" w:rsidRPr="00634625" w:rsidRDefault="00634625" w:rsidP="00634625">
      <w:pPr>
        <w:rPr>
          <w:rFonts w:ascii="Arial" w:hAnsi="Arial" w:cs="Arial"/>
        </w:rPr>
      </w:pPr>
      <w:r w:rsidRPr="00634625">
        <w:rPr>
          <w:rFonts w:ascii="Arial" w:hAnsi="Arial" w:cs="Arial"/>
        </w:rPr>
        <w:t>It is our understanding that the meaning of “Taken place” might be different from case to case subject to ESMA’s further evaluations prior the publication of the final version of the guidelines.</w:t>
      </w:r>
      <w:r>
        <w:rPr>
          <w:rFonts w:ascii="Arial" w:hAnsi="Arial" w:cs="Arial"/>
        </w:rPr>
        <w:t xml:space="preserve"> Currently,</w:t>
      </w:r>
      <w:r w:rsidRPr="00634625">
        <w:rPr>
          <w:rFonts w:ascii="Arial" w:hAnsi="Arial" w:cs="Arial"/>
        </w:rPr>
        <w:t xml:space="preserve"> we </w:t>
      </w:r>
      <w:r>
        <w:rPr>
          <w:rFonts w:ascii="Arial" w:hAnsi="Arial" w:cs="Arial"/>
        </w:rPr>
        <w:t>have the following understanding of the proposed</w:t>
      </w:r>
      <w:r w:rsidRPr="00634625">
        <w:rPr>
          <w:rFonts w:ascii="Arial" w:hAnsi="Arial" w:cs="Arial"/>
        </w:rPr>
        <w:t xml:space="preserve"> guidelines</w:t>
      </w:r>
      <w:r>
        <w:rPr>
          <w:rFonts w:ascii="Arial" w:hAnsi="Arial" w:cs="Arial"/>
        </w:rPr>
        <w:t xml:space="preserve"> and seek for clarification where the below is in contrast with ESMA’s view</w:t>
      </w:r>
      <w:r w:rsidRPr="00634625">
        <w:rPr>
          <w:rFonts w:ascii="Arial" w:hAnsi="Arial" w:cs="Arial"/>
        </w:rPr>
        <w:t>:</w:t>
      </w:r>
    </w:p>
    <w:p w14:paraId="57CBC057" w14:textId="77777777" w:rsidR="00634625" w:rsidRPr="00634625" w:rsidRDefault="00634625" w:rsidP="00634625">
      <w:pPr>
        <w:rPr>
          <w:rFonts w:ascii="Arial" w:hAnsi="Arial" w:cs="Arial"/>
        </w:rPr>
      </w:pPr>
    </w:p>
    <w:p w14:paraId="3E9EBC05" w14:textId="77777777" w:rsidR="00634625" w:rsidRPr="00634625" w:rsidRDefault="00634625" w:rsidP="00634625">
      <w:pPr>
        <w:rPr>
          <w:rFonts w:ascii="Arial" w:hAnsi="Arial" w:cs="Arial"/>
        </w:rPr>
      </w:pPr>
      <w:r w:rsidRPr="00634625">
        <w:rPr>
          <w:rFonts w:ascii="Arial" w:hAnsi="Arial" w:cs="Arial"/>
        </w:rPr>
        <w:t>A. Where Securities Loan Transactions with a fix term are terminated before the Maturity Date that has been agreed earlier, counterparties shall report a MODI of the Maturity Date but not ETRM.</w:t>
      </w:r>
    </w:p>
    <w:p w14:paraId="6A9FF3AA" w14:textId="77777777" w:rsidR="00634625" w:rsidRPr="00634625" w:rsidRDefault="00634625" w:rsidP="00634625">
      <w:pPr>
        <w:rPr>
          <w:rFonts w:ascii="Arial" w:hAnsi="Arial" w:cs="Arial"/>
        </w:rPr>
      </w:pPr>
    </w:p>
    <w:p w14:paraId="1553B786" w14:textId="77777777" w:rsidR="00634625" w:rsidRPr="00634625" w:rsidRDefault="00634625" w:rsidP="00634625">
      <w:pPr>
        <w:rPr>
          <w:rFonts w:ascii="Arial" w:hAnsi="Arial" w:cs="Arial"/>
        </w:rPr>
      </w:pPr>
      <w:r w:rsidRPr="00634625">
        <w:rPr>
          <w:rFonts w:ascii="Arial" w:hAnsi="Arial" w:cs="Arial"/>
        </w:rPr>
        <w:t xml:space="preserve">B. Where Securities Loan Transactions with unlimited term are terminated, a Maturity Date shall not be reported. Instead the termination (ETRM, please see page 33 of the consultation paper) shall be reported on t+1 only after the termination took effect (which is not the moment at which one counterparty has received the termination notice from the other party but the moment at which the transaction ceased to exist – or should it be the date on which the Lender has received back from the Borrower the securities lent?). Such practise would allow parties to cancel a termination even on the last day of the term. If the Securities Loan Transaction does not terminate due to such an agreement between the parties (after a termination notice had been sent out before), there is no MODI to be reported by the counterparties.  </w:t>
      </w:r>
    </w:p>
    <w:p w14:paraId="47B43F55" w14:textId="77777777" w:rsidR="00634625" w:rsidRPr="00634625" w:rsidRDefault="00634625" w:rsidP="00634625">
      <w:pPr>
        <w:rPr>
          <w:rFonts w:ascii="Arial" w:hAnsi="Arial" w:cs="Arial"/>
        </w:rPr>
      </w:pPr>
    </w:p>
    <w:p w14:paraId="68EE8DCC" w14:textId="77777777" w:rsidR="00634625" w:rsidRPr="00634625" w:rsidRDefault="00634625" w:rsidP="00634625">
      <w:pPr>
        <w:rPr>
          <w:rFonts w:ascii="Arial" w:hAnsi="Arial" w:cs="Arial"/>
        </w:rPr>
      </w:pPr>
      <w:r w:rsidRPr="00634625">
        <w:rPr>
          <w:rFonts w:ascii="Arial" w:hAnsi="Arial" w:cs="Arial"/>
        </w:rPr>
        <w:t xml:space="preserve">C. In case of so-called partial returns the above applies accordingly. That means any MODI of Quantity or Notional Amount shall only be reported to the extent that the Lender has received back the securities lent. Such practise would allow parties to cancel a partial return even on the last day of the term. If the partial return does not take place due to a settlement fail and followed by an agreement between the parties (after a termination notice had been sent out before) that such partial return shall not take place any further, there is no MODI to be reported by the counterparties.  </w:t>
      </w:r>
    </w:p>
    <w:p w14:paraId="22C2B6DC" w14:textId="77777777" w:rsidR="00634625" w:rsidRPr="00634625" w:rsidRDefault="00634625" w:rsidP="00634625">
      <w:pPr>
        <w:rPr>
          <w:rFonts w:ascii="Arial" w:hAnsi="Arial" w:cs="Arial"/>
        </w:rPr>
      </w:pPr>
    </w:p>
    <w:p w14:paraId="22EDD10B" w14:textId="77777777" w:rsidR="00634625" w:rsidRPr="00634625" w:rsidRDefault="00634625" w:rsidP="00634625">
      <w:pPr>
        <w:rPr>
          <w:rFonts w:ascii="Arial" w:hAnsi="Arial" w:cs="Arial"/>
        </w:rPr>
      </w:pPr>
      <w:r w:rsidRPr="00634625">
        <w:rPr>
          <w:rFonts w:ascii="Arial" w:hAnsi="Arial" w:cs="Arial"/>
        </w:rPr>
        <w:t>D. Should a party terminate the whole master agreement, governing all transactions under it, following the counterparties default or any other termination event, Parties shall be required to report ETRM regarding each transaction terminating for that reason. Any further development beyond that point shall not be subject to a reporting requirement. That in particular refers to actions during the close-out netting.</w:t>
      </w:r>
    </w:p>
    <w:p w14:paraId="1879528A" w14:textId="77777777" w:rsidR="00634625" w:rsidRPr="00634625" w:rsidRDefault="00634625" w:rsidP="00634625">
      <w:pPr>
        <w:rPr>
          <w:rFonts w:ascii="Arial" w:hAnsi="Arial" w:cs="Arial"/>
        </w:rPr>
      </w:pPr>
    </w:p>
    <w:p w14:paraId="01602CD0" w14:textId="77DB4DF2" w:rsidR="00634625" w:rsidRPr="00634625" w:rsidRDefault="00634625" w:rsidP="00634625">
      <w:pPr>
        <w:rPr>
          <w:rFonts w:ascii="Arial" w:hAnsi="Arial" w:cs="Arial"/>
        </w:rPr>
      </w:pPr>
      <w:r w:rsidRPr="00634625">
        <w:rPr>
          <w:rFonts w:ascii="Arial" w:hAnsi="Arial" w:cs="Arial"/>
        </w:rPr>
        <w:t>It would have great importance for market participants if ESMA could clarify the above understanding in the guidelines to be issued unless it considers the following additional concerns</w:t>
      </w:r>
      <w:r w:rsidR="008026E3">
        <w:rPr>
          <w:rFonts w:ascii="Arial" w:hAnsi="Arial" w:cs="Arial"/>
        </w:rPr>
        <w:t>:</w:t>
      </w:r>
      <w:r w:rsidRPr="00634625">
        <w:rPr>
          <w:rFonts w:ascii="Arial" w:hAnsi="Arial" w:cs="Arial"/>
        </w:rPr>
        <w:t xml:space="preserve"> </w:t>
      </w:r>
    </w:p>
    <w:p w14:paraId="61A3CF46" w14:textId="77777777" w:rsidR="00634625" w:rsidRPr="00634625" w:rsidRDefault="00634625" w:rsidP="00634625">
      <w:pPr>
        <w:rPr>
          <w:rFonts w:ascii="Arial" w:hAnsi="Arial" w:cs="Arial"/>
        </w:rPr>
      </w:pPr>
      <w:r w:rsidRPr="00634625">
        <w:rPr>
          <w:rFonts w:ascii="Arial" w:hAnsi="Arial" w:cs="Arial"/>
        </w:rPr>
        <w:t xml:space="preserve"> </w:t>
      </w:r>
    </w:p>
    <w:p w14:paraId="6453949C" w14:textId="77777777" w:rsidR="00634625" w:rsidRPr="00634625" w:rsidRDefault="00634625" w:rsidP="00634625">
      <w:pPr>
        <w:rPr>
          <w:rFonts w:ascii="Arial" w:hAnsi="Arial" w:cs="Arial"/>
        </w:rPr>
      </w:pPr>
      <w:r w:rsidRPr="00634625">
        <w:rPr>
          <w:rFonts w:ascii="Arial" w:hAnsi="Arial" w:cs="Arial"/>
        </w:rPr>
        <w:t xml:space="preserve">In general, we understand the above to be a smart solution circumventing any problems that might occur if instead sending or receiving the termination notice or agreeing on the termination of a Securities Loan Transactions with unlimited term would trigger a reporting action of the parties (because MODI cannot follow ETRM). </w:t>
      </w:r>
    </w:p>
    <w:p w14:paraId="7579045A" w14:textId="77777777" w:rsidR="00634625" w:rsidRPr="00634625" w:rsidRDefault="00634625" w:rsidP="00634625">
      <w:pPr>
        <w:rPr>
          <w:rFonts w:ascii="Arial" w:hAnsi="Arial" w:cs="Arial"/>
        </w:rPr>
      </w:pPr>
    </w:p>
    <w:p w14:paraId="3EA8EF2D" w14:textId="3F94B786" w:rsidR="00634625" w:rsidRPr="00634625" w:rsidRDefault="00634625" w:rsidP="00634625">
      <w:pPr>
        <w:rPr>
          <w:rFonts w:ascii="Arial" w:hAnsi="Arial" w:cs="Arial"/>
        </w:rPr>
      </w:pPr>
      <w:r w:rsidRPr="00634625">
        <w:rPr>
          <w:rFonts w:ascii="Arial" w:hAnsi="Arial" w:cs="Arial"/>
        </w:rPr>
        <w:t>However, with regards to investment funds ESMA should also bear in mind that the asset management company is not allowed to take securities forming part of the investment fund into custody</w:t>
      </w:r>
      <w:r w:rsidR="008026E3">
        <w:rPr>
          <w:rFonts w:ascii="Arial" w:hAnsi="Arial" w:cs="Arial"/>
        </w:rPr>
        <w:t>.</w:t>
      </w:r>
      <w:r w:rsidRPr="00634625">
        <w:rPr>
          <w:rFonts w:ascii="Arial" w:hAnsi="Arial" w:cs="Arial"/>
        </w:rPr>
        <w:t xml:space="preserve"> Such is within the responsibility and business allowance of the custodial bank. </w:t>
      </w:r>
      <w:r w:rsidR="008026E3">
        <w:rPr>
          <w:rFonts w:ascii="Arial" w:hAnsi="Arial" w:cs="Arial"/>
        </w:rPr>
        <w:t xml:space="preserve">The operational setup is different from asset manager to asset manager. </w:t>
      </w:r>
      <w:r w:rsidRPr="00634625">
        <w:rPr>
          <w:rFonts w:ascii="Arial" w:hAnsi="Arial" w:cs="Arial"/>
        </w:rPr>
        <w:t xml:space="preserve">Asset managers may face the problem of getting knowledge about the receipt of securities returned from borrower to lender with delay. Many asset managers do not have a real time view on movements in the bookings of the custodial bank or their sub-custodians. Against this background, making the receipt of securities transferred back from lender to borrower the trigger may create new operational burdens that cannot be solved in time. </w:t>
      </w:r>
    </w:p>
    <w:p w14:paraId="71EC5C33" w14:textId="77777777" w:rsidR="00634625" w:rsidRDefault="00634625" w:rsidP="00634625">
      <w:pPr>
        <w:rPr>
          <w:rFonts w:ascii="Arial" w:hAnsi="Arial" w:cs="Arial"/>
        </w:rPr>
      </w:pPr>
    </w:p>
    <w:p w14:paraId="1399FBFA" w14:textId="04ADC716" w:rsidR="00634625" w:rsidRPr="00634625" w:rsidRDefault="00634625" w:rsidP="00634625">
      <w:pPr>
        <w:rPr>
          <w:rFonts w:ascii="Arial" w:hAnsi="Arial" w:cs="Arial"/>
        </w:rPr>
      </w:pPr>
      <w:r w:rsidRPr="00634625">
        <w:rPr>
          <w:rFonts w:ascii="Arial" w:hAnsi="Arial" w:cs="Arial"/>
        </w:rPr>
        <w:t xml:space="preserve">In order to avoid those operational issues it might make sense to change said trigger and make a new point of time the reporting trigger: </w:t>
      </w:r>
    </w:p>
    <w:p w14:paraId="15646B95" w14:textId="77777777" w:rsidR="00634625" w:rsidRPr="00634625" w:rsidRDefault="00634625" w:rsidP="00634625">
      <w:pPr>
        <w:rPr>
          <w:rFonts w:ascii="Arial" w:hAnsi="Arial" w:cs="Arial"/>
        </w:rPr>
      </w:pPr>
    </w:p>
    <w:p w14:paraId="487FEABA" w14:textId="77777777" w:rsidR="00634625" w:rsidRPr="00634625" w:rsidRDefault="00634625" w:rsidP="00634625">
      <w:pPr>
        <w:rPr>
          <w:rFonts w:ascii="Arial" w:hAnsi="Arial" w:cs="Arial"/>
        </w:rPr>
      </w:pPr>
      <w:r w:rsidRPr="00634625">
        <w:rPr>
          <w:rFonts w:ascii="Arial" w:hAnsi="Arial" w:cs="Arial"/>
        </w:rPr>
        <w:t xml:space="preserve">The moment at which it is clear for both parties that there is no need to cancel a termination or partial return. </w:t>
      </w:r>
    </w:p>
    <w:p w14:paraId="6E5CB2DD" w14:textId="77777777" w:rsidR="00634625" w:rsidRPr="00634625" w:rsidRDefault="00634625" w:rsidP="00634625">
      <w:pPr>
        <w:rPr>
          <w:rFonts w:ascii="Arial" w:hAnsi="Arial" w:cs="Arial"/>
        </w:rPr>
      </w:pPr>
    </w:p>
    <w:p w14:paraId="7546CB8E" w14:textId="77777777" w:rsidR="00634625" w:rsidRPr="00634625" w:rsidRDefault="00634625" w:rsidP="00634625">
      <w:pPr>
        <w:rPr>
          <w:rFonts w:ascii="Arial" w:hAnsi="Arial" w:cs="Arial"/>
        </w:rPr>
      </w:pPr>
      <w:r w:rsidRPr="00634625">
        <w:rPr>
          <w:rFonts w:ascii="Arial" w:hAnsi="Arial" w:cs="Arial"/>
        </w:rPr>
        <w:t>It would be another alternative to allow the sequence of MODI after ETRM.</w:t>
      </w:r>
    </w:p>
    <w:p w14:paraId="37FC0FC8" w14:textId="77777777" w:rsidR="00634625" w:rsidRPr="00634625" w:rsidRDefault="00634625" w:rsidP="00634625">
      <w:pPr>
        <w:rPr>
          <w:rFonts w:ascii="Arial" w:hAnsi="Arial" w:cs="Arial"/>
        </w:rPr>
      </w:pPr>
    </w:p>
    <w:p w14:paraId="5BF6359C" w14:textId="19BB5CFA" w:rsidR="00634625" w:rsidRPr="00634625" w:rsidRDefault="00634625" w:rsidP="00634625">
      <w:pPr>
        <w:rPr>
          <w:rFonts w:ascii="Arial" w:hAnsi="Arial" w:cs="Arial"/>
        </w:rPr>
      </w:pPr>
      <w:r w:rsidRPr="00634625">
        <w:rPr>
          <w:rFonts w:ascii="Arial" w:hAnsi="Arial" w:cs="Arial"/>
        </w:rPr>
        <w:t>A use case further clarifying the interpretation of “Taken place” respectively changes taking place after a termination has been agree</w:t>
      </w:r>
      <w:r w:rsidR="008026E3">
        <w:rPr>
          <w:rFonts w:ascii="Arial" w:hAnsi="Arial" w:cs="Arial"/>
        </w:rPr>
        <w:t>d</w:t>
      </w:r>
      <w:r w:rsidRPr="00634625">
        <w:rPr>
          <w:rFonts w:ascii="Arial" w:hAnsi="Arial" w:cs="Arial"/>
        </w:rPr>
        <w:t xml:space="preserve"> or noticed respectively a partial return failed would be:</w:t>
      </w:r>
    </w:p>
    <w:p w14:paraId="0F73863B" w14:textId="77777777" w:rsidR="00634625" w:rsidRPr="00634625" w:rsidRDefault="00634625" w:rsidP="00634625">
      <w:pPr>
        <w:rPr>
          <w:rFonts w:ascii="Arial" w:hAnsi="Arial" w:cs="Arial"/>
        </w:rPr>
      </w:pPr>
    </w:p>
    <w:p w14:paraId="5DF12FC4" w14:textId="77777777" w:rsidR="00634625" w:rsidRPr="00634625" w:rsidRDefault="00634625" w:rsidP="00634625">
      <w:pPr>
        <w:rPr>
          <w:rFonts w:ascii="Arial" w:hAnsi="Arial" w:cs="Arial"/>
        </w:rPr>
      </w:pPr>
      <w:r w:rsidRPr="00634625">
        <w:rPr>
          <w:rFonts w:ascii="Arial" w:hAnsi="Arial" w:cs="Arial"/>
        </w:rPr>
        <w:t xml:space="preserve">Bank (B) borrows from UCITS (U) 100 stocks. On 17 June, B and U agree on a partial return to take place on 20 June with regards to 20 stocks. On 20 June B communicates to U that it is unable to return those 20 stocks on 20 June. On 22 June, B confirms towards U that it has returned 20 stocks. </w:t>
      </w:r>
    </w:p>
    <w:p w14:paraId="08C26419" w14:textId="77777777" w:rsidR="00634625" w:rsidRPr="00634625" w:rsidRDefault="00634625" w:rsidP="00634625">
      <w:pPr>
        <w:rPr>
          <w:rFonts w:ascii="Arial" w:hAnsi="Arial" w:cs="Arial"/>
        </w:rPr>
      </w:pPr>
    </w:p>
    <w:p w14:paraId="2486CA28" w14:textId="77777777" w:rsidR="00634625" w:rsidRPr="00634625" w:rsidRDefault="00634625" w:rsidP="00634625">
      <w:pPr>
        <w:rPr>
          <w:rFonts w:ascii="Arial" w:hAnsi="Arial" w:cs="Arial"/>
        </w:rPr>
      </w:pPr>
      <w:r w:rsidRPr="00634625">
        <w:rPr>
          <w:rFonts w:ascii="Arial" w:hAnsi="Arial" w:cs="Arial"/>
        </w:rPr>
        <w:t xml:space="preserve">Report required: </w:t>
      </w:r>
    </w:p>
    <w:p w14:paraId="62062769" w14:textId="77777777" w:rsidR="00634625" w:rsidRPr="00634625" w:rsidRDefault="00634625" w:rsidP="00634625">
      <w:pPr>
        <w:rPr>
          <w:rFonts w:ascii="Arial" w:hAnsi="Arial" w:cs="Arial"/>
        </w:rPr>
      </w:pPr>
      <w:r w:rsidRPr="00634625">
        <w:rPr>
          <w:rFonts w:ascii="Arial" w:hAnsi="Arial" w:cs="Arial"/>
        </w:rPr>
        <w:t>Parties report MODI of quantity (80) on 23 June, because it is not clear before 22 June that the agreed partial return has been effected.</w:t>
      </w:r>
    </w:p>
    <w:p w14:paraId="2122E0E8" w14:textId="77777777" w:rsidR="00634625" w:rsidRPr="00634625" w:rsidRDefault="00634625" w:rsidP="00634625">
      <w:pPr>
        <w:rPr>
          <w:rFonts w:ascii="Arial" w:hAnsi="Arial" w:cs="Arial"/>
        </w:rPr>
      </w:pPr>
    </w:p>
    <w:p w14:paraId="521ADE20" w14:textId="77777777" w:rsidR="00634625" w:rsidRPr="00634625" w:rsidRDefault="00634625" w:rsidP="00634625">
      <w:pPr>
        <w:rPr>
          <w:rFonts w:ascii="Arial" w:hAnsi="Arial" w:cs="Arial"/>
        </w:rPr>
      </w:pPr>
      <w:r w:rsidRPr="00634625">
        <w:rPr>
          <w:rFonts w:ascii="Arial" w:hAnsi="Arial" w:cs="Arial"/>
        </w:rPr>
        <w:t>Modification of the above use case:</w:t>
      </w:r>
    </w:p>
    <w:p w14:paraId="6BC85427" w14:textId="77777777" w:rsidR="00634625" w:rsidRPr="00634625" w:rsidRDefault="00634625" w:rsidP="00634625">
      <w:pPr>
        <w:rPr>
          <w:rFonts w:ascii="Arial" w:hAnsi="Arial" w:cs="Arial"/>
        </w:rPr>
      </w:pPr>
    </w:p>
    <w:p w14:paraId="7F5156E6" w14:textId="77777777" w:rsidR="00634625" w:rsidRPr="00634625" w:rsidRDefault="00634625" w:rsidP="00634625">
      <w:pPr>
        <w:rPr>
          <w:rFonts w:ascii="Arial" w:hAnsi="Arial" w:cs="Arial"/>
        </w:rPr>
      </w:pPr>
      <w:r w:rsidRPr="00634625">
        <w:rPr>
          <w:rFonts w:ascii="Arial" w:hAnsi="Arial" w:cs="Arial"/>
        </w:rPr>
        <w:t xml:space="preserve">It turns out that the settlement announced by B fails. </w:t>
      </w:r>
    </w:p>
    <w:p w14:paraId="6E7FA3C6" w14:textId="77777777" w:rsidR="00634625" w:rsidRPr="00634625" w:rsidRDefault="00634625" w:rsidP="00634625">
      <w:pPr>
        <w:rPr>
          <w:rFonts w:ascii="Arial" w:hAnsi="Arial" w:cs="Arial"/>
        </w:rPr>
      </w:pPr>
    </w:p>
    <w:p w14:paraId="31BAC443" w14:textId="77777777" w:rsidR="00634625" w:rsidRPr="00634625" w:rsidRDefault="00634625" w:rsidP="00634625">
      <w:pPr>
        <w:rPr>
          <w:rFonts w:ascii="Arial" w:hAnsi="Arial" w:cs="Arial"/>
        </w:rPr>
      </w:pPr>
      <w:r w:rsidRPr="00634625">
        <w:rPr>
          <w:rFonts w:ascii="Arial" w:hAnsi="Arial" w:cs="Arial"/>
        </w:rPr>
        <w:t>Report required:</w:t>
      </w:r>
    </w:p>
    <w:p w14:paraId="65081661" w14:textId="77777777" w:rsidR="00634625" w:rsidRPr="00634625" w:rsidRDefault="00634625" w:rsidP="00634625">
      <w:pPr>
        <w:rPr>
          <w:rFonts w:ascii="Arial" w:hAnsi="Arial" w:cs="Arial"/>
        </w:rPr>
      </w:pPr>
      <w:r w:rsidRPr="00634625">
        <w:rPr>
          <w:rFonts w:ascii="Arial" w:hAnsi="Arial" w:cs="Arial"/>
        </w:rPr>
        <w:t>CORR report.</w:t>
      </w:r>
    </w:p>
    <w:p w14:paraId="024F717E" w14:textId="77777777" w:rsidR="00634625" w:rsidRPr="00634625" w:rsidRDefault="00634625" w:rsidP="00634625">
      <w:pPr>
        <w:rPr>
          <w:rFonts w:ascii="Arial" w:hAnsi="Arial" w:cs="Arial"/>
        </w:rPr>
      </w:pPr>
      <w:r w:rsidRPr="00634625">
        <w:rPr>
          <w:rFonts w:ascii="Arial" w:hAnsi="Arial" w:cs="Arial"/>
        </w:rPr>
        <w:t xml:space="preserve">     </w:t>
      </w:r>
    </w:p>
    <w:p w14:paraId="3CC1919E" w14:textId="77777777" w:rsidR="00634625" w:rsidRPr="00634625" w:rsidRDefault="00634625" w:rsidP="00634625">
      <w:pPr>
        <w:rPr>
          <w:rFonts w:ascii="Arial" w:hAnsi="Arial" w:cs="Arial"/>
        </w:rPr>
      </w:pPr>
      <w:r w:rsidRPr="00634625">
        <w:rPr>
          <w:rFonts w:ascii="Arial" w:hAnsi="Arial" w:cs="Arial"/>
        </w:rPr>
        <w:t xml:space="preserve">Finally, we would like to point out that where the lender decides to cancel the termination of a securities loan transaction, such does not mean the increase of risk, as collateral has been provided and will be called where required like during the term of the transaction before the termination had been noticed and cancelled.  </w:t>
      </w:r>
    </w:p>
    <w:p w14:paraId="68FC1FA2" w14:textId="77777777" w:rsidR="00634625" w:rsidRPr="00634625" w:rsidRDefault="00634625" w:rsidP="00634625">
      <w:pPr>
        <w:rPr>
          <w:rFonts w:ascii="Arial" w:hAnsi="Arial" w:cs="Arial"/>
        </w:rPr>
      </w:pPr>
      <w:r w:rsidRPr="00634625">
        <w:rPr>
          <w:rFonts w:ascii="Arial" w:hAnsi="Arial" w:cs="Arial"/>
        </w:rPr>
        <w:t xml:space="preserve"> </w:t>
      </w:r>
    </w:p>
    <w:p w14:paraId="2B567467" w14:textId="77777777" w:rsidR="00634625" w:rsidRPr="00634625" w:rsidRDefault="00634625" w:rsidP="00634625">
      <w:pPr>
        <w:rPr>
          <w:rFonts w:ascii="Arial" w:hAnsi="Arial" w:cs="Arial"/>
        </w:rPr>
      </w:pPr>
    </w:p>
    <w:p w14:paraId="04D0FC5E" w14:textId="2EBC5222" w:rsidR="00D62A4F" w:rsidRDefault="00634625" w:rsidP="00634625">
      <w:pPr>
        <w:rPr>
          <w:rFonts w:ascii="Arial" w:hAnsi="Arial" w:cs="Arial"/>
        </w:rPr>
      </w:pPr>
      <w:r w:rsidRPr="00634625">
        <w:rPr>
          <w:rFonts w:ascii="Arial" w:hAnsi="Arial" w:cs="Arial"/>
        </w:rPr>
        <w:t>It would be helpful if ESMA could confirm this interpretation.</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6BB8C770" w14:textId="77777777" w:rsidR="008C2D61" w:rsidRDefault="008C2D61" w:rsidP="008C2D61">
      <w:pPr>
        <w:jc w:val="both"/>
        <w:rPr>
          <w:rFonts w:ascii="Arial" w:hAnsi="Arial" w:cs="Arial"/>
        </w:rPr>
      </w:pPr>
      <w:permStart w:id="531385609" w:edGrp="everyone"/>
      <w:r>
        <w:rPr>
          <w:rFonts w:ascii="Arial" w:hAnsi="Arial" w:cs="Arial"/>
        </w:rPr>
        <w:t>ESMA should consider that collateral might be replaced by new collateral multiple times per day. It should bear in mind that a replacement does not lead to an under-collateralisation. Against this background SFTs with multiple collateral replacements per day are making the transaction sounder, as they can reflect intraday market movements. One could understand it, where applied, as an intra-day margining. However, requiring counterparties to report any replacement would set an incentive to avoid replacements which would damage collateral allocation systems (</w:t>
      </w:r>
      <w:proofErr w:type="spellStart"/>
      <w:r>
        <w:rPr>
          <w:rFonts w:ascii="Arial" w:hAnsi="Arial" w:cs="Arial"/>
        </w:rPr>
        <w:t>TriParty</w:t>
      </w:r>
      <w:proofErr w:type="spellEnd"/>
      <w:r>
        <w:rPr>
          <w:rFonts w:ascii="Arial" w:hAnsi="Arial" w:cs="Arial"/>
        </w:rPr>
        <w:t>). Against this background, ESMA should point out that only the end of day collateral received or posted should be reported.</w:t>
      </w:r>
    </w:p>
    <w:p w14:paraId="2AC7FD1D" w14:textId="77777777" w:rsidR="008C2D61" w:rsidRDefault="008C2D61" w:rsidP="008C2D61">
      <w:pPr>
        <w:jc w:val="both"/>
        <w:rPr>
          <w:rFonts w:ascii="Arial" w:hAnsi="Arial" w:cs="Arial"/>
        </w:rPr>
      </w:pPr>
    </w:p>
    <w:p w14:paraId="55460AE4" w14:textId="36BD53DD" w:rsidR="008C2D61" w:rsidRDefault="008C2D61" w:rsidP="008C2D61">
      <w:pPr>
        <w:jc w:val="both"/>
        <w:rPr>
          <w:rFonts w:ascii="Arial" w:hAnsi="Arial" w:cs="Arial"/>
        </w:rPr>
      </w:pPr>
      <w:r>
        <w:rPr>
          <w:rFonts w:ascii="Arial" w:hAnsi="Arial" w:cs="Arial"/>
        </w:rPr>
        <w:t>Besides, as raised before the draft consultation paper leaves it open whether reports shall refer to the agreed settlement time or the time at which settlement takes place. It is our understanding that the meaning of “Taken place” might be different from case to case subject to ESMA’s further evaluations prior the publication of the final version of the guidelines.</w:t>
      </w:r>
    </w:p>
    <w:p w14:paraId="7B1C9FFF" w14:textId="77777777" w:rsidR="008C2D61" w:rsidRDefault="008C2D61" w:rsidP="008C2D61">
      <w:pPr>
        <w:jc w:val="both"/>
        <w:rPr>
          <w:rFonts w:ascii="Arial" w:hAnsi="Arial" w:cs="Arial"/>
        </w:rPr>
      </w:pPr>
    </w:p>
    <w:p w14:paraId="1432EB4E" w14:textId="77777777" w:rsidR="008C2D61" w:rsidRDefault="008C2D61" w:rsidP="008C2D61">
      <w:pPr>
        <w:jc w:val="both"/>
        <w:rPr>
          <w:rFonts w:ascii="Arial" w:hAnsi="Arial" w:cs="Arial"/>
        </w:rPr>
      </w:pPr>
      <w:r>
        <w:rPr>
          <w:rFonts w:ascii="Arial" w:hAnsi="Arial" w:cs="Arial"/>
        </w:rPr>
        <w:t>Considering what has been discussed during the workshop, it would be our understanding that COLU reports shall be filed not before the new collateral has been received.</w:t>
      </w:r>
    </w:p>
    <w:p w14:paraId="0079D7F2" w14:textId="77777777" w:rsidR="008C2D61" w:rsidRDefault="008C2D61" w:rsidP="008C2D61">
      <w:pPr>
        <w:jc w:val="both"/>
        <w:rPr>
          <w:rFonts w:ascii="Arial" w:hAnsi="Arial" w:cs="Arial"/>
        </w:rPr>
      </w:pPr>
    </w:p>
    <w:p w14:paraId="5D5E12C3" w14:textId="77777777" w:rsidR="008C2D61" w:rsidRPr="00060BAF" w:rsidRDefault="008C2D61" w:rsidP="008C2D61">
      <w:pPr>
        <w:jc w:val="both"/>
        <w:rPr>
          <w:rFonts w:ascii="Arial" w:hAnsi="Arial" w:cs="Arial"/>
          <w:u w:val="single"/>
        </w:rPr>
      </w:pPr>
      <w:r w:rsidRPr="00060BAF">
        <w:rPr>
          <w:rFonts w:ascii="Arial" w:hAnsi="Arial" w:cs="Arial"/>
          <w:u w:val="single"/>
        </w:rPr>
        <w:t>Example 1:</w:t>
      </w:r>
    </w:p>
    <w:p w14:paraId="7D02B75A" w14:textId="77777777" w:rsidR="008C2D61" w:rsidRDefault="008C2D61" w:rsidP="008C2D61">
      <w:pPr>
        <w:jc w:val="both"/>
        <w:rPr>
          <w:rFonts w:ascii="Arial" w:hAnsi="Arial" w:cs="Arial"/>
        </w:rPr>
      </w:pPr>
    </w:p>
    <w:p w14:paraId="6C40EE4E" w14:textId="77777777" w:rsidR="008C2D61" w:rsidRDefault="008C2D61" w:rsidP="008C2D61">
      <w:pPr>
        <w:jc w:val="both"/>
        <w:rPr>
          <w:rFonts w:ascii="Arial" w:hAnsi="Arial" w:cs="Arial"/>
        </w:rPr>
      </w:pPr>
      <w:r>
        <w:rPr>
          <w:rFonts w:ascii="Arial" w:hAnsi="Arial" w:cs="Arial"/>
        </w:rPr>
        <w:t xml:space="preserve">Bank (B) borrows from UCITS (U) 100 stocks. Haircut on collateral is zero. The agreement is dated 18 June. Settlement shall take place on 20 June. B fails to provide collateral on 20 June and in consequence U does not deliver the securities lent to B. </w:t>
      </w:r>
    </w:p>
    <w:p w14:paraId="120314DC" w14:textId="77777777" w:rsidR="008C2D61" w:rsidRDefault="008C2D61" w:rsidP="008C2D61">
      <w:pPr>
        <w:jc w:val="both"/>
        <w:rPr>
          <w:rFonts w:ascii="Arial" w:hAnsi="Arial" w:cs="Arial"/>
        </w:rPr>
      </w:pPr>
    </w:p>
    <w:p w14:paraId="1B43EC67" w14:textId="77777777" w:rsidR="008C2D61" w:rsidRDefault="008C2D61" w:rsidP="008C2D61">
      <w:pPr>
        <w:jc w:val="both"/>
        <w:rPr>
          <w:rFonts w:ascii="Arial" w:hAnsi="Arial" w:cs="Arial"/>
          <w:u w:val="single"/>
        </w:rPr>
      </w:pPr>
      <w:r w:rsidRPr="00060BAF">
        <w:rPr>
          <w:rFonts w:ascii="Arial" w:hAnsi="Arial" w:cs="Arial"/>
          <w:u w:val="single"/>
        </w:rPr>
        <w:t>Report</w:t>
      </w:r>
      <w:r>
        <w:rPr>
          <w:rFonts w:ascii="Arial" w:hAnsi="Arial" w:cs="Arial"/>
          <w:u w:val="single"/>
        </w:rPr>
        <w:t>(s)</w:t>
      </w:r>
      <w:r w:rsidRPr="00060BAF">
        <w:rPr>
          <w:rFonts w:ascii="Arial" w:hAnsi="Arial" w:cs="Arial"/>
          <w:u w:val="single"/>
        </w:rPr>
        <w:t xml:space="preserve"> required: </w:t>
      </w:r>
    </w:p>
    <w:p w14:paraId="17D0F2E7" w14:textId="77777777" w:rsidR="008C2D61" w:rsidRPr="00060BAF" w:rsidRDefault="008C2D61" w:rsidP="008C2D61">
      <w:pPr>
        <w:jc w:val="both"/>
        <w:rPr>
          <w:rFonts w:ascii="Arial" w:hAnsi="Arial" w:cs="Arial"/>
          <w:u w:val="single"/>
        </w:rPr>
      </w:pPr>
    </w:p>
    <w:p w14:paraId="46034655" w14:textId="77777777" w:rsidR="008C2D61" w:rsidRDefault="008C2D61" w:rsidP="008C2D61">
      <w:pPr>
        <w:jc w:val="both"/>
        <w:rPr>
          <w:rFonts w:ascii="Arial" w:hAnsi="Arial" w:cs="Arial"/>
        </w:rPr>
      </w:pPr>
      <w:r>
        <w:rPr>
          <w:rFonts w:ascii="Arial" w:hAnsi="Arial" w:cs="Arial"/>
        </w:rPr>
        <w:t>Art. 4 para. 1 requires counterparties to report the conclusion of the transaction on t+1. Insofar there seems to be no way around sending a NEWT on 19 June – even if no settlement took place at that time. According to the same provision, the report shall consider the details of the SFT.</w:t>
      </w:r>
    </w:p>
    <w:p w14:paraId="06AE107C" w14:textId="77777777" w:rsidR="008C2D61" w:rsidRDefault="008C2D61" w:rsidP="008C2D61">
      <w:pPr>
        <w:jc w:val="both"/>
        <w:rPr>
          <w:rFonts w:ascii="Arial" w:hAnsi="Arial" w:cs="Arial"/>
        </w:rPr>
      </w:pPr>
    </w:p>
    <w:p w14:paraId="5EBB2436" w14:textId="77777777" w:rsidR="008C2D61" w:rsidRDefault="008C2D61" w:rsidP="008C2D61">
      <w:pPr>
        <w:jc w:val="both"/>
        <w:rPr>
          <w:rFonts w:ascii="Arial" w:hAnsi="Arial" w:cs="Arial"/>
        </w:rPr>
      </w:pPr>
      <w:r>
        <w:rPr>
          <w:rFonts w:ascii="Arial" w:hAnsi="Arial" w:cs="Arial"/>
        </w:rPr>
        <w:t>Taking into account the discussions at ESMAs workshop on June 16, 2019 no report is to be made in respect of collateral, in particular no COLU.</w:t>
      </w:r>
    </w:p>
    <w:p w14:paraId="4C690A2D" w14:textId="77777777" w:rsidR="008C2D61" w:rsidRDefault="008C2D61" w:rsidP="008C2D61">
      <w:pPr>
        <w:jc w:val="both"/>
        <w:rPr>
          <w:rFonts w:ascii="Arial" w:hAnsi="Arial" w:cs="Arial"/>
        </w:rPr>
      </w:pPr>
    </w:p>
    <w:p w14:paraId="74B84306" w14:textId="77777777" w:rsidR="008C2D61" w:rsidRDefault="008C2D61" w:rsidP="008C2D61">
      <w:pPr>
        <w:jc w:val="both"/>
        <w:rPr>
          <w:rFonts w:ascii="Arial" w:hAnsi="Arial" w:cs="Arial"/>
        </w:rPr>
      </w:pPr>
    </w:p>
    <w:p w14:paraId="5BF045D9" w14:textId="77777777" w:rsidR="008C2D61" w:rsidRPr="00060BAF" w:rsidRDefault="008C2D61" w:rsidP="008C2D61">
      <w:pPr>
        <w:jc w:val="both"/>
        <w:rPr>
          <w:rFonts w:ascii="Arial" w:hAnsi="Arial" w:cs="Arial"/>
          <w:u w:val="single"/>
        </w:rPr>
      </w:pPr>
      <w:r w:rsidRPr="00060BAF">
        <w:rPr>
          <w:rFonts w:ascii="Arial" w:hAnsi="Arial" w:cs="Arial"/>
          <w:u w:val="single"/>
        </w:rPr>
        <w:t>Example 2:</w:t>
      </w:r>
    </w:p>
    <w:p w14:paraId="2BB47BA9" w14:textId="77777777" w:rsidR="008C2D61" w:rsidRDefault="008C2D61" w:rsidP="008C2D61">
      <w:pPr>
        <w:jc w:val="both"/>
        <w:rPr>
          <w:rFonts w:ascii="Arial" w:hAnsi="Arial" w:cs="Arial"/>
        </w:rPr>
      </w:pPr>
    </w:p>
    <w:p w14:paraId="45F8D677" w14:textId="77777777" w:rsidR="008C2D61" w:rsidRDefault="008C2D61" w:rsidP="008C2D61">
      <w:pPr>
        <w:jc w:val="both"/>
        <w:rPr>
          <w:rFonts w:ascii="Arial" w:hAnsi="Arial" w:cs="Arial"/>
        </w:rPr>
      </w:pPr>
      <w:r>
        <w:rPr>
          <w:rFonts w:ascii="Arial" w:hAnsi="Arial" w:cs="Arial"/>
        </w:rPr>
        <w:t>Bank (B) borrows from UCITS (U) 100 stocks (value 100). Haircut on collateral is zero. The agreement is dated 18 June. Settlement shall take place on 20 June. B fails to provide collateral on 20 June and in consequence U does not deliver the securities lent to B. On 20 June B announces to deliver on 21 June the following collateral: 50 ISIN 1 (value 50), 30 ISIN 2 (value 30) and 20 ISIN 3 (value 20).</w:t>
      </w:r>
    </w:p>
    <w:p w14:paraId="7648656C" w14:textId="77777777" w:rsidR="008C2D61" w:rsidRDefault="008C2D61" w:rsidP="008C2D61">
      <w:pPr>
        <w:jc w:val="both"/>
        <w:rPr>
          <w:rFonts w:ascii="Arial" w:hAnsi="Arial" w:cs="Arial"/>
        </w:rPr>
      </w:pPr>
    </w:p>
    <w:p w14:paraId="5267EA67" w14:textId="77777777" w:rsidR="008C2D61" w:rsidRDefault="008C2D61" w:rsidP="008C2D61">
      <w:pPr>
        <w:jc w:val="both"/>
        <w:rPr>
          <w:rFonts w:ascii="Arial" w:hAnsi="Arial" w:cs="Arial"/>
        </w:rPr>
      </w:pPr>
      <w:r>
        <w:rPr>
          <w:rFonts w:ascii="Arial" w:hAnsi="Arial" w:cs="Arial"/>
        </w:rPr>
        <w:t xml:space="preserve">On 21 June, B delivers to U the following collateral: 50 ISIN 1 (value 50), 30 ISIN 2 (value 30). On 22 June, B delivers to U further collateral: 20 ISIN 4 (value 20) and U delivers to B the 100 stocks (value still 100). </w:t>
      </w:r>
    </w:p>
    <w:p w14:paraId="77984928" w14:textId="77777777" w:rsidR="008C2D61" w:rsidRDefault="008C2D61" w:rsidP="008C2D61">
      <w:pPr>
        <w:jc w:val="both"/>
        <w:rPr>
          <w:rFonts w:ascii="Arial" w:hAnsi="Arial" w:cs="Arial"/>
        </w:rPr>
      </w:pPr>
    </w:p>
    <w:p w14:paraId="283B7845" w14:textId="77777777" w:rsidR="008C2D61" w:rsidRDefault="008C2D61" w:rsidP="008C2D61">
      <w:pPr>
        <w:jc w:val="both"/>
        <w:rPr>
          <w:rFonts w:ascii="Arial" w:hAnsi="Arial" w:cs="Arial"/>
          <w:u w:val="single"/>
        </w:rPr>
      </w:pPr>
      <w:r>
        <w:rPr>
          <w:rFonts w:ascii="Arial" w:hAnsi="Arial" w:cs="Arial"/>
          <w:u w:val="single"/>
        </w:rPr>
        <w:t>Report(s) required:</w:t>
      </w:r>
    </w:p>
    <w:p w14:paraId="0C81C8E9" w14:textId="77777777" w:rsidR="008C2D61" w:rsidRPr="00060BAF" w:rsidRDefault="008C2D61" w:rsidP="008C2D61">
      <w:pPr>
        <w:jc w:val="both"/>
        <w:rPr>
          <w:rFonts w:ascii="Arial" w:hAnsi="Arial" w:cs="Arial"/>
        </w:rPr>
      </w:pPr>
      <w:r w:rsidRPr="00060BAF">
        <w:rPr>
          <w:rFonts w:ascii="Arial" w:hAnsi="Arial" w:cs="Arial"/>
        </w:rPr>
        <w:t xml:space="preserve">On 19 June </w:t>
      </w:r>
      <w:r>
        <w:rPr>
          <w:rFonts w:ascii="Arial" w:hAnsi="Arial" w:cs="Arial"/>
        </w:rPr>
        <w:t>NEWT.</w:t>
      </w:r>
      <w:r w:rsidRPr="001A70A0">
        <w:rPr>
          <w:rFonts w:ascii="Arial" w:hAnsi="Arial" w:cs="Arial"/>
        </w:rPr>
        <w:t xml:space="preserve"> </w:t>
      </w:r>
    </w:p>
    <w:p w14:paraId="6A053DF3" w14:textId="77777777" w:rsidR="008C2D61" w:rsidRPr="00060BAF" w:rsidRDefault="008C2D61" w:rsidP="008C2D61">
      <w:pPr>
        <w:jc w:val="both"/>
        <w:rPr>
          <w:rFonts w:ascii="Arial" w:hAnsi="Arial" w:cs="Arial"/>
        </w:rPr>
      </w:pPr>
    </w:p>
    <w:p w14:paraId="66269307" w14:textId="77777777" w:rsidR="008C2D61" w:rsidRPr="00060BAF" w:rsidRDefault="008C2D61" w:rsidP="008C2D61">
      <w:pPr>
        <w:jc w:val="both"/>
        <w:rPr>
          <w:rFonts w:ascii="Arial" w:hAnsi="Arial" w:cs="Arial"/>
        </w:rPr>
      </w:pPr>
      <w:r w:rsidRPr="00060BAF">
        <w:rPr>
          <w:rFonts w:ascii="Arial" w:hAnsi="Arial" w:cs="Arial"/>
        </w:rPr>
        <w:t xml:space="preserve">On 22 June </w:t>
      </w:r>
      <w:r>
        <w:rPr>
          <w:rFonts w:ascii="Arial" w:hAnsi="Arial" w:cs="Arial"/>
        </w:rPr>
        <w:t>COLU</w:t>
      </w:r>
      <w:r w:rsidRPr="00060BAF">
        <w:rPr>
          <w:rFonts w:ascii="Arial" w:hAnsi="Arial" w:cs="Arial"/>
        </w:rPr>
        <w:t xml:space="preserve"> with value</w:t>
      </w:r>
      <w:r>
        <w:rPr>
          <w:rFonts w:ascii="Arial" w:hAnsi="Arial" w:cs="Arial"/>
        </w:rPr>
        <w:t>s</w:t>
      </w:r>
      <w:r w:rsidRPr="00060BAF">
        <w:rPr>
          <w:rFonts w:ascii="Arial" w:hAnsi="Arial" w:cs="Arial"/>
        </w:rPr>
        <w:t xml:space="preserve"> 50+30</w:t>
      </w:r>
      <w:r>
        <w:rPr>
          <w:rFonts w:ascii="Arial" w:hAnsi="Arial" w:cs="Arial"/>
        </w:rPr>
        <w:t>.</w:t>
      </w:r>
    </w:p>
    <w:p w14:paraId="70E36821" w14:textId="77777777" w:rsidR="008C2D61" w:rsidRPr="00060BAF" w:rsidRDefault="008C2D61" w:rsidP="008C2D61">
      <w:pPr>
        <w:jc w:val="both"/>
        <w:rPr>
          <w:rFonts w:ascii="Arial" w:hAnsi="Arial" w:cs="Arial"/>
        </w:rPr>
      </w:pPr>
    </w:p>
    <w:p w14:paraId="3D694338" w14:textId="5F1EAC1A" w:rsidR="00D62A4F" w:rsidRDefault="008C2D61" w:rsidP="008C2D61">
      <w:pPr>
        <w:rPr>
          <w:rFonts w:ascii="Arial" w:hAnsi="Arial" w:cs="Arial"/>
        </w:rPr>
      </w:pPr>
      <w:r w:rsidRPr="00060BAF">
        <w:rPr>
          <w:rFonts w:ascii="Arial" w:hAnsi="Arial" w:cs="Arial"/>
        </w:rPr>
        <w:t>On 23 June COLU is reported with 50 ISIN 1 (value 50), 30 ISIN 2 (value 30) and 20 ISIN 4 (value 20).</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2D70D877" w14:textId="77777777" w:rsidR="008C2D61" w:rsidRDefault="008C2D61" w:rsidP="008C2D61">
      <w:pPr>
        <w:jc w:val="both"/>
        <w:rPr>
          <w:rFonts w:ascii="Arial" w:hAnsi="Arial" w:cs="Arial"/>
        </w:rPr>
      </w:pPr>
      <w:permStart w:id="117392414" w:edGrp="everyone"/>
      <w:r>
        <w:rPr>
          <w:rFonts w:ascii="Arial" w:hAnsi="Arial" w:cs="Arial"/>
        </w:rPr>
        <w:t>ESMA should consider that collateral might be replaced by new collateral multiple times per day. It should bear in mind that a replacement does not lead to an under-collateralisation. Against this background SFTs with multiple collateral replacements per day can make the transaction sounder as they can reflect market movements. However, requiring counterparties to report any replacement would set an incentive to avoid replacements which in particular would damage collateral allocation systems (</w:t>
      </w:r>
      <w:proofErr w:type="spellStart"/>
      <w:r>
        <w:rPr>
          <w:rFonts w:ascii="Arial" w:hAnsi="Arial" w:cs="Arial"/>
        </w:rPr>
        <w:t>TriParty</w:t>
      </w:r>
      <w:proofErr w:type="spellEnd"/>
      <w:r>
        <w:rPr>
          <w:rFonts w:ascii="Arial" w:hAnsi="Arial" w:cs="Arial"/>
        </w:rPr>
        <w:t>). Against this background, ESMA should point out that only the end of day collateral received or posted should be reported.</w:t>
      </w:r>
    </w:p>
    <w:p w14:paraId="5D2D2066" w14:textId="77777777" w:rsidR="008C2D61" w:rsidRDefault="008C2D61" w:rsidP="008C2D61">
      <w:pPr>
        <w:jc w:val="both"/>
        <w:rPr>
          <w:rFonts w:ascii="Arial" w:hAnsi="Arial" w:cs="Arial"/>
        </w:rPr>
      </w:pPr>
    </w:p>
    <w:p w14:paraId="2740DAB9" w14:textId="77777777" w:rsidR="008C2D61" w:rsidRDefault="008C2D61" w:rsidP="008C2D61">
      <w:pPr>
        <w:jc w:val="both"/>
        <w:rPr>
          <w:rFonts w:ascii="Arial" w:hAnsi="Arial" w:cs="Arial"/>
        </w:rPr>
      </w:pPr>
      <w:r>
        <w:rPr>
          <w:rFonts w:ascii="Arial" w:hAnsi="Arial" w:cs="Arial"/>
        </w:rPr>
        <w:t xml:space="preserve">Besides that general remark, we would like to raise ESMAs awareness that the possibility to report in a timely manner very much aligns with the moment that shall trigger the report. </w:t>
      </w:r>
    </w:p>
    <w:p w14:paraId="7E13B3BC" w14:textId="77777777" w:rsidR="008C2D61" w:rsidRDefault="008C2D61" w:rsidP="008C2D61">
      <w:pPr>
        <w:jc w:val="both"/>
        <w:rPr>
          <w:rFonts w:ascii="Arial" w:hAnsi="Arial" w:cs="Arial"/>
        </w:rPr>
      </w:pPr>
    </w:p>
    <w:p w14:paraId="54E32CE8" w14:textId="5B2935FA" w:rsidR="008C2D61" w:rsidRDefault="008C2D61" w:rsidP="008C2D61">
      <w:pPr>
        <w:jc w:val="both"/>
        <w:rPr>
          <w:rFonts w:ascii="Arial" w:hAnsi="Arial" w:cs="Arial"/>
        </w:rPr>
      </w:pPr>
      <w:r>
        <w:rPr>
          <w:rFonts w:ascii="Arial" w:hAnsi="Arial" w:cs="Arial"/>
        </w:rPr>
        <w:t xml:space="preserve">It is our understanding that COLU reports shall not be filed before new collateral has been received. However, with regards to investment funds ESMA should also bear in mind that the asset management company are not allowed to take securities forming part of the investment fund into custody. Such is within the responsibility and business allowance of the custodial bank. Asset managers may face the problem of getting knowledge about the receipt of collateral immediately after its receipt. Against that background, making the receipt of collateral the reporting trigger may create new operational burdens that cannot be solved in time. In order to avoid those operational issues it might make sense to change said trigger and make a new point of time the reporting trigger which has not been discussed during the workshop: </w:t>
      </w:r>
    </w:p>
    <w:p w14:paraId="2A3E92A1" w14:textId="77777777" w:rsidR="008C2D61" w:rsidRDefault="008C2D61" w:rsidP="008C2D61">
      <w:pPr>
        <w:jc w:val="both"/>
        <w:rPr>
          <w:rFonts w:ascii="Arial" w:hAnsi="Arial" w:cs="Arial"/>
        </w:rPr>
      </w:pPr>
    </w:p>
    <w:p w14:paraId="5AF91955" w14:textId="3D8BF5DE" w:rsidR="00D62A4F" w:rsidRDefault="008C2D61" w:rsidP="008C2D61">
      <w:pPr>
        <w:rPr>
          <w:rFonts w:ascii="Arial" w:hAnsi="Arial" w:cs="Arial"/>
        </w:rPr>
      </w:pPr>
      <w:r>
        <w:rPr>
          <w:rFonts w:ascii="Arial" w:hAnsi="Arial" w:cs="Arial"/>
        </w:rPr>
        <w:t>The moment at which a party gets knowledge about the collateral update.</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6D05B0E" w14:textId="77777777" w:rsidR="00D62A4F" w:rsidRDefault="00D62A4F" w:rsidP="00D62A4F">
      <w:pPr>
        <w:rPr>
          <w:rFonts w:ascii="Arial" w:hAnsi="Arial" w:cs="Arial"/>
        </w:rPr>
      </w:pPr>
      <w:permStart w:id="1954160951" w:edGrp="everyone"/>
      <w:r>
        <w:rPr>
          <w:rFonts w:ascii="Arial" w:hAnsi="Arial" w:cs="Arial"/>
        </w:rPr>
        <w:t>TYPE YOUR TEXT HERE</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t>&lt;ESMA_QUESTION_RSFTR_24&gt;</w:t>
      </w:r>
    </w:p>
    <w:p w14:paraId="2F6F8D60" w14:textId="2A9C9860" w:rsidR="00D62A4F" w:rsidRDefault="008C2D61" w:rsidP="00D62A4F">
      <w:pPr>
        <w:rPr>
          <w:rFonts w:ascii="Arial" w:hAnsi="Arial" w:cs="Arial"/>
        </w:rPr>
      </w:pPr>
      <w:permStart w:id="89143369" w:edGrp="everyone"/>
      <w:r>
        <w:rPr>
          <w:rFonts w:ascii="Arial" w:hAnsi="Arial" w:cs="Arial"/>
        </w:rPr>
        <w:t>Agreed</w:t>
      </w:r>
      <w:r w:rsidR="00E32265">
        <w:rPr>
          <w:rFonts w:ascii="Arial" w:hAnsi="Arial" w:cs="Arial"/>
        </w:rPr>
        <w:t>.</w:t>
      </w: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598BFF84" w14:textId="77777777" w:rsidR="00E32265" w:rsidRDefault="00E32265" w:rsidP="00E32265">
      <w:pPr>
        <w:jc w:val="both"/>
        <w:rPr>
          <w:rFonts w:ascii="Arial" w:hAnsi="Arial" w:cs="Arial"/>
        </w:rPr>
      </w:pPr>
      <w:permStart w:id="162426900" w:edGrp="everyone"/>
      <w:r>
        <w:rPr>
          <w:rFonts w:ascii="Arial" w:hAnsi="Arial" w:cs="Arial"/>
        </w:rPr>
        <w:t>From the technical point of view, it is much easier to report a snapshot of a SFT than a delta. A delta would imply that each reporting field needs to be checked for changes which again requires much more computing effort. Furthermore, the reporting of a snapshot provides a full picture of the SFT, which can be used as proof that the fields which have not been altered are still correctly reported.</w:t>
      </w:r>
    </w:p>
    <w:p w14:paraId="1AF1D8C1" w14:textId="28297576" w:rsidR="00D62A4F" w:rsidRDefault="00D62A4F" w:rsidP="00D62A4F">
      <w:pPr>
        <w:rPr>
          <w:rFonts w:ascii="Arial" w:hAnsi="Arial" w:cs="Arial"/>
        </w:rPr>
      </w:pP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t>&lt;ESMA_QUESTION_RSFTR_26&gt;</w:t>
      </w:r>
    </w:p>
    <w:p w14:paraId="77F68B7E" w14:textId="77777777" w:rsidR="00E32265" w:rsidRDefault="00E32265" w:rsidP="00E32265">
      <w:pPr>
        <w:jc w:val="both"/>
        <w:rPr>
          <w:rFonts w:ascii="Arial" w:hAnsi="Arial" w:cs="Arial"/>
        </w:rPr>
      </w:pPr>
      <w:permStart w:id="721421322" w:edGrp="everyone"/>
      <w:r>
        <w:rPr>
          <w:rFonts w:ascii="Arial" w:hAnsi="Arial" w:cs="Arial"/>
        </w:rPr>
        <w:t xml:space="preserve">In case a full return is cancelled, the logic provided by ESMA would not support this scenario properly. The securities lending markets are quite often impacted by settlement fails. It happens from time to time that a full return of a securities lending transaction is agreed and booked rather than settling on contractual settlement date. </w:t>
      </w:r>
    </w:p>
    <w:p w14:paraId="48526911" w14:textId="77777777" w:rsidR="00E32265" w:rsidRDefault="00E32265" w:rsidP="00E32265">
      <w:pPr>
        <w:jc w:val="both"/>
        <w:rPr>
          <w:rFonts w:ascii="Arial" w:hAnsi="Arial" w:cs="Arial"/>
        </w:rPr>
      </w:pPr>
    </w:p>
    <w:p w14:paraId="1C959A9A" w14:textId="77777777" w:rsidR="00E32265" w:rsidRDefault="00E32265" w:rsidP="00E32265">
      <w:pPr>
        <w:jc w:val="both"/>
        <w:rPr>
          <w:rFonts w:ascii="Arial" w:hAnsi="Arial" w:cs="Arial"/>
        </w:rPr>
      </w:pPr>
      <w:r>
        <w:rPr>
          <w:rFonts w:ascii="Arial" w:hAnsi="Arial" w:cs="Arial"/>
        </w:rPr>
        <w:t xml:space="preserve">If a full return (following a termination) is not settling as expected, it could result in a cancellation of the termination / return, subject to an additional agreement between the counterparties. This may be motivated by the fact that the borrower requires the loaned security again or struggles having the borrowed securities available for their return to the lender. The latter cannot be anticipated. </w:t>
      </w:r>
    </w:p>
    <w:p w14:paraId="3258CF3A" w14:textId="77777777" w:rsidR="00E32265" w:rsidRDefault="00E32265" w:rsidP="00E32265">
      <w:pPr>
        <w:jc w:val="both"/>
        <w:rPr>
          <w:rFonts w:ascii="Arial" w:hAnsi="Arial" w:cs="Arial"/>
        </w:rPr>
      </w:pPr>
    </w:p>
    <w:p w14:paraId="1412B047" w14:textId="77777777" w:rsidR="00E32265" w:rsidRDefault="00E32265" w:rsidP="00E32265">
      <w:pPr>
        <w:jc w:val="both"/>
        <w:rPr>
          <w:rFonts w:ascii="Arial" w:hAnsi="Arial" w:cs="Arial"/>
        </w:rPr>
      </w:pPr>
      <w:r>
        <w:rPr>
          <w:rFonts w:ascii="Arial" w:hAnsi="Arial" w:cs="Arial"/>
        </w:rPr>
        <w:t xml:space="preserve">It would be our understanding that the termination of the SLB with unlimited term itself would be reported as ETRM. The cancellation of the termination would lead to the circumstance that the position is being reopened triggering a sequence of ETRM </w:t>
      </w:r>
      <w:r w:rsidRPr="00F106CE">
        <w:rPr>
          <w:rFonts w:ascii="Arial" w:hAnsi="Arial" w:cs="Arial"/>
        </w:rPr>
        <w:sym w:font="Wingdings" w:char="F0E0"/>
      </w:r>
      <w:r>
        <w:rPr>
          <w:rFonts w:ascii="Arial" w:hAnsi="Arial" w:cs="Arial"/>
        </w:rPr>
        <w:t xml:space="preserve"> MODI.</w:t>
      </w:r>
    </w:p>
    <w:p w14:paraId="2C013CDB" w14:textId="77777777" w:rsidR="00E32265" w:rsidRDefault="00E32265" w:rsidP="00E32265">
      <w:pPr>
        <w:jc w:val="both"/>
        <w:rPr>
          <w:rFonts w:ascii="Arial" w:hAnsi="Arial" w:cs="Arial"/>
        </w:rPr>
      </w:pPr>
    </w:p>
    <w:p w14:paraId="468865B7" w14:textId="77777777" w:rsidR="00E32265" w:rsidRDefault="00E32265" w:rsidP="00E32265">
      <w:pPr>
        <w:jc w:val="both"/>
        <w:rPr>
          <w:rFonts w:ascii="Arial" w:hAnsi="Arial" w:cs="Arial"/>
        </w:rPr>
      </w:pPr>
      <w:r>
        <w:rPr>
          <w:rFonts w:ascii="Arial" w:hAnsi="Arial" w:cs="Arial"/>
        </w:rPr>
        <w:t xml:space="preserve">Booking a new trade instead would not make sense in an operational manner as no settlement would be required for such trade (the lender has already received collateral and the borrower has already received the securities lent). Furthermore a linkage between the old trade and the new trade front-to-back would be required in order to understand, why a trade was closed and a new trade was opened without a settlement. This would cause additional burden on the reporting counterparties and would be impossible to implement in time. </w:t>
      </w:r>
    </w:p>
    <w:p w14:paraId="79B2F43F" w14:textId="77777777" w:rsidR="00E32265" w:rsidRDefault="00E32265" w:rsidP="00E32265">
      <w:pPr>
        <w:jc w:val="both"/>
        <w:rPr>
          <w:rFonts w:ascii="Arial" w:hAnsi="Arial" w:cs="Arial"/>
        </w:rPr>
      </w:pPr>
    </w:p>
    <w:p w14:paraId="6150FBC3" w14:textId="77777777" w:rsidR="00E32265" w:rsidRDefault="00E32265" w:rsidP="00E32265">
      <w:pPr>
        <w:jc w:val="both"/>
        <w:rPr>
          <w:rFonts w:ascii="Arial" w:hAnsi="Arial" w:cs="Arial"/>
        </w:rPr>
      </w:pPr>
      <w:r>
        <w:rPr>
          <w:rFonts w:ascii="Arial" w:hAnsi="Arial" w:cs="Arial"/>
        </w:rPr>
        <w:t xml:space="preserve">The only sequence currently planned to be allowed by ESMA would be CORR after an ETRM. This however would not reflect properly the economic reason behind the cancellation, as ESMA defines a CORR as “erroneous data field”. </w:t>
      </w:r>
    </w:p>
    <w:p w14:paraId="7AD750D0" w14:textId="77777777" w:rsidR="00E32265" w:rsidRDefault="00E32265" w:rsidP="00E32265">
      <w:pPr>
        <w:jc w:val="both"/>
        <w:rPr>
          <w:rFonts w:ascii="Arial" w:hAnsi="Arial" w:cs="Arial"/>
        </w:rPr>
      </w:pPr>
    </w:p>
    <w:p w14:paraId="314427C3" w14:textId="399141C8" w:rsidR="00E32265" w:rsidRDefault="00E32265" w:rsidP="00E32265">
      <w:pPr>
        <w:jc w:val="both"/>
        <w:rPr>
          <w:rFonts w:ascii="Arial" w:hAnsi="Arial" w:cs="Arial"/>
        </w:rPr>
      </w:pPr>
      <w:r>
        <w:rPr>
          <w:rFonts w:ascii="Arial" w:hAnsi="Arial" w:cs="Arial"/>
        </w:rPr>
        <w:t>We sum</w:t>
      </w:r>
      <w:r>
        <w:rPr>
          <w:rFonts w:ascii="Arial" w:hAnsi="Arial" w:cs="Arial"/>
        </w:rPr>
        <w:softHyphen/>
        <w:t>marise our current understanding as follows and kindly ask ESMA to confirm in their guidelines:</w:t>
      </w:r>
    </w:p>
    <w:p w14:paraId="1EB62268" w14:textId="77777777" w:rsidR="00E32265" w:rsidRDefault="00E32265" w:rsidP="00E32265">
      <w:pPr>
        <w:jc w:val="both"/>
        <w:rPr>
          <w:rFonts w:ascii="Arial" w:hAnsi="Arial" w:cs="Arial"/>
        </w:rPr>
      </w:pPr>
    </w:p>
    <w:p w14:paraId="4C52BCF5" w14:textId="77777777" w:rsidR="00E32265" w:rsidRDefault="00E32265" w:rsidP="00E32265">
      <w:pPr>
        <w:jc w:val="both"/>
        <w:rPr>
          <w:rFonts w:ascii="Arial" w:hAnsi="Arial" w:cs="Arial"/>
        </w:rPr>
      </w:pPr>
      <w:r>
        <w:rPr>
          <w:rFonts w:ascii="Arial" w:hAnsi="Arial" w:cs="Arial"/>
        </w:rPr>
        <w:t>A. Where Securities Loan Transactions with a fix term are terminated before the Maturity Date that has been agreed earlier, counterparties shall report a MODI of the Maturity Date but not ETRM.</w:t>
      </w:r>
    </w:p>
    <w:p w14:paraId="1D27E04B" w14:textId="77777777" w:rsidR="00E32265" w:rsidRDefault="00E32265" w:rsidP="00E32265">
      <w:pPr>
        <w:jc w:val="both"/>
        <w:rPr>
          <w:rFonts w:ascii="Arial" w:hAnsi="Arial" w:cs="Arial"/>
        </w:rPr>
      </w:pPr>
    </w:p>
    <w:p w14:paraId="1DD45632" w14:textId="77777777" w:rsidR="00E32265" w:rsidRDefault="00E32265" w:rsidP="00E32265">
      <w:pPr>
        <w:jc w:val="both"/>
        <w:rPr>
          <w:rFonts w:ascii="Arial" w:hAnsi="Arial" w:cs="Arial"/>
        </w:rPr>
      </w:pPr>
      <w:r>
        <w:rPr>
          <w:rFonts w:ascii="Arial" w:hAnsi="Arial" w:cs="Arial"/>
        </w:rPr>
        <w:t xml:space="preserve">B. Where Securities Loan Transactions with unlimited term are terminated, a Maturity Date shall not be reported. Instead the termination (ETRM, please see page 33 of the consultation paper) shall be reported on t+1 only after the termination took effect (which is not the moment at which one counterparty has received the termination notice from the other party but the moment at which the transaction ceased to exist – or should it be the date on which the Lender has received back from the Borrower the securities lent?). Such practise would allow parties to cancel a termination even on the last day of the term. If the Securities Loan Transaction does not terminate due to such an agreement between the parties to go ahead with the transaction (after a termination notice had been sent out before), there is no MODI to be reported by the counterparties.  </w:t>
      </w:r>
    </w:p>
    <w:p w14:paraId="75FB716F" w14:textId="77777777" w:rsidR="00E32265" w:rsidRDefault="00E32265" w:rsidP="00E32265">
      <w:pPr>
        <w:jc w:val="both"/>
        <w:rPr>
          <w:rFonts w:ascii="Arial" w:hAnsi="Arial" w:cs="Arial"/>
        </w:rPr>
      </w:pPr>
    </w:p>
    <w:p w14:paraId="4A3BB525" w14:textId="77777777" w:rsidR="00E32265" w:rsidRDefault="00E32265" w:rsidP="00E32265">
      <w:pPr>
        <w:jc w:val="both"/>
        <w:rPr>
          <w:rFonts w:ascii="Arial" w:hAnsi="Arial" w:cs="Arial"/>
        </w:rPr>
      </w:pPr>
      <w:r>
        <w:rPr>
          <w:rFonts w:ascii="Arial" w:hAnsi="Arial" w:cs="Arial"/>
        </w:rPr>
        <w:t xml:space="preserve">C. In case of so-called partial returns the above applies accordingly. That means any MODI of Quantity or Notional Amount shall only be reported to the extent that the Lender has received back the securities lent. Such practise would allow parties to cancel a partial return even on the last day of the term. If the partial return does not take place due to a settlement fail and followed by an agreement between the parties (after a termination notice had been sent out before) that such partial return shall not take place any further, there is no MODI to be reported by the counterparties.  </w:t>
      </w:r>
    </w:p>
    <w:p w14:paraId="6FA1362A" w14:textId="77777777" w:rsidR="00E32265" w:rsidRDefault="00E32265" w:rsidP="00E32265">
      <w:pPr>
        <w:jc w:val="both"/>
        <w:rPr>
          <w:rFonts w:ascii="Arial" w:hAnsi="Arial" w:cs="Arial"/>
        </w:rPr>
      </w:pPr>
    </w:p>
    <w:p w14:paraId="16A7CE6A" w14:textId="77777777" w:rsidR="00E32265" w:rsidRDefault="00E32265" w:rsidP="00E32265">
      <w:pPr>
        <w:jc w:val="both"/>
        <w:rPr>
          <w:rFonts w:ascii="Arial" w:hAnsi="Arial" w:cs="Arial"/>
        </w:rPr>
      </w:pPr>
      <w:r>
        <w:rPr>
          <w:rFonts w:ascii="Arial" w:hAnsi="Arial" w:cs="Arial"/>
        </w:rPr>
        <w:t>D. Should a party terminate the whole master agreement, governing all transactions under it, following the counterparties default or any other termination event, Parties shall be required to report ETRM regarding each transaction terminating for that reason. Any further development beyond that point shall not be subject to a reporting requirement. That in particular refers to actions during the close-out netting.</w:t>
      </w:r>
    </w:p>
    <w:p w14:paraId="3EA67460" w14:textId="77777777" w:rsidR="00E32265" w:rsidRDefault="00E32265" w:rsidP="00E32265">
      <w:pPr>
        <w:jc w:val="both"/>
        <w:rPr>
          <w:rFonts w:ascii="Arial" w:hAnsi="Arial" w:cs="Arial"/>
        </w:rPr>
      </w:pPr>
    </w:p>
    <w:p w14:paraId="12CB65BD" w14:textId="1495696E" w:rsidR="00E32265" w:rsidRDefault="00E32265" w:rsidP="00E32265">
      <w:pPr>
        <w:jc w:val="both"/>
        <w:rPr>
          <w:rFonts w:ascii="Arial" w:hAnsi="Arial" w:cs="Arial"/>
        </w:rPr>
      </w:pPr>
      <w:r>
        <w:rPr>
          <w:rFonts w:ascii="Arial" w:hAnsi="Arial" w:cs="Arial"/>
        </w:rPr>
        <w:t xml:space="preserve">It would have great importance for market participants if ESMA could clarify the above understanding in the guidelines to be issued unless it considers the following additional concerns: </w:t>
      </w:r>
    </w:p>
    <w:p w14:paraId="200AB57D" w14:textId="77777777" w:rsidR="00E32265" w:rsidRDefault="00E32265" w:rsidP="00E32265">
      <w:pPr>
        <w:jc w:val="both"/>
        <w:rPr>
          <w:rFonts w:ascii="Arial" w:hAnsi="Arial" w:cs="Arial"/>
        </w:rPr>
      </w:pPr>
      <w:r>
        <w:rPr>
          <w:rFonts w:ascii="Arial" w:hAnsi="Arial" w:cs="Arial"/>
        </w:rPr>
        <w:t xml:space="preserve"> </w:t>
      </w:r>
    </w:p>
    <w:p w14:paraId="55E14E3B" w14:textId="77777777" w:rsidR="00E32265" w:rsidRDefault="00E32265" w:rsidP="00E32265">
      <w:pPr>
        <w:jc w:val="both"/>
        <w:rPr>
          <w:rFonts w:ascii="Arial" w:hAnsi="Arial" w:cs="Arial"/>
        </w:rPr>
      </w:pPr>
      <w:r>
        <w:rPr>
          <w:rFonts w:ascii="Arial" w:hAnsi="Arial" w:cs="Arial"/>
        </w:rPr>
        <w:t xml:space="preserve">In general, we understand the above to be a smart solution circumventing any problems that might occur if instead sending or receiving the termination notice or agreeing on the termination of a Securities Loan Transactions with unlimited term would trigger a reporting action of the parties (because MODI cannot follow ETRM). </w:t>
      </w:r>
    </w:p>
    <w:p w14:paraId="3F8314C3" w14:textId="77777777" w:rsidR="00E32265" w:rsidRDefault="00E32265" w:rsidP="00E32265">
      <w:pPr>
        <w:jc w:val="both"/>
        <w:rPr>
          <w:rFonts w:ascii="Arial" w:hAnsi="Arial" w:cs="Arial"/>
        </w:rPr>
      </w:pPr>
    </w:p>
    <w:p w14:paraId="22C042D3" w14:textId="4ABB40A8" w:rsidR="00E32265" w:rsidRDefault="00E32265" w:rsidP="00E32265">
      <w:pPr>
        <w:jc w:val="both"/>
        <w:rPr>
          <w:rFonts w:ascii="Arial" w:hAnsi="Arial" w:cs="Arial"/>
        </w:rPr>
      </w:pPr>
      <w:r>
        <w:rPr>
          <w:rFonts w:ascii="Arial" w:hAnsi="Arial" w:cs="Arial"/>
        </w:rPr>
        <w:t xml:space="preserve">However, with regards to investment funds ESMA should also bear in mind that the asset management company is not allowed to take securities forming part of the investment fund into custody. Such is within the responsibility and business allowance of the custodial bank. Asset managers may face the problem of getting knowledge about the receipt of securities returned from borrower to lender with delay. Many asset managers do not have a real time view on movements in the bookings of the custodial bank or their sub-custodians. Against this background, making the receipt of securities transferred back from lender to borrower the trigger may create new operational burdens that cannot be solved in time. </w:t>
      </w:r>
    </w:p>
    <w:p w14:paraId="44D06527" w14:textId="77777777" w:rsidR="00E32265" w:rsidRDefault="00E32265" w:rsidP="00E32265">
      <w:pPr>
        <w:jc w:val="both"/>
        <w:rPr>
          <w:rFonts w:ascii="Arial" w:hAnsi="Arial" w:cs="Arial"/>
        </w:rPr>
      </w:pPr>
    </w:p>
    <w:p w14:paraId="09C57478" w14:textId="77777777" w:rsidR="00E32265" w:rsidRDefault="00E32265" w:rsidP="00E32265">
      <w:pPr>
        <w:jc w:val="both"/>
        <w:rPr>
          <w:rFonts w:ascii="Arial" w:hAnsi="Arial" w:cs="Arial"/>
        </w:rPr>
      </w:pPr>
      <w:r>
        <w:rPr>
          <w:rFonts w:ascii="Arial" w:hAnsi="Arial" w:cs="Arial"/>
        </w:rPr>
        <w:t xml:space="preserve">ESMA should consider this concern in its evaluations. </w:t>
      </w:r>
    </w:p>
    <w:p w14:paraId="7711D743" w14:textId="77777777" w:rsidR="00E32265" w:rsidRDefault="00E32265" w:rsidP="00E32265">
      <w:pPr>
        <w:jc w:val="both"/>
        <w:rPr>
          <w:rFonts w:ascii="Arial" w:hAnsi="Arial" w:cs="Arial"/>
        </w:rPr>
      </w:pPr>
    </w:p>
    <w:p w14:paraId="027C23F9" w14:textId="0CAC497F" w:rsidR="00E32265" w:rsidRDefault="00E32265" w:rsidP="00E32265">
      <w:pPr>
        <w:jc w:val="both"/>
        <w:rPr>
          <w:rFonts w:ascii="Arial" w:hAnsi="Arial" w:cs="Arial"/>
        </w:rPr>
      </w:pPr>
      <w:r>
        <w:rPr>
          <w:rFonts w:ascii="Arial" w:hAnsi="Arial" w:cs="Arial"/>
        </w:rPr>
        <w:t xml:space="preserve">In order to avoid those operational issues it might make sense to change said trigger and make a new point of time the reporting trigger: </w:t>
      </w:r>
    </w:p>
    <w:p w14:paraId="6F7CBA08" w14:textId="77777777" w:rsidR="00E32265" w:rsidRDefault="00E32265" w:rsidP="00E32265">
      <w:pPr>
        <w:jc w:val="both"/>
        <w:rPr>
          <w:rFonts w:ascii="Arial" w:hAnsi="Arial" w:cs="Arial"/>
        </w:rPr>
      </w:pPr>
    </w:p>
    <w:p w14:paraId="1EF9B60D" w14:textId="77777777" w:rsidR="00E32265" w:rsidRDefault="00E32265" w:rsidP="00E32265">
      <w:pPr>
        <w:jc w:val="both"/>
        <w:rPr>
          <w:rFonts w:ascii="Arial" w:hAnsi="Arial" w:cs="Arial"/>
        </w:rPr>
      </w:pPr>
      <w:r>
        <w:rPr>
          <w:rFonts w:ascii="Arial" w:hAnsi="Arial" w:cs="Arial"/>
        </w:rPr>
        <w:t>The moment at which it is clear for both parties that there is no need to cancel a termination or partial return. Such might be a confirmation by the custodial bank or the reive of their report, or where available a real time view on the custodial bank’s bookings (including those of any sub-custodians).</w:t>
      </w:r>
    </w:p>
    <w:p w14:paraId="6CC9E5EA" w14:textId="77777777" w:rsidR="00E32265" w:rsidRDefault="00E32265" w:rsidP="00E32265">
      <w:pPr>
        <w:jc w:val="both"/>
        <w:rPr>
          <w:rFonts w:ascii="Arial" w:hAnsi="Arial" w:cs="Arial"/>
        </w:rPr>
      </w:pPr>
    </w:p>
    <w:p w14:paraId="2D989589" w14:textId="77777777" w:rsidR="00E32265" w:rsidRPr="00DC43A2" w:rsidRDefault="00E32265" w:rsidP="00E32265">
      <w:pPr>
        <w:spacing w:line="276" w:lineRule="auto"/>
        <w:jc w:val="both"/>
        <w:rPr>
          <w:rFonts w:ascii="Arial" w:hAnsi="Arial" w:cs="Arial"/>
        </w:rPr>
      </w:pPr>
      <w:r>
        <w:rPr>
          <w:rFonts w:ascii="Arial" w:hAnsi="Arial" w:cs="Arial"/>
        </w:rPr>
        <w:t xml:space="preserve">It would be another alternative </w:t>
      </w:r>
      <w:r w:rsidRPr="00DC43A2">
        <w:rPr>
          <w:rFonts w:ascii="Arial" w:hAnsi="Arial" w:cs="Arial"/>
        </w:rPr>
        <w:t xml:space="preserve">to extend the validation of the action type Sequence MODI after an ETRM: </w:t>
      </w:r>
    </w:p>
    <w:p w14:paraId="51AD67EF" w14:textId="77777777" w:rsidR="00E32265" w:rsidRDefault="00E32265" w:rsidP="00E32265">
      <w:pPr>
        <w:spacing w:line="276" w:lineRule="auto"/>
        <w:jc w:val="both"/>
        <w:rPr>
          <w:rFonts w:cs="Arial"/>
          <w:sz w:val="20"/>
          <w:lang w:val="en-US" w:eastAsia="en-US"/>
        </w:rPr>
      </w:pPr>
    </w:p>
    <w:tbl>
      <w:tblPr>
        <w:tblStyle w:val="Tabellengi"/>
        <w:tblW w:w="0" w:type="auto"/>
        <w:tblLook w:val="04A0" w:firstRow="1" w:lastRow="0" w:firstColumn="1" w:lastColumn="0" w:noHBand="0" w:noVBand="1"/>
      </w:tblPr>
      <w:tblGrid>
        <w:gridCol w:w="1697"/>
        <w:gridCol w:w="595"/>
        <w:gridCol w:w="638"/>
        <w:gridCol w:w="1698"/>
        <w:gridCol w:w="1339"/>
        <w:gridCol w:w="1006"/>
        <w:gridCol w:w="1009"/>
        <w:gridCol w:w="1078"/>
      </w:tblGrid>
      <w:tr w:rsidR="00E32265" w14:paraId="1D003623" w14:textId="77777777" w:rsidTr="00E32265">
        <w:tc>
          <w:tcPr>
            <w:tcW w:w="1707" w:type="dxa"/>
          </w:tcPr>
          <w:p w14:paraId="04791A63" w14:textId="77777777" w:rsidR="00E32265" w:rsidRDefault="00E32265" w:rsidP="00E32265">
            <w:pPr>
              <w:spacing w:line="276" w:lineRule="auto"/>
              <w:jc w:val="both"/>
              <w:rPr>
                <w:rFonts w:cs="Arial"/>
                <w:sz w:val="20"/>
                <w:lang w:val="en-US"/>
              </w:rPr>
            </w:pPr>
            <w:r>
              <w:rPr>
                <w:rFonts w:cs="Arial"/>
                <w:sz w:val="20"/>
                <w:lang w:val="en-US" w:eastAsia="en-US"/>
              </w:rPr>
              <w:t xml:space="preserve">Table 2- Counterparty, Loan and Collateral Data </w:t>
            </w:r>
          </w:p>
        </w:tc>
        <w:tc>
          <w:tcPr>
            <w:tcW w:w="597" w:type="dxa"/>
          </w:tcPr>
          <w:p w14:paraId="34F60448" w14:textId="77777777" w:rsidR="00E32265" w:rsidRDefault="00E32265" w:rsidP="00E32265">
            <w:pPr>
              <w:spacing w:line="276" w:lineRule="auto"/>
              <w:jc w:val="both"/>
              <w:rPr>
                <w:rFonts w:cs="Arial"/>
                <w:sz w:val="20"/>
                <w:lang w:val="en-US"/>
              </w:rPr>
            </w:pPr>
            <w:r>
              <w:rPr>
                <w:rFonts w:cs="Arial"/>
                <w:sz w:val="20"/>
                <w:lang w:val="en-US" w:eastAsia="en-US"/>
              </w:rPr>
              <w:t>New</w:t>
            </w:r>
          </w:p>
        </w:tc>
        <w:tc>
          <w:tcPr>
            <w:tcW w:w="639" w:type="dxa"/>
          </w:tcPr>
          <w:p w14:paraId="5D0F2076" w14:textId="77777777" w:rsidR="00E32265" w:rsidRDefault="00E32265" w:rsidP="00E32265">
            <w:pPr>
              <w:spacing w:line="276" w:lineRule="auto"/>
              <w:jc w:val="both"/>
              <w:rPr>
                <w:rFonts w:cs="Arial"/>
                <w:sz w:val="20"/>
                <w:lang w:val="en-US"/>
              </w:rPr>
            </w:pPr>
            <w:r>
              <w:rPr>
                <w:rFonts w:cs="Arial"/>
                <w:sz w:val="20"/>
                <w:lang w:val="en-US" w:eastAsia="en-US"/>
              </w:rPr>
              <w:t>Error</w:t>
            </w:r>
          </w:p>
        </w:tc>
        <w:tc>
          <w:tcPr>
            <w:tcW w:w="1707" w:type="dxa"/>
          </w:tcPr>
          <w:p w14:paraId="285D34B2" w14:textId="77777777" w:rsidR="00E32265" w:rsidRDefault="00E32265" w:rsidP="00E32265">
            <w:pPr>
              <w:spacing w:line="276" w:lineRule="auto"/>
              <w:jc w:val="both"/>
              <w:rPr>
                <w:rFonts w:cs="Arial"/>
                <w:sz w:val="20"/>
                <w:lang w:val="en-US"/>
              </w:rPr>
            </w:pPr>
            <w:r>
              <w:rPr>
                <w:rFonts w:cs="Arial"/>
                <w:sz w:val="20"/>
                <w:lang w:val="en-US" w:eastAsia="en-US"/>
              </w:rPr>
              <w:t xml:space="preserve">Termination/Early Termination </w:t>
            </w:r>
          </w:p>
        </w:tc>
        <w:tc>
          <w:tcPr>
            <w:tcW w:w="1400" w:type="dxa"/>
          </w:tcPr>
          <w:p w14:paraId="1ABB64BC" w14:textId="77777777" w:rsidR="00E32265" w:rsidRDefault="00E32265" w:rsidP="00E32265">
            <w:pPr>
              <w:spacing w:line="276" w:lineRule="auto"/>
              <w:jc w:val="both"/>
              <w:rPr>
                <w:rFonts w:cs="Arial"/>
                <w:b/>
                <w:color w:val="FF0000"/>
                <w:sz w:val="20"/>
                <w:lang w:val="en-US" w:eastAsia="en-US"/>
              </w:rPr>
            </w:pPr>
            <w:r w:rsidRPr="005504A1">
              <w:rPr>
                <w:rFonts w:cs="Arial"/>
                <w:b/>
                <w:color w:val="FF0000"/>
                <w:sz w:val="20"/>
                <w:lang w:val="en-US" w:eastAsia="en-US"/>
              </w:rPr>
              <w:t>Modification</w:t>
            </w:r>
          </w:p>
          <w:p w14:paraId="2214527F" w14:textId="77777777" w:rsidR="00E32265" w:rsidRPr="005504A1" w:rsidRDefault="00E32265" w:rsidP="00E32265">
            <w:pPr>
              <w:spacing w:line="276" w:lineRule="auto"/>
              <w:jc w:val="both"/>
              <w:rPr>
                <w:rFonts w:cs="Arial"/>
                <w:b/>
                <w:sz w:val="20"/>
                <w:lang w:val="en-US"/>
              </w:rPr>
            </w:pPr>
          </w:p>
        </w:tc>
        <w:tc>
          <w:tcPr>
            <w:tcW w:w="1009" w:type="dxa"/>
          </w:tcPr>
          <w:p w14:paraId="00AD8F95" w14:textId="77777777" w:rsidR="00E32265" w:rsidRDefault="00E32265" w:rsidP="00E32265">
            <w:pPr>
              <w:spacing w:line="276" w:lineRule="auto"/>
              <w:jc w:val="both"/>
              <w:rPr>
                <w:rFonts w:cs="Arial"/>
                <w:sz w:val="20"/>
                <w:lang w:val="en-US"/>
              </w:rPr>
            </w:pPr>
            <w:r>
              <w:rPr>
                <w:rFonts w:cs="Arial"/>
                <w:sz w:val="20"/>
                <w:lang w:val="en-US" w:eastAsia="en-US"/>
              </w:rPr>
              <w:t>Valuation Update</w:t>
            </w:r>
          </w:p>
        </w:tc>
        <w:tc>
          <w:tcPr>
            <w:tcW w:w="1019" w:type="dxa"/>
          </w:tcPr>
          <w:p w14:paraId="1D69F882" w14:textId="77777777" w:rsidR="00E32265" w:rsidRDefault="00E32265" w:rsidP="00E32265">
            <w:pPr>
              <w:spacing w:line="276" w:lineRule="auto"/>
              <w:jc w:val="both"/>
              <w:rPr>
                <w:rFonts w:cs="Arial"/>
                <w:sz w:val="20"/>
                <w:lang w:val="en-US"/>
              </w:rPr>
            </w:pPr>
            <w:r>
              <w:rPr>
                <w:rFonts w:cs="Arial"/>
                <w:sz w:val="20"/>
                <w:lang w:val="en-US" w:eastAsia="en-US"/>
              </w:rPr>
              <w:t xml:space="preserve">Collateral Update </w:t>
            </w:r>
          </w:p>
        </w:tc>
        <w:tc>
          <w:tcPr>
            <w:tcW w:w="1094" w:type="dxa"/>
          </w:tcPr>
          <w:p w14:paraId="056F619B" w14:textId="77777777" w:rsidR="00E32265" w:rsidRDefault="00E32265" w:rsidP="00E32265">
            <w:pPr>
              <w:spacing w:line="276" w:lineRule="auto"/>
              <w:jc w:val="both"/>
              <w:rPr>
                <w:rFonts w:cs="Arial"/>
                <w:sz w:val="20"/>
                <w:lang w:val="en-US"/>
              </w:rPr>
            </w:pPr>
            <w:r>
              <w:rPr>
                <w:rFonts w:cs="Arial"/>
                <w:sz w:val="20"/>
                <w:lang w:val="en-US" w:eastAsia="en-US"/>
              </w:rPr>
              <w:t>Correction</w:t>
            </w:r>
          </w:p>
        </w:tc>
      </w:tr>
      <w:tr w:rsidR="00E32265" w14:paraId="009FA022" w14:textId="77777777" w:rsidTr="00E32265">
        <w:tc>
          <w:tcPr>
            <w:tcW w:w="1707" w:type="dxa"/>
          </w:tcPr>
          <w:p w14:paraId="2C29AF1A" w14:textId="77777777" w:rsidR="00E32265" w:rsidRDefault="00E32265" w:rsidP="00E32265">
            <w:pPr>
              <w:spacing w:line="276" w:lineRule="auto"/>
              <w:jc w:val="both"/>
              <w:rPr>
                <w:rFonts w:cs="Arial"/>
                <w:sz w:val="20"/>
                <w:lang w:val="en-US"/>
              </w:rPr>
            </w:pPr>
            <w:r>
              <w:rPr>
                <w:rFonts w:cs="Arial"/>
                <w:sz w:val="20"/>
                <w:lang w:val="en-US" w:eastAsia="en-US"/>
              </w:rPr>
              <w:t xml:space="preserve">Termination/Early termination </w:t>
            </w:r>
          </w:p>
        </w:tc>
        <w:tc>
          <w:tcPr>
            <w:tcW w:w="597" w:type="dxa"/>
          </w:tcPr>
          <w:p w14:paraId="562F3420" w14:textId="77777777" w:rsidR="00E32265" w:rsidRDefault="00E32265" w:rsidP="00E32265">
            <w:pPr>
              <w:spacing w:line="276" w:lineRule="auto"/>
              <w:jc w:val="both"/>
              <w:rPr>
                <w:rFonts w:cs="Arial"/>
                <w:sz w:val="20"/>
                <w:lang w:val="en-US"/>
              </w:rPr>
            </w:pPr>
          </w:p>
        </w:tc>
        <w:tc>
          <w:tcPr>
            <w:tcW w:w="639" w:type="dxa"/>
          </w:tcPr>
          <w:p w14:paraId="6BEF903E" w14:textId="77777777" w:rsidR="00E32265" w:rsidRDefault="00E32265" w:rsidP="00E32265">
            <w:pPr>
              <w:spacing w:line="276" w:lineRule="auto"/>
              <w:jc w:val="both"/>
              <w:rPr>
                <w:rFonts w:cs="Arial"/>
                <w:sz w:val="20"/>
                <w:lang w:val="en-US"/>
              </w:rPr>
            </w:pPr>
            <w:r>
              <w:rPr>
                <w:rFonts w:cs="Arial"/>
                <w:sz w:val="20"/>
                <w:lang w:val="en-US" w:eastAsia="en-US"/>
              </w:rPr>
              <w:t>x</w:t>
            </w:r>
          </w:p>
        </w:tc>
        <w:tc>
          <w:tcPr>
            <w:tcW w:w="1707" w:type="dxa"/>
          </w:tcPr>
          <w:p w14:paraId="607D9029" w14:textId="77777777" w:rsidR="00E32265" w:rsidRDefault="00E32265" w:rsidP="00E32265">
            <w:pPr>
              <w:spacing w:line="276" w:lineRule="auto"/>
              <w:jc w:val="both"/>
              <w:rPr>
                <w:rFonts w:cs="Arial"/>
                <w:sz w:val="20"/>
                <w:lang w:val="en-US"/>
              </w:rPr>
            </w:pPr>
          </w:p>
        </w:tc>
        <w:tc>
          <w:tcPr>
            <w:tcW w:w="1400" w:type="dxa"/>
          </w:tcPr>
          <w:p w14:paraId="4C1055A0" w14:textId="77777777" w:rsidR="00E32265" w:rsidRDefault="00E32265" w:rsidP="00E32265">
            <w:pPr>
              <w:spacing w:line="276" w:lineRule="auto"/>
              <w:jc w:val="both"/>
              <w:rPr>
                <w:rFonts w:cs="Arial"/>
                <w:sz w:val="20"/>
                <w:lang w:val="en-US"/>
              </w:rPr>
            </w:pPr>
            <w:r>
              <w:rPr>
                <w:rFonts w:cs="Arial"/>
                <w:sz w:val="20"/>
                <w:lang w:val="en-US" w:eastAsia="en-US"/>
              </w:rPr>
              <w:t>x</w:t>
            </w:r>
          </w:p>
        </w:tc>
        <w:tc>
          <w:tcPr>
            <w:tcW w:w="1009" w:type="dxa"/>
          </w:tcPr>
          <w:p w14:paraId="29B1C813" w14:textId="77777777" w:rsidR="00E32265" w:rsidRDefault="00E32265" w:rsidP="00E32265">
            <w:pPr>
              <w:spacing w:line="276" w:lineRule="auto"/>
              <w:jc w:val="both"/>
              <w:rPr>
                <w:rFonts w:cs="Arial"/>
                <w:sz w:val="20"/>
                <w:lang w:val="en-US"/>
              </w:rPr>
            </w:pPr>
          </w:p>
        </w:tc>
        <w:tc>
          <w:tcPr>
            <w:tcW w:w="1019" w:type="dxa"/>
          </w:tcPr>
          <w:p w14:paraId="2455386D" w14:textId="77777777" w:rsidR="00E32265" w:rsidRDefault="00E32265" w:rsidP="00E32265">
            <w:pPr>
              <w:spacing w:line="276" w:lineRule="auto"/>
              <w:jc w:val="both"/>
              <w:rPr>
                <w:rFonts w:cs="Arial"/>
                <w:sz w:val="20"/>
                <w:lang w:val="en-US"/>
              </w:rPr>
            </w:pPr>
          </w:p>
        </w:tc>
        <w:tc>
          <w:tcPr>
            <w:tcW w:w="1094" w:type="dxa"/>
          </w:tcPr>
          <w:p w14:paraId="746277EC" w14:textId="77777777" w:rsidR="00E32265" w:rsidRDefault="00E32265" w:rsidP="00E32265">
            <w:pPr>
              <w:spacing w:line="276" w:lineRule="auto"/>
              <w:jc w:val="both"/>
              <w:rPr>
                <w:rFonts w:cs="Arial"/>
                <w:sz w:val="20"/>
                <w:lang w:val="en-US"/>
              </w:rPr>
            </w:pPr>
            <w:r>
              <w:rPr>
                <w:rFonts w:cs="Arial"/>
                <w:sz w:val="20"/>
                <w:lang w:val="en-US" w:eastAsia="en-US"/>
              </w:rPr>
              <w:t>X</w:t>
            </w:r>
          </w:p>
        </w:tc>
      </w:tr>
    </w:tbl>
    <w:p w14:paraId="06CEF486" w14:textId="77777777" w:rsidR="00E32265" w:rsidRDefault="00E32265" w:rsidP="00E32265">
      <w:pPr>
        <w:spacing w:line="276" w:lineRule="auto"/>
        <w:jc w:val="both"/>
        <w:rPr>
          <w:rFonts w:cs="Arial"/>
          <w:sz w:val="20"/>
          <w:lang w:val="en-US" w:eastAsia="en-US"/>
        </w:rPr>
      </w:pPr>
    </w:p>
    <w:p w14:paraId="64DB55AB" w14:textId="77777777" w:rsidR="00E32265" w:rsidRDefault="00E32265" w:rsidP="00E32265">
      <w:pPr>
        <w:spacing w:line="276" w:lineRule="auto"/>
        <w:jc w:val="both"/>
        <w:rPr>
          <w:rFonts w:asciiTheme="majorHAnsi" w:hAnsiTheme="majorHAnsi" w:cstheme="majorHAnsi"/>
          <w:color w:val="000000"/>
          <w:lang w:val="en-US"/>
        </w:rPr>
      </w:pPr>
    </w:p>
    <w:p w14:paraId="6D04390F" w14:textId="7E24CD0D" w:rsidR="00E32265" w:rsidRDefault="00E32265" w:rsidP="00E32265">
      <w:pPr>
        <w:spacing w:line="276" w:lineRule="auto"/>
        <w:jc w:val="both"/>
        <w:rPr>
          <w:rFonts w:asciiTheme="majorHAnsi" w:hAnsiTheme="majorHAnsi" w:cstheme="majorHAnsi"/>
          <w:color w:val="000000"/>
          <w:lang w:val="en-US"/>
        </w:rPr>
      </w:pPr>
      <w:r>
        <w:rPr>
          <w:rFonts w:asciiTheme="majorHAnsi" w:hAnsiTheme="majorHAnsi" w:cstheme="majorHAnsi"/>
          <w:color w:val="000000"/>
          <w:lang w:val="en-US"/>
        </w:rPr>
        <w:t>We believe that ESMA must be as precise as possible and should cover in its guidelines all mentioned cases and variants. Any lack of clarity might end up in deviating reports by the counterparties.</w:t>
      </w:r>
    </w:p>
    <w:p w14:paraId="560DF3C0" w14:textId="77777777" w:rsidR="00E32265" w:rsidRDefault="00E32265" w:rsidP="00E32265">
      <w:pPr>
        <w:spacing w:line="276" w:lineRule="auto"/>
        <w:jc w:val="both"/>
        <w:rPr>
          <w:rFonts w:asciiTheme="majorHAnsi" w:hAnsiTheme="majorHAnsi" w:cstheme="majorHAnsi"/>
          <w:color w:val="000000"/>
          <w:lang w:val="en-US"/>
        </w:rPr>
      </w:pPr>
    </w:p>
    <w:p w14:paraId="54B7D82D" w14:textId="65B29E6C" w:rsidR="00E32265" w:rsidRPr="00DC43A2" w:rsidRDefault="00E32265" w:rsidP="00E32265">
      <w:pPr>
        <w:spacing w:line="276" w:lineRule="auto"/>
        <w:jc w:val="both"/>
        <w:rPr>
          <w:rFonts w:asciiTheme="majorHAnsi" w:hAnsiTheme="majorHAnsi" w:cstheme="majorHAnsi"/>
          <w:color w:val="000000"/>
          <w:lang w:val="en-US"/>
        </w:rPr>
      </w:pPr>
      <w:r>
        <w:rPr>
          <w:rFonts w:asciiTheme="majorHAnsi" w:hAnsiTheme="majorHAnsi" w:cstheme="majorHAnsi"/>
          <w:color w:val="000000"/>
          <w:lang w:val="en-US"/>
        </w:rPr>
        <w:t xml:space="preserve">Finally we would like to encourage ESMA to also consider experiences made under EMIR. In particular we would like to put ESMAs attention to the usage of action type “Error”. </w:t>
      </w:r>
      <w:r w:rsidRPr="00DC43A2">
        <w:rPr>
          <w:rFonts w:asciiTheme="majorHAnsi" w:hAnsiTheme="majorHAnsi" w:cstheme="majorHAnsi"/>
          <w:color w:val="000000"/>
          <w:lang w:val="en-US"/>
        </w:rPr>
        <w:t>We fear that the application of the action type “Error” could be used differently by the reporting entities to a trade repository. Such use cases have appeared during the EMIR reporting obligation whereb</w:t>
      </w:r>
      <w:r>
        <w:rPr>
          <w:rFonts w:asciiTheme="majorHAnsi" w:hAnsiTheme="majorHAnsi" w:cstheme="majorHAnsi"/>
          <w:color w:val="000000"/>
          <w:lang w:val="en-US"/>
        </w:rPr>
        <w:t>y one counterparty reports the derivative</w:t>
      </w:r>
      <w:r w:rsidRPr="00DC43A2">
        <w:rPr>
          <w:rFonts w:asciiTheme="majorHAnsi" w:hAnsiTheme="majorHAnsi" w:cstheme="majorHAnsi"/>
          <w:color w:val="000000"/>
          <w:lang w:val="en-US"/>
        </w:rPr>
        <w:t xml:space="preserve"> as ”Error” which then prevented the other reporting entity from continuing to report with the same UTI.</w:t>
      </w:r>
    </w:p>
    <w:p w14:paraId="2BED2279" w14:textId="77777777" w:rsidR="00E32265" w:rsidRPr="00DC43A2" w:rsidRDefault="00E32265" w:rsidP="00E32265">
      <w:pPr>
        <w:spacing w:line="276" w:lineRule="auto"/>
        <w:jc w:val="both"/>
        <w:rPr>
          <w:rFonts w:asciiTheme="majorHAnsi" w:hAnsiTheme="majorHAnsi" w:cstheme="majorHAnsi"/>
          <w:color w:val="000000"/>
          <w:lang w:val="en-US"/>
        </w:rPr>
      </w:pPr>
    </w:p>
    <w:p w14:paraId="4350338E" w14:textId="77777777" w:rsidR="00E32265" w:rsidRPr="00DC43A2" w:rsidRDefault="00E32265" w:rsidP="00E32265">
      <w:pPr>
        <w:spacing w:line="276" w:lineRule="auto"/>
        <w:jc w:val="both"/>
        <w:rPr>
          <w:rFonts w:asciiTheme="majorHAnsi" w:hAnsiTheme="majorHAnsi" w:cstheme="majorHAnsi"/>
          <w:color w:val="000000"/>
          <w:lang w:val="en-US"/>
        </w:rPr>
      </w:pPr>
      <w:r w:rsidRPr="00DC43A2">
        <w:rPr>
          <w:rFonts w:asciiTheme="majorHAnsi" w:hAnsiTheme="majorHAnsi" w:cstheme="majorHAnsi"/>
          <w:color w:val="000000"/>
          <w:lang w:val="en-US"/>
        </w:rPr>
        <w:t>We do not exactly know if the application of an error applies only to one-side or to both reporting counterparties. For example, counterparty A could error their report e.g. it was incorrectly submitted for an entity not in scope) but counterparty B could continue to report the UTI.</w:t>
      </w:r>
    </w:p>
    <w:p w14:paraId="76D69FE1" w14:textId="77777777" w:rsidR="00E32265" w:rsidRPr="00DC43A2" w:rsidRDefault="00E32265" w:rsidP="00E32265">
      <w:pPr>
        <w:spacing w:line="276" w:lineRule="auto"/>
        <w:jc w:val="both"/>
        <w:rPr>
          <w:rFonts w:asciiTheme="majorHAnsi" w:hAnsiTheme="majorHAnsi" w:cstheme="majorHAnsi"/>
          <w:color w:val="000000"/>
          <w:lang w:val="en-US"/>
        </w:rPr>
      </w:pPr>
    </w:p>
    <w:p w14:paraId="0762A7B9" w14:textId="10748867" w:rsidR="00D62A4F" w:rsidRPr="00E32265" w:rsidRDefault="00E32265" w:rsidP="00E32265">
      <w:pPr>
        <w:spacing w:line="276" w:lineRule="auto"/>
        <w:jc w:val="both"/>
        <w:rPr>
          <w:rFonts w:ascii="Arial" w:hAnsi="Arial" w:cs="Arial"/>
          <w:lang w:val="en-US"/>
        </w:rPr>
      </w:pPr>
      <w:r w:rsidRPr="00DC43A2">
        <w:rPr>
          <w:rFonts w:asciiTheme="majorHAnsi" w:hAnsiTheme="majorHAnsi" w:cstheme="majorHAnsi"/>
          <w:color w:val="000000"/>
          <w:lang w:val="en-US"/>
        </w:rPr>
        <w:t xml:space="preserve">We encourage ESMA to provide further guidance on the usage of the action type “Error”. </w:t>
      </w:r>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4704755E" w14:textId="7E8F5650" w:rsidR="00E32265" w:rsidRPr="00E32265" w:rsidRDefault="00E32265" w:rsidP="00E32265">
      <w:pPr>
        <w:rPr>
          <w:rFonts w:ascii="Arial" w:hAnsi="Arial" w:cs="Arial"/>
        </w:rPr>
      </w:pPr>
      <w:permStart w:id="1699372560" w:edGrp="everyone"/>
      <w:r w:rsidRPr="00E32265">
        <w:rPr>
          <w:rFonts w:ascii="Arial" w:hAnsi="Arial" w:cs="Arial"/>
        </w:rPr>
        <w:t>Generally, yes. In particular, we are in support of the table circulated during ESMAs workshop and considering the business events determined by ISLA.</w:t>
      </w:r>
    </w:p>
    <w:p w14:paraId="11176FDE" w14:textId="77777777" w:rsidR="00E32265" w:rsidRPr="00E32265" w:rsidRDefault="00E32265" w:rsidP="00E32265">
      <w:pPr>
        <w:rPr>
          <w:rFonts w:ascii="Arial" w:hAnsi="Arial" w:cs="Arial"/>
        </w:rPr>
      </w:pPr>
    </w:p>
    <w:p w14:paraId="4B2B4D86" w14:textId="5A169306" w:rsidR="00E32265" w:rsidRPr="00E32265" w:rsidRDefault="00E32265" w:rsidP="00E32265">
      <w:pPr>
        <w:rPr>
          <w:rFonts w:ascii="Arial" w:hAnsi="Arial" w:cs="Arial"/>
        </w:rPr>
      </w:pPr>
      <w:r w:rsidRPr="00E32265">
        <w:rPr>
          <w:rFonts w:ascii="Arial" w:hAnsi="Arial" w:cs="Arial"/>
        </w:rPr>
        <w:t xml:space="preserve">However, we see a couple of business case for which clarification is required. </w:t>
      </w:r>
      <w:r>
        <w:rPr>
          <w:rFonts w:ascii="Arial" w:hAnsi="Arial" w:cs="Arial"/>
        </w:rPr>
        <w:t>There seem to be</w:t>
      </w:r>
      <w:r w:rsidRPr="00E32265">
        <w:rPr>
          <w:rFonts w:ascii="Arial" w:hAnsi="Arial" w:cs="Arial"/>
        </w:rPr>
        <w:t xml:space="preserve"> a couple of cases where it </w:t>
      </w:r>
      <w:r>
        <w:rPr>
          <w:rFonts w:ascii="Arial" w:hAnsi="Arial" w:cs="Arial"/>
        </w:rPr>
        <w:t>makes sense to refer to the effected settlement rather than the agreed settlement (as trigger for reports)</w:t>
      </w:r>
      <w:r w:rsidRPr="00E32265">
        <w:rPr>
          <w:rFonts w:ascii="Arial" w:hAnsi="Arial" w:cs="Arial"/>
        </w:rPr>
        <w:t>. Such leaves it open, in which cases the settlement, respectively the moment a party gets knowledge about the successful settlement, shall be relevant, but not the agreement.</w:t>
      </w:r>
    </w:p>
    <w:p w14:paraId="5749D828" w14:textId="77777777" w:rsidR="00E32265" w:rsidRPr="00E32265" w:rsidRDefault="00E32265" w:rsidP="00E32265">
      <w:pPr>
        <w:rPr>
          <w:rFonts w:ascii="Arial" w:hAnsi="Arial" w:cs="Arial"/>
        </w:rPr>
      </w:pPr>
    </w:p>
    <w:p w14:paraId="46F66580" w14:textId="77777777" w:rsidR="00E32265" w:rsidRPr="00E32265" w:rsidRDefault="00E32265" w:rsidP="00E32265">
      <w:pPr>
        <w:rPr>
          <w:rFonts w:ascii="Arial" w:hAnsi="Arial" w:cs="Arial"/>
        </w:rPr>
      </w:pPr>
    </w:p>
    <w:p w14:paraId="75A0B9B6" w14:textId="77777777" w:rsidR="00E32265" w:rsidRPr="00E32265" w:rsidRDefault="00E32265" w:rsidP="00E32265">
      <w:pPr>
        <w:rPr>
          <w:rFonts w:ascii="Arial" w:hAnsi="Arial" w:cs="Arial"/>
        </w:rPr>
      </w:pPr>
    </w:p>
    <w:p w14:paraId="32016FA2" w14:textId="77777777" w:rsidR="00E32265" w:rsidRPr="00E32265" w:rsidRDefault="00E32265" w:rsidP="00E32265">
      <w:pPr>
        <w:rPr>
          <w:rFonts w:ascii="Arial" w:hAnsi="Arial" w:cs="Arial"/>
        </w:rPr>
      </w:pPr>
    </w:p>
    <w:p w14:paraId="7C245EB5" w14:textId="77777777" w:rsidR="00E32265" w:rsidRPr="00E32265" w:rsidRDefault="00E32265" w:rsidP="00E32265">
      <w:pPr>
        <w:rPr>
          <w:rFonts w:ascii="Arial" w:hAnsi="Arial" w:cs="Arial"/>
        </w:rPr>
      </w:pPr>
    </w:p>
    <w:p w14:paraId="1A524330" w14:textId="77777777" w:rsidR="00E32265" w:rsidRPr="00E32265" w:rsidRDefault="00E32265" w:rsidP="00E32265">
      <w:pPr>
        <w:rPr>
          <w:rFonts w:ascii="Arial" w:hAnsi="Arial" w:cs="Arial"/>
        </w:rPr>
      </w:pPr>
      <w:r w:rsidRPr="00E32265">
        <w:rPr>
          <w:rFonts w:ascii="Arial" w:hAnsi="Arial" w:cs="Arial"/>
        </w:rPr>
        <w:t>-</w:t>
      </w:r>
      <w:r w:rsidRPr="00E32265">
        <w:rPr>
          <w:rFonts w:ascii="Arial" w:hAnsi="Arial" w:cs="Arial"/>
        </w:rPr>
        <w:tab/>
        <w:t xml:space="preserve">When an opening settlement fails: </w:t>
      </w:r>
    </w:p>
    <w:p w14:paraId="60E83E9C" w14:textId="77777777" w:rsidR="00E32265" w:rsidRPr="00E32265" w:rsidRDefault="00E32265" w:rsidP="00E32265">
      <w:pPr>
        <w:rPr>
          <w:rFonts w:ascii="Arial" w:hAnsi="Arial" w:cs="Arial"/>
        </w:rPr>
      </w:pPr>
    </w:p>
    <w:p w14:paraId="48B6CD06" w14:textId="77777777" w:rsidR="00E32265" w:rsidRPr="00E32265" w:rsidRDefault="00E32265" w:rsidP="00E32265">
      <w:pPr>
        <w:rPr>
          <w:rFonts w:ascii="Arial" w:hAnsi="Arial" w:cs="Arial"/>
        </w:rPr>
      </w:pPr>
      <w:r w:rsidRPr="00E32265">
        <w:rPr>
          <w:rFonts w:ascii="Arial" w:hAnsi="Arial" w:cs="Arial"/>
        </w:rPr>
        <w:t>The case that a lender or borrower cannot deliver the security/collateral does not automatically mean that a trade is cancelled or rebooked. To correctly reflect market practice and exposure the following two scenarios should be considered:</w:t>
      </w:r>
    </w:p>
    <w:p w14:paraId="27E43DAB" w14:textId="77777777" w:rsidR="00E32265" w:rsidRPr="00E32265" w:rsidRDefault="00E32265" w:rsidP="00E32265">
      <w:pPr>
        <w:rPr>
          <w:rFonts w:ascii="Arial" w:hAnsi="Arial" w:cs="Arial"/>
        </w:rPr>
      </w:pPr>
    </w:p>
    <w:p w14:paraId="7A1E7E78" w14:textId="076E38F7" w:rsidR="00E32265" w:rsidRPr="00E32265" w:rsidRDefault="00CF619E" w:rsidP="00E32265">
      <w:pPr>
        <w:rPr>
          <w:rFonts w:ascii="Arial" w:hAnsi="Arial" w:cs="Arial"/>
        </w:rPr>
      </w:pPr>
      <w:r>
        <w:rPr>
          <w:rFonts w:ascii="Arial" w:hAnsi="Arial" w:cs="Arial"/>
        </w:rPr>
        <w:t xml:space="preserve">Opening fails </w:t>
      </w:r>
      <w:r w:rsidRPr="00CF619E">
        <w:rPr>
          <w:rFonts w:ascii="Arial" w:hAnsi="Arial" w:cs="Arial"/>
        </w:rPr>
        <w:sym w:font="Wingdings" w:char="F0E0"/>
      </w:r>
      <w:r w:rsidR="00E32265" w:rsidRPr="00E32265">
        <w:rPr>
          <w:rFonts w:ascii="Arial" w:hAnsi="Arial" w:cs="Arial"/>
        </w:rPr>
        <w:t xml:space="preserve"> trade is still open and the value date is adjusted once trade really settles. According to the discussions that took place during ESMA’s workshop on 16 July, it would be our understanding that nothing is to be reported with regard to the agreed postponement.  Therefore, the only report would be:</w:t>
      </w:r>
    </w:p>
    <w:p w14:paraId="63D60B5C" w14:textId="77777777" w:rsidR="00CF619E" w:rsidRDefault="00CF619E" w:rsidP="00E32265">
      <w:pPr>
        <w:rPr>
          <w:rFonts w:ascii="Arial" w:hAnsi="Arial" w:cs="Arial"/>
        </w:rPr>
      </w:pPr>
    </w:p>
    <w:p w14:paraId="7EE6A804" w14:textId="543DD9B6" w:rsidR="00E32265" w:rsidRPr="00E32265" w:rsidRDefault="00E32265" w:rsidP="00E32265">
      <w:pPr>
        <w:rPr>
          <w:rFonts w:ascii="Arial" w:hAnsi="Arial" w:cs="Arial"/>
        </w:rPr>
      </w:pPr>
      <w:r w:rsidRPr="00E32265">
        <w:rPr>
          <w:rFonts w:ascii="Arial" w:hAnsi="Arial" w:cs="Arial"/>
        </w:rPr>
        <w:t xml:space="preserve">NEWT (t+1 after the transaction </w:t>
      </w:r>
      <w:proofErr w:type="spellStart"/>
      <w:r w:rsidRPr="00E32265">
        <w:rPr>
          <w:rFonts w:ascii="Arial" w:hAnsi="Arial" w:cs="Arial"/>
        </w:rPr>
        <w:t>as</w:t>
      </w:r>
      <w:proofErr w:type="spellEnd"/>
      <w:r w:rsidRPr="00E32265">
        <w:rPr>
          <w:rFonts w:ascii="Arial" w:hAnsi="Arial" w:cs="Arial"/>
        </w:rPr>
        <w:t xml:space="preserve"> been agreed)</w:t>
      </w:r>
    </w:p>
    <w:p w14:paraId="71C8AD57" w14:textId="77777777" w:rsidR="00E32265" w:rsidRPr="00E32265" w:rsidRDefault="00E32265" w:rsidP="00E32265">
      <w:pPr>
        <w:rPr>
          <w:rFonts w:ascii="Arial" w:hAnsi="Arial" w:cs="Arial"/>
        </w:rPr>
      </w:pPr>
    </w:p>
    <w:p w14:paraId="3AAEE79B" w14:textId="77777777" w:rsidR="00E32265" w:rsidRPr="00E32265" w:rsidRDefault="00E32265" w:rsidP="00E32265">
      <w:pPr>
        <w:rPr>
          <w:rFonts w:ascii="Arial" w:hAnsi="Arial" w:cs="Arial"/>
        </w:rPr>
      </w:pPr>
    </w:p>
    <w:p w14:paraId="62F7E8AB" w14:textId="4829FD37" w:rsidR="00E32265" w:rsidRDefault="00CF619E" w:rsidP="00E32265">
      <w:pPr>
        <w:rPr>
          <w:rFonts w:ascii="Arial" w:hAnsi="Arial" w:cs="Arial"/>
        </w:rPr>
      </w:pPr>
      <w:r>
        <w:rPr>
          <w:rFonts w:ascii="Arial" w:hAnsi="Arial" w:cs="Arial"/>
        </w:rPr>
        <w:t xml:space="preserve">Opening fails </w:t>
      </w:r>
      <w:r w:rsidRPr="00CF619E">
        <w:rPr>
          <w:rFonts w:ascii="Arial" w:hAnsi="Arial" w:cs="Arial"/>
        </w:rPr>
        <w:sym w:font="Wingdings" w:char="F0E0"/>
      </w:r>
      <w:r w:rsidR="00E32265" w:rsidRPr="00E32265">
        <w:rPr>
          <w:rFonts w:ascii="Arial" w:hAnsi="Arial" w:cs="Arial"/>
        </w:rPr>
        <w:t xml:space="preserve"> Agreement between the counterparties that the deal shall be cancelled due to e.g. economic reasons:</w:t>
      </w:r>
    </w:p>
    <w:p w14:paraId="0DE3FDCA" w14:textId="77777777" w:rsidR="00CF619E" w:rsidRPr="00E32265" w:rsidRDefault="00CF619E" w:rsidP="00E32265">
      <w:pPr>
        <w:rPr>
          <w:rFonts w:ascii="Arial" w:hAnsi="Arial" w:cs="Arial"/>
        </w:rPr>
      </w:pPr>
    </w:p>
    <w:p w14:paraId="5BA5CD46" w14:textId="32EBD483" w:rsidR="00E32265" w:rsidRPr="00E32265" w:rsidRDefault="00E32265" w:rsidP="00E32265">
      <w:pPr>
        <w:rPr>
          <w:rFonts w:ascii="Arial" w:hAnsi="Arial" w:cs="Arial"/>
        </w:rPr>
      </w:pPr>
      <w:r w:rsidRPr="00E32265">
        <w:rPr>
          <w:rFonts w:ascii="Arial" w:hAnsi="Arial" w:cs="Arial"/>
        </w:rPr>
        <w:t xml:space="preserve">NEWT (t+1 after the transaction </w:t>
      </w:r>
      <w:proofErr w:type="spellStart"/>
      <w:r w:rsidRPr="00E32265">
        <w:rPr>
          <w:rFonts w:ascii="Arial" w:hAnsi="Arial" w:cs="Arial"/>
        </w:rPr>
        <w:t>as</w:t>
      </w:r>
      <w:proofErr w:type="spellEnd"/>
      <w:r w:rsidRPr="00E32265">
        <w:rPr>
          <w:rFonts w:ascii="Arial" w:hAnsi="Arial" w:cs="Arial"/>
        </w:rPr>
        <w:t xml:space="preserve"> been agreed))</w:t>
      </w:r>
    </w:p>
    <w:p w14:paraId="02C0D884" w14:textId="08302F49" w:rsidR="00E32265" w:rsidRPr="00E32265" w:rsidRDefault="00E32265" w:rsidP="00E32265">
      <w:pPr>
        <w:rPr>
          <w:rFonts w:ascii="Arial" w:hAnsi="Arial" w:cs="Arial"/>
        </w:rPr>
      </w:pPr>
      <w:r w:rsidRPr="00E32265">
        <w:rPr>
          <w:rFonts w:ascii="Arial" w:hAnsi="Arial" w:cs="Arial"/>
        </w:rPr>
        <w:t>EROR (t+1 after the cancellation date)</w:t>
      </w:r>
    </w:p>
    <w:p w14:paraId="3B3EEA83" w14:textId="7401EDA8" w:rsidR="00E32265" w:rsidRDefault="00E32265" w:rsidP="00E32265">
      <w:pPr>
        <w:rPr>
          <w:rFonts w:ascii="Arial" w:hAnsi="Arial" w:cs="Arial"/>
        </w:rPr>
      </w:pPr>
    </w:p>
    <w:p w14:paraId="09072E2F" w14:textId="77777777" w:rsidR="00CF619E" w:rsidRPr="00E32265" w:rsidRDefault="00CF619E" w:rsidP="00E32265">
      <w:pPr>
        <w:rPr>
          <w:rFonts w:ascii="Arial" w:hAnsi="Arial" w:cs="Arial"/>
        </w:rPr>
      </w:pPr>
    </w:p>
    <w:p w14:paraId="77B78406" w14:textId="77777777" w:rsidR="00E32265" w:rsidRPr="00E32265" w:rsidRDefault="00E32265" w:rsidP="00E32265">
      <w:pPr>
        <w:rPr>
          <w:rFonts w:ascii="Arial" w:hAnsi="Arial" w:cs="Arial"/>
        </w:rPr>
      </w:pPr>
      <w:r w:rsidRPr="00E32265">
        <w:rPr>
          <w:rFonts w:ascii="Arial" w:hAnsi="Arial" w:cs="Arial"/>
        </w:rPr>
        <w:t>-</w:t>
      </w:r>
      <w:r w:rsidRPr="00E32265">
        <w:rPr>
          <w:rFonts w:ascii="Arial" w:hAnsi="Arial" w:cs="Arial"/>
        </w:rPr>
        <w:tab/>
        <w:t xml:space="preserve">When the settlement of a partial return fails: </w:t>
      </w:r>
    </w:p>
    <w:p w14:paraId="5650C241" w14:textId="77777777" w:rsidR="00E32265" w:rsidRPr="00E32265" w:rsidRDefault="00E32265" w:rsidP="00E32265">
      <w:pPr>
        <w:rPr>
          <w:rFonts w:ascii="Arial" w:hAnsi="Arial" w:cs="Arial"/>
        </w:rPr>
      </w:pPr>
    </w:p>
    <w:p w14:paraId="73391CFD" w14:textId="77777777" w:rsidR="00E32265" w:rsidRPr="00E32265" w:rsidRDefault="00E32265" w:rsidP="00E32265">
      <w:pPr>
        <w:rPr>
          <w:rFonts w:ascii="Arial" w:hAnsi="Arial" w:cs="Arial"/>
        </w:rPr>
      </w:pPr>
      <w:r w:rsidRPr="00E32265">
        <w:rPr>
          <w:rFonts w:ascii="Arial" w:hAnsi="Arial" w:cs="Arial"/>
        </w:rPr>
        <w:t>There are two scenarios:</w:t>
      </w:r>
    </w:p>
    <w:p w14:paraId="711A0CE5" w14:textId="77777777" w:rsidR="00E32265" w:rsidRPr="00E32265" w:rsidRDefault="00E32265" w:rsidP="00E32265">
      <w:pPr>
        <w:rPr>
          <w:rFonts w:ascii="Arial" w:hAnsi="Arial" w:cs="Arial"/>
        </w:rPr>
      </w:pPr>
    </w:p>
    <w:p w14:paraId="0F6D981E" w14:textId="5A72C503" w:rsidR="00E32265" w:rsidRPr="00E32265" w:rsidRDefault="00E32265" w:rsidP="00E32265">
      <w:pPr>
        <w:rPr>
          <w:rFonts w:ascii="Arial" w:hAnsi="Arial" w:cs="Arial"/>
        </w:rPr>
      </w:pPr>
      <w:r w:rsidRPr="00E32265">
        <w:rPr>
          <w:rFonts w:ascii="Arial" w:hAnsi="Arial" w:cs="Arial"/>
        </w:rPr>
        <w:t>a) The trade is still open with the agreed reduced quantity. If the partial return settles delayed, event date of the deal will be adjusted once the trade really settles</w:t>
      </w:r>
      <w:r w:rsidR="00CF619E">
        <w:rPr>
          <w:rFonts w:ascii="Arial" w:hAnsi="Arial" w:cs="Arial"/>
        </w:rPr>
        <w:t>:</w:t>
      </w:r>
      <w:r w:rsidRPr="00E32265">
        <w:rPr>
          <w:rFonts w:ascii="Arial" w:hAnsi="Arial" w:cs="Arial"/>
        </w:rPr>
        <w:t xml:space="preserve"> </w:t>
      </w:r>
    </w:p>
    <w:p w14:paraId="3EA4F707" w14:textId="77777777" w:rsidR="00E32265" w:rsidRPr="00E32265" w:rsidRDefault="00E32265" w:rsidP="00E32265">
      <w:pPr>
        <w:rPr>
          <w:rFonts w:ascii="Arial" w:hAnsi="Arial" w:cs="Arial"/>
        </w:rPr>
      </w:pPr>
    </w:p>
    <w:p w14:paraId="59A5A461" w14:textId="091568B2" w:rsidR="00E32265" w:rsidRPr="00E32265" w:rsidRDefault="00E32265" w:rsidP="00E32265">
      <w:pPr>
        <w:rPr>
          <w:rFonts w:ascii="Arial" w:hAnsi="Arial" w:cs="Arial"/>
        </w:rPr>
      </w:pPr>
      <w:r w:rsidRPr="00E32265">
        <w:rPr>
          <w:rFonts w:ascii="Arial" w:hAnsi="Arial" w:cs="Arial"/>
        </w:rPr>
        <w:t>MODI (for the partial return, on t+1 after the securities lent, subject to the reduction, are provided back to lender)</w:t>
      </w:r>
    </w:p>
    <w:p w14:paraId="429FF91A" w14:textId="77777777" w:rsidR="00E32265" w:rsidRPr="00E32265" w:rsidRDefault="00E32265" w:rsidP="00E32265">
      <w:pPr>
        <w:rPr>
          <w:rFonts w:ascii="Arial" w:hAnsi="Arial" w:cs="Arial"/>
        </w:rPr>
      </w:pPr>
    </w:p>
    <w:p w14:paraId="265E7CA8" w14:textId="77777777" w:rsidR="00CF619E" w:rsidRDefault="00CF619E" w:rsidP="00E32265">
      <w:pPr>
        <w:rPr>
          <w:rFonts w:ascii="Arial" w:hAnsi="Arial" w:cs="Arial"/>
        </w:rPr>
      </w:pPr>
    </w:p>
    <w:p w14:paraId="0E242873" w14:textId="7FFCF561" w:rsidR="00E32265" w:rsidRPr="00E32265" w:rsidRDefault="00E32265" w:rsidP="00E32265">
      <w:pPr>
        <w:rPr>
          <w:rFonts w:ascii="Arial" w:hAnsi="Arial" w:cs="Arial"/>
        </w:rPr>
      </w:pPr>
      <w:r w:rsidRPr="00E32265">
        <w:rPr>
          <w:rFonts w:ascii="Arial" w:hAnsi="Arial" w:cs="Arial"/>
        </w:rPr>
        <w:t xml:space="preserve">b) Agreement between the counterparties that the partial return shall be cancelled. </w:t>
      </w:r>
    </w:p>
    <w:p w14:paraId="1C307AA1" w14:textId="77777777" w:rsidR="00E32265" w:rsidRPr="00E32265" w:rsidRDefault="00E32265" w:rsidP="00E32265">
      <w:pPr>
        <w:rPr>
          <w:rFonts w:ascii="Arial" w:hAnsi="Arial" w:cs="Arial"/>
        </w:rPr>
      </w:pPr>
    </w:p>
    <w:p w14:paraId="60CCC8FD" w14:textId="68BDFC63" w:rsidR="00E32265" w:rsidRPr="00E32265" w:rsidRDefault="00E32265" w:rsidP="00E32265">
      <w:pPr>
        <w:rPr>
          <w:rFonts w:ascii="Arial" w:hAnsi="Arial" w:cs="Arial"/>
        </w:rPr>
      </w:pPr>
      <w:r w:rsidRPr="00E32265">
        <w:rPr>
          <w:rFonts w:ascii="Arial" w:hAnsi="Arial" w:cs="Arial"/>
        </w:rPr>
        <w:t xml:space="preserve">No report, because the lender did not get back any of the securities lent and therefore the agreed (and afterwards cancelled) partial return did never take place </w:t>
      </w:r>
    </w:p>
    <w:p w14:paraId="2B4770FF" w14:textId="5B885055" w:rsidR="00E32265" w:rsidRDefault="00E32265" w:rsidP="00E32265">
      <w:pPr>
        <w:rPr>
          <w:rFonts w:ascii="Arial" w:hAnsi="Arial" w:cs="Arial"/>
        </w:rPr>
      </w:pPr>
    </w:p>
    <w:p w14:paraId="177EBC13" w14:textId="77777777" w:rsidR="00CF619E" w:rsidRPr="00E32265" w:rsidRDefault="00CF619E" w:rsidP="00E32265">
      <w:pPr>
        <w:rPr>
          <w:rFonts w:ascii="Arial" w:hAnsi="Arial" w:cs="Arial"/>
        </w:rPr>
      </w:pPr>
    </w:p>
    <w:p w14:paraId="6EC6AD5E" w14:textId="77777777" w:rsidR="00E32265" w:rsidRPr="00E32265" w:rsidRDefault="00E32265" w:rsidP="00E32265">
      <w:pPr>
        <w:rPr>
          <w:rFonts w:ascii="Arial" w:hAnsi="Arial" w:cs="Arial"/>
        </w:rPr>
      </w:pPr>
      <w:r w:rsidRPr="00E32265">
        <w:rPr>
          <w:rFonts w:ascii="Arial" w:hAnsi="Arial" w:cs="Arial"/>
        </w:rPr>
        <w:t>-</w:t>
      </w:r>
      <w:r w:rsidRPr="00E32265">
        <w:rPr>
          <w:rFonts w:ascii="Arial" w:hAnsi="Arial" w:cs="Arial"/>
        </w:rPr>
        <w:tab/>
        <w:t xml:space="preserve">When full return of a settlement fails: </w:t>
      </w:r>
    </w:p>
    <w:p w14:paraId="56F5DAF8" w14:textId="77777777" w:rsidR="00E32265" w:rsidRPr="00E32265" w:rsidRDefault="00E32265" w:rsidP="00E32265">
      <w:pPr>
        <w:rPr>
          <w:rFonts w:ascii="Arial" w:hAnsi="Arial" w:cs="Arial"/>
        </w:rPr>
      </w:pPr>
    </w:p>
    <w:p w14:paraId="30DE449F" w14:textId="77777777" w:rsidR="00E32265" w:rsidRPr="00E32265" w:rsidRDefault="00E32265" w:rsidP="00E32265">
      <w:pPr>
        <w:rPr>
          <w:rFonts w:ascii="Arial" w:hAnsi="Arial" w:cs="Arial"/>
        </w:rPr>
      </w:pPr>
      <w:r w:rsidRPr="00E32265">
        <w:rPr>
          <w:rFonts w:ascii="Arial" w:hAnsi="Arial" w:cs="Arial"/>
        </w:rPr>
        <w:t>There are two scenarios:</w:t>
      </w:r>
    </w:p>
    <w:p w14:paraId="59FB4A26" w14:textId="77777777" w:rsidR="00E32265" w:rsidRPr="00E32265" w:rsidRDefault="00E32265" w:rsidP="00E32265">
      <w:pPr>
        <w:rPr>
          <w:rFonts w:ascii="Arial" w:hAnsi="Arial" w:cs="Arial"/>
        </w:rPr>
      </w:pPr>
    </w:p>
    <w:p w14:paraId="18586B19" w14:textId="77777777" w:rsidR="00E32265" w:rsidRPr="00E32265" w:rsidRDefault="00E32265" w:rsidP="00E32265">
      <w:pPr>
        <w:rPr>
          <w:rFonts w:ascii="Arial" w:hAnsi="Arial" w:cs="Arial"/>
        </w:rPr>
      </w:pPr>
      <w:r w:rsidRPr="00E32265">
        <w:rPr>
          <w:rFonts w:ascii="Arial" w:hAnsi="Arial" w:cs="Arial"/>
        </w:rPr>
        <w:t>a) Trade has been terminated and settles delayed.</w:t>
      </w:r>
    </w:p>
    <w:p w14:paraId="1DF66425" w14:textId="1F80BD9E" w:rsidR="00E32265" w:rsidRPr="00E32265" w:rsidRDefault="00E32265" w:rsidP="00E32265">
      <w:pPr>
        <w:rPr>
          <w:rFonts w:ascii="Arial" w:hAnsi="Arial" w:cs="Arial"/>
        </w:rPr>
      </w:pPr>
    </w:p>
    <w:p w14:paraId="106CA0EF" w14:textId="0625D8BF" w:rsidR="00E32265" w:rsidRPr="00E32265" w:rsidRDefault="00E32265" w:rsidP="00E32265">
      <w:pPr>
        <w:rPr>
          <w:rFonts w:ascii="Arial" w:hAnsi="Arial" w:cs="Arial"/>
        </w:rPr>
      </w:pPr>
      <w:r w:rsidRPr="00E32265">
        <w:rPr>
          <w:rFonts w:ascii="Arial" w:hAnsi="Arial" w:cs="Arial"/>
        </w:rPr>
        <w:t>ETRM (on t+1 after the lender received back the securities lent)</w:t>
      </w:r>
    </w:p>
    <w:p w14:paraId="46642503" w14:textId="77777777" w:rsidR="00CF619E" w:rsidRDefault="00CF619E" w:rsidP="00E32265">
      <w:pPr>
        <w:rPr>
          <w:rFonts w:ascii="Arial" w:hAnsi="Arial" w:cs="Arial"/>
        </w:rPr>
      </w:pPr>
    </w:p>
    <w:p w14:paraId="32669ADC" w14:textId="263B276C" w:rsidR="00E32265" w:rsidRPr="00E32265" w:rsidRDefault="00E32265" w:rsidP="00E32265">
      <w:pPr>
        <w:rPr>
          <w:rFonts w:ascii="Arial" w:hAnsi="Arial" w:cs="Arial"/>
        </w:rPr>
      </w:pPr>
      <w:r w:rsidRPr="00E32265">
        <w:rPr>
          <w:rFonts w:ascii="Arial" w:hAnsi="Arial" w:cs="Arial"/>
        </w:rPr>
        <w:t>In case of securities loan transactions with a fix term, MODI regarding the maturity date (on t+1 after the lender received back the securities lent).</w:t>
      </w:r>
    </w:p>
    <w:p w14:paraId="254FBFF1" w14:textId="77777777" w:rsidR="00E32265" w:rsidRPr="00E32265" w:rsidRDefault="00E32265" w:rsidP="00E32265">
      <w:pPr>
        <w:rPr>
          <w:rFonts w:ascii="Arial" w:hAnsi="Arial" w:cs="Arial"/>
        </w:rPr>
      </w:pPr>
    </w:p>
    <w:p w14:paraId="7F83481B" w14:textId="77777777" w:rsidR="00E32265" w:rsidRPr="00E32265" w:rsidRDefault="00E32265" w:rsidP="00E32265">
      <w:pPr>
        <w:rPr>
          <w:rFonts w:ascii="Arial" w:hAnsi="Arial" w:cs="Arial"/>
        </w:rPr>
      </w:pPr>
    </w:p>
    <w:p w14:paraId="6A721F8E" w14:textId="77777777" w:rsidR="00E32265" w:rsidRPr="00E32265" w:rsidRDefault="00E32265" w:rsidP="00E32265">
      <w:pPr>
        <w:rPr>
          <w:rFonts w:ascii="Arial" w:hAnsi="Arial" w:cs="Arial"/>
        </w:rPr>
      </w:pPr>
      <w:r w:rsidRPr="00E32265">
        <w:rPr>
          <w:rFonts w:ascii="Arial" w:hAnsi="Arial" w:cs="Arial"/>
        </w:rPr>
        <w:t xml:space="preserve">b) Trade has been terminated and both counterparties agree to re-open the deal, i.e. the full return is cancelled. </w:t>
      </w:r>
    </w:p>
    <w:p w14:paraId="37316C38" w14:textId="77777777" w:rsidR="00E32265" w:rsidRPr="00E32265" w:rsidRDefault="00E32265" w:rsidP="00E32265">
      <w:pPr>
        <w:rPr>
          <w:rFonts w:ascii="Arial" w:hAnsi="Arial" w:cs="Arial"/>
        </w:rPr>
      </w:pPr>
    </w:p>
    <w:p w14:paraId="7DAEE415" w14:textId="6A747E65" w:rsidR="00E32265" w:rsidRDefault="00E32265" w:rsidP="00E32265">
      <w:pPr>
        <w:rPr>
          <w:rFonts w:ascii="Arial" w:hAnsi="Arial" w:cs="Arial"/>
        </w:rPr>
      </w:pPr>
      <w:r w:rsidRPr="00E32265">
        <w:rPr>
          <w:rFonts w:ascii="Arial" w:hAnsi="Arial" w:cs="Arial"/>
        </w:rPr>
        <w:t>No report required</w:t>
      </w:r>
      <w:r w:rsidR="00CF619E">
        <w:rPr>
          <w:rFonts w:ascii="Arial" w:hAnsi="Arial" w:cs="Arial"/>
        </w:rPr>
        <w:t>.</w:t>
      </w:r>
    </w:p>
    <w:p w14:paraId="316B8A6C" w14:textId="77777777" w:rsidR="00CF619E" w:rsidRPr="00E32265" w:rsidRDefault="00CF619E" w:rsidP="00E32265">
      <w:pPr>
        <w:rPr>
          <w:rFonts w:ascii="Arial" w:hAnsi="Arial" w:cs="Arial"/>
        </w:rPr>
      </w:pPr>
    </w:p>
    <w:p w14:paraId="3970EEE4" w14:textId="08AD5E0C" w:rsidR="00E32265" w:rsidRPr="00E32265" w:rsidRDefault="00E32265" w:rsidP="00E32265">
      <w:pPr>
        <w:rPr>
          <w:rFonts w:ascii="Arial" w:hAnsi="Arial" w:cs="Arial"/>
        </w:rPr>
      </w:pPr>
      <w:r w:rsidRPr="00E32265">
        <w:rPr>
          <w:rFonts w:ascii="Arial" w:hAnsi="Arial" w:cs="Arial"/>
        </w:rPr>
        <w:t xml:space="preserve">In case of securities loan transactions with a fix term, MODI regarding the maturity date (on t+1 after the lender received back the securities lent). </w:t>
      </w:r>
    </w:p>
    <w:p w14:paraId="3C898502" w14:textId="77777777" w:rsidR="00E32265" w:rsidRPr="00E32265" w:rsidRDefault="00E32265" w:rsidP="00E32265">
      <w:pPr>
        <w:rPr>
          <w:rFonts w:ascii="Arial" w:hAnsi="Arial" w:cs="Arial"/>
        </w:rPr>
      </w:pPr>
    </w:p>
    <w:p w14:paraId="02C071F3" w14:textId="77777777" w:rsidR="00E32265" w:rsidRPr="00E32265" w:rsidRDefault="00E32265" w:rsidP="00E32265">
      <w:pPr>
        <w:rPr>
          <w:rFonts w:ascii="Arial" w:hAnsi="Arial" w:cs="Arial"/>
        </w:rPr>
      </w:pPr>
    </w:p>
    <w:p w14:paraId="52C674EC" w14:textId="33D4D259" w:rsidR="00E32265" w:rsidRPr="00E32265" w:rsidRDefault="00E32265" w:rsidP="00E32265">
      <w:pPr>
        <w:rPr>
          <w:rFonts w:ascii="Arial" w:hAnsi="Arial" w:cs="Arial"/>
        </w:rPr>
      </w:pPr>
      <w:r w:rsidRPr="00E32265">
        <w:rPr>
          <w:rFonts w:ascii="Arial" w:hAnsi="Arial" w:cs="Arial"/>
        </w:rPr>
        <w:t xml:space="preserve">Business Event - Extension Repo --&gt; Reportable action type: MODI </w:t>
      </w:r>
    </w:p>
    <w:p w14:paraId="2280713B" w14:textId="77777777" w:rsidR="00E32265" w:rsidRPr="00E32265" w:rsidRDefault="00E32265" w:rsidP="00E32265">
      <w:pPr>
        <w:rPr>
          <w:rFonts w:ascii="Arial" w:hAnsi="Arial" w:cs="Arial"/>
        </w:rPr>
      </w:pPr>
    </w:p>
    <w:p w14:paraId="3484A2B3" w14:textId="77777777" w:rsidR="00E32265" w:rsidRPr="00E32265" w:rsidRDefault="00E32265" w:rsidP="00E32265">
      <w:pPr>
        <w:rPr>
          <w:rFonts w:ascii="Arial" w:hAnsi="Arial" w:cs="Arial"/>
        </w:rPr>
      </w:pPr>
      <w:r w:rsidRPr="00E32265">
        <w:rPr>
          <w:rFonts w:ascii="Arial" w:hAnsi="Arial" w:cs="Arial"/>
        </w:rPr>
        <w:t xml:space="preserve">When a repo is extended NOT in the sense of an evergreen or an extendable repo, in practice the deal is booked as a new deal. </w:t>
      </w:r>
    </w:p>
    <w:p w14:paraId="6F6A5859" w14:textId="77777777" w:rsidR="00E32265" w:rsidRPr="00E32265" w:rsidRDefault="00E32265" w:rsidP="00E32265">
      <w:pPr>
        <w:rPr>
          <w:rFonts w:ascii="Arial" w:hAnsi="Arial" w:cs="Arial"/>
        </w:rPr>
      </w:pPr>
    </w:p>
    <w:p w14:paraId="42DD331B" w14:textId="5DCC380E" w:rsidR="00D62A4F" w:rsidRDefault="00E32265" w:rsidP="00E32265">
      <w:pPr>
        <w:rPr>
          <w:rFonts w:ascii="Arial" w:hAnsi="Arial" w:cs="Arial"/>
        </w:rPr>
      </w:pPr>
      <w:r w:rsidRPr="00E32265">
        <w:rPr>
          <w:rFonts w:ascii="Arial" w:hAnsi="Arial" w:cs="Arial"/>
        </w:rPr>
        <w:t>We suggest ESMA to change the rollover of a repo as reportable action type: NEWT as this would correctly reflect how the market works.</w:t>
      </w:r>
    </w:p>
    <w:permEnd w:id="1699372560"/>
    <w:p w14:paraId="3AFE6EE5" w14:textId="77777777" w:rsidR="00D62A4F" w:rsidRDefault="00D62A4F" w:rsidP="00D62A4F">
      <w:pPr>
        <w:rPr>
          <w:rFonts w:ascii="Arial" w:hAnsi="Arial" w:cs="Arial"/>
        </w:rPr>
      </w:pPr>
      <w:r>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3676E722" w14:textId="77777777" w:rsidR="00CF619E" w:rsidRPr="00CF619E" w:rsidRDefault="00CF619E" w:rsidP="00CF619E">
      <w:pPr>
        <w:rPr>
          <w:rFonts w:ascii="Arial" w:hAnsi="Arial" w:cs="Arial"/>
        </w:rPr>
      </w:pPr>
      <w:permStart w:id="675747545" w:edGrp="everyone"/>
      <w:r w:rsidRPr="00CF619E">
        <w:rPr>
          <w:rFonts w:ascii="Arial" w:hAnsi="Arial" w:cs="Arial"/>
        </w:rPr>
        <w:t xml:space="preserve">Yes. “Haircut and margin renegotiation” takes place on level of the Master Agreement but not on level of the single transaction. How should this be reported for existing and new transactions? </w:t>
      </w:r>
    </w:p>
    <w:p w14:paraId="0A8DE18A" w14:textId="77777777" w:rsidR="00CF619E" w:rsidRPr="00CF619E" w:rsidRDefault="00CF619E" w:rsidP="00CF619E">
      <w:pPr>
        <w:rPr>
          <w:rFonts w:ascii="Arial" w:hAnsi="Arial" w:cs="Arial"/>
        </w:rPr>
      </w:pPr>
    </w:p>
    <w:p w14:paraId="665B094A" w14:textId="00122AFA" w:rsidR="00D62A4F" w:rsidRDefault="00CF619E" w:rsidP="00CF619E">
      <w:pPr>
        <w:rPr>
          <w:rFonts w:ascii="Arial" w:hAnsi="Arial" w:cs="Arial"/>
        </w:rPr>
      </w:pPr>
      <w:r w:rsidRPr="00CF619E">
        <w:rPr>
          <w:rFonts w:ascii="Arial" w:hAnsi="Arial" w:cs="Arial"/>
        </w:rPr>
        <w:t>How about collateral posted for which no amendments apply different to other ISINs for which a new haircut has been defined in the updated Master Agreement?</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4E0BF5C" w14:textId="02A60869" w:rsidR="00D62A4F" w:rsidRDefault="00CF619E" w:rsidP="00D62A4F">
      <w:pPr>
        <w:rPr>
          <w:rFonts w:ascii="Arial" w:hAnsi="Arial" w:cs="Arial"/>
        </w:rPr>
      </w:pPr>
      <w:permStart w:id="2005035528" w:edGrp="everyone"/>
      <w:r>
        <w:rPr>
          <w:rFonts w:ascii="Arial" w:hAnsi="Arial" w:cs="Arial"/>
        </w:rPr>
        <w:t>No.</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56B449D6" w:rsidR="00D62A4F" w:rsidRDefault="00CF619E" w:rsidP="00D62A4F">
      <w:pPr>
        <w:rPr>
          <w:rFonts w:ascii="Arial" w:hAnsi="Arial" w:cs="Arial"/>
        </w:rPr>
      </w:pPr>
      <w:permStart w:id="951286329" w:edGrp="everyone"/>
      <w:r>
        <w:rPr>
          <w:rFonts w:ascii="Arial" w:hAnsi="Arial" w:cs="Arial"/>
        </w:rPr>
        <w:t>Yes.</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44B42A92" w14:textId="46A8823C" w:rsidR="00D62A4F" w:rsidRDefault="00CF619E" w:rsidP="00D62A4F">
      <w:pPr>
        <w:rPr>
          <w:rFonts w:ascii="Arial" w:hAnsi="Arial" w:cs="Arial"/>
        </w:rPr>
      </w:pPr>
      <w:permStart w:id="1631804287" w:edGrp="everyone"/>
      <w:r>
        <w:rPr>
          <w:rFonts w:ascii="Arial" w:hAnsi="Arial" w:cs="Arial"/>
        </w:rPr>
        <w:t>Yes</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5E63C33C" w14:textId="3EE571FC" w:rsidR="00CF619E" w:rsidRPr="00CF619E" w:rsidRDefault="00CF619E" w:rsidP="00CF619E">
      <w:pPr>
        <w:rPr>
          <w:rFonts w:ascii="Arial" w:hAnsi="Arial" w:cs="Arial"/>
        </w:rPr>
      </w:pPr>
      <w:permStart w:id="888610878" w:edGrp="everyone"/>
      <w:r>
        <w:rPr>
          <w:rFonts w:ascii="Arial" w:hAnsi="Arial" w:cs="Arial"/>
        </w:rPr>
        <w:t>W</w:t>
      </w:r>
      <w:r w:rsidRPr="00CF619E">
        <w:rPr>
          <w:rFonts w:ascii="Arial" w:hAnsi="Arial" w:cs="Arial"/>
        </w:rPr>
        <w:t xml:space="preserve">e would very much welcome if ESMA could further elaborate on </w:t>
      </w:r>
      <w:r w:rsidR="006F7AA0">
        <w:rPr>
          <w:rFonts w:ascii="Arial" w:hAnsi="Arial" w:cs="Arial"/>
        </w:rPr>
        <w:t xml:space="preserve">“add </w:t>
      </w:r>
      <w:proofErr w:type="spellStart"/>
      <w:r w:rsidR="006F7AA0">
        <w:rPr>
          <w:rFonts w:ascii="Arial" w:hAnsi="Arial" w:cs="Arial"/>
        </w:rPr>
        <w:t>ons</w:t>
      </w:r>
      <w:proofErr w:type="spellEnd"/>
      <w:r w:rsidR="006F7AA0">
        <w:rPr>
          <w:rFonts w:ascii="Arial" w:hAnsi="Arial" w:cs="Arial"/>
        </w:rPr>
        <w:t>” with a</w:t>
      </w:r>
      <w:r w:rsidRPr="00CF619E">
        <w:rPr>
          <w:rFonts w:ascii="Arial" w:hAnsi="Arial" w:cs="Arial"/>
        </w:rPr>
        <w:t xml:space="preserve"> differentiated view in order to avoid problems for financial markets:  </w:t>
      </w:r>
    </w:p>
    <w:p w14:paraId="3445BE26" w14:textId="77777777" w:rsidR="00CF619E" w:rsidRPr="00CF619E" w:rsidRDefault="00CF619E" w:rsidP="00CF619E">
      <w:pPr>
        <w:rPr>
          <w:rFonts w:ascii="Arial" w:hAnsi="Arial" w:cs="Arial"/>
        </w:rPr>
      </w:pPr>
    </w:p>
    <w:p w14:paraId="729C7A1D" w14:textId="77777777" w:rsidR="00CF619E" w:rsidRPr="00CF619E" w:rsidRDefault="00CF619E" w:rsidP="00CF619E">
      <w:pPr>
        <w:rPr>
          <w:rFonts w:ascii="Arial" w:hAnsi="Arial" w:cs="Arial"/>
        </w:rPr>
      </w:pPr>
      <w:r w:rsidRPr="00CF619E">
        <w:rPr>
          <w:rFonts w:ascii="Arial" w:hAnsi="Arial" w:cs="Arial"/>
        </w:rPr>
        <w:t xml:space="preserve">Explaining add </w:t>
      </w:r>
      <w:proofErr w:type="spellStart"/>
      <w:r w:rsidRPr="00CF619E">
        <w:rPr>
          <w:rFonts w:ascii="Arial" w:hAnsi="Arial" w:cs="Arial"/>
        </w:rPr>
        <w:t>ons</w:t>
      </w:r>
      <w:proofErr w:type="spellEnd"/>
      <w:r w:rsidRPr="00CF619E">
        <w:rPr>
          <w:rFonts w:ascii="Arial" w:hAnsi="Arial" w:cs="Arial"/>
        </w:rPr>
        <w:t xml:space="preserve"> by example of the legal situation in Germany, ESMA should be aware that UCITS when entering into SLB must agree with their counterparties on ad </w:t>
      </w:r>
      <w:proofErr w:type="spellStart"/>
      <w:r w:rsidRPr="00CF619E">
        <w:rPr>
          <w:rFonts w:ascii="Arial" w:hAnsi="Arial" w:cs="Arial"/>
        </w:rPr>
        <w:t>ons</w:t>
      </w:r>
      <w:proofErr w:type="spellEnd"/>
      <w:r w:rsidRPr="00CF619E">
        <w:rPr>
          <w:rFonts w:ascii="Arial" w:hAnsi="Arial" w:cs="Arial"/>
        </w:rPr>
        <w:t xml:space="preserve"> to the loan side by which the value of the securities lent (together with any other claim under the SLB) is deemed to be higher (Sec. 200 para. 3 of the German Capital Investment Code “KAGB”). Currently this add on is set by market participants around 3.1 %. Besides UCITS consider haircuts in order to further mitigate the counterparty risk (ESMAs Guidelines on ETF and other UCITS issues have been implemented via the German Derivatives Regulation). In practise collateralisation considers automated processes (IT systems) which can only process haircuts as method to create over-collateralisation. Against this background it has been established a solution by market participants to “merge” add </w:t>
      </w:r>
      <w:proofErr w:type="spellStart"/>
      <w:r w:rsidRPr="00CF619E">
        <w:rPr>
          <w:rFonts w:ascii="Arial" w:hAnsi="Arial" w:cs="Arial"/>
        </w:rPr>
        <w:t>ons</w:t>
      </w:r>
      <w:proofErr w:type="spellEnd"/>
      <w:r w:rsidRPr="00CF619E">
        <w:rPr>
          <w:rFonts w:ascii="Arial" w:hAnsi="Arial" w:cs="Arial"/>
        </w:rPr>
        <w:t xml:space="preserve"> and haircuts into one number which can be fed to IT systems. That means if an add on of 3.1% shall apply and the UCITS counterparty decides to collateralise the transaction with a government bond to which a haircut of 1% shall apply, the IT systems would consider a haircut of 3.1 %. Where the counterparty decides to collateralise the transaction with Russian stocks with a haircut of 20% the “merged” haircut, considering the mandatory add on, which would be fed into the IT system, is 20%. The volume of over-collateralisation resulting from the application of a haircut on the </w:t>
      </w:r>
      <w:proofErr w:type="spellStart"/>
      <w:r w:rsidRPr="00CF619E">
        <w:rPr>
          <w:rFonts w:ascii="Arial" w:hAnsi="Arial" w:cs="Arial"/>
        </w:rPr>
        <w:t>Russion</w:t>
      </w:r>
      <w:proofErr w:type="spellEnd"/>
      <w:r w:rsidRPr="00CF619E">
        <w:rPr>
          <w:rFonts w:ascii="Arial" w:hAnsi="Arial" w:cs="Arial"/>
        </w:rPr>
        <w:t xml:space="preserve"> stock would exceed the volume of overcollateralization required under § 200 para. 3 KAGB.</w:t>
      </w:r>
    </w:p>
    <w:p w14:paraId="7805A138" w14:textId="77777777" w:rsidR="00CF619E" w:rsidRPr="00CF619E" w:rsidRDefault="00CF619E" w:rsidP="00CF619E">
      <w:pPr>
        <w:rPr>
          <w:rFonts w:ascii="Arial" w:hAnsi="Arial" w:cs="Arial"/>
        </w:rPr>
      </w:pPr>
    </w:p>
    <w:p w14:paraId="0B06D6C3" w14:textId="78BAEDD3" w:rsidR="00CF619E" w:rsidRPr="00CF619E" w:rsidRDefault="00CF619E" w:rsidP="00CF619E">
      <w:pPr>
        <w:rPr>
          <w:rFonts w:ascii="Arial" w:hAnsi="Arial" w:cs="Arial"/>
        </w:rPr>
      </w:pPr>
      <w:r w:rsidRPr="00CF619E">
        <w:rPr>
          <w:rFonts w:ascii="Arial" w:hAnsi="Arial" w:cs="Arial"/>
        </w:rPr>
        <w:t xml:space="preserve">If ESMA would </w:t>
      </w:r>
      <w:r w:rsidR="006F7AA0">
        <w:rPr>
          <w:rFonts w:ascii="Arial" w:hAnsi="Arial" w:cs="Arial"/>
        </w:rPr>
        <w:t>consider</w:t>
      </w:r>
      <w:r w:rsidRPr="00CF619E">
        <w:rPr>
          <w:rFonts w:ascii="Arial" w:hAnsi="Arial" w:cs="Arial"/>
        </w:rPr>
        <w:t xml:space="preserve"> having the haircut clean of any add </w:t>
      </w:r>
      <w:proofErr w:type="spellStart"/>
      <w:r w:rsidRPr="00CF619E">
        <w:rPr>
          <w:rFonts w:ascii="Arial" w:hAnsi="Arial" w:cs="Arial"/>
        </w:rPr>
        <w:t>ons</w:t>
      </w:r>
      <w:proofErr w:type="spellEnd"/>
      <w:r w:rsidRPr="00CF619E">
        <w:rPr>
          <w:rFonts w:ascii="Arial" w:hAnsi="Arial" w:cs="Arial"/>
        </w:rPr>
        <w:t xml:space="preserve"> that are applied on the loan side, this would harm German UCITS. The technical effects of such view may ban German UCITS from security lending markets. We understand that European regulation should not discriminate and there we believe that ESMA should allow “merged haircuts” to be reported as haircuts. Such would not misleading as reports would show the real level of over-collateralization.      </w:t>
      </w:r>
    </w:p>
    <w:p w14:paraId="20699C3B" w14:textId="77777777" w:rsidR="00CF619E" w:rsidRPr="00CF619E" w:rsidRDefault="00CF619E" w:rsidP="00CF619E">
      <w:pPr>
        <w:rPr>
          <w:rFonts w:ascii="Arial" w:hAnsi="Arial" w:cs="Arial"/>
        </w:rPr>
      </w:pPr>
    </w:p>
    <w:p w14:paraId="616527BB" w14:textId="77777777" w:rsidR="006F7AA0" w:rsidRDefault="00CF619E" w:rsidP="00CF619E">
      <w:pPr>
        <w:rPr>
          <w:rFonts w:ascii="Arial" w:hAnsi="Arial" w:cs="Arial"/>
        </w:rPr>
      </w:pPr>
      <w:r w:rsidRPr="00CF619E">
        <w:rPr>
          <w:rFonts w:ascii="Arial" w:hAnsi="Arial" w:cs="Arial"/>
        </w:rPr>
        <w:t>Besides the above add on there is another provision which at least applies to German UCITS. According to § 200 para. 3 KAGB a UCITS must agree with its counterparty that it is entitled to ask for additional collateral where economic condition of the UCITS’ counterparty become worse. Since this kind of add on is not included in the “merged haircut”, we believe that it should just be considered by reporting the increase value of collateral posted following such an additional margin call of UCITS.</w:t>
      </w:r>
    </w:p>
    <w:p w14:paraId="49991C7F" w14:textId="77777777" w:rsidR="006F7AA0" w:rsidRDefault="006F7AA0" w:rsidP="00CF619E">
      <w:pPr>
        <w:rPr>
          <w:rFonts w:ascii="Arial" w:hAnsi="Arial" w:cs="Arial"/>
        </w:rPr>
      </w:pPr>
    </w:p>
    <w:p w14:paraId="018082B9" w14:textId="6A6BB1CC" w:rsidR="00D62A4F" w:rsidRDefault="006F7AA0" w:rsidP="00CF619E">
      <w:pPr>
        <w:rPr>
          <w:rFonts w:ascii="Arial" w:hAnsi="Arial" w:cs="Arial"/>
        </w:rPr>
      </w:pPr>
      <w:r>
        <w:rPr>
          <w:rFonts w:ascii="Arial" w:hAnsi="Arial" w:cs="Arial"/>
        </w:rPr>
        <w:t>General amendments of the haircuts regarding the assets posted as collateral by the borrower are happening more often and take place on level of the master agreement. The frequency can be described as once every 2 or 3 years, taking into account aspects like the liquidity and volatility of those assets. It is also common to refer to haircuts applied by the ECB. In that regard the frequency depends on how the ECB acts and would be considered automatically without amending the master agreement.</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72771742" w14:textId="77777777" w:rsidR="006F7AA0" w:rsidRDefault="006F7AA0" w:rsidP="006F7AA0">
      <w:pPr>
        <w:jc w:val="both"/>
        <w:rPr>
          <w:rFonts w:ascii="Arial" w:hAnsi="Arial" w:cs="Arial"/>
        </w:rPr>
      </w:pPr>
      <w:permStart w:id="1701124269" w:edGrp="everyone"/>
      <w:r>
        <w:rPr>
          <w:rFonts w:ascii="Arial" w:hAnsi="Arial" w:cs="Arial"/>
        </w:rPr>
        <w:t xml:space="preserve">No. The final price does not include such collateral related aspects (if ESMA refers to the lending fee). If ESMA refers to the value of the security lent – it is not subject to a negotiation (differing from a repo). It is just the current market value. ESMA should further evaluate on that issue also considering our response to Q 32. </w:t>
      </w:r>
    </w:p>
    <w:p w14:paraId="10763C23" w14:textId="4962E850" w:rsidR="00D62A4F" w:rsidRDefault="00D62A4F" w:rsidP="00D62A4F">
      <w:pPr>
        <w:rPr>
          <w:rFonts w:ascii="Arial" w:hAnsi="Arial" w:cs="Arial"/>
        </w:rPr>
      </w:pP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t>&lt;ESMA_QUESTION_RSFTR_34&gt;</w:t>
      </w:r>
    </w:p>
    <w:p w14:paraId="0A801934" w14:textId="77777777" w:rsidR="006F7AA0" w:rsidRDefault="006F7AA0" w:rsidP="006F7AA0">
      <w:pPr>
        <w:jc w:val="both"/>
        <w:rPr>
          <w:rFonts w:ascii="Arial" w:hAnsi="Arial" w:cs="Arial"/>
        </w:rPr>
      </w:pPr>
      <w:permStart w:id="289149959" w:edGrp="everyone"/>
      <w:r>
        <w:rPr>
          <w:rFonts w:ascii="Arial" w:hAnsi="Arial" w:cs="Arial"/>
        </w:rPr>
        <w:t>Generally, this is a good solution. Counterparties would use the value which is anyway considered when determining whether a margin call is to be made.</w:t>
      </w:r>
    </w:p>
    <w:p w14:paraId="6F538C52" w14:textId="77777777" w:rsidR="006F7AA0" w:rsidRDefault="006F7AA0" w:rsidP="006F7AA0">
      <w:pPr>
        <w:jc w:val="both"/>
        <w:rPr>
          <w:rFonts w:ascii="Arial" w:hAnsi="Arial" w:cs="Arial"/>
        </w:rPr>
      </w:pPr>
    </w:p>
    <w:p w14:paraId="733B1AF9" w14:textId="708244DB" w:rsidR="006F7AA0" w:rsidRDefault="006F7AA0" w:rsidP="006F7AA0">
      <w:pPr>
        <w:jc w:val="both"/>
        <w:rPr>
          <w:rFonts w:ascii="Arial" w:hAnsi="Arial" w:cs="Arial"/>
        </w:rPr>
      </w:pPr>
      <w:r>
        <w:rPr>
          <w:rFonts w:ascii="Arial" w:hAnsi="Arial" w:cs="Arial"/>
        </w:rPr>
        <w:t xml:space="preserve">However, tolerance of market value as reconciliation field should be set higher than </w:t>
      </w:r>
      <w:r w:rsidRPr="004D74B4">
        <w:rPr>
          <w:rFonts w:ascii="Arial" w:hAnsi="Arial" w:cs="Arial"/>
        </w:rPr>
        <w:t>0.0005%</w:t>
      </w:r>
      <w:r>
        <w:rPr>
          <w:rFonts w:ascii="Arial" w:hAnsi="Arial" w:cs="Arial"/>
        </w:rPr>
        <w:t xml:space="preserve">. Not only price differences resulting from different sources and cut off time but also differences in the FX rates for conversion of the market price into loan </w:t>
      </w:r>
      <w:proofErr w:type="spellStart"/>
      <w:r>
        <w:rPr>
          <w:rFonts w:ascii="Arial" w:hAnsi="Arial" w:cs="Arial"/>
        </w:rPr>
        <w:t>ccy</w:t>
      </w:r>
      <w:proofErr w:type="spellEnd"/>
      <w:r>
        <w:rPr>
          <w:rFonts w:ascii="Arial" w:hAnsi="Arial" w:cs="Arial"/>
        </w:rPr>
        <w:t xml:space="preserve">, can lead to larger differences in the </w:t>
      </w:r>
      <w:proofErr w:type="spellStart"/>
      <w:r>
        <w:rPr>
          <w:rFonts w:ascii="Arial" w:hAnsi="Arial" w:cs="Arial"/>
        </w:rPr>
        <w:t>reportings</w:t>
      </w:r>
      <w:proofErr w:type="spellEnd"/>
      <w:r>
        <w:rPr>
          <w:rFonts w:ascii="Arial" w:hAnsi="Arial" w:cs="Arial"/>
        </w:rPr>
        <w:t xml:space="preserve"> of the two counterparties. </w:t>
      </w:r>
    </w:p>
    <w:p w14:paraId="3D86C5F5" w14:textId="77777777" w:rsidR="006F7AA0" w:rsidRDefault="006F7AA0" w:rsidP="006F7AA0">
      <w:pPr>
        <w:jc w:val="both"/>
        <w:rPr>
          <w:rFonts w:ascii="Arial" w:hAnsi="Arial" w:cs="Arial"/>
        </w:rPr>
      </w:pPr>
    </w:p>
    <w:p w14:paraId="7365E5AF" w14:textId="76651973" w:rsidR="00D62A4F" w:rsidRDefault="006F7AA0" w:rsidP="006F7AA0">
      <w:pPr>
        <w:rPr>
          <w:rFonts w:ascii="Arial" w:hAnsi="Arial" w:cs="Arial"/>
        </w:rPr>
      </w:pPr>
      <w:r>
        <w:rPr>
          <w:rFonts w:ascii="Arial" w:hAnsi="Arial" w:cs="Arial"/>
        </w:rPr>
        <w:t>Another solution would be to allow to report the Market Value in the securities Currency. Either the currency is included in the xml tag for this value or TR can retrieve this information via the reported ISIN.</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0DCC1530" w14:textId="790D5F9D" w:rsidR="00D62A4F" w:rsidRDefault="006F7AA0" w:rsidP="00D62A4F">
      <w:pPr>
        <w:rPr>
          <w:rFonts w:ascii="Arial" w:hAnsi="Arial" w:cs="Arial"/>
        </w:rPr>
      </w:pPr>
      <w:permStart w:id="2072793376" w:edGrp="everyone"/>
      <w:r>
        <w:rPr>
          <w:rFonts w:ascii="Arial" w:hAnsi="Arial" w:cs="Arial"/>
        </w:rPr>
        <w:t>Yes.</w:t>
      </w:r>
    </w:p>
    <w:permEnd w:id="2072793376"/>
    <w:p w14:paraId="69558A42" w14:textId="77777777" w:rsidR="00D62A4F" w:rsidRDefault="00D62A4F" w:rsidP="00D62A4F">
      <w:pPr>
        <w:rPr>
          <w:rFonts w:ascii="Arial" w:hAnsi="Arial" w:cs="Arial"/>
        </w:rPr>
      </w:pPr>
      <w:r>
        <w:rPr>
          <w:rFonts w:ascii="Arial" w:hAnsi="Arial" w:cs="Arial"/>
        </w:rPr>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2AB89424" w14:textId="7FBA2F8E" w:rsidR="00D62A4F" w:rsidRDefault="006F7AA0" w:rsidP="00D62A4F">
      <w:pPr>
        <w:rPr>
          <w:rFonts w:ascii="Arial" w:hAnsi="Arial" w:cs="Arial"/>
        </w:rPr>
      </w:pPr>
      <w:permStart w:id="1659896593" w:edGrp="everyone"/>
      <w:r>
        <w:rPr>
          <w:rFonts w:ascii="Arial" w:hAnsi="Arial" w:cs="Arial"/>
        </w:rPr>
        <w:t>No.</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4EBDFB82" w14:textId="77777777" w:rsidR="00D62A4F" w:rsidRDefault="00D62A4F" w:rsidP="00D62A4F">
      <w:pPr>
        <w:rPr>
          <w:rFonts w:ascii="Arial" w:hAnsi="Arial" w:cs="Arial"/>
        </w:rPr>
      </w:pPr>
      <w:permStart w:id="916284123" w:edGrp="everyone"/>
      <w:r>
        <w:rPr>
          <w:rFonts w:ascii="Arial" w:hAnsi="Arial" w:cs="Arial"/>
        </w:rPr>
        <w:t>TYPE YOUR TEXT HERE</w:t>
      </w:r>
    </w:p>
    <w:permEnd w:id="916284123"/>
    <w:p w14:paraId="6966802B" w14:textId="77777777"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t>&lt;ESMA_QUESTION_RSFTR_38&gt;</w:t>
      </w:r>
    </w:p>
    <w:p w14:paraId="361D3864" w14:textId="667D2299" w:rsidR="00D62A4F" w:rsidRDefault="006F7AA0" w:rsidP="00D62A4F">
      <w:pPr>
        <w:rPr>
          <w:rFonts w:ascii="Arial" w:hAnsi="Arial" w:cs="Arial"/>
        </w:rPr>
      </w:pPr>
      <w:permStart w:id="1362588161" w:edGrp="everyone"/>
      <w:r>
        <w:rPr>
          <w:rFonts w:ascii="Arial" w:hAnsi="Arial" w:cs="Arial"/>
        </w:rPr>
        <w:t>Generally, yes. However, we would like to point out that there is interest in reporting earlier than required and to backload more transactions than legally required. Such flexibility, if provided, would allow market participants to test implemented measures before their reports become mandatory. We would very much appreciate if ESMA could coordinate a harmonised view of NCA’s.</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4410177F" w14:textId="77777777" w:rsidR="00D62A4F" w:rsidRDefault="00D62A4F" w:rsidP="00D62A4F">
      <w:pPr>
        <w:rPr>
          <w:rFonts w:ascii="Arial" w:hAnsi="Arial" w:cs="Arial"/>
        </w:rPr>
      </w:pPr>
      <w:permStart w:id="626288957" w:edGrp="everyone"/>
      <w:r>
        <w:rPr>
          <w:rFonts w:ascii="Arial" w:hAnsi="Arial" w:cs="Arial"/>
        </w:rPr>
        <w:t>TYPE YOUR TEXT HERE</w:t>
      </w: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380A68E1" w14:textId="4EDA05A2" w:rsidR="00D62A4F" w:rsidRDefault="006F7AA0" w:rsidP="00D62A4F">
      <w:pPr>
        <w:rPr>
          <w:rFonts w:ascii="Arial" w:hAnsi="Arial" w:cs="Arial"/>
        </w:rPr>
      </w:pPr>
      <w:permStart w:id="669926732" w:edGrp="everyone"/>
      <w:r w:rsidRPr="006F7AA0">
        <w:rPr>
          <w:rFonts w:ascii="Arial" w:hAnsi="Arial" w:cs="Arial"/>
        </w:rPr>
        <w:t>Approx. 10% of the yearly trading volume does not have an Issuer LEI, i.e. roughly 700 out of 7600 SLB transactions</w:t>
      </w:r>
    </w:p>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148EC219" w14:textId="77777777" w:rsidR="00D62A4F" w:rsidRDefault="00D62A4F" w:rsidP="00D62A4F">
      <w:pPr>
        <w:rPr>
          <w:rFonts w:ascii="Arial" w:hAnsi="Arial" w:cs="Arial"/>
        </w:rPr>
      </w:pPr>
      <w:permStart w:id="1802378143" w:edGrp="everyone"/>
      <w:r>
        <w:rPr>
          <w:rFonts w:ascii="Arial" w:hAnsi="Arial" w:cs="Arial"/>
        </w:rPr>
        <w:t>TYPE YOUR TEXT HERE</w:t>
      </w: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171EF572" w14:textId="2E243A59" w:rsidR="00D62A4F" w:rsidRDefault="006F7AA0" w:rsidP="00D62A4F">
      <w:pPr>
        <w:rPr>
          <w:rFonts w:ascii="Arial" w:hAnsi="Arial" w:cs="Arial"/>
        </w:rPr>
      </w:pPr>
      <w:permStart w:id="178403384" w:edGrp="everyone"/>
      <w:r>
        <w:rPr>
          <w:rFonts w:ascii="Arial" w:hAnsi="Arial" w:cs="Arial"/>
        </w:rPr>
        <w:t>No</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6DF13355" w14:textId="689AC289" w:rsidR="00D62A4F" w:rsidRDefault="006F7AA0" w:rsidP="00D62A4F">
      <w:pPr>
        <w:rPr>
          <w:rFonts w:ascii="Arial" w:hAnsi="Arial" w:cs="Arial"/>
        </w:rPr>
      </w:pPr>
      <w:permStart w:id="34804673" w:edGrp="everyone"/>
      <w:r>
        <w:rPr>
          <w:rFonts w:ascii="Arial" w:hAnsi="Arial" w:cs="Arial"/>
        </w:rPr>
        <w:t>Yes</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640DD4F8" w14:textId="73C432FB" w:rsidR="00D62A4F" w:rsidRDefault="00D420F7" w:rsidP="00D62A4F">
      <w:pPr>
        <w:rPr>
          <w:rFonts w:ascii="Arial" w:hAnsi="Arial" w:cs="Arial"/>
        </w:rPr>
      </w:pPr>
      <w:permStart w:id="998066902" w:edGrp="everyone"/>
      <w:r>
        <w:rPr>
          <w:rFonts w:ascii="Arial" w:hAnsi="Arial" w:cs="Arial"/>
        </w:rPr>
        <w:t>Yes</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48DB9CAD" w14:textId="77777777" w:rsidR="00D420F7" w:rsidRDefault="00D420F7" w:rsidP="00D420F7">
      <w:pPr>
        <w:jc w:val="both"/>
        <w:rPr>
          <w:rFonts w:ascii="Arial" w:hAnsi="Arial" w:cs="Arial"/>
        </w:rPr>
      </w:pPr>
      <w:permStart w:id="21845861" w:edGrp="everyone"/>
      <w:r>
        <w:rPr>
          <w:rFonts w:ascii="Arial" w:hAnsi="Arial" w:cs="Arial"/>
        </w:rPr>
        <w:t>ESMA is asked to clarify the term “takes place”. There are two alternatives for interpretation:</w:t>
      </w:r>
    </w:p>
    <w:p w14:paraId="2C167C94" w14:textId="77777777" w:rsidR="00D420F7" w:rsidRDefault="00D420F7" w:rsidP="00D420F7">
      <w:pPr>
        <w:jc w:val="both"/>
        <w:rPr>
          <w:rFonts w:ascii="Arial" w:hAnsi="Arial" w:cs="Arial"/>
        </w:rPr>
      </w:pPr>
    </w:p>
    <w:p w14:paraId="75B60A89" w14:textId="77777777" w:rsidR="00D420F7" w:rsidRDefault="00D420F7" w:rsidP="00D420F7">
      <w:pPr>
        <w:jc w:val="both"/>
        <w:rPr>
          <w:rFonts w:ascii="Arial" w:hAnsi="Arial" w:cs="Arial"/>
        </w:rPr>
      </w:pPr>
      <w:r>
        <w:rPr>
          <w:rFonts w:ascii="Arial" w:hAnsi="Arial" w:cs="Arial"/>
        </w:rPr>
        <w:t>1. A modification is booked with settlement/effective date on 23 August, which would be the event date. Therefore the modification must be reported latest on the 24 August, although the settlement fails.</w:t>
      </w:r>
    </w:p>
    <w:p w14:paraId="63BF22A1" w14:textId="77777777" w:rsidR="00D420F7" w:rsidRDefault="00D420F7" w:rsidP="00D420F7">
      <w:pPr>
        <w:jc w:val="both"/>
        <w:rPr>
          <w:rFonts w:ascii="Arial" w:hAnsi="Arial" w:cs="Arial"/>
        </w:rPr>
      </w:pPr>
    </w:p>
    <w:p w14:paraId="36A053E1" w14:textId="77777777" w:rsidR="00D420F7" w:rsidRDefault="00D420F7" w:rsidP="00D420F7">
      <w:pPr>
        <w:jc w:val="both"/>
        <w:rPr>
          <w:rFonts w:ascii="Arial" w:hAnsi="Arial" w:cs="Arial"/>
        </w:rPr>
      </w:pPr>
      <w:r>
        <w:rPr>
          <w:rFonts w:ascii="Arial" w:hAnsi="Arial" w:cs="Arial"/>
        </w:rPr>
        <w:t>2. A modification is booked with settlement/effective date on 23 August, which would be the event date. The report to the TR must be sent latest 1 day after the actual settlement takes place. I.e. when the modification settles as expected on the 23 August, the report of that modification is expected latest on the 24 August. Assuming the modification settles on the 25 August, the report to be sent to the TR must be made on 26 August latest. There will be no reporting on the 23 August or 24 August as no actual settlement takes place.</w:t>
      </w:r>
    </w:p>
    <w:p w14:paraId="3FBEACF7" w14:textId="77777777" w:rsidR="00D420F7" w:rsidRDefault="00D420F7" w:rsidP="00D420F7">
      <w:pPr>
        <w:jc w:val="both"/>
        <w:rPr>
          <w:rFonts w:ascii="Arial" w:hAnsi="Arial" w:cs="Arial"/>
        </w:rPr>
      </w:pPr>
    </w:p>
    <w:p w14:paraId="581C70F7" w14:textId="3B9B7F34" w:rsidR="00D62A4F" w:rsidRDefault="00D420F7" w:rsidP="00D420F7">
      <w:pPr>
        <w:rPr>
          <w:rFonts w:ascii="Arial" w:hAnsi="Arial" w:cs="Arial"/>
        </w:rPr>
      </w:pPr>
      <w:r>
        <w:rPr>
          <w:rFonts w:ascii="Arial" w:hAnsi="Arial" w:cs="Arial"/>
        </w:rPr>
        <w:t>The latter would be preferred by us. Please clarify in the final version of the guidelines.</w:t>
      </w: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75405BA6" w14:textId="77777777" w:rsidR="00D420F7" w:rsidRPr="00D420F7" w:rsidRDefault="00D420F7" w:rsidP="00D420F7">
      <w:pPr>
        <w:rPr>
          <w:rFonts w:ascii="Arial" w:hAnsi="Arial" w:cs="Arial"/>
        </w:rPr>
      </w:pPr>
      <w:permStart w:id="1488136226" w:edGrp="everyone"/>
      <w:r w:rsidRPr="00D420F7">
        <w:rPr>
          <w:rFonts w:ascii="Arial" w:hAnsi="Arial" w:cs="Arial"/>
        </w:rPr>
        <w:t xml:space="preserve">ESMA should provide further guidance on table 49. </w:t>
      </w:r>
    </w:p>
    <w:p w14:paraId="4108DBE0" w14:textId="77777777" w:rsidR="00D420F7" w:rsidRPr="00D420F7" w:rsidRDefault="00D420F7" w:rsidP="00D420F7">
      <w:pPr>
        <w:rPr>
          <w:rFonts w:ascii="Arial" w:hAnsi="Arial" w:cs="Arial"/>
        </w:rPr>
      </w:pPr>
    </w:p>
    <w:p w14:paraId="0BE801DC" w14:textId="77777777" w:rsidR="00D420F7" w:rsidRPr="00D420F7" w:rsidRDefault="00D420F7" w:rsidP="00D420F7">
      <w:pPr>
        <w:rPr>
          <w:rFonts w:ascii="Arial" w:hAnsi="Arial" w:cs="Arial"/>
        </w:rPr>
      </w:pPr>
      <w:r w:rsidRPr="00D420F7">
        <w:rPr>
          <w:rFonts w:ascii="Arial" w:hAnsi="Arial" w:cs="Arial"/>
        </w:rPr>
        <w:t>The use case is as follows:</w:t>
      </w:r>
    </w:p>
    <w:p w14:paraId="5E9C1476" w14:textId="77777777" w:rsidR="00D420F7" w:rsidRPr="00D420F7" w:rsidRDefault="00D420F7" w:rsidP="00D420F7">
      <w:pPr>
        <w:rPr>
          <w:rFonts w:ascii="Arial" w:hAnsi="Arial" w:cs="Arial"/>
        </w:rPr>
      </w:pPr>
    </w:p>
    <w:p w14:paraId="24C9CDE8" w14:textId="77777777" w:rsidR="00D420F7" w:rsidRPr="00D420F7" w:rsidRDefault="00D420F7" w:rsidP="00D420F7">
      <w:pPr>
        <w:rPr>
          <w:rFonts w:ascii="Arial" w:hAnsi="Arial" w:cs="Arial"/>
        </w:rPr>
      </w:pPr>
      <w:r w:rsidRPr="00D420F7">
        <w:rPr>
          <w:rFonts w:ascii="Arial" w:hAnsi="Arial" w:cs="Arial"/>
        </w:rPr>
        <w:t>Counterparty A is concluding an SLB with counterparty B via a trading platform, e.g. NGT. This is a bilateral agreement, details are sent to the CCP for clearing in a novation model on the same day.</w:t>
      </w:r>
    </w:p>
    <w:p w14:paraId="6CED0B5B" w14:textId="77777777" w:rsidR="00D420F7" w:rsidRPr="00D420F7" w:rsidRDefault="00D420F7" w:rsidP="00D420F7">
      <w:pPr>
        <w:rPr>
          <w:rFonts w:ascii="Arial" w:hAnsi="Arial" w:cs="Arial"/>
        </w:rPr>
      </w:pPr>
    </w:p>
    <w:p w14:paraId="5CD9863C" w14:textId="77777777" w:rsidR="00D420F7" w:rsidRPr="00D420F7" w:rsidRDefault="00D420F7" w:rsidP="00D420F7">
      <w:pPr>
        <w:rPr>
          <w:rFonts w:ascii="Arial" w:hAnsi="Arial" w:cs="Arial"/>
        </w:rPr>
      </w:pPr>
      <w:r w:rsidRPr="00D420F7">
        <w:rPr>
          <w:rFonts w:ascii="Arial" w:hAnsi="Arial" w:cs="Arial"/>
        </w:rPr>
        <w:t xml:space="preserve">As the reporting obligation requires the reporting of the SFT latest on t+1, but the conclusion and the clearing of the bilateral trade takes place on the same day, it should be clarified </w:t>
      </w:r>
      <w:proofErr w:type="spellStart"/>
      <w:r w:rsidRPr="00D420F7">
        <w:rPr>
          <w:rFonts w:ascii="Arial" w:hAnsi="Arial" w:cs="Arial"/>
        </w:rPr>
        <w:t>wether</w:t>
      </w:r>
      <w:proofErr w:type="spellEnd"/>
      <w:r w:rsidRPr="00D420F7">
        <w:rPr>
          <w:rFonts w:ascii="Arial" w:hAnsi="Arial" w:cs="Arial"/>
        </w:rPr>
        <w:t xml:space="preserve"> the bilateral trade </w:t>
      </w:r>
      <w:proofErr w:type="spellStart"/>
      <w:r w:rsidRPr="00D420F7">
        <w:rPr>
          <w:rFonts w:ascii="Arial" w:hAnsi="Arial" w:cs="Arial"/>
        </w:rPr>
        <w:t>beeing</w:t>
      </w:r>
      <w:proofErr w:type="spellEnd"/>
      <w:r w:rsidRPr="00D420F7">
        <w:rPr>
          <w:rFonts w:ascii="Arial" w:hAnsi="Arial" w:cs="Arial"/>
        </w:rPr>
        <w:t xml:space="preserve"> being replaced by a cleared SFT on the same day is to be reported as well. </w:t>
      </w:r>
    </w:p>
    <w:p w14:paraId="1FFFA675" w14:textId="77777777" w:rsidR="00D420F7" w:rsidRPr="00D420F7" w:rsidRDefault="00D420F7" w:rsidP="00D420F7">
      <w:pPr>
        <w:rPr>
          <w:rFonts w:ascii="Arial" w:hAnsi="Arial" w:cs="Arial"/>
        </w:rPr>
      </w:pPr>
    </w:p>
    <w:p w14:paraId="22885D54" w14:textId="33C57965" w:rsidR="00D62A4F" w:rsidRDefault="00D420F7" w:rsidP="00D420F7">
      <w:pPr>
        <w:rPr>
          <w:rFonts w:ascii="Arial" w:hAnsi="Arial" w:cs="Arial"/>
        </w:rPr>
      </w:pPr>
      <w:r w:rsidRPr="00D420F7">
        <w:rPr>
          <w:rFonts w:ascii="Arial" w:hAnsi="Arial" w:cs="Arial"/>
        </w:rPr>
        <w:t xml:space="preserve">It is our understanding that the cleared transaction must be reported with the report tracking number, i.e. the UTI of the bilateral trade. This would imply for the described case that the reporting timeline of t+1 cannot be met, as this trade must be reported before the novated deal with the CCP is subsequently reported as well. </w:t>
      </w: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79307478" w14:textId="24292EF0" w:rsidR="00D62A4F" w:rsidRDefault="00D420F7" w:rsidP="00D62A4F">
      <w:pPr>
        <w:rPr>
          <w:rFonts w:ascii="Arial" w:hAnsi="Arial" w:cs="Arial"/>
        </w:rPr>
      </w:pPr>
      <w:permStart w:id="344137476" w:edGrp="everyone"/>
      <w:r>
        <w:rPr>
          <w:rFonts w:ascii="Arial" w:hAnsi="Arial" w:cs="Arial"/>
        </w:rPr>
        <w:t>Yes.</w:t>
      </w:r>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0A8D5372" w14:textId="77777777" w:rsidR="00D62A4F" w:rsidRDefault="00D62A4F" w:rsidP="00D62A4F">
      <w:pPr>
        <w:rPr>
          <w:rFonts w:ascii="Arial" w:hAnsi="Arial" w:cs="Arial"/>
        </w:rPr>
      </w:pPr>
      <w:permStart w:id="1207306935" w:edGrp="everyone"/>
      <w:r>
        <w:rPr>
          <w:rFonts w:ascii="Arial" w:hAnsi="Arial" w:cs="Arial"/>
        </w:rPr>
        <w:t>TYPE YOUR TEXT HERE</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74D8159E" w:rsidR="00D62A4F" w:rsidRDefault="00D420F7" w:rsidP="00D62A4F">
      <w:pPr>
        <w:rPr>
          <w:rFonts w:ascii="Arial" w:hAnsi="Arial" w:cs="Arial"/>
        </w:rPr>
      </w:pPr>
      <w:permStart w:id="586638850" w:edGrp="everyone"/>
      <w:r>
        <w:rPr>
          <w:rFonts w:ascii="Arial" w:hAnsi="Arial" w:cs="Arial"/>
        </w:rPr>
        <w:t>Yes.</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06102EA2" w:rsidR="00D62A4F" w:rsidRDefault="00D420F7" w:rsidP="00D62A4F">
      <w:pPr>
        <w:rPr>
          <w:rFonts w:ascii="Arial" w:hAnsi="Arial" w:cs="Arial"/>
        </w:rPr>
      </w:pPr>
      <w:permStart w:id="1728844129" w:edGrp="everyone"/>
      <w:r>
        <w:rPr>
          <w:rFonts w:ascii="Arial" w:hAnsi="Arial" w:cs="Arial"/>
        </w:rPr>
        <w:t>Yes.</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41F1A3ED" w14:textId="77777777" w:rsidR="00D62A4F" w:rsidRDefault="00D62A4F" w:rsidP="00D62A4F">
      <w:pPr>
        <w:rPr>
          <w:rFonts w:ascii="Arial" w:hAnsi="Arial" w:cs="Arial"/>
        </w:rPr>
      </w:pPr>
      <w:permStart w:id="1723075977" w:edGrp="everyone"/>
      <w:r>
        <w:rPr>
          <w:rFonts w:ascii="Arial" w:hAnsi="Arial" w:cs="Arial"/>
        </w:rPr>
        <w:t>TYPE YOUR TEXT HERE</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388AC787" w14:textId="77777777" w:rsidR="00D420F7" w:rsidRPr="00D420F7" w:rsidRDefault="00D420F7" w:rsidP="00D420F7">
      <w:pPr>
        <w:rPr>
          <w:rFonts w:ascii="Arial" w:hAnsi="Arial" w:cs="Arial"/>
        </w:rPr>
      </w:pPr>
      <w:permStart w:id="1815897077" w:edGrp="everyone"/>
      <w:r w:rsidRPr="00D420F7">
        <w:rPr>
          <w:rFonts w:ascii="Arial" w:hAnsi="Arial" w:cs="Arial"/>
        </w:rPr>
        <w:t>The options provided by ESMA do not support the field definition in the RTS, i.e.</w:t>
      </w:r>
    </w:p>
    <w:p w14:paraId="3F154B6D" w14:textId="77777777" w:rsidR="00D420F7" w:rsidRPr="00D420F7" w:rsidRDefault="00D420F7" w:rsidP="00D420F7">
      <w:pPr>
        <w:rPr>
          <w:rFonts w:ascii="Arial" w:hAnsi="Arial" w:cs="Arial"/>
        </w:rPr>
      </w:pPr>
    </w:p>
    <w:p w14:paraId="04A7208F" w14:textId="77777777" w:rsidR="00D420F7" w:rsidRPr="00D420F7" w:rsidRDefault="00D420F7" w:rsidP="00D420F7">
      <w:pPr>
        <w:jc w:val="both"/>
        <w:rPr>
          <w:rFonts w:ascii="Arial" w:hAnsi="Arial" w:cs="Arial"/>
          <w:i/>
        </w:rPr>
      </w:pPr>
      <w:r w:rsidRPr="00D420F7">
        <w:rPr>
          <w:rFonts w:ascii="Arial" w:hAnsi="Arial" w:cs="Arial"/>
          <w:i/>
        </w:rPr>
        <w:t xml:space="preserve">“Indication whether the secured financing transaction is subject to a general collateral arrangement. In the case of a </w:t>
      </w:r>
      <w:r w:rsidRPr="00D420F7">
        <w:rPr>
          <w:rFonts w:ascii="Arial" w:hAnsi="Arial" w:cs="Arial"/>
          <w:i/>
          <w:u w:val="single"/>
        </w:rPr>
        <w:t>securities lending transaction</w:t>
      </w:r>
      <w:r w:rsidRPr="00D420F7">
        <w:rPr>
          <w:rFonts w:ascii="Arial" w:hAnsi="Arial" w:cs="Arial"/>
          <w:i/>
        </w:rPr>
        <w:t xml:space="preserve">, the field refers to the </w:t>
      </w:r>
      <w:r w:rsidRPr="00D420F7">
        <w:rPr>
          <w:rFonts w:ascii="Arial" w:hAnsi="Arial" w:cs="Arial"/>
          <w:i/>
          <w:u w:val="single"/>
        </w:rPr>
        <w:t>securities provided as a collateral</w:t>
      </w:r>
      <w:r w:rsidRPr="00D420F7">
        <w:rPr>
          <w:rFonts w:ascii="Arial" w:hAnsi="Arial" w:cs="Arial"/>
          <w:i/>
        </w:rPr>
        <w:t xml:space="preserve">, and not to the security on loan. </w:t>
      </w:r>
    </w:p>
    <w:p w14:paraId="1A98B331" w14:textId="77777777" w:rsidR="00D420F7" w:rsidRPr="00D420F7" w:rsidRDefault="00D420F7" w:rsidP="00D420F7">
      <w:pPr>
        <w:jc w:val="both"/>
        <w:rPr>
          <w:rFonts w:ascii="Arial" w:hAnsi="Arial" w:cs="Arial"/>
          <w:i/>
        </w:rPr>
      </w:pPr>
      <w:r w:rsidRPr="00D420F7">
        <w:rPr>
          <w:rFonts w:ascii="Arial" w:hAnsi="Arial" w:cs="Arial"/>
          <w:i/>
        </w:rPr>
        <w:t xml:space="preserve">-‘GENE’ shall be populated for general collateral. General collateral specifies a collateral arrangement for a transaction in which the collateral giver may choose the security to provide as collateral amongst a relatively wide range of securities meeting predefined criteria. </w:t>
      </w:r>
    </w:p>
    <w:p w14:paraId="4615D88B" w14:textId="17A24D3C" w:rsidR="00D420F7" w:rsidRDefault="00D420F7" w:rsidP="00D420F7">
      <w:pPr>
        <w:rPr>
          <w:rFonts w:ascii="Arial" w:hAnsi="Arial" w:cs="Arial"/>
          <w:i/>
          <w:u w:val="single"/>
        </w:rPr>
      </w:pPr>
      <w:r w:rsidRPr="00D420F7">
        <w:rPr>
          <w:rFonts w:ascii="Arial" w:hAnsi="Arial" w:cs="Arial"/>
          <w:i/>
        </w:rPr>
        <w:t xml:space="preserve">-‘SPEC’ shall be populated for specific collateral. Specific collateral specifies a collateral arrangement for a transaction in which the </w:t>
      </w:r>
      <w:r w:rsidRPr="00D420F7">
        <w:rPr>
          <w:rFonts w:ascii="Arial" w:hAnsi="Arial" w:cs="Arial"/>
          <w:i/>
          <w:u w:val="single"/>
        </w:rPr>
        <w:t>collateral taker requests a specific security commodity (individual ISIN) to be provided by the collateral provider.”</w:t>
      </w:r>
    </w:p>
    <w:p w14:paraId="4879A447" w14:textId="77777777" w:rsidR="00D420F7" w:rsidRPr="00D420F7" w:rsidRDefault="00D420F7" w:rsidP="00D420F7">
      <w:pPr>
        <w:rPr>
          <w:rFonts w:ascii="Arial" w:hAnsi="Arial" w:cs="Arial"/>
        </w:rPr>
      </w:pPr>
    </w:p>
    <w:p w14:paraId="4F2137A5" w14:textId="77777777" w:rsidR="00D420F7" w:rsidRPr="00D420F7" w:rsidRDefault="00D420F7" w:rsidP="00D420F7">
      <w:pPr>
        <w:rPr>
          <w:rFonts w:ascii="Arial" w:hAnsi="Arial" w:cs="Arial"/>
        </w:rPr>
      </w:pPr>
      <w:r w:rsidRPr="00D420F7">
        <w:rPr>
          <w:rFonts w:ascii="Arial" w:hAnsi="Arial" w:cs="Arial"/>
        </w:rPr>
        <w:t xml:space="preserve">From this definition, we would report GENE for all our SLB and Repo transactions as the collateral matrix provided in the master agreement specifies a category of collaterals to be accepted within a range of required ratings. When entering into a SLB we only know that the collaterals will be matching the mentioned criteria, e.g. if it is e.g. a sovereign bond from country XYZ the rating must be at least BBB+. As it does not matter which collateral we receive as long as the quality of the securities fulfil the conditions laid down in the collateral matrix agreed with the counterparty. </w:t>
      </w:r>
    </w:p>
    <w:p w14:paraId="4860850A" w14:textId="77777777" w:rsidR="00D420F7" w:rsidRPr="00D420F7" w:rsidRDefault="00D420F7" w:rsidP="00D420F7">
      <w:pPr>
        <w:rPr>
          <w:rFonts w:ascii="Arial" w:hAnsi="Arial" w:cs="Arial"/>
        </w:rPr>
      </w:pPr>
    </w:p>
    <w:p w14:paraId="39DCB124" w14:textId="77777777" w:rsidR="00D420F7" w:rsidRPr="00D420F7" w:rsidRDefault="00D420F7" w:rsidP="00D420F7">
      <w:pPr>
        <w:rPr>
          <w:rFonts w:ascii="Arial" w:hAnsi="Arial" w:cs="Arial"/>
        </w:rPr>
      </w:pPr>
      <w:r w:rsidRPr="00D420F7">
        <w:rPr>
          <w:rFonts w:ascii="Arial" w:hAnsi="Arial" w:cs="Arial"/>
        </w:rPr>
        <w:t xml:space="preserve">If ESMA insist on the provided options suggested in the guideline, we would choose option 2, i.e. leaving this field blank for SLB transactions, though we would prefer to report GENE, as this correctly reflects our collateral agreement. </w:t>
      </w:r>
    </w:p>
    <w:p w14:paraId="62848A1E" w14:textId="77777777" w:rsidR="00D420F7" w:rsidRPr="00D420F7" w:rsidRDefault="00D420F7" w:rsidP="00D420F7">
      <w:pPr>
        <w:rPr>
          <w:rFonts w:ascii="Arial" w:hAnsi="Arial" w:cs="Arial"/>
        </w:rPr>
      </w:pPr>
    </w:p>
    <w:p w14:paraId="77EBE88F" w14:textId="11B38B26" w:rsidR="00D62A4F" w:rsidRDefault="00D420F7" w:rsidP="00D420F7">
      <w:pPr>
        <w:rPr>
          <w:rFonts w:ascii="Arial" w:hAnsi="Arial" w:cs="Arial"/>
        </w:rPr>
      </w:pPr>
      <w:r w:rsidRPr="00D420F7">
        <w:rPr>
          <w:rFonts w:ascii="Arial" w:hAnsi="Arial" w:cs="Arial"/>
        </w:rPr>
        <w:t>Option 1 with default SPEC for SLB would, in our opinion contradict the understanding we have and as mentioned the definition provided in the RTS.</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28288BD6" w14:textId="77777777" w:rsidR="00D62A4F" w:rsidRDefault="00D62A4F" w:rsidP="00D62A4F">
      <w:pPr>
        <w:rPr>
          <w:rFonts w:ascii="Arial" w:hAnsi="Arial" w:cs="Arial"/>
        </w:rPr>
      </w:pPr>
      <w:permStart w:id="2147357599" w:edGrp="everyone"/>
      <w:r>
        <w:rPr>
          <w:rFonts w:ascii="Arial" w:hAnsi="Arial" w:cs="Arial"/>
        </w:rPr>
        <w:t>TYPE YOUR TEXT HERE</w:t>
      </w:r>
    </w:p>
    <w:permEnd w:id="2147357599"/>
    <w:p w14:paraId="3689633D" w14:textId="77777777" w:rsidR="00D62A4F" w:rsidRDefault="00D62A4F" w:rsidP="00D62A4F">
      <w:pPr>
        <w:rPr>
          <w:rFonts w:ascii="Arial" w:hAnsi="Arial" w:cs="Arial"/>
        </w:rPr>
      </w:pPr>
      <w:r>
        <w:rPr>
          <w:rFonts w:ascii="Arial" w:hAnsi="Arial" w:cs="Arial"/>
        </w:rPr>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7BF3D32D" w14:textId="77777777" w:rsidR="00D62A4F" w:rsidRDefault="00D62A4F" w:rsidP="00D62A4F">
      <w:pPr>
        <w:rPr>
          <w:rFonts w:ascii="Arial" w:hAnsi="Arial" w:cs="Arial"/>
        </w:rPr>
      </w:pPr>
      <w:permStart w:id="1913655379" w:edGrp="everyone"/>
      <w:r>
        <w:rPr>
          <w:rFonts w:ascii="Arial" w:hAnsi="Arial" w:cs="Arial"/>
        </w:rPr>
        <w:t>TYPE YOUR TEXT HERE</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5D8290D7" w14:textId="77777777" w:rsidR="00D62A4F" w:rsidRDefault="00D62A4F" w:rsidP="00D62A4F">
      <w:pPr>
        <w:rPr>
          <w:rFonts w:ascii="Arial" w:hAnsi="Arial" w:cs="Arial"/>
        </w:rPr>
      </w:pPr>
      <w:permStart w:id="1532367578" w:edGrp="everyone"/>
      <w:r>
        <w:rPr>
          <w:rFonts w:ascii="Arial" w:hAnsi="Arial" w:cs="Arial"/>
        </w:rPr>
        <w:t>TYPE YOUR TEXT HERE</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68AE4539" w14:textId="77777777" w:rsidR="00D420F7" w:rsidRDefault="00D420F7" w:rsidP="00D420F7">
      <w:pPr>
        <w:jc w:val="both"/>
        <w:rPr>
          <w:rFonts w:ascii="Arial" w:hAnsi="Arial" w:cs="Arial"/>
        </w:rPr>
      </w:pPr>
      <w:permStart w:id="471607582" w:edGrp="everyone"/>
      <w:r>
        <w:rPr>
          <w:rFonts w:ascii="Arial" w:hAnsi="Arial" w:cs="Arial"/>
        </w:rPr>
        <w:t xml:space="preserve">Default option should be b., as an agreement on credit rating references with each counterparty will be not possible. </w:t>
      </w:r>
    </w:p>
    <w:p w14:paraId="00A2891B" w14:textId="77777777" w:rsidR="00D420F7" w:rsidRDefault="00D420F7" w:rsidP="00D420F7">
      <w:pPr>
        <w:jc w:val="both"/>
        <w:rPr>
          <w:rFonts w:ascii="Arial" w:hAnsi="Arial" w:cs="Arial"/>
        </w:rPr>
      </w:pPr>
    </w:p>
    <w:p w14:paraId="76728BC6" w14:textId="77777777" w:rsidR="00D420F7" w:rsidRDefault="00D420F7" w:rsidP="00D420F7">
      <w:pPr>
        <w:jc w:val="both"/>
        <w:rPr>
          <w:rFonts w:ascii="Arial" w:hAnsi="Arial" w:cs="Arial"/>
        </w:rPr>
      </w:pPr>
      <w:r>
        <w:rPr>
          <w:rFonts w:ascii="Arial" w:hAnsi="Arial" w:cs="Arial"/>
        </w:rPr>
        <w:t>Assuming doing the first and detecting differences in the rating reference, would mean that either one party will adopt the others party reference, which from practical view will be not possible or option b would come into effect.</w:t>
      </w:r>
    </w:p>
    <w:p w14:paraId="4B9C1556" w14:textId="1EEF9831" w:rsidR="00D62A4F" w:rsidRDefault="00D62A4F" w:rsidP="00D62A4F">
      <w:pPr>
        <w:rPr>
          <w:rFonts w:ascii="Arial" w:hAnsi="Arial" w:cs="Arial"/>
        </w:rPr>
      </w:pP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7F74B23B" w14:textId="1D4B5A4C" w:rsidR="00D62A4F" w:rsidRDefault="00D420F7" w:rsidP="00D62A4F">
      <w:pPr>
        <w:rPr>
          <w:rFonts w:ascii="Arial" w:hAnsi="Arial" w:cs="Arial"/>
        </w:rPr>
      </w:pPr>
      <w:permStart w:id="1994859972" w:edGrp="everyone"/>
      <w:r>
        <w:rPr>
          <w:rFonts w:ascii="Arial" w:hAnsi="Arial" w:cs="Arial"/>
        </w:rPr>
        <w:t>Yes.</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19994060" w14:textId="6613CF47" w:rsidR="00D62A4F" w:rsidRDefault="00D420F7" w:rsidP="00D62A4F">
      <w:pPr>
        <w:rPr>
          <w:rFonts w:ascii="Arial" w:hAnsi="Arial" w:cs="Arial"/>
        </w:rPr>
      </w:pPr>
      <w:permStart w:id="287460907" w:edGrp="everyone"/>
      <w:r>
        <w:rPr>
          <w:rFonts w:ascii="Arial" w:hAnsi="Arial" w:cs="Arial"/>
        </w:rPr>
        <w:t>Yes.</w:t>
      </w: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t>&lt;ESMA_QUESTION_RSFTR_60&gt;</w:t>
      </w:r>
    </w:p>
    <w:p w14:paraId="76AA5276" w14:textId="147DF6B6" w:rsidR="00D62A4F" w:rsidRDefault="00D420F7" w:rsidP="00D62A4F">
      <w:pPr>
        <w:rPr>
          <w:rFonts w:ascii="Arial" w:hAnsi="Arial" w:cs="Arial"/>
        </w:rPr>
      </w:pPr>
      <w:permStart w:id="1445923562" w:edGrp="everyone"/>
      <w:r>
        <w:rPr>
          <w:rFonts w:ascii="Arial" w:hAnsi="Arial" w:cs="Arial"/>
        </w:rPr>
        <w:t>Yes</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5DCA2E97" w14:textId="59A460C0" w:rsidR="00D62A4F" w:rsidRDefault="00D420F7" w:rsidP="00D62A4F">
      <w:pPr>
        <w:rPr>
          <w:rFonts w:ascii="Arial" w:hAnsi="Arial" w:cs="Arial"/>
        </w:rPr>
      </w:pPr>
      <w:permStart w:id="1167136894" w:edGrp="everyone"/>
      <w:r>
        <w:rPr>
          <w:rFonts w:ascii="Arial" w:hAnsi="Arial" w:cs="Arial"/>
        </w:rPr>
        <w:t>Yes.</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77777777" w:rsidR="00D62A4F" w:rsidRDefault="00D62A4F" w:rsidP="00D62A4F">
      <w:pPr>
        <w:rPr>
          <w:rFonts w:ascii="Arial" w:hAnsi="Arial" w:cs="Arial"/>
        </w:rPr>
      </w:pPr>
      <w:permStart w:id="2133921452" w:edGrp="everyone"/>
      <w:r>
        <w:rPr>
          <w:rFonts w:ascii="Arial" w:hAnsi="Arial" w:cs="Arial"/>
        </w:rPr>
        <w:t>TYPE YOUR TEXT HERE</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346F83C5" w14:textId="6080DCFC" w:rsidR="00D62A4F" w:rsidRDefault="00D420F7" w:rsidP="00D62A4F">
      <w:pPr>
        <w:rPr>
          <w:rFonts w:ascii="Arial" w:hAnsi="Arial" w:cs="Arial"/>
        </w:rPr>
      </w:pPr>
      <w:permStart w:id="880958821" w:edGrp="everyone"/>
      <w:r>
        <w:rPr>
          <w:rFonts w:ascii="Arial" w:hAnsi="Arial" w:cs="Arial"/>
        </w:rPr>
        <w:t>Yes.</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1B6E1F53" w14:textId="5BCADD55" w:rsidR="00D62A4F" w:rsidRDefault="00D420F7" w:rsidP="00D62A4F">
      <w:pPr>
        <w:rPr>
          <w:rFonts w:ascii="Arial" w:hAnsi="Arial" w:cs="Arial"/>
        </w:rPr>
      </w:pPr>
      <w:permStart w:id="1730242269" w:edGrp="everyone"/>
      <w:r>
        <w:rPr>
          <w:rFonts w:ascii="Arial" w:hAnsi="Arial" w:cs="Arial"/>
        </w:rPr>
        <w:t>Yes.</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5C90282D" w14:textId="77777777" w:rsidR="00D62A4F" w:rsidRDefault="00D62A4F" w:rsidP="00D62A4F">
      <w:pPr>
        <w:rPr>
          <w:rFonts w:ascii="Arial" w:hAnsi="Arial" w:cs="Arial"/>
        </w:rPr>
      </w:pPr>
      <w:permStart w:id="1771773415" w:edGrp="everyone"/>
      <w:r>
        <w:rPr>
          <w:rFonts w:ascii="Arial" w:hAnsi="Arial" w:cs="Arial"/>
        </w:rPr>
        <w:t>TYPE YOUR TEXT HERE</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57A07874" w14:textId="40133AC6" w:rsidR="00D62A4F" w:rsidRDefault="00D420F7" w:rsidP="00D62A4F">
      <w:pPr>
        <w:rPr>
          <w:rFonts w:ascii="Arial" w:hAnsi="Arial" w:cs="Arial"/>
        </w:rPr>
      </w:pPr>
      <w:permStart w:id="1339502429" w:edGrp="everyone"/>
      <w:r>
        <w:rPr>
          <w:rFonts w:ascii="Arial" w:hAnsi="Arial" w:cs="Arial"/>
        </w:rPr>
        <w:t>Yes.</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0A060E59" w14:textId="05B85947" w:rsidR="00D62A4F" w:rsidRDefault="00D420F7" w:rsidP="00D62A4F">
      <w:pPr>
        <w:rPr>
          <w:rFonts w:ascii="Arial" w:hAnsi="Arial" w:cs="Arial"/>
        </w:rPr>
      </w:pPr>
      <w:permStart w:id="844636493" w:edGrp="everyone"/>
      <w:r>
        <w:rPr>
          <w:rFonts w:ascii="Arial" w:hAnsi="Arial" w:cs="Arial"/>
        </w:rPr>
        <w:t>Yes.</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1C21A2DB" w14:textId="77777777" w:rsidR="00D420F7" w:rsidRPr="00D420F7" w:rsidRDefault="00D420F7" w:rsidP="00D420F7">
      <w:pPr>
        <w:rPr>
          <w:rFonts w:ascii="Arial" w:hAnsi="Arial" w:cs="Arial"/>
        </w:rPr>
      </w:pPr>
      <w:permStart w:id="1443438018" w:edGrp="everyone"/>
      <w:r w:rsidRPr="00D420F7">
        <w:rPr>
          <w:rFonts w:ascii="Arial" w:hAnsi="Arial" w:cs="Arial"/>
        </w:rPr>
        <w:t xml:space="preserve">The probability of the absence of an ISSUER LEI is definitely higher for non-EU securities than for EU securities. The fact, that there still exists a lack in ISSUER LEI data makes it crucial for the reporting obligation as this is a reconciliation field. </w:t>
      </w:r>
    </w:p>
    <w:p w14:paraId="51715CB6" w14:textId="77777777" w:rsidR="00D420F7" w:rsidRPr="00D420F7" w:rsidRDefault="00D420F7" w:rsidP="00D420F7">
      <w:pPr>
        <w:rPr>
          <w:rFonts w:ascii="Arial" w:hAnsi="Arial" w:cs="Arial"/>
        </w:rPr>
      </w:pPr>
    </w:p>
    <w:p w14:paraId="04FE91F4" w14:textId="77777777" w:rsidR="00D420F7" w:rsidRPr="00D420F7" w:rsidRDefault="00D420F7" w:rsidP="00D420F7">
      <w:pPr>
        <w:rPr>
          <w:rFonts w:ascii="Arial" w:hAnsi="Arial" w:cs="Arial"/>
        </w:rPr>
      </w:pPr>
      <w:r w:rsidRPr="00D420F7">
        <w:rPr>
          <w:rFonts w:ascii="Arial" w:hAnsi="Arial" w:cs="Arial"/>
        </w:rPr>
        <w:t xml:space="preserve">We suggest to make this field optional as the non-availability of an ISSUER LEI would result in a rejection of the entire report though all other required data are complete. With the legislator’s intention to monitor the exposure we think it is more </w:t>
      </w:r>
      <w:proofErr w:type="spellStart"/>
      <w:r w:rsidRPr="00D420F7">
        <w:rPr>
          <w:rFonts w:ascii="Arial" w:hAnsi="Arial" w:cs="Arial"/>
        </w:rPr>
        <w:t>favorable</w:t>
      </w:r>
      <w:proofErr w:type="spellEnd"/>
      <w:r w:rsidRPr="00D420F7">
        <w:rPr>
          <w:rFonts w:ascii="Arial" w:hAnsi="Arial" w:cs="Arial"/>
        </w:rPr>
        <w:t xml:space="preserve"> to report the exposure without an ISSUER LEI than not receiving the exposure due to a missing ISSUER LEI. </w:t>
      </w:r>
    </w:p>
    <w:p w14:paraId="3531FD55" w14:textId="77777777" w:rsidR="00D420F7" w:rsidRPr="00D420F7" w:rsidRDefault="00D420F7" w:rsidP="00D420F7">
      <w:pPr>
        <w:rPr>
          <w:rFonts w:ascii="Arial" w:hAnsi="Arial" w:cs="Arial"/>
        </w:rPr>
      </w:pPr>
    </w:p>
    <w:p w14:paraId="59D0687D" w14:textId="77777777" w:rsidR="00D420F7" w:rsidRPr="00D420F7" w:rsidRDefault="00D420F7" w:rsidP="00D420F7">
      <w:pPr>
        <w:rPr>
          <w:rFonts w:ascii="Arial" w:hAnsi="Arial" w:cs="Arial"/>
        </w:rPr>
      </w:pPr>
      <w:r w:rsidRPr="00D420F7">
        <w:rPr>
          <w:rFonts w:ascii="Arial" w:hAnsi="Arial" w:cs="Arial"/>
        </w:rPr>
        <w:t>Alternatively we suggest to keep the field as mandatory and to allow for a default value in case an ISSUE LEI is not available.</w:t>
      </w:r>
    </w:p>
    <w:p w14:paraId="2B456F9C" w14:textId="77777777" w:rsidR="00D420F7" w:rsidRPr="00D420F7" w:rsidRDefault="00D420F7" w:rsidP="00D420F7">
      <w:pPr>
        <w:rPr>
          <w:rFonts w:ascii="Arial" w:hAnsi="Arial" w:cs="Arial"/>
        </w:rPr>
      </w:pPr>
    </w:p>
    <w:p w14:paraId="520E9FB3" w14:textId="0F6D50F9" w:rsidR="0032145A" w:rsidRDefault="00D420F7" w:rsidP="00D420F7">
      <w:pPr>
        <w:rPr>
          <w:rFonts w:ascii="Arial" w:hAnsi="Arial" w:cs="Arial"/>
        </w:rPr>
      </w:pPr>
      <w:r>
        <w:rPr>
          <w:rFonts w:ascii="Arial" w:hAnsi="Arial" w:cs="Arial"/>
        </w:rPr>
        <w:t>W</w:t>
      </w:r>
      <w:r w:rsidRPr="00D420F7">
        <w:rPr>
          <w:rFonts w:ascii="Arial" w:hAnsi="Arial" w:cs="Arial"/>
        </w:rPr>
        <w:t xml:space="preserve">e would like to point out that our members fear that applying the “No LEI no trade” principle in that regard would be very harmful to financial markets. </w:t>
      </w:r>
      <w:r>
        <w:rPr>
          <w:rFonts w:ascii="Arial" w:hAnsi="Arial" w:cs="Arial"/>
        </w:rPr>
        <w:t>Besides</w:t>
      </w:r>
      <w:r w:rsidRPr="00D420F7">
        <w:rPr>
          <w:rFonts w:ascii="Arial" w:hAnsi="Arial" w:cs="Arial"/>
        </w:rPr>
        <w:t xml:space="preserve"> it would not be in line with the investors interests who shall be protected</w:t>
      </w:r>
      <w:r>
        <w:rPr>
          <w:rFonts w:ascii="Arial" w:hAnsi="Arial" w:cs="Arial"/>
        </w:rPr>
        <w:t xml:space="preserve">. Applying said principle </w:t>
      </w:r>
      <w:r w:rsidRPr="00D420F7">
        <w:rPr>
          <w:rFonts w:ascii="Arial" w:hAnsi="Arial" w:cs="Arial"/>
        </w:rPr>
        <w:t>would especially shrink the volume of securities loan transactions and therefore gains (lending fee).</w:t>
      </w:r>
    </w:p>
    <w:p w14:paraId="6FC80F23" w14:textId="7468B9FB" w:rsidR="0032145A" w:rsidRDefault="0032145A" w:rsidP="00D420F7">
      <w:pPr>
        <w:rPr>
          <w:rFonts w:ascii="Arial" w:hAnsi="Arial" w:cs="Arial"/>
        </w:rPr>
      </w:pPr>
    </w:p>
    <w:p w14:paraId="70B3D3A8" w14:textId="14781B10" w:rsidR="0032145A" w:rsidRDefault="0032145A" w:rsidP="00D420F7">
      <w:pPr>
        <w:rPr>
          <w:rFonts w:ascii="Arial" w:hAnsi="Arial" w:cs="Arial"/>
        </w:rPr>
      </w:pPr>
      <w:r>
        <w:rPr>
          <w:rFonts w:ascii="Arial" w:hAnsi="Arial" w:cs="Arial"/>
        </w:rPr>
        <w:t xml:space="preserve">Finally, we would like to point </w:t>
      </w:r>
      <w:proofErr w:type="spellStart"/>
      <w:r>
        <w:rPr>
          <w:rFonts w:ascii="Arial" w:hAnsi="Arial" w:cs="Arial"/>
        </w:rPr>
        <w:t>ot</w:t>
      </w:r>
      <w:proofErr w:type="spellEnd"/>
      <w:r>
        <w:rPr>
          <w:rFonts w:ascii="Arial" w:hAnsi="Arial" w:cs="Arial"/>
        </w:rPr>
        <w:t xml:space="preserve"> that ESMA should not put any burden on market partici</w:t>
      </w:r>
      <w:r>
        <w:rPr>
          <w:rFonts w:ascii="Arial" w:hAnsi="Arial" w:cs="Arial"/>
        </w:rPr>
        <w:softHyphen/>
        <w:t xml:space="preserve">pants to get in touch with issuers </w:t>
      </w:r>
      <w:proofErr w:type="spellStart"/>
      <w:r>
        <w:rPr>
          <w:rFonts w:ascii="Arial" w:hAnsi="Arial" w:cs="Arial"/>
        </w:rPr>
        <w:t>world wide</w:t>
      </w:r>
      <w:proofErr w:type="spellEnd"/>
      <w:r>
        <w:rPr>
          <w:rFonts w:ascii="Arial" w:hAnsi="Arial" w:cs="Arial"/>
        </w:rPr>
        <w:t xml:space="preserve">. Enforcing a better usage of LEI should remain within the responsibility of G-20. If instead the intended guidelines would be used for shifting the responsibility from G-20 to European Market participants (subject to SFTR), it is likely that those securities without </w:t>
      </w:r>
      <w:proofErr w:type="spellStart"/>
      <w:r>
        <w:rPr>
          <w:rFonts w:ascii="Arial" w:hAnsi="Arial" w:cs="Arial"/>
        </w:rPr>
        <w:t>a</w:t>
      </w:r>
      <w:proofErr w:type="spellEnd"/>
      <w:r>
        <w:rPr>
          <w:rFonts w:ascii="Arial" w:hAnsi="Arial" w:cs="Arial"/>
        </w:rPr>
        <w:t xml:space="preserve"> Issuer LEI will be lent by market participants who are not subject to SFTR. In other words: An unlevel playing field would be created for the benefit of those who are not subject to SFTR.</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62484464" w14:textId="066A7C8A" w:rsidR="00D62A4F" w:rsidRDefault="0032145A" w:rsidP="00D62A4F">
      <w:pPr>
        <w:rPr>
          <w:rFonts w:ascii="Arial" w:hAnsi="Arial" w:cs="Arial"/>
        </w:rPr>
      </w:pPr>
      <w:permStart w:id="1468363311" w:edGrp="everyone"/>
      <w:r>
        <w:rPr>
          <w:rFonts w:ascii="Arial" w:hAnsi="Arial" w:cs="Arial"/>
        </w:rPr>
        <w:t>Yes.</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70AE7A3D" w14:textId="416ED50C" w:rsidR="00D62A4F" w:rsidRDefault="0032145A" w:rsidP="00D62A4F">
      <w:pPr>
        <w:rPr>
          <w:rFonts w:ascii="Arial" w:hAnsi="Arial" w:cs="Arial"/>
        </w:rPr>
      </w:pPr>
      <w:permStart w:id="248856653" w:edGrp="everyone"/>
      <w:r>
        <w:rPr>
          <w:rFonts w:ascii="Arial" w:hAnsi="Arial" w:cs="Arial"/>
        </w:rPr>
        <w:t>Yes.</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4166833B" w:rsidR="00D62A4F" w:rsidRDefault="0032145A" w:rsidP="00D62A4F">
      <w:pPr>
        <w:rPr>
          <w:rFonts w:ascii="Arial" w:hAnsi="Arial" w:cs="Arial"/>
        </w:rPr>
      </w:pPr>
      <w:permStart w:id="1015950173" w:edGrp="everyone"/>
      <w:r>
        <w:rPr>
          <w:rFonts w:ascii="Arial" w:hAnsi="Arial" w:cs="Arial"/>
        </w:rPr>
        <w:t>Yes.</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t>&lt;ESMA_QUESTION_RSFTR_73&gt;</w:t>
      </w:r>
    </w:p>
    <w:p w14:paraId="38B76453" w14:textId="77777777" w:rsidR="0032145A" w:rsidRDefault="0032145A" w:rsidP="0032145A">
      <w:pPr>
        <w:jc w:val="both"/>
        <w:rPr>
          <w:rFonts w:ascii="Arial" w:hAnsi="Arial" w:cs="Arial"/>
          <w:lang w:val="en-US"/>
        </w:rPr>
      </w:pPr>
      <w:permStart w:id="1639145507" w:edGrp="everyone"/>
      <w:r>
        <w:rPr>
          <w:rFonts w:ascii="Arial" w:hAnsi="Arial" w:cs="Arial"/>
          <w:lang w:val="en-US"/>
        </w:rPr>
        <w:t>Yes, w</w:t>
      </w:r>
      <w:r w:rsidRPr="001703F3">
        <w:rPr>
          <w:rFonts w:ascii="Arial" w:hAnsi="Arial" w:cs="Arial"/>
          <w:lang w:val="en-US"/>
        </w:rPr>
        <w:t xml:space="preserve">e agree the approach. </w:t>
      </w:r>
    </w:p>
    <w:p w14:paraId="6E908A35" w14:textId="77777777" w:rsidR="0032145A" w:rsidRDefault="0032145A" w:rsidP="0032145A">
      <w:pPr>
        <w:jc w:val="both"/>
        <w:rPr>
          <w:rFonts w:ascii="Arial" w:hAnsi="Arial" w:cs="Arial"/>
          <w:lang w:val="en-US"/>
        </w:rPr>
      </w:pPr>
    </w:p>
    <w:p w14:paraId="3A130D17" w14:textId="77777777" w:rsidR="0032145A" w:rsidRDefault="0032145A" w:rsidP="0032145A">
      <w:pPr>
        <w:jc w:val="both"/>
        <w:rPr>
          <w:rFonts w:ascii="Arial" w:hAnsi="Arial" w:cs="Arial"/>
          <w:lang w:val="en-US"/>
        </w:rPr>
      </w:pPr>
      <w:r>
        <w:rPr>
          <w:rFonts w:ascii="Arial" w:hAnsi="Arial" w:cs="Arial"/>
          <w:lang w:val="en-US"/>
        </w:rPr>
        <w:t xml:space="preserve">However, we assume that the example in table 97 includes an error as the quantity/nominal of collateral and the collateral price changed but the Market value of the collateral did not change. </w:t>
      </w:r>
    </w:p>
    <w:p w14:paraId="07E9EC52" w14:textId="77777777" w:rsidR="0032145A" w:rsidRDefault="0032145A" w:rsidP="0032145A">
      <w:pPr>
        <w:jc w:val="both"/>
        <w:rPr>
          <w:rFonts w:ascii="Arial" w:hAnsi="Arial" w:cs="Arial"/>
          <w:lang w:val="en-US"/>
        </w:rPr>
      </w:pPr>
    </w:p>
    <w:p w14:paraId="341BCBC6" w14:textId="77777777" w:rsidR="0032145A" w:rsidRPr="001703F3" w:rsidRDefault="0032145A" w:rsidP="0032145A">
      <w:pPr>
        <w:jc w:val="both"/>
        <w:rPr>
          <w:rFonts w:ascii="Arial" w:hAnsi="Arial" w:cs="Arial"/>
          <w:lang w:val="en-US"/>
        </w:rPr>
      </w:pPr>
      <w:r>
        <w:rPr>
          <w:rFonts w:ascii="Arial" w:hAnsi="Arial" w:cs="Arial"/>
          <w:lang w:val="en-US"/>
        </w:rPr>
        <w:t xml:space="preserve">According to our understanding the market value of collateral should be </w:t>
      </w:r>
      <w:r w:rsidRPr="00CD435C">
        <w:rPr>
          <w:rFonts w:ascii="Arial" w:hAnsi="Arial" w:cs="Arial"/>
          <w:color w:val="000000"/>
          <w:sz w:val="22"/>
          <w:szCs w:val="22"/>
          <w:lang w:val="en-US" w:eastAsia="de-DE"/>
        </w:rPr>
        <w:t>10.199.990.000,00</w:t>
      </w:r>
      <w:r>
        <w:rPr>
          <w:rFonts w:ascii="Arial" w:hAnsi="Arial" w:cs="Arial"/>
          <w:color w:val="000000"/>
          <w:sz w:val="22"/>
          <w:szCs w:val="22"/>
          <w:lang w:val="en-US" w:eastAsia="de-DE"/>
        </w:rPr>
        <w:t xml:space="preserve"> instead of the reported 102.000.000.</w:t>
      </w:r>
    </w:p>
    <w:p w14:paraId="65D8ADAA" w14:textId="7806D21C" w:rsidR="00D62A4F" w:rsidRPr="0032145A" w:rsidRDefault="00D62A4F" w:rsidP="00D62A4F">
      <w:pPr>
        <w:rPr>
          <w:rFonts w:ascii="Arial" w:hAnsi="Arial" w:cs="Arial"/>
          <w:lang w:val="en-US"/>
        </w:rPr>
      </w:pPr>
    </w:p>
    <w:permEnd w:id="1639145507"/>
    <w:p w14:paraId="448B4F4A" w14:textId="77777777"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208233FF" w14:textId="77777777" w:rsidR="0032145A" w:rsidRDefault="0032145A" w:rsidP="0032145A">
      <w:pPr>
        <w:jc w:val="both"/>
        <w:rPr>
          <w:rFonts w:ascii="Arial" w:hAnsi="Arial" w:cs="Arial"/>
          <w:lang w:val="en-US"/>
        </w:rPr>
      </w:pPr>
      <w:permStart w:id="519007830" w:edGrp="everyone"/>
      <w:r>
        <w:rPr>
          <w:rFonts w:ascii="Arial" w:hAnsi="Arial" w:cs="Arial"/>
          <w:lang w:val="en-US"/>
        </w:rPr>
        <w:t>Yes, w</w:t>
      </w:r>
      <w:r w:rsidRPr="001703F3">
        <w:rPr>
          <w:rFonts w:ascii="Arial" w:hAnsi="Arial" w:cs="Arial"/>
          <w:lang w:val="en-US"/>
        </w:rPr>
        <w:t xml:space="preserve">e agree the approach. </w:t>
      </w:r>
    </w:p>
    <w:p w14:paraId="3E117742" w14:textId="77777777" w:rsidR="0032145A" w:rsidRDefault="0032145A" w:rsidP="0032145A">
      <w:pPr>
        <w:jc w:val="both"/>
        <w:rPr>
          <w:rFonts w:ascii="Arial" w:hAnsi="Arial" w:cs="Arial"/>
          <w:lang w:val="en-US"/>
        </w:rPr>
      </w:pPr>
    </w:p>
    <w:p w14:paraId="3F18EC9A" w14:textId="77777777" w:rsidR="0032145A" w:rsidRDefault="0032145A" w:rsidP="0032145A">
      <w:pPr>
        <w:jc w:val="both"/>
        <w:rPr>
          <w:rFonts w:ascii="Arial" w:hAnsi="Arial" w:cs="Arial"/>
          <w:lang w:val="en-US"/>
        </w:rPr>
      </w:pPr>
      <w:r>
        <w:rPr>
          <w:rFonts w:ascii="Arial" w:hAnsi="Arial" w:cs="Arial"/>
          <w:lang w:val="en-US"/>
        </w:rPr>
        <w:t xml:space="preserve">However, we assume that the example in table 98 includes an error as the quantity/nominal of collateral and the collateral price changed but the Market value of the collateral did not change. </w:t>
      </w:r>
    </w:p>
    <w:p w14:paraId="3A39B0AE" w14:textId="77777777" w:rsidR="0032145A" w:rsidRDefault="0032145A" w:rsidP="0032145A">
      <w:pPr>
        <w:jc w:val="both"/>
        <w:rPr>
          <w:rFonts w:ascii="Arial" w:hAnsi="Arial" w:cs="Arial"/>
          <w:lang w:val="en-US"/>
        </w:rPr>
      </w:pPr>
    </w:p>
    <w:p w14:paraId="496ACA74" w14:textId="523BC9CB" w:rsidR="00D62A4F" w:rsidRDefault="0032145A" w:rsidP="0032145A">
      <w:pPr>
        <w:rPr>
          <w:rFonts w:ascii="Arial" w:hAnsi="Arial" w:cs="Arial"/>
        </w:rPr>
      </w:pPr>
      <w:r>
        <w:rPr>
          <w:rFonts w:ascii="Arial" w:hAnsi="Arial" w:cs="Arial"/>
          <w:lang w:val="en-US"/>
        </w:rPr>
        <w:t xml:space="preserve">According to our understanding the market value of collateral should be </w:t>
      </w:r>
      <w:r w:rsidRPr="00CD435C">
        <w:rPr>
          <w:rFonts w:ascii="Arial" w:hAnsi="Arial" w:cs="Arial"/>
          <w:color w:val="000000"/>
          <w:sz w:val="22"/>
          <w:szCs w:val="22"/>
          <w:lang w:val="en-US" w:eastAsia="de-DE"/>
        </w:rPr>
        <w:t>10.199.990.000,00</w:t>
      </w:r>
      <w:r>
        <w:rPr>
          <w:rFonts w:ascii="Arial" w:hAnsi="Arial" w:cs="Arial"/>
          <w:color w:val="000000"/>
          <w:sz w:val="22"/>
          <w:szCs w:val="22"/>
          <w:lang w:val="en-US" w:eastAsia="de-DE"/>
        </w:rPr>
        <w:t xml:space="preserve"> instead of the reported 102.000.000</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7B3246D1" w14:textId="77777777" w:rsidR="0032145A" w:rsidRDefault="0032145A" w:rsidP="0032145A">
      <w:pPr>
        <w:jc w:val="both"/>
        <w:rPr>
          <w:rFonts w:ascii="Arial" w:hAnsi="Arial" w:cs="Arial"/>
        </w:rPr>
      </w:pPr>
      <w:permStart w:id="155744384" w:edGrp="everyone"/>
      <w:r>
        <w:rPr>
          <w:rFonts w:ascii="Arial" w:hAnsi="Arial" w:cs="Arial"/>
        </w:rPr>
        <w:t xml:space="preserve">No. </w:t>
      </w:r>
    </w:p>
    <w:p w14:paraId="52D3B93C" w14:textId="77777777" w:rsidR="0032145A" w:rsidRDefault="0032145A" w:rsidP="0032145A">
      <w:pPr>
        <w:jc w:val="both"/>
        <w:rPr>
          <w:rFonts w:ascii="Arial" w:hAnsi="Arial" w:cs="Arial"/>
        </w:rPr>
      </w:pPr>
    </w:p>
    <w:p w14:paraId="1167C3A7" w14:textId="1F760FA3" w:rsidR="00D62A4F" w:rsidRDefault="0032145A" w:rsidP="0032145A">
      <w:pPr>
        <w:rPr>
          <w:rFonts w:ascii="Arial" w:hAnsi="Arial" w:cs="Arial"/>
        </w:rPr>
      </w:pPr>
      <w:r>
        <w:rPr>
          <w:rFonts w:ascii="Arial" w:hAnsi="Arial" w:cs="Arial"/>
        </w:rPr>
        <w:t>The example shows that the change of quantity is reported instead of the final quantity which is still posted against the loan. I.e. the reduction of the French bond should not be reported as -2000000 in collateral quantity (i.e. not the delta), as this does not reflect the market practice. The remaining quantity of that ISIN posted as collateral needs to be reported, as this is the value the collateral calculation is based on.</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38FB7397" w14:textId="78B1D029" w:rsidR="00D62A4F" w:rsidRDefault="0032145A" w:rsidP="00D62A4F">
      <w:pPr>
        <w:rPr>
          <w:rFonts w:ascii="Arial" w:hAnsi="Arial" w:cs="Arial"/>
        </w:rPr>
      </w:pPr>
      <w:permStart w:id="518009152" w:edGrp="everyone"/>
      <w:r>
        <w:rPr>
          <w:rFonts w:ascii="Arial" w:hAnsi="Arial" w:cs="Arial"/>
        </w:rPr>
        <w:t>Yes.</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576E5CC1" w14:textId="77777777" w:rsidR="00D62A4F" w:rsidRDefault="00D62A4F" w:rsidP="00D62A4F">
      <w:pPr>
        <w:rPr>
          <w:rFonts w:ascii="Arial" w:hAnsi="Arial" w:cs="Arial"/>
        </w:rPr>
      </w:pPr>
      <w:permStart w:id="572730307" w:edGrp="everyone"/>
      <w:r>
        <w:rPr>
          <w:rFonts w:ascii="Arial" w:hAnsi="Arial" w:cs="Arial"/>
        </w:rPr>
        <w:t>TYPE YOUR TEXT HERE</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2CD6B4FA" w14:textId="5E4A159A" w:rsidR="0032145A" w:rsidRPr="0032145A" w:rsidRDefault="0032145A" w:rsidP="0032145A">
      <w:pPr>
        <w:rPr>
          <w:rFonts w:ascii="Arial" w:hAnsi="Arial" w:cs="Arial"/>
        </w:rPr>
      </w:pPr>
      <w:permStart w:id="144791521" w:edGrp="everyone"/>
      <w:r w:rsidRPr="0032145A">
        <w:rPr>
          <w:rFonts w:ascii="Arial" w:hAnsi="Arial" w:cs="Arial"/>
        </w:rPr>
        <w:t xml:space="preserve">ESMA should confirm within the final version of the guidelines, that the re-use report is only to be submitted, when securities are re-used. </w:t>
      </w:r>
    </w:p>
    <w:p w14:paraId="43E9974A" w14:textId="77777777" w:rsidR="0032145A" w:rsidRPr="0032145A" w:rsidRDefault="0032145A" w:rsidP="0032145A">
      <w:pPr>
        <w:rPr>
          <w:rFonts w:ascii="Arial" w:hAnsi="Arial" w:cs="Arial"/>
        </w:rPr>
      </w:pPr>
    </w:p>
    <w:p w14:paraId="735DBBC2" w14:textId="77777777" w:rsidR="0032145A" w:rsidRPr="0032145A" w:rsidRDefault="0032145A" w:rsidP="0032145A">
      <w:pPr>
        <w:rPr>
          <w:rFonts w:ascii="Arial" w:hAnsi="Arial" w:cs="Arial"/>
        </w:rPr>
      </w:pPr>
      <w:r w:rsidRPr="0032145A">
        <w:rPr>
          <w:rFonts w:ascii="Arial" w:hAnsi="Arial" w:cs="Arial"/>
        </w:rPr>
        <w:t xml:space="preserve">Asset managers are not allowed to re-use securities received as collateral. The restriction originates from ESMA’s Guidelines on ETF’s </w:t>
      </w:r>
      <w:proofErr w:type="spellStart"/>
      <w:r w:rsidRPr="0032145A">
        <w:rPr>
          <w:rFonts w:ascii="Arial" w:hAnsi="Arial" w:cs="Arial"/>
        </w:rPr>
        <w:t>an other</w:t>
      </w:r>
      <w:proofErr w:type="spellEnd"/>
      <w:r w:rsidRPr="0032145A">
        <w:rPr>
          <w:rFonts w:ascii="Arial" w:hAnsi="Arial" w:cs="Arial"/>
        </w:rPr>
        <w:t xml:space="preserve"> UCITS issues. </w:t>
      </w:r>
    </w:p>
    <w:p w14:paraId="6DF9056C" w14:textId="77777777" w:rsidR="0032145A" w:rsidRPr="0032145A" w:rsidRDefault="0032145A" w:rsidP="0032145A">
      <w:pPr>
        <w:rPr>
          <w:rFonts w:ascii="Arial" w:hAnsi="Arial" w:cs="Arial"/>
        </w:rPr>
      </w:pPr>
    </w:p>
    <w:p w14:paraId="0551FB7F" w14:textId="77777777" w:rsidR="0032145A" w:rsidRPr="0032145A" w:rsidRDefault="0032145A" w:rsidP="0032145A">
      <w:pPr>
        <w:rPr>
          <w:rFonts w:ascii="Arial" w:hAnsi="Arial" w:cs="Arial"/>
        </w:rPr>
      </w:pPr>
      <w:r w:rsidRPr="0032145A">
        <w:rPr>
          <w:rFonts w:ascii="Arial" w:hAnsi="Arial" w:cs="Arial"/>
        </w:rPr>
        <w:t xml:space="preserve">The collateral is transferred as TTCA, so available for re-use under the definition of title transfer, but none of the securities will be ever re-used as it is forbidden in particular for UCITS (and in certain countries for AIFs as well). </w:t>
      </w:r>
    </w:p>
    <w:p w14:paraId="3529E2F9" w14:textId="77777777" w:rsidR="0032145A" w:rsidRPr="0032145A" w:rsidRDefault="0032145A" w:rsidP="0032145A">
      <w:pPr>
        <w:rPr>
          <w:rFonts w:ascii="Arial" w:hAnsi="Arial" w:cs="Arial"/>
        </w:rPr>
      </w:pPr>
    </w:p>
    <w:p w14:paraId="22F527E6" w14:textId="77777777" w:rsidR="0032145A" w:rsidRPr="0032145A" w:rsidRDefault="0032145A" w:rsidP="0032145A">
      <w:pPr>
        <w:rPr>
          <w:rFonts w:ascii="Arial" w:hAnsi="Arial" w:cs="Arial"/>
        </w:rPr>
      </w:pPr>
      <w:r w:rsidRPr="0032145A">
        <w:rPr>
          <w:rFonts w:ascii="Arial" w:hAnsi="Arial" w:cs="Arial"/>
        </w:rPr>
        <w:t xml:space="preserve">Against this background we assume as asset manager that there is no need to report the re-use report as collateral posted in the re-use formula will always be zero. </w:t>
      </w:r>
    </w:p>
    <w:p w14:paraId="32087A4C" w14:textId="77777777" w:rsidR="0032145A" w:rsidRPr="0032145A" w:rsidRDefault="0032145A" w:rsidP="0032145A">
      <w:pPr>
        <w:rPr>
          <w:rFonts w:ascii="Arial" w:hAnsi="Arial" w:cs="Arial"/>
        </w:rPr>
      </w:pPr>
    </w:p>
    <w:p w14:paraId="65373709" w14:textId="321CD9C5" w:rsidR="00D62A4F" w:rsidRDefault="00D63107" w:rsidP="0032145A">
      <w:pPr>
        <w:rPr>
          <w:rFonts w:ascii="Arial" w:hAnsi="Arial" w:cs="Arial"/>
        </w:rPr>
      </w:pPr>
      <w:r>
        <w:rPr>
          <w:rFonts w:ascii="Arial" w:hAnsi="Arial" w:cs="Arial"/>
        </w:rPr>
        <w:t>We believe</w:t>
      </w:r>
      <w:r w:rsidR="0032145A" w:rsidRPr="0032145A">
        <w:rPr>
          <w:rFonts w:ascii="Arial" w:hAnsi="Arial" w:cs="Arial"/>
        </w:rPr>
        <w:t xml:space="preserve"> that market participants which do not re-use collateral received, such as UCITS, shall report zero. We would very much welcome if this </w:t>
      </w:r>
      <w:r>
        <w:rPr>
          <w:rFonts w:ascii="Arial" w:hAnsi="Arial" w:cs="Arial"/>
        </w:rPr>
        <w:t>c</w:t>
      </w:r>
      <w:r w:rsidR="0032145A" w:rsidRPr="0032145A">
        <w:rPr>
          <w:rFonts w:ascii="Arial" w:hAnsi="Arial" w:cs="Arial"/>
        </w:rPr>
        <w:t>ould be reflected in the final version of the intended guidelines.</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0F0439C3" w14:textId="77777777" w:rsidR="00D63107" w:rsidRPr="00D63107" w:rsidRDefault="00D63107" w:rsidP="00D63107">
      <w:pPr>
        <w:rPr>
          <w:rFonts w:ascii="Arial" w:hAnsi="Arial" w:cs="Arial"/>
        </w:rPr>
      </w:pPr>
      <w:permStart w:id="446115876" w:edGrp="everyone"/>
      <w:r w:rsidRPr="00D63107">
        <w:rPr>
          <w:rFonts w:ascii="Arial" w:hAnsi="Arial" w:cs="Arial"/>
        </w:rPr>
        <w:t>In order to avoid settlement fails, tri-party agents often offer for all open trades (after a pre-defined cut off time) a collateralization with cash. This ensures collateralisation.</w:t>
      </w:r>
    </w:p>
    <w:p w14:paraId="3028AC55" w14:textId="77777777" w:rsidR="00D63107" w:rsidRPr="00D63107" w:rsidRDefault="00D63107" w:rsidP="00D63107">
      <w:pPr>
        <w:rPr>
          <w:rFonts w:ascii="Arial" w:hAnsi="Arial" w:cs="Arial"/>
        </w:rPr>
      </w:pPr>
    </w:p>
    <w:p w14:paraId="2367FF17" w14:textId="77777777" w:rsidR="00D63107" w:rsidRPr="00D63107" w:rsidRDefault="00D63107" w:rsidP="00D63107">
      <w:pPr>
        <w:rPr>
          <w:rFonts w:ascii="Arial" w:hAnsi="Arial" w:cs="Arial"/>
        </w:rPr>
      </w:pPr>
      <w:r w:rsidRPr="00D63107">
        <w:rPr>
          <w:rFonts w:ascii="Arial" w:hAnsi="Arial" w:cs="Arial"/>
        </w:rPr>
        <w:t xml:space="preserve">Collateral Providers are charged for such cash collateral “service” provided by the </w:t>
      </w:r>
      <w:proofErr w:type="spellStart"/>
      <w:r w:rsidRPr="00D63107">
        <w:rPr>
          <w:rFonts w:ascii="Arial" w:hAnsi="Arial" w:cs="Arial"/>
        </w:rPr>
        <w:t>TriParty</w:t>
      </w:r>
      <w:proofErr w:type="spellEnd"/>
      <w:r w:rsidRPr="00D63107">
        <w:rPr>
          <w:rFonts w:ascii="Arial" w:hAnsi="Arial" w:cs="Arial"/>
        </w:rPr>
        <w:t xml:space="preserve"> Agent’s. Technically it is an O/N credit of Tri-Party Agent to the collateral provider. Usually the credit is getting closed on the next morning and is not repeated, when sufficient securities collateral is available by EOD. </w:t>
      </w:r>
    </w:p>
    <w:p w14:paraId="67B1D066" w14:textId="77777777" w:rsidR="00D63107" w:rsidRPr="00D63107" w:rsidRDefault="00D63107" w:rsidP="00D63107">
      <w:pPr>
        <w:rPr>
          <w:rFonts w:ascii="Arial" w:hAnsi="Arial" w:cs="Arial"/>
        </w:rPr>
      </w:pPr>
    </w:p>
    <w:p w14:paraId="2B94B7FE" w14:textId="77777777" w:rsidR="00D63107" w:rsidRPr="00D63107" w:rsidRDefault="00D63107" w:rsidP="00D63107">
      <w:pPr>
        <w:rPr>
          <w:rFonts w:ascii="Arial" w:hAnsi="Arial" w:cs="Arial"/>
        </w:rPr>
      </w:pPr>
      <w:r w:rsidRPr="00D63107">
        <w:rPr>
          <w:rFonts w:ascii="Arial" w:hAnsi="Arial" w:cs="Arial"/>
        </w:rPr>
        <w:t xml:space="preserve">The Collateral Taker does not receive any interest on the cash collateral, as this is only a short-term coverage for a security collateral. </w:t>
      </w:r>
    </w:p>
    <w:p w14:paraId="03634413" w14:textId="77777777" w:rsidR="00D63107" w:rsidRPr="00D63107" w:rsidRDefault="00D63107" w:rsidP="00D63107">
      <w:pPr>
        <w:rPr>
          <w:rFonts w:ascii="Arial" w:hAnsi="Arial" w:cs="Arial"/>
        </w:rPr>
      </w:pPr>
    </w:p>
    <w:p w14:paraId="17C2E409" w14:textId="1237343E" w:rsidR="00D62A4F" w:rsidRDefault="00D63107" w:rsidP="00D63107">
      <w:pPr>
        <w:rPr>
          <w:rFonts w:ascii="Arial" w:hAnsi="Arial" w:cs="Arial"/>
        </w:rPr>
      </w:pPr>
      <w:r w:rsidRPr="00D63107">
        <w:rPr>
          <w:rFonts w:ascii="Arial" w:hAnsi="Arial" w:cs="Arial"/>
        </w:rPr>
        <w:t>We would invite ESMA to confirm that this is not to be interpreted as “cash re-investment” and therefore no re-use report must be submitted for that O/N cash credit received by the Lender as collateral contribution of the Borrower.</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611F7BFC" w14:textId="4E47DDDA" w:rsidR="00D62A4F" w:rsidRDefault="00D63107" w:rsidP="00D62A4F">
      <w:pPr>
        <w:rPr>
          <w:rFonts w:ascii="Arial" w:hAnsi="Arial" w:cs="Arial"/>
        </w:rPr>
      </w:pPr>
      <w:permStart w:id="609573297" w:edGrp="everyone"/>
      <w:r>
        <w:rPr>
          <w:rFonts w:ascii="Arial" w:hAnsi="Arial" w:cs="Arial"/>
        </w:rPr>
        <w:t>Yes.</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6B958E37" w14:textId="54921FA0" w:rsidR="00D62A4F" w:rsidRDefault="00D63107" w:rsidP="00D62A4F">
      <w:pPr>
        <w:rPr>
          <w:rFonts w:ascii="Arial" w:hAnsi="Arial" w:cs="Arial"/>
        </w:rPr>
      </w:pPr>
      <w:permStart w:id="1962808987" w:edGrp="everyone"/>
      <w:r>
        <w:rPr>
          <w:rFonts w:ascii="Arial" w:hAnsi="Arial" w:cs="Arial"/>
        </w:rPr>
        <w:t>Yes.</w:t>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6BBEBFFA" w14:textId="5C6CCA08" w:rsidR="00D62A4F" w:rsidRDefault="00103B99" w:rsidP="00D62A4F">
      <w:pPr>
        <w:rPr>
          <w:rFonts w:ascii="Arial" w:hAnsi="Arial" w:cs="Arial"/>
        </w:rPr>
      </w:pPr>
      <w:permStart w:id="1875119290" w:edGrp="everyone"/>
      <w:r>
        <w:rPr>
          <w:rFonts w:ascii="Arial" w:hAnsi="Arial" w:cs="Arial"/>
        </w:rPr>
        <w:t>Yes.</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77777777" w:rsidR="00D62A4F" w:rsidRDefault="00D62A4F" w:rsidP="00D62A4F">
      <w:pPr>
        <w:rPr>
          <w:rFonts w:ascii="Arial" w:hAnsi="Arial" w:cs="Arial"/>
        </w:rPr>
      </w:pPr>
      <w:permStart w:id="974880654" w:edGrp="everyone"/>
      <w:r>
        <w:rPr>
          <w:rFonts w:ascii="Arial" w:hAnsi="Arial" w:cs="Arial"/>
        </w:rPr>
        <w:t>TYPE YOUR TEXT HERE</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59E1BFDE" w14:textId="77777777" w:rsidR="00D62A4F" w:rsidRDefault="00D62A4F" w:rsidP="00D62A4F">
      <w:pPr>
        <w:rPr>
          <w:rFonts w:ascii="Arial" w:hAnsi="Arial" w:cs="Arial"/>
        </w:rPr>
      </w:pPr>
      <w:permStart w:id="1996508027" w:edGrp="everyone"/>
      <w:r>
        <w:rPr>
          <w:rFonts w:ascii="Arial" w:hAnsi="Arial" w:cs="Arial"/>
        </w:rPr>
        <w:t>TYPE YOUR TEXT HERE</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6679B" w14:textId="77777777" w:rsidR="00CF3615" w:rsidRDefault="00CF3615" w:rsidP="007E7997">
      <w:r>
        <w:separator/>
      </w:r>
    </w:p>
  </w:endnote>
  <w:endnote w:type="continuationSeparator" w:id="0">
    <w:p w14:paraId="2384F21E" w14:textId="77777777" w:rsidR="00CF3615" w:rsidRDefault="00CF3615" w:rsidP="007E7997">
      <w:r>
        <w:continuationSeparator/>
      </w:r>
    </w:p>
  </w:endnote>
  <w:endnote w:type="continuationNotice" w:id="1">
    <w:p w14:paraId="19983519" w14:textId="77777777" w:rsidR="00CF3615" w:rsidRDefault="00CF3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869A" w14:textId="77777777" w:rsidR="00CF3615" w:rsidRDefault="00CF36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CF3615" w:rsidRDefault="00CF3615">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CF3615" w:rsidRDefault="00CF36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B7DF34D" w:rsidR="00CF3615" w:rsidRDefault="00CF3615" w:rsidP="007A160F">
    <w:pPr>
      <w:pStyle w:val="Fuzeile"/>
    </w:pPr>
    <w:r>
      <w:rPr>
        <w:rFonts w:asciiTheme="majorHAnsi" w:hAnsiTheme="majorHAnsi"/>
        <w:color w:val="FFFFFF" w:themeColor="background1"/>
      </w:rPr>
      <w:tab/>
    </w:r>
    <w:r>
      <w:rPr>
        <w:rFonts w:asciiTheme="majorHAnsi" w:hAnsiTheme="majorHAnsi"/>
        <w:color w:val="FFFFFF" w:themeColor="background1"/>
      </w:rPr>
      <w:tab/>
      <w:t xml:space="preserve">27 May 2019 </w:t>
    </w:r>
    <w:r w:rsidRPr="006F2BA0">
      <w:rPr>
        <w:rFonts w:asciiTheme="majorHAnsi" w:hAnsiTheme="majorHAnsi"/>
        <w:color w:val="FFFFFF" w:themeColor="background1"/>
      </w:rPr>
      <w:t>ESMA70-151-2371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CF3615" w:rsidRDefault="00CF3615">
        <w:pPr>
          <w:pStyle w:val="Fuzeile"/>
          <w:jc w:val="center"/>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CF3615" w:rsidRDefault="00CF3615"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5A89" w14:textId="77777777" w:rsidR="00CF3615" w:rsidRDefault="00CF3615" w:rsidP="007E7997">
      <w:r>
        <w:separator/>
      </w:r>
    </w:p>
  </w:footnote>
  <w:footnote w:type="continuationSeparator" w:id="0">
    <w:p w14:paraId="383049F9" w14:textId="77777777" w:rsidR="00CF3615" w:rsidRDefault="00CF3615" w:rsidP="007E7997">
      <w:r>
        <w:continuationSeparator/>
      </w:r>
    </w:p>
  </w:footnote>
  <w:footnote w:type="continuationNotice" w:id="1">
    <w:p w14:paraId="25C9B169" w14:textId="77777777" w:rsidR="00CF3615" w:rsidRDefault="00CF3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2FCB" w14:textId="77777777" w:rsidR="00CF3615" w:rsidRDefault="00CF36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CF3615" w:rsidRDefault="00CF3615">
    <w:pPr>
      <w:pStyle w:val="Kopfzeile"/>
    </w:pPr>
  </w:p>
  <w:p w14:paraId="59FA3C9D" w14:textId="77777777" w:rsidR="00CF3615" w:rsidRDefault="00CF36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CF3615" w:rsidRDefault="00CF3615">
    <w:pPr>
      <w:pStyle w:val="Kopfzeil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CF3615" w:rsidRDefault="00CF3615"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CF3615" w:rsidRPr="00D13661" w:rsidRDefault="00CF3615"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CF3615" w:rsidRPr="00C3170E" w:rsidRDefault="00CF3615" w:rsidP="00B50534">
    <w:pPr>
      <w:pStyle w:val="Kopfzeile"/>
      <w:jc w:val="right"/>
      <w:rPr>
        <w:color w:val="2F5496" w:themeColor="accent5" w:themeShade="BF"/>
        <w:sz w:val="20"/>
      </w:rPr>
    </w:pPr>
  </w:p>
  <w:p w14:paraId="5EAB6EC6" w14:textId="77777777" w:rsidR="00CF3615" w:rsidRPr="00B50534" w:rsidRDefault="00CF3615"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3B99"/>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22F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145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161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4625"/>
    <w:rsid w:val="0063565E"/>
    <w:rsid w:val="00636E02"/>
    <w:rsid w:val="00641DB1"/>
    <w:rsid w:val="00642297"/>
    <w:rsid w:val="00644A34"/>
    <w:rsid w:val="0064705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BA0"/>
    <w:rsid w:val="006F53E8"/>
    <w:rsid w:val="006F5FB8"/>
    <w:rsid w:val="006F7AA0"/>
    <w:rsid w:val="0070017B"/>
    <w:rsid w:val="0070427E"/>
    <w:rsid w:val="00704D53"/>
    <w:rsid w:val="007056C3"/>
    <w:rsid w:val="00706072"/>
    <w:rsid w:val="00713644"/>
    <w:rsid w:val="00721256"/>
    <w:rsid w:val="007217AD"/>
    <w:rsid w:val="00723BA1"/>
    <w:rsid w:val="00724A1B"/>
    <w:rsid w:val="0073173E"/>
    <w:rsid w:val="007319C3"/>
    <w:rsid w:val="0073454F"/>
    <w:rsid w:val="00734CA6"/>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6E3"/>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2D61"/>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57FD1"/>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B1894"/>
    <w:rsid w:val="00AB22DF"/>
    <w:rsid w:val="00AB30EA"/>
    <w:rsid w:val="00AB458B"/>
    <w:rsid w:val="00AB45E4"/>
    <w:rsid w:val="00AB6157"/>
    <w:rsid w:val="00AB7542"/>
    <w:rsid w:val="00AC022D"/>
    <w:rsid w:val="00AC0629"/>
    <w:rsid w:val="00AC70C7"/>
    <w:rsid w:val="00AC79E0"/>
    <w:rsid w:val="00AD3208"/>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3615"/>
    <w:rsid w:val="00CF52DF"/>
    <w:rsid w:val="00CF5832"/>
    <w:rsid w:val="00CF5911"/>
    <w:rsid w:val="00CF619E"/>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20F7"/>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A4F"/>
    <w:rsid w:val="00D63107"/>
    <w:rsid w:val="00D6356C"/>
    <w:rsid w:val="00D64A32"/>
    <w:rsid w:val="00D6553A"/>
    <w:rsid w:val="00D657CA"/>
    <w:rsid w:val="00D66AB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2265"/>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
    <w:name w:val="Tabellengi"/>
    <w:basedOn w:val="NormaleTabelle"/>
    <w:uiPriority w:val="99"/>
    <w:rsid w:val="00E32265"/>
    <w:pPr>
      <w:spacing w:after="0" w:line="240" w:lineRule="auto"/>
    </w:pPr>
    <w:rPr>
      <w:rFonts w:ascii="Cambria" w:eastAsia="Cambria" w:hAnsi="Cambria"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purl.org/dc/elements/1.1/"/>
    <ds:schemaRef ds:uri="http://schemas.microsoft.com/office/2006/documentManagement/types"/>
    <ds:schemaRef ds:uri="20fbe147-bbda-4e53-b6b1-7e8bbff3fe19"/>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156729C5-36F3-43CE-A84C-2DED3D0E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31</Pages>
  <Words>8721</Words>
  <Characters>54949</Characters>
  <Application>Microsoft Office Word</Application>
  <DocSecurity>8</DocSecurity>
  <Lines>457</Lines>
  <Paragraphs>127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63543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XZ311D1@UNION-INVESTMENT.DE</cp:lastModifiedBy>
  <cp:revision>7</cp:revision>
  <cp:lastPrinted>2017-07-24T14:47:00Z</cp:lastPrinted>
  <dcterms:created xsi:type="dcterms:W3CDTF">2019-07-29T09:12:00Z</dcterms:created>
  <dcterms:modified xsi:type="dcterms:W3CDTF">2019-07-29T15:28:00Z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