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7618F5E0"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0F74C4">
                  <w:rPr>
                    <w:rFonts w:asciiTheme="minorHAnsi" w:hAnsiTheme="minorHAnsi" w:cstheme="minorHAnsi"/>
                    <w:sz w:val="48"/>
                    <w:szCs w:val="48"/>
                  </w:rPr>
                  <w:t xml:space="preserve">all for Evidence </w:t>
                </w:r>
              </w:p>
            </w:tc>
          </w:tr>
          <w:tr w:rsidR="00AB6157" w:rsidRPr="00B8572C" w14:paraId="76D253F5" w14:textId="77777777" w:rsidTr="00D13661">
            <w:trPr>
              <w:trHeight w:hRule="exact" w:val="747"/>
            </w:trPr>
            <w:tc>
              <w:tcPr>
                <w:tcW w:w="10490" w:type="dxa"/>
                <w:tcMar>
                  <w:top w:w="142" w:type="dxa"/>
                </w:tcMar>
              </w:tcPr>
              <w:p w14:paraId="26CF3934" w14:textId="070012CF" w:rsidR="00AB6157" w:rsidRPr="00B8572C" w:rsidRDefault="00AB6157" w:rsidP="00AB6157">
                <w:pPr>
                  <w:pStyle w:val="berschrift2"/>
                  <w:numPr>
                    <w:ilvl w:val="0"/>
                    <w:numId w:val="0"/>
                  </w:numPr>
                  <w:ind w:left="576" w:hanging="576"/>
                </w:pPr>
                <w:r>
                  <w:t>Position limits and position management in commodity derivatives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Pr="00AB6157">
            <w:rPr>
              <w:rFonts w:asciiTheme="minorHAnsi" w:eastAsiaTheme="minorEastAsia" w:hAnsiTheme="minorHAnsi" w:cstheme="minorBidi"/>
              <w:b/>
              <w:sz w:val="22"/>
              <w:szCs w:val="20"/>
              <w:lang w:eastAsia="en-US"/>
            </w:rPr>
            <w:t xml:space="preserve">5 July 2019. </w:t>
          </w:r>
        </w:p>
        <w:p w14:paraId="6ABAAC1F" w14:textId="012F5EED"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call for evidence on </w:t>
          </w:r>
          <w:r w:rsidRPr="00AB6157">
            <w:rPr>
              <w:rFonts w:asciiTheme="minorHAnsi" w:eastAsiaTheme="minorEastAsia" w:hAnsiTheme="minorHAnsi" w:cstheme="minorBidi"/>
              <w:color w:val="2F5496" w:themeColor="accent5" w:themeShade="BF"/>
              <w:sz w:val="22"/>
              <w:szCs w:val="20"/>
              <w:lang w:eastAsia="en-US"/>
            </w:rPr>
            <w:t>position limits and position management controls in commodity derivatives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11073FE0"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w:t>
          </w:r>
          <w:r w:rsidR="000F74C4">
            <w:rPr>
              <w:rFonts w:asciiTheme="minorHAnsi" w:eastAsiaTheme="minorEastAsia" w:hAnsiTheme="minorHAnsi" w:cstheme="minorBidi"/>
              <w:sz w:val="22"/>
              <w:szCs w:val="20"/>
              <w:lang w:eastAsia="en-US"/>
            </w:rPr>
            <w:t>all for Evidence</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520F1116"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Insert your responses to the questions in the C</w:t>
          </w:r>
          <w:r w:rsidR="000F74C4">
            <w:rPr>
              <w:rFonts w:eastAsiaTheme="minorEastAsia" w:cstheme="minorBidi"/>
              <w:szCs w:val="20"/>
              <w:lang w:eastAsia="en-US"/>
            </w:rPr>
            <w:t>all for Evidence</w:t>
          </w:r>
          <w:r w:rsidRPr="00C85C8B">
            <w:rPr>
              <w:rFonts w:eastAsiaTheme="minorEastAsia" w:cstheme="minorBidi"/>
              <w:szCs w:val="20"/>
              <w:lang w:eastAsia="en-US"/>
            </w:rPr>
            <w:t xml:space="preserve"> in the present response form. </w:t>
          </w:r>
        </w:p>
        <w:p w14:paraId="3B16398E" w14:textId="77E76614"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AB6157">
            <w:rPr>
              <w:rFonts w:eastAsiaTheme="minorEastAsia" w:cstheme="minorBidi"/>
              <w:szCs w:val="20"/>
              <w:lang w:eastAsia="en-US"/>
            </w:rPr>
            <w:t>PLPM</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CF20C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AB6157">
            <w:rPr>
              <w:rFonts w:eastAsiaTheme="minorEastAsia" w:cstheme="minorBidi"/>
              <w:szCs w:val="20"/>
              <w:lang w:eastAsia="en-US"/>
            </w:rPr>
            <w:t>PLPM</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AB6157">
            <w:rPr>
              <w:rFonts w:eastAsiaTheme="minorEastAsia" w:cstheme="minorBidi"/>
              <w:szCs w:val="20"/>
              <w:lang w:eastAsia="en-US"/>
            </w:rPr>
            <w:t>PLPM</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D337E4"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5E4B1BA" w:rsidR="00C85C8B" w:rsidRPr="00C85C8B" w:rsidRDefault="008C2BC9" w:rsidP="008C2BC9">
                <w:pPr>
                  <w:rPr>
                    <w:rFonts w:ascii="Arial" w:hAnsi="Arial" w:cs="Arial"/>
                    <w:color w:val="808080"/>
                    <w:sz w:val="20"/>
                    <w:lang w:eastAsia="de-DE"/>
                  </w:rPr>
                </w:pPr>
                <w:proofErr w:type="spellStart"/>
                <w:r>
                  <w:rPr>
                    <w:rFonts w:ascii="Arial" w:hAnsi="Arial" w:cs="Arial"/>
                    <w:color w:val="808080"/>
                    <w:sz w:val="20"/>
                    <w:lang w:eastAsia="de-DE"/>
                  </w:rPr>
                  <w:t>Deutsches</w:t>
                </w:r>
                <w:proofErr w:type="spellEnd"/>
                <w:r>
                  <w:rPr>
                    <w:rFonts w:ascii="Arial" w:hAnsi="Arial" w:cs="Arial"/>
                    <w:color w:val="808080"/>
                    <w:sz w:val="20"/>
                    <w:lang w:eastAsia="de-DE"/>
                  </w:rPr>
                  <w:t xml:space="preserve"> </w:t>
                </w:r>
                <w:proofErr w:type="spellStart"/>
                <w:r>
                  <w:rPr>
                    <w:rFonts w:ascii="Arial" w:hAnsi="Arial" w:cs="Arial"/>
                    <w:color w:val="808080"/>
                    <w:sz w:val="20"/>
                    <w:lang w:eastAsia="de-DE"/>
                  </w:rPr>
                  <w:t>Aktieninstitut</w:t>
                </w:r>
                <w:proofErr w:type="spellEnd"/>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6663EFF" w:rsidR="00C85C8B" w:rsidRPr="00C85C8B" w:rsidRDefault="00D337E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C2BC9">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4D642C4" w:rsidR="00C85C8B" w:rsidRPr="00C85C8B" w:rsidRDefault="008C2BC9"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ED02A04" w:rsidR="00C85C8B" w:rsidRPr="00C85C8B" w:rsidRDefault="008C2BC9"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2DCC6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theme="minorBidi"/>
          <w:sz w:val="22"/>
          <w:szCs w:val="20"/>
          <w:lang w:eastAsia="en-US"/>
        </w:rPr>
        <w:t>PLPM</w:t>
      </w:r>
      <w:r w:rsidRPr="00C85C8B">
        <w:rPr>
          <w:rFonts w:asciiTheme="minorHAnsi" w:eastAsiaTheme="minorEastAsia" w:hAnsiTheme="minorHAnsi" w:cstheme="minorBidi"/>
          <w:sz w:val="22"/>
          <w:szCs w:val="20"/>
          <w:lang w:eastAsia="en-US"/>
        </w:rPr>
        <w:t>_1&gt;</w:t>
      </w:r>
    </w:p>
    <w:p w14:paraId="15D00E65" w14:textId="4123DE62" w:rsidR="00C85C8B" w:rsidRPr="00C85C8B" w:rsidRDefault="008C2BC9" w:rsidP="00C85C8B">
      <w:pPr>
        <w:spacing w:after="250" w:line="276" w:lineRule="auto"/>
        <w:jc w:val="both"/>
        <w:rPr>
          <w:rFonts w:asciiTheme="minorHAnsi" w:eastAsiaTheme="minorEastAsia" w:hAnsiTheme="minorHAnsi" w:cstheme="minorBidi"/>
          <w:sz w:val="22"/>
          <w:szCs w:val="20"/>
          <w:lang w:eastAsia="en-US"/>
        </w:rPr>
      </w:pPr>
      <w:proofErr w:type="spellStart"/>
      <w:r w:rsidRPr="008C2BC9">
        <w:rPr>
          <w:rFonts w:ascii="Arial" w:eastAsiaTheme="minorEastAsia" w:hAnsi="Arial" w:cs="Arial"/>
          <w:sz w:val="22"/>
          <w:szCs w:val="20"/>
          <w:lang w:val="en-US" w:eastAsia="en-US"/>
        </w:rPr>
        <w:t>Deutsches</w:t>
      </w:r>
      <w:proofErr w:type="spellEnd"/>
      <w:r w:rsidRPr="008C2BC9">
        <w:rPr>
          <w:rFonts w:ascii="Arial" w:eastAsiaTheme="minorEastAsia" w:hAnsi="Arial" w:cs="Arial"/>
          <w:sz w:val="22"/>
          <w:szCs w:val="20"/>
          <w:lang w:val="en-US" w:eastAsia="en-US"/>
        </w:rPr>
        <w:t xml:space="preserve"> </w:t>
      </w:r>
      <w:proofErr w:type="spellStart"/>
      <w:r w:rsidRPr="008C2BC9">
        <w:rPr>
          <w:rFonts w:ascii="Arial" w:eastAsiaTheme="minorEastAsia" w:hAnsi="Arial" w:cs="Arial"/>
          <w:sz w:val="22"/>
          <w:szCs w:val="20"/>
          <w:lang w:val="en-US" w:eastAsia="en-US"/>
        </w:rPr>
        <w:t>Aktieninstitut</w:t>
      </w:r>
      <w:proofErr w:type="spellEnd"/>
      <w:r w:rsidRPr="008C2BC9">
        <w:rPr>
          <w:rFonts w:ascii="Arial" w:eastAsiaTheme="minorEastAsia" w:hAnsi="Arial" w:cs="Arial"/>
          <w:sz w:val="22"/>
          <w:szCs w:val="20"/>
          <w:lang w:val="en-US" w:eastAsia="en-US"/>
        </w:rPr>
        <w:t xml:space="preserve"> (identification number: 38064081304-25) represents the entire German economy interested in the capital markets. The about 200 members of </w:t>
      </w:r>
      <w:proofErr w:type="spellStart"/>
      <w:r w:rsidRPr="008C2BC9">
        <w:rPr>
          <w:rFonts w:ascii="Arial" w:eastAsiaTheme="minorEastAsia" w:hAnsi="Arial" w:cs="Arial"/>
          <w:sz w:val="22"/>
          <w:szCs w:val="20"/>
          <w:lang w:val="en-US" w:eastAsia="en-US"/>
        </w:rPr>
        <w:t>Deutsches</w:t>
      </w:r>
      <w:proofErr w:type="spellEnd"/>
      <w:r w:rsidRPr="008C2BC9">
        <w:rPr>
          <w:rFonts w:ascii="Arial" w:eastAsiaTheme="minorEastAsia" w:hAnsi="Arial" w:cs="Arial"/>
          <w:sz w:val="22"/>
          <w:szCs w:val="20"/>
          <w:lang w:val="en-US" w:eastAsia="en-US"/>
        </w:rPr>
        <w:t xml:space="preserve"> </w:t>
      </w:r>
      <w:proofErr w:type="spellStart"/>
      <w:r w:rsidRPr="008C2BC9">
        <w:rPr>
          <w:rFonts w:ascii="Arial" w:eastAsiaTheme="minorEastAsia" w:hAnsi="Arial" w:cs="Arial"/>
          <w:sz w:val="22"/>
          <w:szCs w:val="20"/>
          <w:lang w:val="en-US" w:eastAsia="en-US"/>
        </w:rPr>
        <w:t>Aktieninstitut</w:t>
      </w:r>
      <w:proofErr w:type="spellEnd"/>
      <w:r w:rsidRPr="008C2BC9">
        <w:rPr>
          <w:rFonts w:ascii="Arial" w:eastAsiaTheme="minorEastAsia" w:hAnsi="Arial" w:cs="Arial"/>
          <w:sz w:val="22"/>
          <w:szCs w:val="20"/>
          <w:lang w:val="en-US" w:eastAsia="en-US"/>
        </w:rPr>
        <w:t xml:space="preserve"> are listed corporations, banks, stock exchanges, investors and other important market participants. </w:t>
      </w:r>
      <w:r w:rsidRPr="008C2BC9">
        <w:rPr>
          <w:rFonts w:ascii="Arial" w:eastAsiaTheme="minorEastAsia" w:hAnsi="Arial" w:cs="Arial"/>
          <w:sz w:val="22"/>
          <w:szCs w:val="20"/>
          <w:lang w:val="de-DE" w:eastAsia="en-US"/>
        </w:rPr>
        <w:t xml:space="preserve">Deutsches Aktieninstitut </w:t>
      </w:r>
      <w:proofErr w:type="spellStart"/>
      <w:r w:rsidRPr="008C2BC9">
        <w:rPr>
          <w:rFonts w:ascii="Arial" w:eastAsiaTheme="minorEastAsia" w:hAnsi="Arial" w:cs="Arial"/>
          <w:sz w:val="22"/>
          <w:szCs w:val="20"/>
          <w:lang w:val="de-DE" w:eastAsia="en-US"/>
        </w:rPr>
        <w:t>keeps</w:t>
      </w:r>
      <w:proofErr w:type="spellEnd"/>
      <w:r w:rsidRPr="008C2BC9">
        <w:rPr>
          <w:rFonts w:ascii="Arial" w:eastAsiaTheme="minorEastAsia" w:hAnsi="Arial" w:cs="Arial"/>
          <w:sz w:val="22"/>
          <w:szCs w:val="20"/>
          <w:lang w:val="de-DE" w:eastAsia="en-US"/>
        </w:rPr>
        <w:t xml:space="preserve"> </w:t>
      </w:r>
      <w:proofErr w:type="spellStart"/>
      <w:r w:rsidRPr="008C2BC9">
        <w:rPr>
          <w:rFonts w:ascii="Arial" w:eastAsiaTheme="minorEastAsia" w:hAnsi="Arial" w:cs="Arial"/>
          <w:sz w:val="22"/>
          <w:szCs w:val="20"/>
          <w:lang w:val="de-DE" w:eastAsia="en-US"/>
        </w:rPr>
        <w:t>offices</w:t>
      </w:r>
      <w:proofErr w:type="spellEnd"/>
      <w:r w:rsidRPr="008C2BC9">
        <w:rPr>
          <w:rFonts w:ascii="Arial" w:eastAsiaTheme="minorEastAsia" w:hAnsi="Arial" w:cs="Arial"/>
          <w:sz w:val="22"/>
          <w:szCs w:val="20"/>
          <w:lang w:val="de-DE" w:eastAsia="en-US"/>
        </w:rPr>
        <w:t xml:space="preserve"> in Frankfurt, </w:t>
      </w:r>
      <w:proofErr w:type="spellStart"/>
      <w:r w:rsidRPr="008C2BC9">
        <w:rPr>
          <w:rFonts w:ascii="Arial" w:eastAsiaTheme="minorEastAsia" w:hAnsi="Arial" w:cs="Arial"/>
          <w:sz w:val="22"/>
          <w:szCs w:val="20"/>
          <w:lang w:val="de-DE" w:eastAsia="en-US"/>
        </w:rPr>
        <w:t>Brussels</w:t>
      </w:r>
      <w:proofErr w:type="spellEnd"/>
      <w:r w:rsidRPr="008C2BC9">
        <w:rPr>
          <w:rFonts w:ascii="Arial" w:eastAsiaTheme="minorEastAsia" w:hAnsi="Arial" w:cs="Arial"/>
          <w:sz w:val="22"/>
          <w:szCs w:val="20"/>
          <w:lang w:val="de-DE" w:eastAsia="en-US"/>
        </w:rPr>
        <w:t xml:space="preserve"> </w:t>
      </w:r>
      <w:proofErr w:type="spellStart"/>
      <w:r w:rsidRPr="008C2BC9">
        <w:rPr>
          <w:rFonts w:ascii="Arial" w:eastAsiaTheme="minorEastAsia" w:hAnsi="Arial" w:cs="Arial"/>
          <w:sz w:val="22"/>
          <w:szCs w:val="20"/>
          <w:lang w:val="de-DE" w:eastAsia="en-US"/>
        </w:rPr>
        <w:t>and</w:t>
      </w:r>
      <w:proofErr w:type="spellEnd"/>
      <w:r w:rsidRPr="008C2BC9">
        <w:rPr>
          <w:rFonts w:ascii="Arial" w:eastAsiaTheme="minorEastAsia" w:hAnsi="Arial" w:cs="Arial"/>
          <w:sz w:val="22"/>
          <w:szCs w:val="20"/>
          <w:lang w:val="de-DE" w:eastAsia="en-US"/>
        </w:rPr>
        <w:t xml:space="preserve"> in Berlin</w:t>
      </w:r>
      <w:r w:rsidR="00D337E4">
        <w:rPr>
          <w:rFonts w:ascii="Arial" w:eastAsiaTheme="minorEastAsia" w:hAnsi="Arial" w:cs="Arial"/>
          <w:sz w:val="22"/>
          <w:szCs w:val="20"/>
          <w:lang w:val="de-DE" w:eastAsia="en-US"/>
        </w:rPr>
        <w:t xml:space="preserve">. </w:t>
      </w:r>
      <w:proofErr w:type="spellStart"/>
      <w:r w:rsidR="00D337E4">
        <w:rPr>
          <w:rFonts w:ascii="Arial" w:eastAsiaTheme="minorEastAsia" w:hAnsi="Arial" w:cs="Arial"/>
          <w:sz w:val="22"/>
          <w:szCs w:val="20"/>
          <w:lang w:val="de-DE" w:eastAsia="en-US"/>
        </w:rPr>
        <w:t>We</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followed</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the</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legislation</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process</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regarding</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MiFID</w:t>
      </w:r>
      <w:proofErr w:type="spellEnd"/>
      <w:r>
        <w:rPr>
          <w:rFonts w:ascii="Arial" w:eastAsiaTheme="minorEastAsia" w:hAnsi="Arial" w:cs="Arial"/>
          <w:sz w:val="22"/>
          <w:szCs w:val="20"/>
          <w:lang w:val="de-DE" w:eastAsia="en-US"/>
        </w:rPr>
        <w:t xml:space="preserve"> II/</w:t>
      </w:r>
      <w:proofErr w:type="spellStart"/>
      <w:r>
        <w:rPr>
          <w:rFonts w:ascii="Arial" w:eastAsiaTheme="minorEastAsia" w:hAnsi="Arial" w:cs="Arial"/>
          <w:sz w:val="22"/>
          <w:szCs w:val="20"/>
          <w:lang w:val="de-DE" w:eastAsia="en-US"/>
        </w:rPr>
        <w:t>MiFIR</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very</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closely</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expressing</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the</w:t>
      </w:r>
      <w:proofErr w:type="spellEnd"/>
      <w:r>
        <w:rPr>
          <w:rFonts w:ascii="Arial" w:eastAsiaTheme="minorEastAsia" w:hAnsi="Arial" w:cs="Arial"/>
          <w:sz w:val="22"/>
          <w:szCs w:val="20"/>
          <w:lang w:val="de-DE" w:eastAsia="en-US"/>
        </w:rPr>
        <w:t xml:space="preserve"> </w:t>
      </w:r>
      <w:proofErr w:type="spellStart"/>
      <w:r w:rsidR="00D337E4">
        <w:rPr>
          <w:rFonts w:ascii="Arial" w:eastAsiaTheme="minorEastAsia" w:hAnsi="Arial" w:cs="Arial"/>
          <w:sz w:val="22"/>
          <w:szCs w:val="20"/>
          <w:lang w:val="de-DE" w:eastAsia="en-US"/>
        </w:rPr>
        <w:t>view</w:t>
      </w:r>
      <w:proofErr w:type="spellEnd"/>
      <w:r>
        <w:rPr>
          <w:rFonts w:ascii="Arial" w:eastAsiaTheme="minorEastAsia" w:hAnsi="Arial" w:cs="Arial"/>
          <w:sz w:val="22"/>
          <w:szCs w:val="20"/>
          <w:lang w:val="de-DE" w:eastAsia="en-US"/>
        </w:rPr>
        <w:t xml:space="preserve"> </w:t>
      </w:r>
      <w:bookmarkStart w:id="1" w:name="_GoBack"/>
      <w:bookmarkEnd w:id="1"/>
      <w:proofErr w:type="spellStart"/>
      <w:r>
        <w:rPr>
          <w:rFonts w:ascii="Arial" w:eastAsiaTheme="minorEastAsia" w:hAnsi="Arial" w:cs="Arial"/>
          <w:sz w:val="22"/>
          <w:szCs w:val="20"/>
          <w:lang w:val="de-DE" w:eastAsia="en-US"/>
        </w:rPr>
        <w:t>of</w:t>
      </w:r>
      <w:proofErr w:type="spellEnd"/>
      <w:r>
        <w:rPr>
          <w:rFonts w:ascii="Arial" w:eastAsiaTheme="minorEastAsia" w:hAnsi="Arial" w:cs="Arial"/>
          <w:sz w:val="22"/>
          <w:szCs w:val="20"/>
          <w:lang w:val="de-DE" w:eastAsia="en-US"/>
        </w:rPr>
        <w:t xml:space="preserve"> non-</w:t>
      </w:r>
      <w:proofErr w:type="spellStart"/>
      <w:r>
        <w:rPr>
          <w:rFonts w:ascii="Arial" w:eastAsiaTheme="minorEastAsia" w:hAnsi="Arial" w:cs="Arial"/>
          <w:sz w:val="22"/>
          <w:szCs w:val="20"/>
          <w:lang w:val="de-DE" w:eastAsia="en-US"/>
        </w:rPr>
        <w:t>financial</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companies</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using</w:t>
      </w:r>
      <w:proofErr w:type="spellEnd"/>
      <w:r>
        <w:rPr>
          <w:rFonts w:ascii="Arial" w:eastAsiaTheme="minorEastAsia" w:hAnsi="Arial" w:cs="Arial"/>
          <w:sz w:val="22"/>
          <w:szCs w:val="20"/>
          <w:lang w:val="de-DE" w:eastAsia="en-US"/>
        </w:rPr>
        <w:t xml:space="preserve"> derivatives in </w:t>
      </w:r>
      <w:proofErr w:type="spellStart"/>
      <w:r>
        <w:rPr>
          <w:rFonts w:ascii="Arial" w:eastAsiaTheme="minorEastAsia" w:hAnsi="Arial" w:cs="Arial"/>
          <w:sz w:val="22"/>
          <w:szCs w:val="20"/>
          <w:lang w:val="de-DE" w:eastAsia="en-US"/>
        </w:rPr>
        <w:t>their</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risk</w:t>
      </w:r>
      <w:proofErr w:type="spellEnd"/>
      <w:r>
        <w:rPr>
          <w:rFonts w:ascii="Arial" w:eastAsiaTheme="minorEastAsia" w:hAnsi="Arial" w:cs="Arial"/>
          <w:sz w:val="22"/>
          <w:szCs w:val="20"/>
          <w:lang w:val="de-DE" w:eastAsia="en-US"/>
        </w:rPr>
        <w:t xml:space="preserve"> </w:t>
      </w:r>
      <w:proofErr w:type="spellStart"/>
      <w:r>
        <w:rPr>
          <w:rFonts w:ascii="Arial" w:eastAsiaTheme="minorEastAsia" w:hAnsi="Arial" w:cs="Arial"/>
          <w:sz w:val="22"/>
          <w:szCs w:val="20"/>
          <w:lang w:val="de-DE" w:eastAsia="en-US"/>
        </w:rPr>
        <w:t>management</w:t>
      </w:r>
      <w:proofErr w:type="spellEnd"/>
      <w:r>
        <w:rPr>
          <w:rFonts w:ascii="Arial" w:eastAsiaTheme="minorEastAsia" w:hAnsi="Arial" w:cs="Arial"/>
          <w:sz w:val="22"/>
          <w:szCs w:val="20"/>
          <w:lang w:val="de-DE" w:eastAsia="en-US"/>
        </w:rPr>
        <w:t>.</w:t>
      </w:r>
      <w:r w:rsidR="00D337E4">
        <w:rPr>
          <w:rFonts w:ascii="Arial" w:eastAsiaTheme="minorEastAsia" w:hAnsi="Arial" w:cs="Arial"/>
          <w:sz w:val="22"/>
          <w:szCs w:val="20"/>
          <w:lang w:val="de-DE" w:eastAsia="en-US"/>
        </w:rPr>
        <w:t xml:space="preserve"> </w:t>
      </w:r>
      <w:r w:rsidR="00C85C8B"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Arial"/>
          <w:sz w:val="22"/>
          <w:szCs w:val="20"/>
          <w:lang w:eastAsia="en-US"/>
        </w:rPr>
        <w:t>PLPM</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022DBCBF" w:rsidR="00AB6157" w:rsidRDefault="00AB6157" w:rsidP="00C1698A">
      <w:pPr>
        <w:spacing w:line="276" w:lineRule="auto"/>
        <w:rPr>
          <w:rFonts w:asciiTheme="minorHAnsi" w:hAnsiTheme="minorHAnsi" w:cstheme="minorHAnsi"/>
          <w:b/>
          <w:sz w:val="28"/>
          <w:szCs w:val="28"/>
        </w:rPr>
      </w:pPr>
    </w:p>
    <w:p w14:paraId="67015C34" w14:textId="77777777" w:rsidR="00AB6157" w:rsidRPr="00422240" w:rsidRDefault="00AB6157" w:rsidP="00AB6157">
      <w:pPr>
        <w:pStyle w:val="Questionstyle"/>
        <w:numPr>
          <w:ilvl w:val="0"/>
          <w:numId w:val="9"/>
        </w:numPr>
        <w:spacing w:after="250" w:line="276" w:lineRule="auto"/>
      </w:pPr>
      <w:r>
        <w:t xml:space="preserve">: </w:t>
      </w:r>
      <w:r w:rsidRPr="00422240">
        <w:t>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14:paraId="3A3B29FB" w14:textId="77777777" w:rsidR="00AB6157" w:rsidRDefault="00AB6157" w:rsidP="00AB6157">
      <w:pPr>
        <w:rPr>
          <w:rFonts w:ascii="Arial" w:hAnsi="Arial" w:cs="Arial"/>
        </w:rPr>
      </w:pPr>
      <w:r>
        <w:rPr>
          <w:rFonts w:ascii="Arial" w:hAnsi="Arial" w:cs="Arial"/>
        </w:rPr>
        <w:t>&lt;ESMA_QUESTION_PLPM_1&gt;</w:t>
      </w:r>
    </w:p>
    <w:p w14:paraId="76C523D9" w14:textId="0B226286" w:rsidR="00AB6157" w:rsidRDefault="004051FF" w:rsidP="00AB6157">
      <w:pPr>
        <w:rPr>
          <w:rFonts w:ascii="Arial" w:hAnsi="Arial" w:cs="Arial"/>
        </w:rPr>
      </w:pPr>
      <w:permStart w:id="612041398" w:edGrp="everyone"/>
      <w:r>
        <w:rPr>
          <w:rFonts w:ascii="Arial" w:hAnsi="Arial" w:cs="Arial"/>
        </w:rPr>
        <w:t xml:space="preserve">In general, </w:t>
      </w:r>
      <w:proofErr w:type="spellStart"/>
      <w:r>
        <w:rPr>
          <w:rFonts w:ascii="Arial" w:hAnsi="Arial" w:cs="Arial"/>
        </w:rPr>
        <w:t>Deutsches</w:t>
      </w:r>
      <w:proofErr w:type="spellEnd"/>
      <w:r>
        <w:rPr>
          <w:rFonts w:ascii="Arial" w:hAnsi="Arial" w:cs="Arial"/>
        </w:rPr>
        <w:t xml:space="preserve"> </w:t>
      </w:r>
      <w:proofErr w:type="spellStart"/>
      <w:r>
        <w:rPr>
          <w:rFonts w:ascii="Arial" w:hAnsi="Arial" w:cs="Arial"/>
        </w:rPr>
        <w:t>Aktieninstitut</w:t>
      </w:r>
      <w:proofErr w:type="spellEnd"/>
      <w:r>
        <w:rPr>
          <w:rFonts w:ascii="Arial" w:hAnsi="Arial" w:cs="Arial"/>
        </w:rPr>
        <w:t xml:space="preserve"> notices a decrease of the number of suppliers in the commodity derivatives market. That tendency is triggered by the whole set of financial market regulation, which are positon limits part of. Therefore, </w:t>
      </w:r>
      <w:r w:rsidRPr="004051FF">
        <w:rPr>
          <w:rFonts w:ascii="Arial" w:hAnsi="Arial" w:cs="Arial"/>
        </w:rPr>
        <w:t xml:space="preserve">rules regarding calculation methodologies </w:t>
      </w:r>
      <w:proofErr w:type="gramStart"/>
      <w:r>
        <w:rPr>
          <w:rFonts w:ascii="Arial" w:hAnsi="Arial" w:cs="Arial"/>
        </w:rPr>
        <w:t>should be clearly defined</w:t>
      </w:r>
      <w:proofErr w:type="gramEnd"/>
      <w:r>
        <w:rPr>
          <w:rFonts w:ascii="Arial" w:hAnsi="Arial" w:cs="Arial"/>
        </w:rPr>
        <w:t xml:space="preserve"> </w:t>
      </w:r>
      <w:r w:rsidRPr="004051FF">
        <w:rPr>
          <w:rFonts w:ascii="Arial" w:hAnsi="Arial" w:cs="Arial"/>
        </w:rPr>
        <w:t xml:space="preserve">and unexpected </w:t>
      </w:r>
      <w:r w:rsidR="0043569D">
        <w:rPr>
          <w:rFonts w:ascii="Arial" w:hAnsi="Arial" w:cs="Arial"/>
        </w:rPr>
        <w:t xml:space="preserve">rule </w:t>
      </w:r>
      <w:r w:rsidRPr="004051FF">
        <w:rPr>
          <w:rFonts w:ascii="Arial" w:hAnsi="Arial" w:cs="Arial"/>
        </w:rPr>
        <w:t xml:space="preserve">changes </w:t>
      </w:r>
      <w:r>
        <w:rPr>
          <w:rFonts w:ascii="Arial" w:hAnsi="Arial" w:cs="Arial"/>
        </w:rPr>
        <w:t xml:space="preserve">should not increase uncertainty resulting in a withdrawal from further market participants from the market. </w:t>
      </w:r>
      <w:permEnd w:id="612041398"/>
      <w:r w:rsidR="00AB6157">
        <w:rPr>
          <w:rFonts w:ascii="Arial" w:hAnsi="Arial" w:cs="Arial"/>
        </w:rPr>
        <w:t>&lt;ESMA_QUESTION_PLPM_1&gt;</w:t>
      </w:r>
    </w:p>
    <w:p w14:paraId="03FD3B97" w14:textId="77777777" w:rsidR="00AB6157" w:rsidRDefault="00AB6157" w:rsidP="00AB6157">
      <w:pPr>
        <w:rPr>
          <w:rFonts w:ascii="Arial" w:hAnsi="Arial" w:cs="Arial"/>
        </w:rPr>
      </w:pPr>
    </w:p>
    <w:p w14:paraId="24E3B7CB" w14:textId="77777777" w:rsidR="00AB6157" w:rsidRDefault="00AB6157" w:rsidP="00AB6157">
      <w:pPr>
        <w:pStyle w:val="Questionstyle"/>
        <w:numPr>
          <w:ilvl w:val="0"/>
          <w:numId w:val="9"/>
        </w:numPr>
        <w:spacing w:after="250" w:line="276" w:lineRule="auto"/>
      </w:pPr>
      <w:r>
        <w:t>: 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w:t>
      </w:r>
    </w:p>
    <w:p w14:paraId="4F0EB977" w14:textId="77777777" w:rsidR="00AB6157" w:rsidRDefault="00AB6157" w:rsidP="00AB6157">
      <w:pPr>
        <w:rPr>
          <w:rFonts w:ascii="Arial" w:hAnsi="Arial" w:cs="Arial"/>
        </w:rPr>
      </w:pPr>
      <w:r>
        <w:rPr>
          <w:rFonts w:ascii="Arial" w:hAnsi="Arial" w:cs="Arial"/>
        </w:rPr>
        <w:t>&lt;ESMA_QUESTION_PLPM_2&gt;</w:t>
      </w:r>
    </w:p>
    <w:p w14:paraId="02EDF874" w14:textId="77777777" w:rsidR="00AB6157" w:rsidRDefault="00AB6157" w:rsidP="00AB6157">
      <w:pPr>
        <w:rPr>
          <w:rFonts w:ascii="Arial" w:hAnsi="Arial" w:cs="Arial"/>
        </w:rPr>
      </w:pPr>
      <w:permStart w:id="1851403933" w:edGrp="everyone"/>
      <w:r>
        <w:rPr>
          <w:rFonts w:ascii="Arial" w:hAnsi="Arial" w:cs="Arial"/>
        </w:rPr>
        <w:t>TYPE YOUR TEXT HERE</w:t>
      </w:r>
    </w:p>
    <w:permEnd w:id="1851403933"/>
    <w:p w14:paraId="7E613508" w14:textId="77777777" w:rsidR="00AB6157" w:rsidRDefault="00AB6157" w:rsidP="00AB6157">
      <w:pPr>
        <w:rPr>
          <w:rFonts w:ascii="Arial" w:hAnsi="Arial" w:cs="Arial"/>
        </w:rPr>
      </w:pPr>
      <w:r>
        <w:rPr>
          <w:rFonts w:ascii="Arial" w:hAnsi="Arial" w:cs="Arial"/>
        </w:rPr>
        <w:t>&lt;ESMA_QUESTION_PLPM_2&gt;</w:t>
      </w:r>
    </w:p>
    <w:p w14:paraId="723C6B44" w14:textId="77777777" w:rsidR="00AB6157" w:rsidRDefault="00AB6157" w:rsidP="00AB6157">
      <w:pPr>
        <w:rPr>
          <w:rFonts w:ascii="Arial" w:hAnsi="Arial" w:cs="Arial"/>
        </w:rPr>
      </w:pPr>
    </w:p>
    <w:p w14:paraId="12EC0E1C" w14:textId="77777777" w:rsidR="00AB6157" w:rsidRDefault="00AB6157" w:rsidP="00AB6157">
      <w:pPr>
        <w:pStyle w:val="Questionstyle"/>
        <w:numPr>
          <w:ilvl w:val="0"/>
          <w:numId w:val="9"/>
        </w:numPr>
        <w:spacing w:after="250" w:line="276" w:lineRule="auto"/>
      </w:pPr>
      <w:r>
        <w:t xml:space="preserve">: Do you consider that position limits </w:t>
      </w:r>
      <w:r w:rsidRPr="00AC7EE2">
        <w:t xml:space="preserve">contribute to </w:t>
      </w:r>
      <w:r>
        <w:t>the prevention of</w:t>
      </w:r>
      <w:r w:rsidRPr="00AC7EE2">
        <w:t xml:space="preserve"> market abuse in commodity derivatives markets? Please elaborate</w:t>
      </w:r>
      <w:r>
        <w:t xml:space="preserve"> by</w:t>
      </w:r>
      <w:r w:rsidRPr="00AC7EE2">
        <w:t xml:space="preserve"> differentiating per </w:t>
      </w:r>
      <w:r>
        <w:t xml:space="preserve">conduct, per </w:t>
      </w:r>
      <w:r w:rsidRPr="00AC7EE2">
        <w:t>commodity asset classes or contract where relevant and provide evidence to support your assessment when</w:t>
      </w:r>
      <w:r>
        <w:t xml:space="preserve"> available.</w:t>
      </w:r>
    </w:p>
    <w:p w14:paraId="04E60C23" w14:textId="77777777" w:rsidR="00AB6157" w:rsidRDefault="00AB6157" w:rsidP="00AB6157">
      <w:pPr>
        <w:rPr>
          <w:rFonts w:ascii="Arial" w:hAnsi="Arial" w:cs="Arial"/>
        </w:rPr>
      </w:pPr>
      <w:r>
        <w:rPr>
          <w:rFonts w:ascii="Arial" w:hAnsi="Arial" w:cs="Arial"/>
        </w:rPr>
        <w:t>&lt;ESMA_QUESTION_PLPM_3&gt;</w:t>
      </w:r>
    </w:p>
    <w:p w14:paraId="086C4487" w14:textId="7C9A7EE3" w:rsidR="00AB6157" w:rsidRPr="00B2453E" w:rsidRDefault="00B2453E" w:rsidP="00B2453E">
      <w:pPr>
        <w:rPr>
          <w:rFonts w:ascii="Arial" w:hAnsi="Arial" w:cs="Arial"/>
        </w:rPr>
      </w:pPr>
      <w:permStart w:id="2132890315" w:edGrp="everyone"/>
      <w:r>
        <w:rPr>
          <w:rFonts w:ascii="Arial" w:hAnsi="Arial" w:cs="Arial"/>
        </w:rPr>
        <w:t>W</w:t>
      </w:r>
      <w:r w:rsidRPr="00B2453E">
        <w:rPr>
          <w:rFonts w:ascii="Arial" w:hAnsi="Arial" w:cs="Arial"/>
        </w:rPr>
        <w:t xml:space="preserve">e consider the Market Abuse Regulation as a more effective and comprehensive tool to prevent market abuse. </w:t>
      </w:r>
      <w:r>
        <w:rPr>
          <w:rFonts w:ascii="Arial" w:hAnsi="Arial" w:cs="Arial"/>
        </w:rPr>
        <w:t xml:space="preserve">As regards the position limit regime and the prevention of </w:t>
      </w:r>
      <w:r w:rsidRPr="00B2453E">
        <w:rPr>
          <w:rFonts w:ascii="Arial" w:hAnsi="Arial" w:cs="Arial"/>
        </w:rPr>
        <w:t>market squeezes, it would be sufficient to set limits for the period right before expiry rather than covering the entire maturity curve.</w:t>
      </w:r>
    </w:p>
    <w:permEnd w:id="2132890315"/>
    <w:p w14:paraId="3C8DB028" w14:textId="77777777" w:rsidR="00AB6157" w:rsidRDefault="00AB6157" w:rsidP="00AB6157">
      <w:pPr>
        <w:rPr>
          <w:rFonts w:ascii="Arial" w:hAnsi="Arial" w:cs="Arial"/>
        </w:rPr>
      </w:pPr>
      <w:r>
        <w:rPr>
          <w:rFonts w:ascii="Arial" w:hAnsi="Arial" w:cs="Arial"/>
        </w:rPr>
        <w:t>&lt;ESMA_QUESTION_PLPM_3&gt;</w:t>
      </w:r>
    </w:p>
    <w:p w14:paraId="22ABC274" w14:textId="77777777" w:rsidR="00AB6157" w:rsidRDefault="00AB6157" w:rsidP="00AB6157">
      <w:pPr>
        <w:rPr>
          <w:rFonts w:ascii="Arial" w:hAnsi="Arial" w:cs="Arial"/>
        </w:rPr>
      </w:pPr>
    </w:p>
    <w:p w14:paraId="324FA067" w14:textId="77777777" w:rsidR="00AB6157" w:rsidRDefault="00AB6157" w:rsidP="00AB6157">
      <w:pPr>
        <w:pStyle w:val="Questionstyle"/>
        <w:numPr>
          <w:ilvl w:val="0"/>
          <w:numId w:val="9"/>
        </w:numPr>
        <w:spacing w:after="250" w:line="276" w:lineRule="auto"/>
      </w:pPr>
      <w:r>
        <w:t>:</w:t>
      </w:r>
      <w:bookmarkStart w:id="2" w:name="_Hlk8204234"/>
      <w:r>
        <w:t xml:space="preserve"> </w:t>
      </w:r>
      <w:r w:rsidRPr="0029675E">
        <w:t>In your view, what impact do position limits have on the orderly pricing and orderly settlement of commodity derivative contracts? Please elaborate by differentiating per asset class or per contract where relevant and provide evidence to support your answer when available</w:t>
      </w:r>
      <w:r>
        <w:t>.</w:t>
      </w:r>
      <w:bookmarkEnd w:id="2"/>
    </w:p>
    <w:p w14:paraId="33C9551A" w14:textId="77777777" w:rsidR="00AB6157" w:rsidRDefault="00AB6157" w:rsidP="00AB6157">
      <w:pPr>
        <w:rPr>
          <w:rFonts w:ascii="Arial" w:hAnsi="Arial" w:cs="Arial"/>
        </w:rPr>
      </w:pPr>
      <w:r>
        <w:rPr>
          <w:rFonts w:ascii="Arial" w:hAnsi="Arial" w:cs="Arial"/>
        </w:rPr>
        <w:t>&lt;ESMA_QUESTION_PLPM_4&gt;</w:t>
      </w:r>
    </w:p>
    <w:p w14:paraId="4DD29D70" w14:textId="77777777" w:rsidR="00AB6157" w:rsidRDefault="00AB6157" w:rsidP="00AB6157">
      <w:pPr>
        <w:rPr>
          <w:rFonts w:ascii="Arial" w:hAnsi="Arial" w:cs="Arial"/>
        </w:rPr>
      </w:pPr>
      <w:permStart w:id="1691776623" w:edGrp="everyone"/>
      <w:r>
        <w:rPr>
          <w:rFonts w:ascii="Arial" w:hAnsi="Arial" w:cs="Arial"/>
        </w:rPr>
        <w:t>TYPE YOUR TEXT HERE</w:t>
      </w:r>
    </w:p>
    <w:permEnd w:id="1691776623"/>
    <w:p w14:paraId="23EEA71C" w14:textId="77777777" w:rsidR="00AB6157" w:rsidRDefault="00AB6157" w:rsidP="00AB6157">
      <w:pPr>
        <w:rPr>
          <w:rFonts w:ascii="Arial" w:hAnsi="Arial" w:cs="Arial"/>
        </w:rPr>
      </w:pPr>
      <w:r>
        <w:rPr>
          <w:rFonts w:ascii="Arial" w:hAnsi="Arial" w:cs="Arial"/>
        </w:rPr>
        <w:t>&lt;ESMA_QUESTION_PLPM_4&gt;</w:t>
      </w:r>
    </w:p>
    <w:p w14:paraId="158D9359" w14:textId="77777777" w:rsidR="00AB6157" w:rsidRDefault="00AB6157" w:rsidP="00AB6157">
      <w:pPr>
        <w:rPr>
          <w:rFonts w:ascii="Arial" w:hAnsi="Arial" w:cs="Arial"/>
        </w:rPr>
      </w:pPr>
    </w:p>
    <w:p w14:paraId="735A7D51" w14:textId="77777777" w:rsidR="00AB6157" w:rsidRDefault="00AB6157" w:rsidP="00AB6157">
      <w:pPr>
        <w:pStyle w:val="Questionstyle"/>
        <w:numPr>
          <w:ilvl w:val="0"/>
          <w:numId w:val="9"/>
        </w:numPr>
        <w:spacing w:after="250" w:line="276" w:lineRule="auto"/>
      </w:pPr>
      <w:r>
        <w:lastRenderedPageBreak/>
        <w:t xml:space="preserve">: </w:t>
      </w:r>
      <w:r w:rsidRPr="0029675E">
        <w:t xml:space="preserve">More generally, and beyond the specific items identified above, what would be your overall assessment of the impact of position limits on EU commodity derivatives markets since the application of MiFID II? </w:t>
      </w:r>
    </w:p>
    <w:p w14:paraId="71869145" w14:textId="77777777" w:rsidR="00AB6157" w:rsidRDefault="00AB6157" w:rsidP="00AB6157">
      <w:pPr>
        <w:rPr>
          <w:rFonts w:ascii="Arial" w:hAnsi="Arial" w:cs="Arial"/>
        </w:rPr>
      </w:pPr>
      <w:r>
        <w:rPr>
          <w:rFonts w:ascii="Arial" w:hAnsi="Arial" w:cs="Arial"/>
        </w:rPr>
        <w:t>&lt;ESMA_QUESTION_PLPM_5&gt;</w:t>
      </w:r>
    </w:p>
    <w:p w14:paraId="52800637" w14:textId="77777777" w:rsidR="00AB6157" w:rsidRDefault="00AB6157" w:rsidP="00AB6157">
      <w:pPr>
        <w:rPr>
          <w:rFonts w:ascii="Arial" w:hAnsi="Arial" w:cs="Arial"/>
        </w:rPr>
      </w:pPr>
      <w:permStart w:id="2095395218" w:edGrp="everyone"/>
      <w:r>
        <w:rPr>
          <w:rFonts w:ascii="Arial" w:hAnsi="Arial" w:cs="Arial"/>
        </w:rPr>
        <w:t>TYPE YOUR TEXT HERE</w:t>
      </w:r>
    </w:p>
    <w:permEnd w:id="2095395218"/>
    <w:p w14:paraId="147B5974" w14:textId="77777777" w:rsidR="00AB6157" w:rsidRDefault="00AB6157" w:rsidP="00AB6157">
      <w:pPr>
        <w:rPr>
          <w:rFonts w:ascii="Arial" w:hAnsi="Arial" w:cs="Arial"/>
        </w:rPr>
      </w:pPr>
      <w:r>
        <w:rPr>
          <w:rFonts w:ascii="Arial" w:hAnsi="Arial" w:cs="Arial"/>
        </w:rPr>
        <w:t>&lt;ESMA_QUESTION_PLPM_5&gt;</w:t>
      </w:r>
    </w:p>
    <w:p w14:paraId="5B237914" w14:textId="77777777" w:rsidR="00AB6157" w:rsidRDefault="00AB6157" w:rsidP="00AB6157">
      <w:pPr>
        <w:rPr>
          <w:rFonts w:ascii="Arial" w:hAnsi="Arial" w:cs="Arial"/>
        </w:rPr>
      </w:pPr>
    </w:p>
    <w:p w14:paraId="7AE8C81B" w14:textId="77777777" w:rsidR="00AB6157" w:rsidRDefault="00AB6157" w:rsidP="00AB6157">
      <w:pPr>
        <w:pStyle w:val="Questionstyle"/>
        <w:numPr>
          <w:ilvl w:val="0"/>
          <w:numId w:val="9"/>
        </w:numPr>
        <w:spacing w:after="250" w:line="276" w:lineRule="auto"/>
      </w:pPr>
      <w:r>
        <w:t>: Do you consider that position management controls have an impact on the liquidity of commodity derivatives markets?</w:t>
      </w:r>
      <w:r w:rsidRPr="0089690D">
        <w:t xml:space="preserve"> </w:t>
      </w:r>
      <w:r>
        <w:t>If so, please elaborate, differentiating per commodity derivative trading venues or contract where appropriate.</w:t>
      </w:r>
    </w:p>
    <w:p w14:paraId="4F51BDD3" w14:textId="77777777" w:rsidR="00AB6157" w:rsidRDefault="00AB6157" w:rsidP="00AB6157">
      <w:pPr>
        <w:rPr>
          <w:rFonts w:ascii="Arial" w:hAnsi="Arial" w:cs="Arial"/>
        </w:rPr>
      </w:pPr>
      <w:r>
        <w:rPr>
          <w:rFonts w:ascii="Arial" w:hAnsi="Arial" w:cs="Arial"/>
        </w:rPr>
        <w:t>&lt;ESMA_QUESTION_PLPM_6&gt;</w:t>
      </w:r>
    </w:p>
    <w:p w14:paraId="0DEC37F9" w14:textId="77777777" w:rsidR="00AB6157" w:rsidRDefault="00AB6157" w:rsidP="00AB6157">
      <w:pPr>
        <w:rPr>
          <w:rFonts w:ascii="Arial" w:hAnsi="Arial" w:cs="Arial"/>
        </w:rPr>
      </w:pPr>
      <w:permStart w:id="2134059337" w:edGrp="everyone"/>
      <w:r>
        <w:rPr>
          <w:rFonts w:ascii="Arial" w:hAnsi="Arial" w:cs="Arial"/>
        </w:rPr>
        <w:t>TYPE YOUR TEXT HERE</w:t>
      </w:r>
    </w:p>
    <w:permEnd w:id="2134059337"/>
    <w:p w14:paraId="3A2C09A6" w14:textId="77777777" w:rsidR="00AB6157" w:rsidRDefault="00AB6157" w:rsidP="00AB6157">
      <w:pPr>
        <w:rPr>
          <w:rFonts w:ascii="Arial" w:hAnsi="Arial" w:cs="Arial"/>
        </w:rPr>
      </w:pPr>
      <w:r>
        <w:rPr>
          <w:rFonts w:ascii="Arial" w:hAnsi="Arial" w:cs="Arial"/>
        </w:rPr>
        <w:t>&lt;ESMA_QUESTION_PLPM_6&gt;</w:t>
      </w:r>
    </w:p>
    <w:p w14:paraId="467AF601" w14:textId="77777777" w:rsidR="00AB6157" w:rsidRDefault="00AB6157" w:rsidP="00AB6157">
      <w:pPr>
        <w:rPr>
          <w:rFonts w:ascii="Arial" w:hAnsi="Arial" w:cs="Arial"/>
        </w:rPr>
      </w:pPr>
    </w:p>
    <w:p w14:paraId="763C4FE3" w14:textId="77777777" w:rsidR="00AB6157" w:rsidRPr="00422240" w:rsidRDefault="00AB6157" w:rsidP="00AB6157">
      <w:pPr>
        <w:pStyle w:val="Questionstyle"/>
        <w:numPr>
          <w:ilvl w:val="0"/>
          <w:numId w:val="9"/>
        </w:numPr>
        <w:spacing w:after="250" w:line="276" w:lineRule="auto"/>
      </w:pPr>
      <w:bookmarkStart w:id="3" w:name="_Hlk8204436"/>
      <w:r>
        <w:t xml:space="preserve">: </w:t>
      </w:r>
      <w:r w:rsidRPr="006302EB">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bookmarkEnd w:id="3"/>
    <w:p w14:paraId="02D1BB45" w14:textId="77777777" w:rsidR="00AB6157" w:rsidRDefault="00AB6157" w:rsidP="00AB6157">
      <w:pPr>
        <w:rPr>
          <w:rFonts w:ascii="Arial" w:hAnsi="Arial" w:cs="Arial"/>
        </w:rPr>
      </w:pPr>
      <w:r>
        <w:rPr>
          <w:rFonts w:ascii="Arial" w:hAnsi="Arial" w:cs="Arial"/>
        </w:rPr>
        <w:t>&lt;ESMA_QUESTION_PLPM_7&gt;</w:t>
      </w:r>
    </w:p>
    <w:p w14:paraId="4309E6A9" w14:textId="77777777" w:rsidR="00AB6157" w:rsidRDefault="00AB6157" w:rsidP="00AB6157">
      <w:pPr>
        <w:rPr>
          <w:rFonts w:ascii="Arial" w:hAnsi="Arial" w:cs="Arial"/>
        </w:rPr>
      </w:pPr>
      <w:permStart w:id="381097405" w:edGrp="everyone"/>
      <w:r>
        <w:rPr>
          <w:rFonts w:ascii="Arial" w:hAnsi="Arial" w:cs="Arial"/>
        </w:rPr>
        <w:t>TYPE YOUR TEXT HERE</w:t>
      </w:r>
    </w:p>
    <w:permEnd w:id="381097405"/>
    <w:p w14:paraId="6DE2BBC2" w14:textId="77777777" w:rsidR="00AB6157" w:rsidRDefault="00AB6157" w:rsidP="00AB6157">
      <w:pPr>
        <w:rPr>
          <w:rFonts w:ascii="Arial" w:hAnsi="Arial" w:cs="Arial"/>
        </w:rPr>
      </w:pPr>
      <w:r>
        <w:rPr>
          <w:rFonts w:ascii="Arial" w:hAnsi="Arial" w:cs="Arial"/>
        </w:rPr>
        <w:t>&lt;ESMA_QUESTION_PLPM_7&gt;</w:t>
      </w:r>
    </w:p>
    <w:p w14:paraId="2E49F491" w14:textId="77777777" w:rsidR="00AB6157" w:rsidRDefault="00AB6157" w:rsidP="00AB6157">
      <w:pPr>
        <w:rPr>
          <w:rFonts w:ascii="Arial" w:hAnsi="Arial" w:cs="Arial"/>
        </w:rPr>
      </w:pPr>
    </w:p>
    <w:p w14:paraId="66383883" w14:textId="77777777" w:rsidR="00AB6157" w:rsidRDefault="00AB6157" w:rsidP="00AB6157">
      <w:pPr>
        <w:pStyle w:val="Questionstyle"/>
        <w:numPr>
          <w:ilvl w:val="0"/>
          <w:numId w:val="9"/>
        </w:numPr>
        <w:spacing w:after="250" w:line="276" w:lineRule="auto"/>
      </w:pPr>
      <w:r>
        <w:t xml:space="preserve">: </w:t>
      </w:r>
      <w:r w:rsidRPr="006302EB">
        <w:t>Do you consider that position management controls adopted by commodity derivative trading venues have a role on orderly pricing and settlement conditions? If so, please elaborate, differentiating per commodity derivative trading venues or contract where appropriate.</w:t>
      </w:r>
    </w:p>
    <w:p w14:paraId="15DCF1A1" w14:textId="77777777" w:rsidR="00AB6157" w:rsidRDefault="00AB6157" w:rsidP="00AB6157">
      <w:pPr>
        <w:rPr>
          <w:rFonts w:ascii="Arial" w:hAnsi="Arial" w:cs="Arial"/>
        </w:rPr>
      </w:pPr>
      <w:r>
        <w:rPr>
          <w:rFonts w:ascii="Arial" w:hAnsi="Arial" w:cs="Arial"/>
        </w:rPr>
        <w:t>&lt;ESMA_QUESTION_PLPM_8&gt;</w:t>
      </w:r>
    </w:p>
    <w:p w14:paraId="582E6083" w14:textId="77777777" w:rsidR="00AB6157" w:rsidRDefault="00AB6157" w:rsidP="00AB6157">
      <w:pPr>
        <w:rPr>
          <w:rFonts w:ascii="Arial" w:hAnsi="Arial" w:cs="Arial"/>
        </w:rPr>
      </w:pPr>
      <w:permStart w:id="1672613830" w:edGrp="everyone"/>
      <w:r>
        <w:rPr>
          <w:rFonts w:ascii="Arial" w:hAnsi="Arial" w:cs="Arial"/>
        </w:rPr>
        <w:t>TYPE YOUR TEXT HERE</w:t>
      </w:r>
    </w:p>
    <w:permEnd w:id="1672613830"/>
    <w:p w14:paraId="0639762F" w14:textId="77777777" w:rsidR="00AB6157" w:rsidRDefault="00AB6157" w:rsidP="00AB6157">
      <w:pPr>
        <w:rPr>
          <w:rFonts w:ascii="Arial" w:hAnsi="Arial" w:cs="Arial"/>
        </w:rPr>
      </w:pPr>
      <w:r>
        <w:rPr>
          <w:rFonts w:ascii="Arial" w:hAnsi="Arial" w:cs="Arial"/>
        </w:rPr>
        <w:t>&lt;ESMA_QUESTION_PLPM_8&gt;</w:t>
      </w:r>
    </w:p>
    <w:p w14:paraId="65778E76" w14:textId="77777777" w:rsidR="00AB6157" w:rsidRDefault="00AB6157" w:rsidP="00AB6157">
      <w:pPr>
        <w:rPr>
          <w:rFonts w:ascii="Arial" w:hAnsi="Arial" w:cs="Arial"/>
        </w:rPr>
      </w:pPr>
    </w:p>
    <w:p w14:paraId="36A13735" w14:textId="77777777" w:rsidR="00AB6157" w:rsidRDefault="00AB6157" w:rsidP="00AB6157">
      <w:pPr>
        <w:pStyle w:val="Questionstyle"/>
        <w:numPr>
          <w:ilvl w:val="0"/>
          <w:numId w:val="9"/>
        </w:numPr>
        <w:spacing w:after="250" w:line="276" w:lineRule="auto"/>
      </w:pPr>
      <w:r>
        <w:t xml:space="preserve">: </w:t>
      </w:r>
      <w:r w:rsidRPr="006302EB">
        <w:t>If you are a commodity derivative trading venue, please explain how you have been exercising your position management controls since MiFID II application. In particular</w:t>
      </w:r>
      <w:r>
        <w:t>,</w:t>
      </w:r>
      <w:r w:rsidRPr="006302EB">
        <w:t xml:space="preserve">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 </w:t>
      </w:r>
    </w:p>
    <w:p w14:paraId="61CFCD22" w14:textId="77777777" w:rsidR="00AB6157" w:rsidRDefault="00AB6157" w:rsidP="00AB6157">
      <w:pPr>
        <w:rPr>
          <w:rFonts w:ascii="Arial" w:hAnsi="Arial" w:cs="Arial"/>
        </w:rPr>
      </w:pPr>
      <w:r>
        <w:rPr>
          <w:rFonts w:ascii="Arial" w:hAnsi="Arial" w:cs="Arial"/>
        </w:rPr>
        <w:t>&lt;ESMA_QUESTION_PLPM_9&gt;</w:t>
      </w:r>
    </w:p>
    <w:p w14:paraId="7BFD8C3B" w14:textId="77777777" w:rsidR="00AB6157" w:rsidRDefault="00AB6157" w:rsidP="00AB6157">
      <w:pPr>
        <w:rPr>
          <w:rFonts w:ascii="Arial" w:hAnsi="Arial" w:cs="Arial"/>
        </w:rPr>
      </w:pPr>
      <w:permStart w:id="115699872" w:edGrp="everyone"/>
      <w:r>
        <w:rPr>
          <w:rFonts w:ascii="Arial" w:hAnsi="Arial" w:cs="Arial"/>
        </w:rPr>
        <w:t>TYPE YOUR TEXT HERE</w:t>
      </w:r>
    </w:p>
    <w:permEnd w:id="115699872"/>
    <w:p w14:paraId="48F9AF71" w14:textId="77777777" w:rsidR="00AB6157" w:rsidRDefault="00AB6157" w:rsidP="00AB6157">
      <w:pPr>
        <w:rPr>
          <w:rFonts w:ascii="Arial" w:hAnsi="Arial" w:cs="Arial"/>
        </w:rPr>
      </w:pPr>
      <w:r>
        <w:rPr>
          <w:rFonts w:ascii="Arial" w:hAnsi="Arial" w:cs="Arial"/>
        </w:rPr>
        <w:t>&lt;ESMA_QUESTION_PLPM_9&gt;</w:t>
      </w:r>
    </w:p>
    <w:p w14:paraId="2DCC4D35" w14:textId="77777777" w:rsidR="00AB6157" w:rsidRDefault="00AB6157" w:rsidP="00AB6157">
      <w:pPr>
        <w:rPr>
          <w:rFonts w:ascii="Arial" w:hAnsi="Arial" w:cs="Arial"/>
        </w:rPr>
      </w:pPr>
    </w:p>
    <w:p w14:paraId="11BAA4DA" w14:textId="77777777" w:rsidR="00AB6157" w:rsidRDefault="00AB6157" w:rsidP="00AB6157">
      <w:pPr>
        <w:pStyle w:val="Questionstyle"/>
        <w:numPr>
          <w:ilvl w:val="0"/>
          <w:numId w:val="9"/>
        </w:numPr>
        <w:spacing w:after="250" w:line="276" w:lineRule="auto"/>
      </w:pPr>
      <w:bookmarkStart w:id="4" w:name="_Hlk8204620"/>
      <w:r>
        <w:t xml:space="preserve">: </w:t>
      </w:r>
      <w:r w:rsidRPr="006302EB">
        <w:t xml:space="preserve">Do you have any general comment on the position limit regime and associated position reporting introduced by MiFID II? </w:t>
      </w:r>
      <w:bookmarkEnd w:id="4"/>
    </w:p>
    <w:p w14:paraId="4052F452" w14:textId="77777777" w:rsidR="00AB6157" w:rsidRDefault="00AB6157" w:rsidP="00AB6157">
      <w:pPr>
        <w:rPr>
          <w:rFonts w:ascii="Arial" w:hAnsi="Arial" w:cs="Arial"/>
        </w:rPr>
      </w:pPr>
      <w:r>
        <w:rPr>
          <w:rFonts w:ascii="Arial" w:hAnsi="Arial" w:cs="Arial"/>
        </w:rPr>
        <w:lastRenderedPageBreak/>
        <w:t>&lt;ESMA_QUESTION_PLPM_10&gt;</w:t>
      </w:r>
    </w:p>
    <w:p w14:paraId="4973BF50" w14:textId="77777777" w:rsidR="00AB6157" w:rsidRDefault="00AB6157" w:rsidP="00AB6157">
      <w:pPr>
        <w:rPr>
          <w:rFonts w:ascii="Arial" w:hAnsi="Arial" w:cs="Arial"/>
        </w:rPr>
      </w:pPr>
      <w:permStart w:id="1704996095" w:edGrp="everyone"/>
      <w:r>
        <w:rPr>
          <w:rFonts w:ascii="Arial" w:hAnsi="Arial" w:cs="Arial"/>
        </w:rPr>
        <w:t>TYPE YOUR TEXT HERE</w:t>
      </w:r>
    </w:p>
    <w:permEnd w:id="1704996095"/>
    <w:p w14:paraId="787F2B83" w14:textId="77777777" w:rsidR="00AB6157" w:rsidRDefault="00AB6157" w:rsidP="00AB6157">
      <w:pPr>
        <w:rPr>
          <w:rFonts w:ascii="Arial" w:hAnsi="Arial" w:cs="Arial"/>
        </w:rPr>
      </w:pPr>
      <w:r>
        <w:rPr>
          <w:rFonts w:ascii="Arial" w:hAnsi="Arial" w:cs="Arial"/>
        </w:rPr>
        <w:t>&lt;ESMA_QUESTION_PLPM_10&gt;</w:t>
      </w:r>
    </w:p>
    <w:p w14:paraId="41B53D6C" w14:textId="77777777" w:rsidR="00AB6157" w:rsidRDefault="00AB6157" w:rsidP="00AB6157">
      <w:pPr>
        <w:rPr>
          <w:rFonts w:ascii="Arial" w:hAnsi="Arial" w:cs="Arial"/>
        </w:rPr>
      </w:pPr>
    </w:p>
    <w:p w14:paraId="61022363" w14:textId="77777777" w:rsidR="00AB6157" w:rsidRDefault="00AB6157" w:rsidP="00AB6157">
      <w:pPr>
        <w:pStyle w:val="Questionstyle"/>
        <w:numPr>
          <w:ilvl w:val="0"/>
          <w:numId w:val="9"/>
        </w:numPr>
        <w:spacing w:after="250" w:line="276" w:lineRule="auto"/>
      </w:pPr>
      <w:r>
        <w:t xml:space="preserve">: </w:t>
      </w:r>
      <w:r w:rsidRPr="006302EB">
        <w:t>In your view, how will EU commodity derivatives market</w:t>
      </w:r>
      <w:r>
        <w:t>s</w:t>
      </w:r>
      <w:r w:rsidRPr="006302EB">
        <w:t xml:space="preserve"> be impacted by the UK leaving the EU? What consequences do you expect from </w:t>
      </w:r>
      <w:proofErr w:type="spellStart"/>
      <w:r w:rsidRPr="006302EB">
        <w:t>Brexit</w:t>
      </w:r>
      <w:proofErr w:type="spellEnd"/>
      <w:r w:rsidRPr="006302EB">
        <w:t xml:space="preserve"> on the commodity derivatives regime under MiFID II? </w:t>
      </w:r>
    </w:p>
    <w:p w14:paraId="2A146DEC" w14:textId="77777777" w:rsidR="00AB6157" w:rsidRDefault="00AB6157" w:rsidP="00AB6157">
      <w:pPr>
        <w:rPr>
          <w:rFonts w:ascii="Arial" w:hAnsi="Arial" w:cs="Arial"/>
        </w:rPr>
      </w:pPr>
      <w:r>
        <w:rPr>
          <w:rFonts w:ascii="Arial" w:hAnsi="Arial" w:cs="Arial"/>
        </w:rPr>
        <w:t>&lt;ESMA_QUESTION_PLPM_11&gt;</w:t>
      </w:r>
    </w:p>
    <w:p w14:paraId="6CC9D238" w14:textId="16AEFA15" w:rsidR="00AB6157" w:rsidRDefault="00426B51" w:rsidP="00AB6157">
      <w:pPr>
        <w:rPr>
          <w:rFonts w:ascii="Arial" w:hAnsi="Arial" w:cs="Arial"/>
        </w:rPr>
      </w:pPr>
      <w:permStart w:id="857932020" w:edGrp="everyone"/>
      <w:r>
        <w:rPr>
          <w:rFonts w:ascii="Arial" w:hAnsi="Arial" w:cs="Arial"/>
        </w:rPr>
        <w:t xml:space="preserve">As UK commodity markets represent a large share of the total EU market </w:t>
      </w:r>
      <w:proofErr w:type="spellStart"/>
      <w:r>
        <w:rPr>
          <w:rFonts w:ascii="Arial" w:hAnsi="Arial" w:cs="Arial"/>
        </w:rPr>
        <w:t>Deutsches</w:t>
      </w:r>
      <w:proofErr w:type="spellEnd"/>
      <w:r>
        <w:rPr>
          <w:rFonts w:ascii="Arial" w:hAnsi="Arial" w:cs="Arial"/>
        </w:rPr>
        <w:t xml:space="preserve"> </w:t>
      </w:r>
      <w:proofErr w:type="spellStart"/>
      <w:r>
        <w:rPr>
          <w:rFonts w:ascii="Arial" w:hAnsi="Arial" w:cs="Arial"/>
        </w:rPr>
        <w:t>Aktieninstitut</w:t>
      </w:r>
      <w:proofErr w:type="spellEnd"/>
      <w:r>
        <w:rPr>
          <w:rFonts w:ascii="Arial" w:hAnsi="Arial" w:cs="Arial"/>
        </w:rPr>
        <w:t xml:space="preserve"> </w:t>
      </w:r>
      <w:r w:rsidRPr="00426B51">
        <w:rPr>
          <w:rFonts w:ascii="Arial" w:hAnsi="Arial" w:cs="Arial"/>
        </w:rPr>
        <w:t>believe</w:t>
      </w:r>
      <w:r>
        <w:rPr>
          <w:rFonts w:ascii="Arial" w:hAnsi="Arial" w:cs="Arial"/>
        </w:rPr>
        <w:t>s</w:t>
      </w:r>
      <w:r w:rsidRPr="00426B51">
        <w:rPr>
          <w:rFonts w:ascii="Arial" w:hAnsi="Arial" w:cs="Arial"/>
        </w:rPr>
        <w:t xml:space="preserve"> that </w:t>
      </w:r>
      <w:r>
        <w:rPr>
          <w:rFonts w:ascii="Arial" w:hAnsi="Arial" w:cs="Arial"/>
        </w:rPr>
        <w:t xml:space="preserve">the </w:t>
      </w:r>
      <w:r w:rsidRPr="00426B51">
        <w:rPr>
          <w:rFonts w:ascii="Arial" w:hAnsi="Arial" w:cs="Arial"/>
        </w:rPr>
        <w:t xml:space="preserve">UK </w:t>
      </w:r>
      <w:r>
        <w:rPr>
          <w:rFonts w:ascii="Arial" w:hAnsi="Arial" w:cs="Arial"/>
        </w:rPr>
        <w:t>market share</w:t>
      </w:r>
      <w:r w:rsidRPr="00426B51">
        <w:rPr>
          <w:rFonts w:ascii="Arial" w:hAnsi="Arial" w:cs="Arial"/>
        </w:rPr>
        <w:t xml:space="preserve"> should still be considered for the definition of the EU market sizes </w:t>
      </w:r>
      <w:r>
        <w:rPr>
          <w:rFonts w:ascii="Arial" w:hAnsi="Arial" w:cs="Arial"/>
        </w:rPr>
        <w:t xml:space="preserve">under the ancillary activity exemption </w:t>
      </w:r>
      <w:r w:rsidRPr="00426B51">
        <w:rPr>
          <w:rFonts w:ascii="Arial" w:hAnsi="Arial" w:cs="Arial"/>
        </w:rPr>
        <w:t xml:space="preserve">(at least for a temporary period). Otherwise, the methodology of the </w:t>
      </w:r>
      <w:r>
        <w:rPr>
          <w:rFonts w:ascii="Arial" w:hAnsi="Arial" w:cs="Arial"/>
        </w:rPr>
        <w:t xml:space="preserve">threshold calculation </w:t>
      </w:r>
      <w:r w:rsidRPr="00426B51">
        <w:rPr>
          <w:rFonts w:ascii="Arial" w:hAnsi="Arial" w:cs="Arial"/>
        </w:rPr>
        <w:t xml:space="preserve">needs to be amended to ensure </w:t>
      </w:r>
      <w:r>
        <w:rPr>
          <w:rFonts w:ascii="Arial" w:hAnsi="Arial" w:cs="Arial"/>
        </w:rPr>
        <w:t>that currently exempted non-financial companies</w:t>
      </w:r>
      <w:r w:rsidRPr="00426B51">
        <w:rPr>
          <w:rFonts w:ascii="Arial" w:hAnsi="Arial" w:cs="Arial"/>
        </w:rPr>
        <w:t xml:space="preserve"> would not become subject to the MiFID licensing requirements</w:t>
      </w:r>
      <w:r>
        <w:rPr>
          <w:rFonts w:ascii="Arial" w:hAnsi="Arial" w:cs="Arial"/>
        </w:rPr>
        <w:t xml:space="preserve"> due to pure statistical effects</w:t>
      </w:r>
      <w:r w:rsidRPr="00426B51">
        <w:rPr>
          <w:rFonts w:ascii="Arial" w:hAnsi="Arial" w:cs="Arial"/>
        </w:rPr>
        <w:t xml:space="preserve">. </w:t>
      </w:r>
      <w:r>
        <w:rPr>
          <w:rFonts w:ascii="Arial" w:hAnsi="Arial" w:cs="Arial"/>
        </w:rPr>
        <w:t xml:space="preserve">The above proposed </w:t>
      </w:r>
      <w:r w:rsidRPr="00426B51">
        <w:rPr>
          <w:rFonts w:ascii="Arial" w:hAnsi="Arial" w:cs="Arial"/>
        </w:rPr>
        <w:t>changes should maintain the current scope of the exemption as the MiFID II licensing requirement would trigger considerable costs for the concerned firms and the wider real economy.</w:t>
      </w:r>
    </w:p>
    <w:permEnd w:id="857932020"/>
    <w:p w14:paraId="1592A63B" w14:textId="77777777" w:rsidR="00AB6157" w:rsidRDefault="00AB6157" w:rsidP="00AB6157">
      <w:pPr>
        <w:rPr>
          <w:rFonts w:ascii="Arial" w:hAnsi="Arial" w:cs="Arial"/>
        </w:rPr>
      </w:pPr>
      <w:r>
        <w:rPr>
          <w:rFonts w:ascii="Arial" w:hAnsi="Arial" w:cs="Arial"/>
        </w:rPr>
        <w:t>&lt;ESMA_QUESTION_PLPM_11&gt;</w:t>
      </w:r>
    </w:p>
    <w:p w14:paraId="35FFF0E3" w14:textId="77777777" w:rsidR="00AB6157" w:rsidRDefault="00AB6157" w:rsidP="00AB6157">
      <w:pPr>
        <w:rPr>
          <w:rFonts w:ascii="Arial" w:hAnsi="Arial" w:cs="Arial"/>
        </w:rPr>
      </w:pPr>
    </w:p>
    <w:p w14:paraId="36C90AEF" w14:textId="77777777" w:rsidR="00AB6157" w:rsidRDefault="00AB6157" w:rsidP="00AB6157">
      <w:pPr>
        <w:pStyle w:val="Questionstyle"/>
        <w:numPr>
          <w:ilvl w:val="0"/>
          <w:numId w:val="9"/>
        </w:numPr>
        <w:spacing w:after="250" w:line="276" w:lineRule="auto"/>
      </w:pPr>
      <w:r>
        <w:t xml:space="preserve">: </w:t>
      </w:r>
      <w:r w:rsidRPr="006302EB">
        <w:t>Taking into consideration the intended purposes of position limits, do you consider that they deliver the same benefit across all commodity asset classes and across all types of commodity derivatives? Please explain.</w:t>
      </w:r>
    </w:p>
    <w:p w14:paraId="59B53DD4" w14:textId="77777777" w:rsidR="00AB6157" w:rsidRDefault="00AB6157" w:rsidP="00AB6157">
      <w:pPr>
        <w:rPr>
          <w:rFonts w:ascii="Arial" w:hAnsi="Arial" w:cs="Arial"/>
        </w:rPr>
      </w:pPr>
      <w:r>
        <w:rPr>
          <w:rFonts w:ascii="Arial" w:hAnsi="Arial" w:cs="Arial"/>
        </w:rPr>
        <w:t>&lt;ESMA_QUESTION_PLPM_12&gt;</w:t>
      </w:r>
    </w:p>
    <w:p w14:paraId="1911C10A" w14:textId="77777777" w:rsidR="00AB6157" w:rsidRDefault="00AB6157" w:rsidP="00AB6157">
      <w:pPr>
        <w:rPr>
          <w:rFonts w:ascii="Arial" w:hAnsi="Arial" w:cs="Arial"/>
        </w:rPr>
      </w:pPr>
      <w:permStart w:id="1586459401" w:edGrp="everyone"/>
      <w:r>
        <w:rPr>
          <w:rFonts w:ascii="Arial" w:hAnsi="Arial" w:cs="Arial"/>
        </w:rPr>
        <w:t>TYPE YOUR TEXT HERE</w:t>
      </w:r>
    </w:p>
    <w:permEnd w:id="1586459401"/>
    <w:p w14:paraId="592759FF" w14:textId="77777777" w:rsidR="00AB6157" w:rsidRDefault="00AB6157" w:rsidP="00AB6157">
      <w:pPr>
        <w:rPr>
          <w:rFonts w:ascii="Arial" w:hAnsi="Arial" w:cs="Arial"/>
        </w:rPr>
      </w:pPr>
      <w:r>
        <w:rPr>
          <w:rFonts w:ascii="Arial" w:hAnsi="Arial" w:cs="Arial"/>
        </w:rPr>
        <w:t>&lt;ESMA_QUESTION_PLPM_12&gt;</w:t>
      </w:r>
    </w:p>
    <w:p w14:paraId="55B482C6" w14:textId="77777777" w:rsidR="00AB6157" w:rsidRDefault="00AB6157" w:rsidP="00AB6157">
      <w:pPr>
        <w:rPr>
          <w:rFonts w:ascii="Arial" w:hAnsi="Arial" w:cs="Arial"/>
        </w:rPr>
      </w:pPr>
    </w:p>
    <w:p w14:paraId="0909B86E" w14:textId="77777777" w:rsidR="00AB6157" w:rsidRDefault="00AB6157" w:rsidP="00AB6157">
      <w:pPr>
        <w:pStyle w:val="Questionstyle"/>
        <w:numPr>
          <w:ilvl w:val="0"/>
          <w:numId w:val="9"/>
        </w:numPr>
        <w:spacing w:after="250" w:line="276" w:lineRule="auto"/>
      </w:pPr>
      <w:r>
        <w:t xml:space="preserve">: </w:t>
      </w:r>
      <w:r w:rsidRPr="006302EB">
        <w:t xml:space="preserve">Would you see benefits in limiting the application of position limits to a more limited set of commodity derivatives? If so, to which ones and on which criteria? </w:t>
      </w:r>
    </w:p>
    <w:p w14:paraId="54F506E9" w14:textId="77777777" w:rsidR="00AB6157" w:rsidRDefault="00AB6157" w:rsidP="00AB6157">
      <w:pPr>
        <w:rPr>
          <w:rFonts w:ascii="Arial" w:hAnsi="Arial" w:cs="Arial"/>
        </w:rPr>
      </w:pPr>
      <w:r>
        <w:rPr>
          <w:rFonts w:ascii="Arial" w:hAnsi="Arial" w:cs="Arial"/>
        </w:rPr>
        <w:t>&lt;ESMA_QUESTION_PLPM_13&gt;</w:t>
      </w:r>
    </w:p>
    <w:p w14:paraId="57170643" w14:textId="78B60A95" w:rsidR="00AB6157" w:rsidRDefault="003A7F6B" w:rsidP="00AB6157">
      <w:pPr>
        <w:rPr>
          <w:rFonts w:ascii="Arial" w:hAnsi="Arial" w:cs="Arial"/>
        </w:rPr>
      </w:pPr>
      <w:permStart w:id="1189964818" w:edGrp="everyone"/>
      <w:r>
        <w:rPr>
          <w:rFonts w:ascii="Arial" w:hAnsi="Arial" w:cs="Arial"/>
        </w:rPr>
        <w:t xml:space="preserve">In order to avoid unnecessary </w:t>
      </w:r>
      <w:proofErr w:type="spellStart"/>
      <w:r>
        <w:rPr>
          <w:rFonts w:ascii="Arial" w:hAnsi="Arial" w:cs="Arial"/>
        </w:rPr>
        <w:t>beaurocratic</w:t>
      </w:r>
      <w:proofErr w:type="spellEnd"/>
      <w:r>
        <w:rPr>
          <w:rFonts w:ascii="Arial" w:hAnsi="Arial" w:cs="Arial"/>
        </w:rPr>
        <w:t xml:space="preserve"> burdens the application of the position limit regime should be more focused, which would also better reflect a level-playing field with the US competitors. </w:t>
      </w:r>
      <w:r w:rsidRPr="003A7F6B">
        <w:rPr>
          <w:rFonts w:ascii="Arial" w:hAnsi="Arial" w:cs="Arial"/>
        </w:rPr>
        <w:t>position limits</w:t>
      </w:r>
      <w:r>
        <w:rPr>
          <w:rFonts w:ascii="Arial" w:hAnsi="Arial" w:cs="Arial"/>
        </w:rPr>
        <w:t xml:space="preserve"> should be limited</w:t>
      </w:r>
      <w:r w:rsidRPr="003A7F6B">
        <w:rPr>
          <w:rFonts w:ascii="Arial" w:hAnsi="Arial" w:cs="Arial"/>
        </w:rPr>
        <w:t xml:space="preserve"> on a set of important “core” or “benchmark” contracts and</w:t>
      </w:r>
      <w:r>
        <w:rPr>
          <w:rFonts w:ascii="Arial" w:hAnsi="Arial" w:cs="Arial"/>
        </w:rPr>
        <w:t xml:space="preserve"> would</w:t>
      </w:r>
      <w:r w:rsidRPr="003A7F6B">
        <w:rPr>
          <w:rFonts w:ascii="Arial" w:hAnsi="Arial" w:cs="Arial"/>
        </w:rPr>
        <w:t>, more importantly, not preventing the development of new and illiquid products. The other (non-significant) contracts would remain subject to the current position management of exchanges and, therefore, remain subject to appropriate position monitoring and management measures by exchanges.</w:t>
      </w:r>
    </w:p>
    <w:permEnd w:id="1189964818"/>
    <w:p w14:paraId="29582E94" w14:textId="77777777" w:rsidR="00AB6157" w:rsidRDefault="00AB6157" w:rsidP="00AB6157">
      <w:pPr>
        <w:rPr>
          <w:rFonts w:ascii="Arial" w:hAnsi="Arial" w:cs="Arial"/>
        </w:rPr>
      </w:pPr>
      <w:r>
        <w:rPr>
          <w:rFonts w:ascii="Arial" w:hAnsi="Arial" w:cs="Arial"/>
        </w:rPr>
        <w:t>&lt;ESMA_QUESTION_PLPM_13&gt;</w:t>
      </w:r>
    </w:p>
    <w:p w14:paraId="36FFAF5F" w14:textId="77777777" w:rsidR="00AB6157" w:rsidRDefault="00AB6157" w:rsidP="00AB6157">
      <w:pPr>
        <w:rPr>
          <w:rFonts w:ascii="Arial" w:hAnsi="Arial" w:cs="Arial"/>
        </w:rPr>
      </w:pPr>
    </w:p>
    <w:p w14:paraId="09F78D8E" w14:textId="77777777" w:rsidR="00AB6157" w:rsidRDefault="00AB6157" w:rsidP="00AB6157">
      <w:pPr>
        <w:pStyle w:val="Questionstyle"/>
        <w:numPr>
          <w:ilvl w:val="0"/>
          <w:numId w:val="9"/>
        </w:numPr>
        <w:spacing w:after="250" w:line="276" w:lineRule="auto"/>
      </w:pPr>
      <w:r>
        <w:t xml:space="preserve">: </w:t>
      </w:r>
      <w:r w:rsidRPr="006302EB">
        <w:t xml:space="preserve">More specifically, are you facing any issue with the application of position limits to securitised derivatives? If so, please elaborate. </w:t>
      </w:r>
    </w:p>
    <w:p w14:paraId="78FE4358" w14:textId="77777777" w:rsidR="00AB6157" w:rsidRDefault="00AB6157" w:rsidP="00AB6157">
      <w:pPr>
        <w:rPr>
          <w:rFonts w:ascii="Arial" w:hAnsi="Arial" w:cs="Arial"/>
        </w:rPr>
      </w:pPr>
      <w:r>
        <w:rPr>
          <w:rFonts w:ascii="Arial" w:hAnsi="Arial" w:cs="Arial"/>
        </w:rPr>
        <w:t>&lt;ESMA_QUESTION_PLPM_14&gt;</w:t>
      </w:r>
    </w:p>
    <w:p w14:paraId="4D6A811A" w14:textId="77777777" w:rsidR="00AB6157" w:rsidRDefault="00AB6157" w:rsidP="00AB6157">
      <w:pPr>
        <w:rPr>
          <w:rFonts w:ascii="Arial" w:hAnsi="Arial" w:cs="Arial"/>
        </w:rPr>
      </w:pPr>
      <w:permStart w:id="1808740193" w:edGrp="everyone"/>
      <w:r>
        <w:rPr>
          <w:rFonts w:ascii="Arial" w:hAnsi="Arial" w:cs="Arial"/>
        </w:rPr>
        <w:t>TYPE YOUR TEXT HERE</w:t>
      </w:r>
    </w:p>
    <w:permEnd w:id="1808740193"/>
    <w:p w14:paraId="09E79F49" w14:textId="77777777" w:rsidR="00AB6157" w:rsidRDefault="00AB6157" w:rsidP="00AB6157">
      <w:pPr>
        <w:rPr>
          <w:rFonts w:ascii="Arial" w:hAnsi="Arial" w:cs="Arial"/>
        </w:rPr>
      </w:pPr>
      <w:r>
        <w:rPr>
          <w:rFonts w:ascii="Arial" w:hAnsi="Arial" w:cs="Arial"/>
        </w:rPr>
        <w:t>&lt;ESMA_QUESTION_PLPM_14&gt;</w:t>
      </w:r>
    </w:p>
    <w:p w14:paraId="15D66905" w14:textId="77777777" w:rsidR="00AB6157" w:rsidRDefault="00AB6157" w:rsidP="00AB6157">
      <w:pPr>
        <w:rPr>
          <w:rFonts w:ascii="Arial" w:hAnsi="Arial" w:cs="Arial"/>
        </w:rPr>
      </w:pPr>
    </w:p>
    <w:p w14:paraId="5D87B2D1" w14:textId="77777777" w:rsidR="00AB6157" w:rsidRDefault="00AB6157" w:rsidP="00AB6157">
      <w:pPr>
        <w:pStyle w:val="Questionstyle"/>
        <w:numPr>
          <w:ilvl w:val="0"/>
          <w:numId w:val="9"/>
        </w:numPr>
        <w:spacing w:after="250" w:line="276" w:lineRule="auto"/>
      </w:pPr>
      <w:r>
        <w:lastRenderedPageBreak/>
        <w:t>: Do you consider that there would be merits in reviewing the definition of EEOTC contracts? If so, please explain the changes you would suggest.</w:t>
      </w:r>
    </w:p>
    <w:p w14:paraId="39E3D923" w14:textId="77777777" w:rsidR="00AB6157" w:rsidRDefault="00AB6157" w:rsidP="00AB6157">
      <w:pPr>
        <w:rPr>
          <w:rFonts w:ascii="Arial" w:hAnsi="Arial" w:cs="Arial"/>
        </w:rPr>
      </w:pPr>
      <w:r>
        <w:rPr>
          <w:rFonts w:ascii="Arial" w:hAnsi="Arial" w:cs="Arial"/>
        </w:rPr>
        <w:t>&lt;ESMA_QUESTION_PLPM_15&gt;</w:t>
      </w:r>
    </w:p>
    <w:p w14:paraId="750DEC0D" w14:textId="514F39D1" w:rsidR="00AB6157" w:rsidRDefault="00F47F88" w:rsidP="00AB6157">
      <w:pPr>
        <w:rPr>
          <w:rFonts w:ascii="Arial" w:hAnsi="Arial" w:cs="Arial"/>
        </w:rPr>
      </w:pPr>
      <w:permStart w:id="1339831077" w:edGrp="everyone"/>
      <w:r>
        <w:rPr>
          <w:rFonts w:ascii="Arial" w:hAnsi="Arial" w:cs="Arial"/>
        </w:rPr>
        <w:t>No, we do not see the need to review the definition of EEOTC contracts as the current definition is well established and proved.</w:t>
      </w:r>
    </w:p>
    <w:permEnd w:id="1339831077"/>
    <w:p w14:paraId="3225B4D8" w14:textId="77777777" w:rsidR="00AB6157" w:rsidRDefault="00AB6157" w:rsidP="00AB6157">
      <w:pPr>
        <w:rPr>
          <w:rFonts w:ascii="Arial" w:hAnsi="Arial" w:cs="Arial"/>
        </w:rPr>
      </w:pPr>
      <w:r>
        <w:rPr>
          <w:rFonts w:ascii="Arial" w:hAnsi="Arial" w:cs="Arial"/>
        </w:rPr>
        <w:t>&lt;ESMA_QUESTION_PLPM_15&gt;</w:t>
      </w:r>
    </w:p>
    <w:p w14:paraId="6B97A1B3" w14:textId="77777777" w:rsidR="00AB6157" w:rsidRDefault="00AB6157" w:rsidP="00AB6157">
      <w:pPr>
        <w:rPr>
          <w:rFonts w:ascii="Arial" w:hAnsi="Arial" w:cs="Arial"/>
        </w:rPr>
      </w:pPr>
    </w:p>
    <w:p w14:paraId="33234B10" w14:textId="77777777" w:rsidR="00AB6157" w:rsidRDefault="00AB6157" w:rsidP="00AB6157">
      <w:pPr>
        <w:pStyle w:val="Questionstyle"/>
        <w:numPr>
          <w:ilvl w:val="0"/>
          <w:numId w:val="9"/>
        </w:numPr>
        <w:spacing w:after="250" w:line="276" w:lineRule="auto"/>
      </w:pPr>
      <w:r>
        <w:t xml:space="preserve">: </w:t>
      </w:r>
      <w:r w:rsidRPr="0059718E">
        <w:t>In your view, would there be a need to review the MiFID II position limit exemptions? If so, please elaborate and explain which changes would be desirable.</w:t>
      </w:r>
    </w:p>
    <w:p w14:paraId="6C03622D" w14:textId="77777777" w:rsidR="00AB6157" w:rsidRDefault="00AB6157" w:rsidP="00AB6157">
      <w:pPr>
        <w:rPr>
          <w:rFonts w:ascii="Arial" w:hAnsi="Arial" w:cs="Arial"/>
        </w:rPr>
      </w:pPr>
      <w:r>
        <w:rPr>
          <w:rFonts w:ascii="Arial" w:hAnsi="Arial" w:cs="Arial"/>
        </w:rPr>
        <w:t>&lt;ESMA_QUESTION_PLPM_16&gt;</w:t>
      </w:r>
    </w:p>
    <w:p w14:paraId="7A5E0A97" w14:textId="4E8121C9" w:rsidR="008C18C1" w:rsidRDefault="00E33B5A" w:rsidP="00AB6157">
      <w:pPr>
        <w:rPr>
          <w:rFonts w:ascii="Arial" w:hAnsi="Arial" w:cs="Arial"/>
        </w:rPr>
      </w:pPr>
      <w:permStart w:id="660826917" w:edGrp="everyone"/>
      <w:r>
        <w:rPr>
          <w:rFonts w:ascii="Arial" w:hAnsi="Arial" w:cs="Arial"/>
        </w:rPr>
        <w:t>As regards the exemption for derivatives used by non-financial companies to reduce risks related to the commercial activity the answer is clear: No, we do not see a</w:t>
      </w:r>
      <w:r w:rsidR="008C18C1">
        <w:rPr>
          <w:rFonts w:ascii="Arial" w:hAnsi="Arial" w:cs="Arial"/>
        </w:rPr>
        <w:t>ny need to review the exemption which has proved its practical feasibility in the daily business.</w:t>
      </w:r>
      <w:r>
        <w:rPr>
          <w:rFonts w:ascii="Arial" w:hAnsi="Arial" w:cs="Arial"/>
        </w:rPr>
        <w:t xml:space="preserve"> Otherwise, </w:t>
      </w:r>
      <w:r w:rsidR="008C18C1" w:rsidRPr="008C18C1">
        <w:rPr>
          <w:rFonts w:ascii="Arial" w:hAnsi="Arial" w:cs="Arial"/>
        </w:rPr>
        <w:t xml:space="preserve">the ability for corporate end-users to hedge </w:t>
      </w:r>
      <w:r w:rsidR="008C18C1">
        <w:rPr>
          <w:rFonts w:ascii="Arial" w:hAnsi="Arial" w:cs="Arial"/>
        </w:rPr>
        <w:t xml:space="preserve">fluctuations in commodity prices </w:t>
      </w:r>
      <w:r w:rsidR="008C18C1" w:rsidRPr="008C18C1">
        <w:rPr>
          <w:rFonts w:ascii="Arial" w:hAnsi="Arial" w:cs="Arial"/>
        </w:rPr>
        <w:t xml:space="preserve">effectively </w:t>
      </w:r>
      <w:proofErr w:type="gramStart"/>
      <w:r w:rsidR="008C18C1" w:rsidRPr="008C18C1">
        <w:rPr>
          <w:rFonts w:ascii="Arial" w:hAnsi="Arial" w:cs="Arial"/>
        </w:rPr>
        <w:t>would be hampered</w:t>
      </w:r>
      <w:proofErr w:type="gramEnd"/>
      <w:r w:rsidRPr="00E33B5A">
        <w:rPr>
          <w:rFonts w:ascii="Arial" w:hAnsi="Arial" w:cs="Arial"/>
        </w:rPr>
        <w:t>.</w:t>
      </w:r>
    </w:p>
    <w:p w14:paraId="4AFA0897" w14:textId="5B825D2C" w:rsidR="003A7F6B" w:rsidRDefault="003A7F6B" w:rsidP="00AB6157">
      <w:pPr>
        <w:rPr>
          <w:rFonts w:ascii="Arial" w:hAnsi="Arial" w:cs="Arial"/>
        </w:rPr>
      </w:pPr>
    </w:p>
    <w:p w14:paraId="284EBBD1" w14:textId="25033E31" w:rsidR="003A7F6B" w:rsidRPr="003A7F6B" w:rsidRDefault="003A7F6B" w:rsidP="003A7F6B">
      <w:pPr>
        <w:rPr>
          <w:rFonts w:ascii="Arial" w:hAnsi="Arial" w:cs="Arial"/>
        </w:rPr>
      </w:pPr>
      <w:r>
        <w:rPr>
          <w:rFonts w:ascii="Arial" w:hAnsi="Arial" w:cs="Arial"/>
        </w:rPr>
        <w:t xml:space="preserve">Nevertheless, the </w:t>
      </w:r>
      <w:proofErr w:type="spellStart"/>
      <w:r>
        <w:rPr>
          <w:rFonts w:ascii="Arial" w:hAnsi="Arial" w:cs="Arial"/>
        </w:rPr>
        <w:t>admistrative</w:t>
      </w:r>
      <w:proofErr w:type="spellEnd"/>
      <w:r>
        <w:rPr>
          <w:rFonts w:ascii="Arial" w:hAnsi="Arial" w:cs="Arial"/>
        </w:rPr>
        <w:t xml:space="preserve"> burden </w:t>
      </w:r>
      <w:proofErr w:type="gramStart"/>
      <w:r>
        <w:rPr>
          <w:rFonts w:ascii="Arial" w:hAnsi="Arial" w:cs="Arial"/>
        </w:rPr>
        <w:t>could be reduced</w:t>
      </w:r>
      <w:proofErr w:type="gramEnd"/>
      <w:r>
        <w:rPr>
          <w:rFonts w:ascii="Arial" w:hAnsi="Arial" w:cs="Arial"/>
        </w:rPr>
        <w:t xml:space="preserve">. </w:t>
      </w:r>
      <w:r w:rsidR="00123A75">
        <w:rPr>
          <w:rFonts w:ascii="Arial" w:hAnsi="Arial" w:cs="Arial"/>
        </w:rPr>
        <w:t>As s</w:t>
      </w:r>
      <w:r w:rsidRPr="003A7F6B">
        <w:rPr>
          <w:rFonts w:ascii="Arial" w:hAnsi="Arial" w:cs="Arial"/>
        </w:rPr>
        <w:t xml:space="preserve">ome </w:t>
      </w:r>
      <w:r>
        <w:rPr>
          <w:rFonts w:ascii="Arial" w:hAnsi="Arial" w:cs="Arial"/>
        </w:rPr>
        <w:t xml:space="preserve">national competent authorities </w:t>
      </w:r>
      <w:r w:rsidRPr="003A7F6B">
        <w:rPr>
          <w:rFonts w:ascii="Arial" w:hAnsi="Arial" w:cs="Arial"/>
        </w:rPr>
        <w:t xml:space="preserve">impose quantitative </w:t>
      </w:r>
      <w:proofErr w:type="gramStart"/>
      <w:r w:rsidRPr="003A7F6B">
        <w:rPr>
          <w:rFonts w:ascii="Arial" w:hAnsi="Arial" w:cs="Arial"/>
        </w:rPr>
        <w:t>limits</w:t>
      </w:r>
      <w:proofErr w:type="gramEnd"/>
      <w:r w:rsidRPr="003A7F6B">
        <w:rPr>
          <w:rFonts w:ascii="Arial" w:hAnsi="Arial" w:cs="Arial"/>
        </w:rPr>
        <w:t xml:space="preserve"> </w:t>
      </w:r>
      <w:r w:rsidR="00123A75">
        <w:rPr>
          <w:rFonts w:ascii="Arial" w:hAnsi="Arial" w:cs="Arial"/>
        </w:rPr>
        <w:t>non-financial companies have to apply for a new hedging</w:t>
      </w:r>
      <w:r w:rsidRPr="003A7F6B">
        <w:rPr>
          <w:rFonts w:ascii="Arial" w:hAnsi="Arial" w:cs="Arial"/>
        </w:rPr>
        <w:t xml:space="preserve"> exemption every time they breach the </w:t>
      </w:r>
      <w:r w:rsidR="00123A75">
        <w:rPr>
          <w:rFonts w:ascii="Arial" w:hAnsi="Arial" w:cs="Arial"/>
        </w:rPr>
        <w:t xml:space="preserve">quantitative </w:t>
      </w:r>
      <w:r w:rsidRPr="003A7F6B">
        <w:rPr>
          <w:rFonts w:ascii="Arial" w:hAnsi="Arial" w:cs="Arial"/>
        </w:rPr>
        <w:t>limit</w:t>
      </w:r>
      <w:r w:rsidR="00123A75">
        <w:rPr>
          <w:rFonts w:ascii="Arial" w:hAnsi="Arial" w:cs="Arial"/>
        </w:rPr>
        <w:t>. This could be e.g. the case</w:t>
      </w:r>
      <w:r w:rsidRPr="003A7F6B">
        <w:rPr>
          <w:rFonts w:ascii="Arial" w:hAnsi="Arial" w:cs="Arial"/>
        </w:rPr>
        <w:t xml:space="preserve"> if they have a larger hedging need because of their increased power production. </w:t>
      </w:r>
      <w:r w:rsidR="00123A75">
        <w:rPr>
          <w:rFonts w:ascii="Arial" w:hAnsi="Arial" w:cs="Arial"/>
        </w:rPr>
        <w:t xml:space="preserve">In order to relieve companies and supervisory authorities a </w:t>
      </w:r>
      <w:r w:rsidRPr="003A7F6B">
        <w:rPr>
          <w:rFonts w:ascii="Arial" w:hAnsi="Arial" w:cs="Arial"/>
        </w:rPr>
        <w:t xml:space="preserve">hedging exemption </w:t>
      </w:r>
      <w:proofErr w:type="gramStart"/>
      <w:r w:rsidR="00123A75">
        <w:rPr>
          <w:rFonts w:ascii="Arial" w:hAnsi="Arial" w:cs="Arial"/>
        </w:rPr>
        <w:t>should be granted</w:t>
      </w:r>
      <w:proofErr w:type="gramEnd"/>
      <w:r w:rsidR="00123A75">
        <w:rPr>
          <w:rFonts w:ascii="Arial" w:hAnsi="Arial" w:cs="Arial"/>
        </w:rPr>
        <w:t xml:space="preserve"> </w:t>
      </w:r>
      <w:r w:rsidRPr="003A7F6B">
        <w:rPr>
          <w:rFonts w:ascii="Arial" w:hAnsi="Arial" w:cs="Arial"/>
        </w:rPr>
        <w:t xml:space="preserve">without the imposition of a quantitative limit and that such approach should be </w:t>
      </w:r>
      <w:r w:rsidR="00123A75">
        <w:rPr>
          <w:rFonts w:ascii="Arial" w:hAnsi="Arial" w:cs="Arial"/>
        </w:rPr>
        <w:t>applied by all national competent authorities</w:t>
      </w:r>
      <w:r w:rsidRPr="003A7F6B">
        <w:rPr>
          <w:rFonts w:ascii="Arial" w:hAnsi="Arial" w:cs="Arial"/>
        </w:rPr>
        <w:t xml:space="preserve">. The robustness of the regime and the supervisory capabilities of NCAs would be unaffected as NCAs can monitor the use of the exemption </w:t>
      </w:r>
      <w:proofErr w:type="gramStart"/>
      <w:r w:rsidRPr="003A7F6B">
        <w:rPr>
          <w:rFonts w:ascii="Arial" w:hAnsi="Arial" w:cs="Arial"/>
        </w:rPr>
        <w:t>on the basis of</w:t>
      </w:r>
      <w:proofErr w:type="gramEnd"/>
      <w:r w:rsidRPr="003A7F6B">
        <w:rPr>
          <w:rFonts w:ascii="Arial" w:hAnsi="Arial" w:cs="Arial"/>
        </w:rPr>
        <w:t xml:space="preserve"> the daily position reports.</w:t>
      </w:r>
    </w:p>
    <w:p w14:paraId="6F880B8D" w14:textId="77777777" w:rsidR="003A7F6B" w:rsidRPr="003A7F6B" w:rsidRDefault="003A7F6B" w:rsidP="003A7F6B">
      <w:pPr>
        <w:rPr>
          <w:rFonts w:ascii="Arial" w:hAnsi="Arial" w:cs="Arial"/>
        </w:rPr>
      </w:pPr>
    </w:p>
    <w:p w14:paraId="333D44DE" w14:textId="3D8A277A" w:rsidR="003A7F6B" w:rsidRDefault="003A7F6B" w:rsidP="003A7F6B">
      <w:pPr>
        <w:rPr>
          <w:rFonts w:ascii="Arial" w:hAnsi="Arial" w:cs="Arial"/>
        </w:rPr>
      </w:pPr>
      <w:r w:rsidRPr="003A7F6B">
        <w:rPr>
          <w:rFonts w:ascii="Arial" w:hAnsi="Arial" w:cs="Arial"/>
        </w:rPr>
        <w:t xml:space="preserve">Moreover, ESMA should </w:t>
      </w:r>
      <w:proofErr w:type="gramStart"/>
      <w:r w:rsidRPr="003A7F6B">
        <w:rPr>
          <w:rFonts w:ascii="Arial" w:hAnsi="Arial" w:cs="Arial"/>
        </w:rPr>
        <w:t>give consideration to</w:t>
      </w:r>
      <w:proofErr w:type="gramEnd"/>
      <w:r w:rsidRPr="003A7F6B">
        <w:rPr>
          <w:rFonts w:ascii="Arial" w:hAnsi="Arial" w:cs="Arial"/>
        </w:rPr>
        <w:t xml:space="preserve"> the proposal to also allow financial firms to benefit from an exemption for positions entered into </w:t>
      </w:r>
      <w:proofErr w:type="spellStart"/>
      <w:r w:rsidRPr="003A7F6B">
        <w:rPr>
          <w:rFonts w:ascii="Arial" w:hAnsi="Arial" w:cs="Arial"/>
        </w:rPr>
        <w:t>to</w:t>
      </w:r>
      <w:proofErr w:type="spellEnd"/>
      <w:r w:rsidRPr="003A7F6B">
        <w:rPr>
          <w:rFonts w:ascii="Arial" w:hAnsi="Arial" w:cs="Arial"/>
        </w:rPr>
        <w:t xml:space="preserve"> objectively reduce the risk of the position holder or the</w:t>
      </w:r>
      <w:r w:rsidR="0043569D">
        <w:rPr>
          <w:rFonts w:ascii="Arial" w:hAnsi="Arial" w:cs="Arial"/>
        </w:rPr>
        <w:t>ir clients. Investment firms</w:t>
      </w:r>
      <w:r w:rsidRPr="003A7F6B">
        <w:rPr>
          <w:rFonts w:ascii="Arial" w:hAnsi="Arial" w:cs="Arial"/>
        </w:rPr>
        <w:t xml:space="preserve">/banks, whilst dealing on own account, play a vital role in commodity market as they provide smaller commercial players </w:t>
      </w:r>
      <w:r w:rsidR="0043569D">
        <w:rPr>
          <w:rFonts w:ascii="Arial" w:hAnsi="Arial" w:cs="Arial"/>
        </w:rPr>
        <w:t>access to derivative</w:t>
      </w:r>
      <w:r w:rsidRPr="003A7F6B">
        <w:rPr>
          <w:rFonts w:ascii="Arial" w:hAnsi="Arial" w:cs="Arial"/>
        </w:rPr>
        <w:t xml:space="preserve"> markets. Additionally, within some industrial energy groups, a MiFID II authorised investment firm acts as market facing entity for the Group and manage</w:t>
      </w:r>
      <w:r w:rsidR="0043569D">
        <w:rPr>
          <w:rFonts w:ascii="Arial" w:hAnsi="Arial" w:cs="Arial"/>
        </w:rPr>
        <w:t>s</w:t>
      </w:r>
      <w:r w:rsidRPr="003A7F6B">
        <w:rPr>
          <w:rFonts w:ascii="Arial" w:hAnsi="Arial" w:cs="Arial"/>
        </w:rPr>
        <w:t xml:space="preserve"> the positions (including the risk-reducing ones) of non-financial group entities.</w:t>
      </w:r>
    </w:p>
    <w:permEnd w:id="660826917"/>
    <w:p w14:paraId="4A281AB1" w14:textId="00208369" w:rsidR="00AB6157" w:rsidRDefault="00AB6157" w:rsidP="00AB6157">
      <w:pPr>
        <w:rPr>
          <w:rFonts w:ascii="Arial" w:hAnsi="Arial" w:cs="Arial"/>
        </w:rPr>
      </w:pPr>
      <w:r>
        <w:rPr>
          <w:rFonts w:ascii="Arial" w:hAnsi="Arial" w:cs="Arial"/>
        </w:rPr>
        <w:t>&lt;ESMA_QUESTION_PLPM_16&gt;</w:t>
      </w:r>
    </w:p>
    <w:p w14:paraId="7F94DF8C" w14:textId="77777777" w:rsidR="00AB6157" w:rsidRDefault="00AB6157" w:rsidP="00AB6157">
      <w:pPr>
        <w:rPr>
          <w:rFonts w:ascii="Arial" w:hAnsi="Arial" w:cs="Arial"/>
        </w:rPr>
      </w:pPr>
    </w:p>
    <w:p w14:paraId="0D51099B" w14:textId="77777777" w:rsidR="00AB6157" w:rsidRDefault="00AB6157" w:rsidP="00AB6157">
      <w:pPr>
        <w:pStyle w:val="Questionstyle"/>
        <w:numPr>
          <w:ilvl w:val="0"/>
          <w:numId w:val="9"/>
        </w:numPr>
        <w:spacing w:after="250" w:line="276" w:lineRule="auto"/>
      </w:pPr>
      <w:bookmarkStart w:id="5" w:name="_Hlk8205050"/>
      <w:r>
        <w:t>: Would you</w:t>
      </w:r>
      <w:r w:rsidRPr="00503AC3">
        <w:t xml:space="preserve"> </w:t>
      </w:r>
      <w:r>
        <w:t xml:space="preserve">see merits in the approach </w:t>
      </w:r>
      <w:r w:rsidRPr="00503AC3">
        <w:t>described above</w:t>
      </w:r>
      <w:r>
        <w:t xml:space="preserve"> and the additional flexibility provided to CAs for setting the spot month limit in cash settled contracts? Please explain</w:t>
      </w:r>
      <w:r w:rsidRPr="00503AC3">
        <w:t>.</w:t>
      </w:r>
      <w:bookmarkEnd w:id="5"/>
    </w:p>
    <w:p w14:paraId="78EA29A4" w14:textId="77777777" w:rsidR="00AB6157" w:rsidRDefault="00AB6157" w:rsidP="00AB6157">
      <w:pPr>
        <w:rPr>
          <w:rFonts w:ascii="Arial" w:hAnsi="Arial" w:cs="Arial"/>
        </w:rPr>
      </w:pPr>
      <w:r>
        <w:rPr>
          <w:rFonts w:ascii="Arial" w:hAnsi="Arial" w:cs="Arial"/>
        </w:rPr>
        <w:t>&lt;ESMA_QUESTION_PLPM_17&gt;</w:t>
      </w:r>
    </w:p>
    <w:p w14:paraId="4A4C6A78" w14:textId="77777777" w:rsidR="00AB6157" w:rsidRDefault="00AB6157" w:rsidP="00AB6157">
      <w:pPr>
        <w:rPr>
          <w:rFonts w:ascii="Arial" w:hAnsi="Arial" w:cs="Arial"/>
        </w:rPr>
      </w:pPr>
      <w:permStart w:id="2134387464" w:edGrp="everyone"/>
      <w:r>
        <w:rPr>
          <w:rFonts w:ascii="Arial" w:hAnsi="Arial" w:cs="Arial"/>
        </w:rPr>
        <w:t>TYPE YOUR TEXT HERE</w:t>
      </w:r>
    </w:p>
    <w:permEnd w:id="2134387464"/>
    <w:p w14:paraId="709D5B07" w14:textId="77777777" w:rsidR="00AB6157" w:rsidRDefault="00AB6157" w:rsidP="00AB6157">
      <w:pPr>
        <w:rPr>
          <w:rFonts w:ascii="Arial" w:hAnsi="Arial" w:cs="Arial"/>
        </w:rPr>
      </w:pPr>
      <w:r>
        <w:rPr>
          <w:rFonts w:ascii="Arial" w:hAnsi="Arial" w:cs="Arial"/>
        </w:rPr>
        <w:t>&lt;ESMA_QUESTION_PLPM_17&gt;</w:t>
      </w:r>
    </w:p>
    <w:p w14:paraId="5FBA08C9" w14:textId="77777777" w:rsidR="00AB6157" w:rsidRDefault="00AB6157" w:rsidP="00AB6157">
      <w:pPr>
        <w:rPr>
          <w:rFonts w:ascii="Arial" w:hAnsi="Arial" w:cs="Arial"/>
        </w:rPr>
      </w:pPr>
    </w:p>
    <w:p w14:paraId="7EF000ED" w14:textId="77777777" w:rsidR="00AB6157" w:rsidRDefault="00AB6157" w:rsidP="00AB6157">
      <w:pPr>
        <w:pStyle w:val="Questionstyle"/>
        <w:numPr>
          <w:ilvl w:val="0"/>
          <w:numId w:val="9"/>
        </w:numPr>
        <w:spacing w:after="250" w:line="276" w:lineRule="auto"/>
      </w:pPr>
      <w:r>
        <w:t xml:space="preserve">: Would you see benefits to review the approach for setting position limits for new and illiquid contracts? If so, what would you suggest? </w:t>
      </w:r>
    </w:p>
    <w:p w14:paraId="5860723E" w14:textId="77777777" w:rsidR="00AB6157" w:rsidRDefault="00AB6157" w:rsidP="00AB6157">
      <w:pPr>
        <w:rPr>
          <w:rFonts w:ascii="Arial" w:hAnsi="Arial" w:cs="Arial"/>
        </w:rPr>
      </w:pPr>
      <w:r>
        <w:rPr>
          <w:rFonts w:ascii="Arial" w:hAnsi="Arial" w:cs="Arial"/>
        </w:rPr>
        <w:lastRenderedPageBreak/>
        <w:t>&lt;ESMA_QUESTION_PLPM_18&gt;</w:t>
      </w:r>
    </w:p>
    <w:p w14:paraId="2FA2EE42" w14:textId="5B027D74" w:rsidR="00BF7198" w:rsidRPr="00BF7198" w:rsidRDefault="00BF7198" w:rsidP="00BF7198">
      <w:pPr>
        <w:rPr>
          <w:rFonts w:ascii="Arial" w:hAnsi="Arial" w:cs="Arial"/>
        </w:rPr>
      </w:pPr>
      <w:permStart w:id="1672699502" w:edGrp="everyone"/>
      <w:r w:rsidRPr="00BF7198">
        <w:rPr>
          <w:rFonts w:ascii="Arial" w:hAnsi="Arial" w:cs="Arial"/>
        </w:rPr>
        <w:t xml:space="preserve">We propose that the current de </w:t>
      </w:r>
      <w:proofErr w:type="spellStart"/>
      <w:r w:rsidRPr="00BF7198">
        <w:rPr>
          <w:rFonts w:ascii="Arial" w:hAnsi="Arial" w:cs="Arial"/>
        </w:rPr>
        <w:t>minimis</w:t>
      </w:r>
      <w:proofErr w:type="spellEnd"/>
      <w:r w:rsidRPr="00BF7198">
        <w:rPr>
          <w:rFonts w:ascii="Arial" w:hAnsi="Arial" w:cs="Arial"/>
        </w:rPr>
        <w:t xml:space="preserve"> limit for illiquid markets </w:t>
      </w:r>
      <w:proofErr w:type="gramStart"/>
      <w:r w:rsidRPr="00BF7198">
        <w:rPr>
          <w:rFonts w:ascii="Arial" w:hAnsi="Arial" w:cs="Arial"/>
        </w:rPr>
        <w:t>is increased</w:t>
      </w:r>
      <w:proofErr w:type="gramEnd"/>
      <w:r w:rsidRPr="00BF7198">
        <w:rPr>
          <w:rFonts w:ascii="Arial" w:hAnsi="Arial" w:cs="Arial"/>
        </w:rPr>
        <w:t xml:space="preserve"> to 5,000 lots to better accommodate the nature of fast growing contracts. </w:t>
      </w:r>
      <w:proofErr w:type="gramStart"/>
      <w:r w:rsidRPr="00BF7198">
        <w:rPr>
          <w:rFonts w:ascii="Arial" w:hAnsi="Arial" w:cs="Arial"/>
        </w:rPr>
        <w:t>Such an approach would ensure that (1) the development of contracts is not curbed by an overly restrictive limit once open interest grows closer to the 10,000 lots upper range of the illiquid markets category and (2) the overall framework becomes less dependent on unreasonably high levels o</w:t>
      </w:r>
      <w:r>
        <w:rPr>
          <w:rFonts w:ascii="Arial" w:hAnsi="Arial" w:cs="Arial"/>
        </w:rPr>
        <w:t>f flexibility required from national competent authorities</w:t>
      </w:r>
      <w:r w:rsidRPr="00BF7198">
        <w:rPr>
          <w:rFonts w:ascii="Arial" w:hAnsi="Arial" w:cs="Arial"/>
        </w:rPr>
        <w:t xml:space="preserve"> in terms of re-classifying markets and re-calibrating applicable limits on a near real-time basis.</w:t>
      </w:r>
      <w:proofErr w:type="gramEnd"/>
      <w:r w:rsidRPr="00BF7198">
        <w:rPr>
          <w:rFonts w:ascii="Arial" w:hAnsi="Arial" w:cs="Arial"/>
        </w:rPr>
        <w:t xml:space="preserve"> </w:t>
      </w:r>
    </w:p>
    <w:p w14:paraId="189B3072" w14:textId="77777777" w:rsidR="00BF7198" w:rsidRPr="00BF7198" w:rsidRDefault="00BF7198" w:rsidP="00BF7198">
      <w:pPr>
        <w:rPr>
          <w:rFonts w:ascii="Arial" w:hAnsi="Arial" w:cs="Arial"/>
        </w:rPr>
      </w:pPr>
    </w:p>
    <w:p w14:paraId="070B8EF7" w14:textId="27501D51" w:rsidR="00AB6157" w:rsidRDefault="00BF7198" w:rsidP="00BF7198">
      <w:pPr>
        <w:rPr>
          <w:rFonts w:ascii="Arial" w:hAnsi="Arial" w:cs="Arial"/>
        </w:rPr>
      </w:pPr>
      <w:r w:rsidRPr="00BF7198">
        <w:rPr>
          <w:rFonts w:ascii="Arial" w:hAnsi="Arial" w:cs="Arial"/>
        </w:rPr>
        <w:t>For contracts between 10,000 lots and 20,000 lots or “less liquid contracts”, we propose that the current derogation for the po</w:t>
      </w:r>
      <w:r>
        <w:rPr>
          <w:rFonts w:ascii="Arial" w:hAnsi="Arial" w:cs="Arial"/>
        </w:rPr>
        <w:t>sition limit should go up to 50 per cent</w:t>
      </w:r>
      <w:r w:rsidRPr="00BF7198">
        <w:rPr>
          <w:rFonts w:ascii="Arial" w:hAnsi="Arial" w:cs="Arial"/>
        </w:rPr>
        <w:t xml:space="preserve"> and be transformed into a default approach from which derogation</w:t>
      </w:r>
      <w:r>
        <w:rPr>
          <w:rFonts w:ascii="Arial" w:hAnsi="Arial" w:cs="Arial"/>
        </w:rPr>
        <w:t>s could be envisaged if needed.</w:t>
      </w:r>
    </w:p>
    <w:permEnd w:id="1672699502"/>
    <w:p w14:paraId="6178566C" w14:textId="77777777" w:rsidR="00AB6157" w:rsidRDefault="00AB6157" w:rsidP="00AB6157">
      <w:pPr>
        <w:rPr>
          <w:rFonts w:ascii="Arial" w:hAnsi="Arial" w:cs="Arial"/>
        </w:rPr>
      </w:pPr>
      <w:r>
        <w:rPr>
          <w:rFonts w:ascii="Arial" w:hAnsi="Arial" w:cs="Arial"/>
        </w:rPr>
        <w:t>&lt;ESMA_QUESTION_PLPM_18&gt;</w:t>
      </w:r>
    </w:p>
    <w:p w14:paraId="60984C04" w14:textId="77777777" w:rsidR="00AB6157" w:rsidRDefault="00AB6157" w:rsidP="00AB6157">
      <w:pPr>
        <w:rPr>
          <w:rFonts w:ascii="Arial" w:hAnsi="Arial" w:cs="Arial"/>
        </w:rPr>
      </w:pPr>
    </w:p>
    <w:p w14:paraId="4DA92D0A" w14:textId="77777777" w:rsidR="00AB6157" w:rsidRDefault="00AB6157" w:rsidP="00AB6157">
      <w:pPr>
        <w:pStyle w:val="Questionstyle"/>
        <w:numPr>
          <w:ilvl w:val="0"/>
          <w:numId w:val="9"/>
        </w:numPr>
        <w:spacing w:after="250" w:line="276" w:lineRule="auto"/>
      </w:pPr>
      <w:r>
        <w:t xml:space="preserve">: Would you see merits in a more forward-looking approach to the calculation of open interest used as a baseline for setting position limits? Please elaborate. </w:t>
      </w:r>
    </w:p>
    <w:p w14:paraId="6E31AE93" w14:textId="77777777" w:rsidR="00AB6157" w:rsidRDefault="00AB6157" w:rsidP="00AB6157">
      <w:pPr>
        <w:rPr>
          <w:rFonts w:ascii="Arial" w:hAnsi="Arial" w:cs="Arial"/>
        </w:rPr>
      </w:pPr>
      <w:r>
        <w:rPr>
          <w:rFonts w:ascii="Arial" w:hAnsi="Arial" w:cs="Arial"/>
        </w:rPr>
        <w:t>&lt;ESMA_QUESTION_PLPM_19&gt;</w:t>
      </w:r>
    </w:p>
    <w:p w14:paraId="0303245C" w14:textId="77777777" w:rsidR="00AB6157" w:rsidRDefault="00AB6157" w:rsidP="00AB6157">
      <w:pPr>
        <w:rPr>
          <w:rFonts w:ascii="Arial" w:hAnsi="Arial" w:cs="Arial"/>
        </w:rPr>
      </w:pPr>
      <w:permStart w:id="393287414" w:edGrp="everyone"/>
      <w:r>
        <w:rPr>
          <w:rFonts w:ascii="Arial" w:hAnsi="Arial" w:cs="Arial"/>
        </w:rPr>
        <w:t>TYPE YOUR TEXT HERE</w:t>
      </w:r>
    </w:p>
    <w:permEnd w:id="393287414"/>
    <w:p w14:paraId="2A9680B7" w14:textId="77777777" w:rsidR="00AB6157" w:rsidRDefault="00AB6157" w:rsidP="00AB6157">
      <w:pPr>
        <w:rPr>
          <w:rFonts w:ascii="Arial" w:hAnsi="Arial" w:cs="Arial"/>
        </w:rPr>
      </w:pPr>
      <w:r>
        <w:rPr>
          <w:rFonts w:ascii="Arial" w:hAnsi="Arial" w:cs="Arial"/>
        </w:rPr>
        <w:t>&lt;ESMA_QUESTION_PLPM_19&gt;</w:t>
      </w:r>
    </w:p>
    <w:p w14:paraId="6AD4B529" w14:textId="77777777" w:rsidR="00AB6157" w:rsidRDefault="00AB6157" w:rsidP="00AB6157">
      <w:pPr>
        <w:rPr>
          <w:rFonts w:ascii="Arial" w:hAnsi="Arial" w:cs="Arial"/>
        </w:rPr>
      </w:pPr>
    </w:p>
    <w:p w14:paraId="7D36DE13" w14:textId="77777777" w:rsidR="00AB6157" w:rsidRDefault="00AB6157" w:rsidP="00AB6157">
      <w:pPr>
        <w:pStyle w:val="Questionstyle"/>
        <w:numPr>
          <w:ilvl w:val="0"/>
          <w:numId w:val="9"/>
        </w:numPr>
        <w:spacing w:after="250" w:line="276" w:lineRule="auto"/>
      </w:pPr>
      <w:r>
        <w:t>: In your view, are there other specific areas where the methodology for calculating the position limits set out in RTS 21 should be reviewed? If so, what would you suggest, and why?</w:t>
      </w:r>
    </w:p>
    <w:p w14:paraId="3CF28C98" w14:textId="77777777" w:rsidR="00AB6157" w:rsidRDefault="00AB6157" w:rsidP="00AB6157">
      <w:pPr>
        <w:rPr>
          <w:rFonts w:ascii="Arial" w:hAnsi="Arial" w:cs="Arial"/>
        </w:rPr>
      </w:pPr>
      <w:r>
        <w:rPr>
          <w:rFonts w:ascii="Arial" w:hAnsi="Arial" w:cs="Arial"/>
        </w:rPr>
        <w:t>&lt;ESMA_QUESTION_PLPM_20&gt;</w:t>
      </w:r>
    </w:p>
    <w:p w14:paraId="40086947" w14:textId="77777777" w:rsidR="00AB6157" w:rsidRDefault="00AB6157" w:rsidP="00AB6157">
      <w:pPr>
        <w:rPr>
          <w:rFonts w:ascii="Arial" w:hAnsi="Arial" w:cs="Arial"/>
        </w:rPr>
      </w:pPr>
      <w:permStart w:id="738884066" w:edGrp="everyone"/>
      <w:r>
        <w:rPr>
          <w:rFonts w:ascii="Arial" w:hAnsi="Arial" w:cs="Arial"/>
        </w:rPr>
        <w:t>TYPE YOUR TEXT HERE</w:t>
      </w:r>
    </w:p>
    <w:permEnd w:id="738884066"/>
    <w:p w14:paraId="1DBB9C44" w14:textId="77777777" w:rsidR="00AB6157" w:rsidRDefault="00AB6157" w:rsidP="00AB6157">
      <w:pPr>
        <w:rPr>
          <w:rFonts w:ascii="Arial" w:hAnsi="Arial" w:cs="Arial"/>
        </w:rPr>
      </w:pPr>
      <w:r>
        <w:rPr>
          <w:rFonts w:ascii="Arial" w:hAnsi="Arial" w:cs="Arial"/>
        </w:rPr>
        <w:t>&lt;ESMA_QUESTION_PLPM_20&gt;</w:t>
      </w:r>
    </w:p>
    <w:p w14:paraId="41669D84" w14:textId="77777777" w:rsidR="00AB6157" w:rsidRDefault="00AB6157" w:rsidP="00AB6157">
      <w:pPr>
        <w:rPr>
          <w:rFonts w:ascii="Arial" w:hAnsi="Arial" w:cs="Arial"/>
        </w:rPr>
      </w:pPr>
    </w:p>
    <w:p w14:paraId="18B5AF5E" w14:textId="77777777" w:rsidR="00AB6157" w:rsidRDefault="00AB6157" w:rsidP="00AB6157">
      <w:pPr>
        <w:pStyle w:val="Questionstyle"/>
        <w:numPr>
          <w:ilvl w:val="0"/>
          <w:numId w:val="9"/>
        </w:numPr>
        <w:spacing w:after="250" w:line="276" w:lineRule="auto"/>
      </w:pPr>
      <w:r>
        <w:t xml:space="preserve">: How </w:t>
      </w:r>
      <w:r w:rsidRPr="00BA56BC">
        <w:t>useful do you consider the information on position management controls available on ESMA</w:t>
      </w:r>
      <w:r>
        <w:t>’s</w:t>
      </w:r>
      <w:r w:rsidRPr="00BA56BC">
        <w:t xml:space="preserve"> website?</w:t>
      </w:r>
    </w:p>
    <w:p w14:paraId="0D155788" w14:textId="77777777" w:rsidR="00AB6157" w:rsidRDefault="00AB6157" w:rsidP="00AB6157">
      <w:pPr>
        <w:rPr>
          <w:rFonts w:ascii="Arial" w:hAnsi="Arial" w:cs="Arial"/>
        </w:rPr>
      </w:pPr>
      <w:r>
        <w:rPr>
          <w:rFonts w:ascii="Arial" w:hAnsi="Arial" w:cs="Arial"/>
        </w:rPr>
        <w:t>&lt;ESMA_QUESTION_PLPM_21&gt;</w:t>
      </w:r>
    </w:p>
    <w:p w14:paraId="06CBC098" w14:textId="77777777" w:rsidR="00AB6157" w:rsidRDefault="00AB6157" w:rsidP="00AB6157">
      <w:pPr>
        <w:rPr>
          <w:rFonts w:ascii="Arial" w:hAnsi="Arial" w:cs="Arial"/>
        </w:rPr>
      </w:pPr>
      <w:permStart w:id="1128673264" w:edGrp="everyone"/>
      <w:r>
        <w:rPr>
          <w:rFonts w:ascii="Arial" w:hAnsi="Arial" w:cs="Arial"/>
        </w:rPr>
        <w:t>TYPE YOUR TEXT HERE</w:t>
      </w:r>
    </w:p>
    <w:permEnd w:id="1128673264"/>
    <w:p w14:paraId="51A845EF" w14:textId="77777777" w:rsidR="00AB6157" w:rsidRDefault="00AB6157" w:rsidP="00AB6157">
      <w:pPr>
        <w:rPr>
          <w:rFonts w:ascii="Arial" w:hAnsi="Arial" w:cs="Arial"/>
        </w:rPr>
      </w:pPr>
      <w:r>
        <w:rPr>
          <w:rFonts w:ascii="Arial" w:hAnsi="Arial" w:cs="Arial"/>
        </w:rPr>
        <w:t>&lt;ESMA_QUESTION_PLPM_21&gt;</w:t>
      </w:r>
    </w:p>
    <w:p w14:paraId="3F8FBCF0" w14:textId="77777777" w:rsidR="00AB6157" w:rsidRDefault="00AB6157" w:rsidP="00AB6157">
      <w:pPr>
        <w:rPr>
          <w:rFonts w:ascii="Arial" w:hAnsi="Arial" w:cs="Arial"/>
        </w:rPr>
      </w:pPr>
    </w:p>
    <w:p w14:paraId="0850183C" w14:textId="77777777" w:rsidR="00AB6157" w:rsidRPr="00422240" w:rsidRDefault="00AB6157" w:rsidP="00AB6157">
      <w:pPr>
        <w:pStyle w:val="Questionstyle"/>
        <w:numPr>
          <w:ilvl w:val="0"/>
          <w:numId w:val="9"/>
        </w:numPr>
        <w:spacing w:after="250" w:line="276" w:lineRule="auto"/>
      </w:pPr>
      <w:r>
        <w:t>: Do you consider that there is a need to review the list of minimum position management controls to be implemented by commodity derivatives trading venues under Article 57(8) of MiFID II? If so, please explain the changes you would suggest.</w:t>
      </w:r>
    </w:p>
    <w:p w14:paraId="03BE6F7F" w14:textId="77777777" w:rsidR="00AB6157" w:rsidRDefault="00AB6157" w:rsidP="00AB6157">
      <w:pPr>
        <w:rPr>
          <w:rFonts w:ascii="Arial" w:hAnsi="Arial" w:cs="Arial"/>
        </w:rPr>
      </w:pPr>
      <w:r>
        <w:rPr>
          <w:rFonts w:ascii="Arial" w:hAnsi="Arial" w:cs="Arial"/>
        </w:rPr>
        <w:t>&lt;ESMA_QUESTION_PLPM_22&gt;</w:t>
      </w:r>
    </w:p>
    <w:p w14:paraId="3BC8095E" w14:textId="77777777" w:rsidR="00AB6157" w:rsidRDefault="00AB6157" w:rsidP="00AB6157">
      <w:pPr>
        <w:rPr>
          <w:rFonts w:ascii="Arial" w:hAnsi="Arial" w:cs="Arial"/>
        </w:rPr>
      </w:pPr>
      <w:permStart w:id="1129916202" w:edGrp="everyone"/>
      <w:r>
        <w:rPr>
          <w:rFonts w:ascii="Arial" w:hAnsi="Arial" w:cs="Arial"/>
        </w:rPr>
        <w:t>TYPE YOUR TEXT HERE</w:t>
      </w:r>
    </w:p>
    <w:permEnd w:id="1129916202"/>
    <w:p w14:paraId="041C37C4" w14:textId="77777777" w:rsidR="00AB6157" w:rsidRDefault="00AB6157" w:rsidP="00AB6157">
      <w:pPr>
        <w:rPr>
          <w:rFonts w:ascii="Arial" w:hAnsi="Arial" w:cs="Arial"/>
        </w:rPr>
      </w:pPr>
      <w:r>
        <w:rPr>
          <w:rFonts w:ascii="Arial" w:hAnsi="Arial" w:cs="Arial"/>
        </w:rPr>
        <w:t>&lt;ESMA_QUESTION_PLPM_22&gt;</w:t>
      </w:r>
    </w:p>
    <w:p w14:paraId="4993FACC" w14:textId="77777777" w:rsidR="00AB6157" w:rsidRDefault="00AB6157" w:rsidP="00AB6157">
      <w:pPr>
        <w:rPr>
          <w:rFonts w:ascii="Arial" w:hAnsi="Arial" w:cs="Arial"/>
        </w:rPr>
      </w:pPr>
    </w:p>
    <w:p w14:paraId="4D093E79" w14:textId="77777777" w:rsidR="00AB6157" w:rsidRPr="007B52B2" w:rsidRDefault="00AB6157" w:rsidP="00AB6157">
      <w:pPr>
        <w:rPr>
          <w:rFonts w:ascii="Arial" w:hAnsi="Arial" w:cs="Arial"/>
        </w:rPr>
      </w:pPr>
    </w:p>
    <w:bookmarkEnd w:id="0"/>
    <w:p w14:paraId="2FAEAD2D" w14:textId="77777777"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0DCCB" w14:textId="77777777" w:rsidR="00451D9E" w:rsidRDefault="00451D9E" w:rsidP="007E7997">
      <w:r>
        <w:separator/>
      </w:r>
    </w:p>
  </w:endnote>
  <w:endnote w:type="continuationSeparator" w:id="0">
    <w:p w14:paraId="6403AB28" w14:textId="77777777" w:rsidR="00451D9E" w:rsidRDefault="00451D9E" w:rsidP="007E7997">
      <w:r>
        <w:continuationSeparator/>
      </w:r>
    </w:p>
  </w:endnote>
  <w:endnote w:type="continuationNotice" w:id="1">
    <w:p w14:paraId="0EADC2FB" w14:textId="77777777" w:rsidR="00451D9E" w:rsidRDefault="00451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8EE0" w14:textId="77777777" w:rsidR="00961EE5" w:rsidRDefault="00961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117DAE32"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270B7C">
      <w:rPr>
        <w:rFonts w:asciiTheme="majorHAnsi" w:hAnsiTheme="majorHAnsi"/>
        <w:color w:val="FFFFFF" w:themeColor="background1"/>
      </w:rPr>
      <w:t>4</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530CD8A8" w:rsidR="00E36813" w:rsidRDefault="00E36813">
        <w:pPr>
          <w:pStyle w:val="Fuzeile"/>
          <w:jc w:val="center"/>
        </w:pPr>
        <w:r>
          <w:fldChar w:fldCharType="begin"/>
        </w:r>
        <w:r>
          <w:instrText xml:space="preserve"> PAGE   \* MERGEFORMAT </w:instrText>
        </w:r>
        <w:r>
          <w:fldChar w:fldCharType="separate"/>
        </w:r>
        <w:r w:rsidR="00D337E4">
          <w:rPr>
            <w:noProof/>
          </w:rPr>
          <w:t>8</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8A4C" w14:textId="77777777" w:rsidR="00451D9E" w:rsidRDefault="00451D9E" w:rsidP="007E7997">
      <w:r>
        <w:separator/>
      </w:r>
    </w:p>
  </w:footnote>
  <w:footnote w:type="continuationSeparator" w:id="0">
    <w:p w14:paraId="095161E5" w14:textId="77777777" w:rsidR="00451D9E" w:rsidRDefault="00451D9E" w:rsidP="007E7997">
      <w:r>
        <w:continuationSeparator/>
      </w:r>
    </w:p>
  </w:footnote>
  <w:footnote w:type="continuationNotice" w:id="1">
    <w:p w14:paraId="3C26B9D8" w14:textId="77777777" w:rsidR="00451D9E" w:rsidRDefault="00451D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EA5C" w14:textId="77777777" w:rsidR="00961EE5" w:rsidRDefault="00961E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Kopfzeile"/>
    </w:pPr>
  </w:p>
  <w:p w14:paraId="59FA3C9D" w14:textId="77777777" w:rsidR="00E36813" w:rsidRDefault="00E368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93E49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3A75"/>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50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A7F6B"/>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51FF"/>
    <w:rsid w:val="0040743A"/>
    <w:rsid w:val="00407623"/>
    <w:rsid w:val="00407A74"/>
    <w:rsid w:val="00414210"/>
    <w:rsid w:val="004159DB"/>
    <w:rsid w:val="00420FD4"/>
    <w:rsid w:val="004242B3"/>
    <w:rsid w:val="00426B51"/>
    <w:rsid w:val="00426D62"/>
    <w:rsid w:val="00427A89"/>
    <w:rsid w:val="00430C5B"/>
    <w:rsid w:val="00431968"/>
    <w:rsid w:val="00433936"/>
    <w:rsid w:val="0043475E"/>
    <w:rsid w:val="0043569D"/>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18C1"/>
    <w:rsid w:val="008C27D3"/>
    <w:rsid w:val="008C2BC9"/>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453E"/>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198"/>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37E4"/>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3B5A"/>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78B"/>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7F88"/>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purl.org/dc/dcmitype/"/>
    <ds:schemaRef ds:uri="http://schemas.microsoft.com/sharepoint/v4"/>
    <ds:schemaRef ds:uri="http://schemas.microsoft.com/office/2006/documentManagement/types"/>
    <ds:schemaRef ds:uri="20fbe147-bbda-4e53-b6b1-7e8bbff3fe19"/>
    <ds:schemaRef ds:uri="http://schemas.microsoft.com/office/2006/metadata/properties"/>
    <ds:schemaRef ds:uri="http://schemas.microsoft.com/office/infopath/2007/PartnerControls"/>
    <ds:schemaRef ds:uri="http://schemas.microsoft.com/sharepoint/v3"/>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090F69C5-8976-42C8-9940-D56551D6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9</Pages>
  <Words>2110</Words>
  <Characters>13297</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Kuhn, Dr. Norbert</cp:lastModifiedBy>
  <cp:revision>7</cp:revision>
  <cp:lastPrinted>2017-07-24T14:47:00Z</cp:lastPrinted>
  <dcterms:created xsi:type="dcterms:W3CDTF">2019-06-18T13:07:00Z</dcterms:created>
  <dcterms:modified xsi:type="dcterms:W3CDTF">2019-06-27T14:27:00Z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