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chwacheHervorhebung"/>
          <w:b w:val="0"/>
          <w:sz w:val="22"/>
        </w:rPr>
      </w:pPr>
      <w:r w:rsidRPr="00EC1154">
        <w:rPr>
          <w:rStyle w:val="SchwacheHervorhebung"/>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chwacheHervorhebung"/>
          <w:b w:val="0"/>
          <w:sz w:val="22"/>
        </w:rPr>
      </w:pPr>
      <w:r w:rsidRPr="00EC1154">
        <w:rPr>
          <w:rStyle w:val="SchwacheHervorhebung"/>
          <w:b w:val="0"/>
          <w:sz w:val="22"/>
        </w:rPr>
        <w:t>- respond to the question stated;</w:t>
      </w:r>
    </w:p>
    <w:p w14:paraId="13085C89" w14:textId="77777777" w:rsidR="00EC1154" w:rsidRPr="00EC1154" w:rsidRDefault="00EC1154" w:rsidP="00EC1154">
      <w:pPr>
        <w:ind w:left="709"/>
        <w:rPr>
          <w:rStyle w:val="SchwacheHervorhebung"/>
          <w:b w:val="0"/>
          <w:sz w:val="22"/>
        </w:rPr>
      </w:pPr>
      <w:r w:rsidRPr="00EC1154">
        <w:rPr>
          <w:rStyle w:val="SchwacheHervorhebung"/>
          <w:b w:val="0"/>
          <w:sz w:val="22"/>
        </w:rPr>
        <w:t>- indicate the specific question to which the comment relates;</w:t>
      </w:r>
    </w:p>
    <w:p w14:paraId="42D2A752" w14:textId="77777777" w:rsidR="00EC1154" w:rsidRPr="00EC1154" w:rsidRDefault="00EC1154" w:rsidP="00EC1154">
      <w:pPr>
        <w:ind w:left="709"/>
        <w:rPr>
          <w:rStyle w:val="SchwacheHervorhebung"/>
          <w:b w:val="0"/>
          <w:sz w:val="22"/>
        </w:rPr>
      </w:pPr>
      <w:r w:rsidRPr="00EC1154">
        <w:rPr>
          <w:rStyle w:val="SchwacheHervorhebung"/>
          <w:b w:val="0"/>
          <w:sz w:val="22"/>
        </w:rPr>
        <w:t>- contain a clear rationale; and</w:t>
      </w:r>
    </w:p>
    <w:p w14:paraId="2669CD6E" w14:textId="77777777" w:rsidR="00EC1154" w:rsidRPr="00EC1154" w:rsidRDefault="00EC1154" w:rsidP="00EC1154">
      <w:pPr>
        <w:ind w:left="709"/>
        <w:rPr>
          <w:rStyle w:val="SchwacheHervorhebung"/>
          <w:b w:val="0"/>
          <w:sz w:val="22"/>
        </w:rPr>
      </w:pPr>
      <w:r w:rsidRPr="00EC1154">
        <w:rPr>
          <w:rStyle w:val="SchwacheHervorhebung"/>
          <w:b w:val="0"/>
          <w:sz w:val="22"/>
        </w:rPr>
        <w:t>- describe any alternatives ESMA should consider.</w:t>
      </w:r>
    </w:p>
    <w:p w14:paraId="43FACA3B" w14:textId="77777777" w:rsidR="00EC1154" w:rsidRPr="00EC1154" w:rsidRDefault="00EC1154" w:rsidP="00EC1154">
      <w:pPr>
        <w:rPr>
          <w:rStyle w:val="SchwacheHervorhebung"/>
          <w:sz w:val="22"/>
        </w:rPr>
      </w:pPr>
    </w:p>
    <w:p w14:paraId="072D080A" w14:textId="7756DBF2" w:rsidR="00EC1154" w:rsidRDefault="00EC1154" w:rsidP="00EC1154">
      <w:pPr>
        <w:rPr>
          <w:rStyle w:val="SchwacheHervorhebung"/>
          <w:b w:val="0"/>
          <w:sz w:val="22"/>
        </w:rPr>
      </w:pPr>
      <w:r w:rsidRPr="00EC1154">
        <w:rPr>
          <w:rStyle w:val="SchwacheHervorhebung"/>
          <w:b w:val="0"/>
          <w:sz w:val="22"/>
        </w:rPr>
        <w:t xml:space="preserve">ESMA will consider all comments received by </w:t>
      </w:r>
      <w:r w:rsidR="00F41BDD" w:rsidRPr="00F41BDD">
        <w:rPr>
          <w:rStyle w:val="SchwacheHervorhebung"/>
          <w:sz w:val="22"/>
        </w:rPr>
        <w:t xml:space="preserve">1 </w:t>
      </w:r>
      <w:r w:rsidR="002E4F86">
        <w:rPr>
          <w:rStyle w:val="SchwacheHervorhebung"/>
          <w:sz w:val="22"/>
        </w:rPr>
        <w:t>April</w:t>
      </w:r>
      <w:r w:rsidRPr="00F41BDD">
        <w:rPr>
          <w:rStyle w:val="SchwacheHervorhebung"/>
          <w:sz w:val="22"/>
        </w:rPr>
        <w:t xml:space="preserve"> 2019</w:t>
      </w:r>
      <w:r w:rsidRPr="00F41BDD">
        <w:rPr>
          <w:rStyle w:val="SchwacheHervorhebung"/>
          <w:b w:val="0"/>
          <w:sz w:val="22"/>
        </w:rPr>
        <w:t>.</w:t>
      </w:r>
      <w:r w:rsidRPr="00EC1154">
        <w:rPr>
          <w:rStyle w:val="SchwacheHervorhebung"/>
          <w:b w:val="0"/>
          <w:sz w:val="22"/>
        </w:rPr>
        <w:t xml:space="preserve"> </w:t>
      </w:r>
    </w:p>
    <w:p w14:paraId="5A40BE0F" w14:textId="77777777" w:rsidR="002E4F86" w:rsidRPr="002E4F86" w:rsidRDefault="002E4F86" w:rsidP="00EC1154">
      <w:pPr>
        <w:rPr>
          <w:rStyle w:val="SchwacheHervorhebung"/>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chwacheHervorhebung"/>
          <w:b w:val="0"/>
          <w:sz w:val="22"/>
        </w:rPr>
      </w:pP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6441531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2E4F86">
        <w:rPr>
          <w:rStyle w:val="SchwacheHervorhebung"/>
          <w:b w:val="0"/>
          <w:sz w:val="22"/>
        </w:rPr>
        <w:t>LST</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2E4F86">
        <w:rPr>
          <w:rStyle w:val="SchwacheHervorhebung"/>
          <w:b w:val="0"/>
          <w:sz w:val="22"/>
        </w:rPr>
        <w:t>LST</w:t>
      </w:r>
      <w:r w:rsidRPr="00E40A5C">
        <w:rPr>
          <w:rStyle w:val="SchwacheHervorhebung"/>
          <w:b w:val="0"/>
          <w:sz w:val="22"/>
        </w:rPr>
        <w:t>_nameofrespondent_RESPONSEFORM. For example, for a respondent named ABCD, the response form would be entitled ESMA_</w:t>
      </w:r>
      <w:r w:rsidR="002E4F86">
        <w:rPr>
          <w:rStyle w:val="SchwacheHervorhebung"/>
          <w:b w:val="0"/>
          <w:sz w:val="22"/>
        </w:rPr>
        <w:t>LST</w:t>
      </w:r>
      <w:r w:rsidRPr="00E40A5C">
        <w:rPr>
          <w:rStyle w:val="SchwacheHervorhebung"/>
          <w:b w:val="0"/>
          <w:sz w:val="22"/>
        </w:rPr>
        <w:t>_ABCD_RESPONSEFORM.</w:t>
      </w:r>
    </w:p>
    <w:p w14:paraId="6A3CB045" w14:textId="5C9B8FAE" w:rsidR="009A3017" w:rsidRPr="00E40A5C" w:rsidRDefault="009A3017" w:rsidP="00EF5FB9">
      <w:pPr>
        <w:pStyle w:val="Listenabsatz"/>
        <w:numPr>
          <w:ilvl w:val="0"/>
          <w:numId w:val="37"/>
        </w:numPr>
        <w:spacing w:after="240" w:line="276" w:lineRule="auto"/>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w:t>
      </w: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chwacheHervorhebung"/>
          <w:b w:val="0"/>
          <w:sz w:val="22"/>
        </w:rPr>
      </w:pPr>
    </w:p>
    <w:p w14:paraId="6A3CB048" w14:textId="77777777" w:rsidR="009A3017" w:rsidRPr="00E40A5C" w:rsidRDefault="00315895" w:rsidP="004E6AE4">
      <w:pPr>
        <w:rPr>
          <w:rStyle w:val="SchwacheHervorhebung"/>
          <w:sz w:val="22"/>
          <w:lang w:eastAsia="en-GB"/>
        </w:rPr>
      </w:pPr>
      <w:r>
        <w:rPr>
          <w:rStyle w:val="SchwacheHervorhebung"/>
          <w:sz w:val="22"/>
          <w:lang w:eastAsia="en-GB"/>
        </w:rPr>
        <w:br w:type="page"/>
      </w:r>
      <w:r w:rsidR="009A3017" w:rsidRPr="00E40A5C">
        <w:rPr>
          <w:rStyle w:val="SchwacheHervorhebung"/>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chwacheHervorhebung"/>
          <w:sz w:val="22"/>
          <w:lang w:eastAsia="en-GB"/>
        </w:rPr>
      </w:pPr>
    </w:p>
    <w:p w14:paraId="6A3CB04B"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210E59">
        <w:rPr>
          <w:rStyle w:val="SchwacheHervorhebung"/>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5A9C0C51" w:rsidR="00B327E9" w:rsidRPr="00AB6D88" w:rsidRDefault="00953CE1" w:rsidP="00953CE1">
                <w:pPr>
                  <w:rPr>
                    <w:rStyle w:val="Platzhaltertext"/>
                    <w:rFonts w:cs="Arial"/>
                  </w:rPr>
                </w:pPr>
                <w:r>
                  <w:rPr>
                    <w:rStyle w:val="Platzhaltertext"/>
                    <w:rFonts w:cs="Arial"/>
                  </w:rPr>
                  <w:t>German Banking Industry Committee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76AD457" w:rsidR="00B327E9" w:rsidRPr="00AB6D88" w:rsidRDefault="007255A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53CE1">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B84C4EB" w:rsidR="00B327E9" w:rsidRPr="00AB6D88" w:rsidRDefault="00953CE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2057575" w:rsidR="00B327E9" w:rsidRPr="00AB6D88" w:rsidRDefault="00953CE1" w:rsidP="00F136AD">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6A3CB061" w14:textId="0E4994A9" w:rsidR="00B327E9" w:rsidRDefault="000F73C5" w:rsidP="00B327E9">
      <w:permStart w:id="411981036" w:edGrp="everyone"/>
      <w:r>
        <w:t xml:space="preserve">The German Banking Industry Committee (GBIC) welcomes the possibility to comment on the Consultation Paper on the </w:t>
      </w:r>
      <w:r w:rsidRPr="000F73C5">
        <w:t>Guidelines on liquidity stress testing in UCITS and AIFs</w:t>
      </w:r>
      <w:r>
        <w:t>. Representing the depositories GBIC only answers the questions Q30 and Q 31.</w:t>
      </w: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249FA8E7" w14:textId="77777777" w:rsidR="00407232" w:rsidRDefault="00407232" w:rsidP="00407232">
      <w:pPr>
        <w:rPr>
          <w:rFonts w:cs="Arial"/>
        </w:rPr>
      </w:pPr>
      <w:permStart w:id="1296003605" w:edGrp="everyone"/>
      <w:r>
        <w:rPr>
          <w:rFonts w:cs="Arial"/>
        </w:rPr>
        <w:t>TYPE YOUR TEXT HERE</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7708BD97" w14:textId="77777777" w:rsidR="00407232" w:rsidRDefault="00407232" w:rsidP="00407232">
      <w:pPr>
        <w:rPr>
          <w:rFonts w:cs="Arial"/>
        </w:rPr>
      </w:pPr>
      <w:permStart w:id="706622868" w:edGrp="everyone"/>
      <w:r>
        <w:rPr>
          <w:rFonts w:cs="Arial"/>
        </w:rPr>
        <w:t>TYPE YOUR TEXT HERE</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3413053A" w14:textId="77777777" w:rsidR="00407232" w:rsidRDefault="00407232" w:rsidP="00407232">
      <w:pPr>
        <w:rPr>
          <w:rFonts w:cs="Arial"/>
        </w:rPr>
      </w:pPr>
      <w:permStart w:id="86838892" w:edGrp="everyone"/>
      <w:r>
        <w:rPr>
          <w:rFonts w:cs="Arial"/>
        </w:rPr>
        <w:t>TYPE YOUR TEXT HERE</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DE71257" w14:textId="77777777" w:rsidR="00407232" w:rsidRDefault="00407232" w:rsidP="00407232">
      <w:pPr>
        <w:rPr>
          <w:rFonts w:cs="Arial"/>
        </w:rPr>
      </w:pPr>
      <w:permStart w:id="758265983" w:edGrp="everyone"/>
      <w:r>
        <w:rPr>
          <w:rFonts w:cs="Arial"/>
        </w:rPr>
        <w:t>TYPE YOUR TEXT HERE</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5C434A70" w14:textId="77777777" w:rsidR="00407232" w:rsidRDefault="00407232" w:rsidP="00407232">
      <w:pPr>
        <w:rPr>
          <w:rFonts w:cs="Arial"/>
        </w:rPr>
      </w:pPr>
      <w:permStart w:id="948246633" w:edGrp="everyone"/>
      <w:r>
        <w:rPr>
          <w:rFonts w:cs="Arial"/>
        </w:rPr>
        <w:t>TYPE YOUR TEXT HERE</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359474EE" w14:textId="77777777" w:rsidR="00407232" w:rsidRDefault="00407232" w:rsidP="00407232">
      <w:pPr>
        <w:rPr>
          <w:rFonts w:cs="Arial"/>
        </w:rPr>
      </w:pPr>
      <w:permStart w:id="899314546" w:edGrp="everyone"/>
      <w:r>
        <w:rPr>
          <w:rFonts w:cs="Arial"/>
        </w:rPr>
        <w:t>TYPE YOUR TEXT HERE</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1BAA498" w14:textId="77777777" w:rsidR="00407232" w:rsidRDefault="00407232" w:rsidP="00407232">
      <w:pPr>
        <w:rPr>
          <w:rFonts w:cs="Arial"/>
        </w:rPr>
      </w:pPr>
      <w:permStart w:id="84614278" w:edGrp="everyone"/>
      <w:r>
        <w:rPr>
          <w:rFonts w:cs="Arial"/>
        </w:rPr>
        <w:t>TYPE YOUR TEXT HERE</w:t>
      </w: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115EA13F" w14:textId="77777777" w:rsidR="00407232" w:rsidRDefault="00407232" w:rsidP="00407232">
      <w:pPr>
        <w:rPr>
          <w:rFonts w:cs="Arial"/>
        </w:rPr>
      </w:pPr>
      <w:permStart w:id="158734123" w:edGrp="everyone"/>
      <w:r>
        <w:rPr>
          <w:rFonts w:cs="Arial"/>
        </w:rPr>
        <w:t>TYPE YOUR TEXT HERE</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19324EA5" w14:textId="77777777" w:rsidR="00407232" w:rsidRDefault="00407232" w:rsidP="00407232">
      <w:pPr>
        <w:rPr>
          <w:rFonts w:cs="Arial"/>
        </w:rPr>
      </w:pPr>
      <w:permStart w:id="1525233582" w:edGrp="everyone"/>
      <w:r>
        <w:rPr>
          <w:rFonts w:cs="Arial"/>
        </w:rPr>
        <w:t>TYPE YOUR TEXT HERE</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696EAD38" w14:textId="77777777" w:rsidR="00407232" w:rsidRDefault="00407232" w:rsidP="00407232">
      <w:pPr>
        <w:rPr>
          <w:rFonts w:cs="Arial"/>
        </w:rPr>
      </w:pPr>
      <w:permStart w:id="1920426643" w:edGrp="everyone"/>
      <w:r>
        <w:rPr>
          <w:rFonts w:cs="Arial"/>
        </w:rPr>
        <w:t>TYPE YOUR TEXT HERE</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1AE676A8" w14:textId="77777777" w:rsidR="00407232" w:rsidRDefault="00407232" w:rsidP="00407232">
      <w:pPr>
        <w:rPr>
          <w:rFonts w:cs="Arial"/>
        </w:rPr>
      </w:pPr>
      <w:permStart w:id="1254426529" w:edGrp="everyone"/>
      <w:r>
        <w:rPr>
          <w:rFonts w:cs="Arial"/>
        </w:rPr>
        <w:t>TYPE YOUR TEXT HERE</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9B161E7" w14:textId="77777777" w:rsidR="00407232" w:rsidRDefault="00407232" w:rsidP="00407232">
      <w:pPr>
        <w:rPr>
          <w:rFonts w:cs="Arial"/>
        </w:rPr>
      </w:pPr>
      <w:permStart w:id="210646563" w:edGrp="everyone"/>
      <w:r>
        <w:rPr>
          <w:rFonts w:cs="Arial"/>
        </w:rPr>
        <w:t>TYPE YOUR TEXT HERE</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7AEB57EE" w14:textId="77777777" w:rsidR="00407232" w:rsidRDefault="00407232" w:rsidP="00407232">
      <w:pPr>
        <w:rPr>
          <w:rFonts w:cs="Arial"/>
        </w:rPr>
      </w:pPr>
      <w:permStart w:id="166614932" w:edGrp="everyone"/>
      <w:r>
        <w:rPr>
          <w:rFonts w:cs="Arial"/>
        </w:rPr>
        <w:t>TYPE YOUR TEXT HERE</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0EAEA293" w14:textId="77777777" w:rsidR="00407232" w:rsidRDefault="00407232" w:rsidP="00407232">
      <w:pPr>
        <w:rPr>
          <w:rFonts w:cs="Arial"/>
        </w:rPr>
      </w:pPr>
      <w:permStart w:id="397612480" w:edGrp="everyone"/>
      <w:r>
        <w:rPr>
          <w:rFonts w:cs="Arial"/>
        </w:rPr>
        <w:lastRenderedPageBreak/>
        <w:t>TYPE YOUR TEXT HERE</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6D22C3DE" w14:textId="77777777" w:rsidR="00407232" w:rsidRDefault="00407232" w:rsidP="00407232">
      <w:pPr>
        <w:rPr>
          <w:rFonts w:cs="Arial"/>
        </w:rPr>
      </w:pPr>
      <w:permStart w:id="1059675830" w:edGrp="everyone"/>
      <w:r>
        <w:rPr>
          <w:rFonts w:cs="Arial"/>
        </w:rPr>
        <w:t>TYPE YOUR TEXT HERE</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94DE543" w14:textId="77777777" w:rsidR="00407232" w:rsidRDefault="00407232" w:rsidP="00407232">
      <w:pPr>
        <w:rPr>
          <w:rFonts w:cs="Arial"/>
        </w:rPr>
      </w:pPr>
      <w:permStart w:id="1783317944" w:edGrp="everyone"/>
      <w:r>
        <w:rPr>
          <w:rFonts w:cs="Arial"/>
        </w:rPr>
        <w:t>TYPE YOUR TEXT HERE</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7F5C1D4B" w14:textId="77777777" w:rsidR="00407232" w:rsidRDefault="00407232" w:rsidP="00407232">
      <w:pPr>
        <w:rPr>
          <w:rFonts w:cs="Arial"/>
        </w:rPr>
      </w:pPr>
      <w:permStart w:id="2029944753" w:edGrp="everyone"/>
      <w:r>
        <w:rPr>
          <w:rFonts w:cs="Arial"/>
        </w:rPr>
        <w:t>TYPE YOUR TEXT HERE</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2C7F398B" w14:textId="77777777" w:rsidR="00407232" w:rsidRDefault="00407232" w:rsidP="00407232">
      <w:pPr>
        <w:rPr>
          <w:rFonts w:cs="Arial"/>
        </w:rPr>
      </w:pPr>
      <w:permStart w:id="876048399" w:edGrp="everyone"/>
      <w:r>
        <w:rPr>
          <w:rFonts w:cs="Arial"/>
        </w:rPr>
        <w:t>TYPE YOUR TEXT HERE</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7DC47393" w14:textId="77777777" w:rsidR="00407232" w:rsidRDefault="00407232" w:rsidP="00407232">
      <w:pPr>
        <w:rPr>
          <w:rFonts w:cs="Arial"/>
        </w:rPr>
      </w:pPr>
      <w:permStart w:id="316303533" w:edGrp="everyone"/>
      <w:r>
        <w:rPr>
          <w:rFonts w:cs="Arial"/>
        </w:rPr>
        <w:t>TYPE YOUR TEXT HERE</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356392A7" w14:textId="77777777" w:rsidR="00407232" w:rsidRDefault="00407232" w:rsidP="00407232">
      <w:pPr>
        <w:rPr>
          <w:rFonts w:cs="Arial"/>
        </w:rPr>
      </w:pPr>
      <w:permStart w:id="904553863" w:edGrp="everyone"/>
      <w:r>
        <w:rPr>
          <w:rFonts w:cs="Arial"/>
        </w:rPr>
        <w:t>TYPE YOUR TEXT HERE</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B86AC2C" w14:textId="77777777" w:rsidR="00407232" w:rsidRDefault="00407232" w:rsidP="00407232">
      <w:pPr>
        <w:rPr>
          <w:rFonts w:cs="Arial"/>
        </w:rPr>
      </w:pPr>
      <w:permStart w:id="503251337" w:edGrp="everyone"/>
      <w:r>
        <w:rPr>
          <w:rFonts w:cs="Arial"/>
        </w:rPr>
        <w:t>TYPE YOUR TEXT HERE</w:t>
      </w:r>
    </w:p>
    <w:permEnd w:id="503251337"/>
    <w:p w14:paraId="78881DED" w14:textId="77777777" w:rsidR="00407232" w:rsidRDefault="00407232" w:rsidP="00407232">
      <w:pPr>
        <w:rPr>
          <w:rFonts w:cs="Arial"/>
        </w:rPr>
      </w:pPr>
      <w:r>
        <w:rPr>
          <w:rFonts w:cs="Arial"/>
        </w:rPr>
        <w:lastRenderedPageBreak/>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34CC31F3" w14:textId="77777777" w:rsidR="00407232" w:rsidRDefault="00407232" w:rsidP="00407232">
      <w:pPr>
        <w:rPr>
          <w:rFonts w:cs="Arial"/>
        </w:rPr>
      </w:pPr>
      <w:permStart w:id="576811323" w:edGrp="everyone"/>
      <w:r>
        <w:rPr>
          <w:rFonts w:cs="Arial"/>
        </w:rPr>
        <w:t>TYPE YOUR TEXT HERE</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77777777" w:rsidR="00407232" w:rsidRDefault="00407232" w:rsidP="00407232">
      <w:pPr>
        <w:rPr>
          <w:rFonts w:cs="Arial"/>
        </w:rPr>
      </w:pPr>
      <w:permStart w:id="1935288628" w:edGrp="everyone"/>
      <w:r>
        <w:rPr>
          <w:rFonts w:cs="Arial"/>
        </w:rPr>
        <w:t>TYPE YOUR TEXT HERE</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CE6DFAA" w14:textId="77777777" w:rsidR="00407232" w:rsidRDefault="00407232" w:rsidP="00407232">
      <w:pPr>
        <w:rPr>
          <w:rFonts w:cs="Arial"/>
        </w:rPr>
      </w:pPr>
      <w:permStart w:id="1996162431" w:edGrp="everyone"/>
      <w:r>
        <w:rPr>
          <w:rFonts w:cs="Arial"/>
        </w:rPr>
        <w:t>TYPE YOUR TEXT HERE</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113D307" w14:textId="77777777" w:rsidR="00407232" w:rsidRDefault="00407232" w:rsidP="00407232">
      <w:pPr>
        <w:rPr>
          <w:rFonts w:cs="Arial"/>
        </w:rPr>
      </w:pPr>
      <w:permStart w:id="779766412" w:edGrp="everyone"/>
      <w:r>
        <w:rPr>
          <w:rFonts w:cs="Arial"/>
        </w:rPr>
        <w:t>TYPE YOUR TEXT HERE</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0693EF7F" w14:textId="77777777" w:rsidR="00407232" w:rsidRDefault="00407232" w:rsidP="00407232">
      <w:pPr>
        <w:rPr>
          <w:rFonts w:cs="Arial"/>
        </w:rPr>
      </w:pPr>
      <w:permStart w:id="51653807" w:edGrp="everyone"/>
      <w:r>
        <w:rPr>
          <w:rFonts w:cs="Arial"/>
        </w:rPr>
        <w:t>TYPE YOUR TEXT HERE</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2CD38351" w14:textId="77777777" w:rsidR="00407232" w:rsidRDefault="00407232" w:rsidP="00407232">
      <w:pPr>
        <w:rPr>
          <w:rFonts w:cs="Arial"/>
        </w:rPr>
      </w:pPr>
      <w:permStart w:id="1189693986" w:edGrp="everyone"/>
      <w:r>
        <w:rPr>
          <w:rFonts w:cs="Arial"/>
        </w:rPr>
        <w:t>TYPE YOUR TEXT HERE</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75E5BD1" w14:textId="77777777" w:rsidR="00407232" w:rsidRDefault="00407232" w:rsidP="00407232">
      <w:pPr>
        <w:rPr>
          <w:rFonts w:cs="Arial"/>
        </w:rPr>
      </w:pPr>
      <w:permStart w:id="1403792818" w:edGrp="everyone"/>
      <w:r>
        <w:rPr>
          <w:rFonts w:cs="Arial"/>
        </w:rPr>
        <w:t>TYPE YOUR TEXT HERE</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lastRenderedPageBreak/>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6C01B60C" w14:textId="77777777" w:rsidR="00407232" w:rsidRDefault="00407232" w:rsidP="00407232">
      <w:pPr>
        <w:rPr>
          <w:rFonts w:cs="Arial"/>
        </w:rPr>
      </w:pPr>
      <w:permStart w:id="1124483521" w:edGrp="everyone"/>
      <w:r>
        <w:rPr>
          <w:rFonts w:cs="Arial"/>
        </w:rPr>
        <w:t>TYPE YOUR TEXT HERE</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5073F290" w14:textId="7A190626" w:rsidR="001A7447" w:rsidRDefault="001A7447" w:rsidP="001A7447">
      <w:pPr>
        <w:rPr>
          <w:lang w:val="en-US"/>
        </w:rPr>
      </w:pPr>
      <w:permStart w:id="985795538" w:edGrp="everyone"/>
      <w:r>
        <w:rPr>
          <w:lang w:val="en-US"/>
        </w:rPr>
        <w:t xml:space="preserve">Paragraph 75: The general control requirements for depositaries are established under the UCITs Directive and AIFMD. Both Directives contain clarifications of these control requirements. Article 95 of the Commission Delegated Regulation (EU) 231/2013 </w:t>
      </w:r>
    </w:p>
    <w:p w14:paraId="0B2D5250" w14:textId="77777777" w:rsidR="001A7447" w:rsidRDefault="001A7447" w:rsidP="001A7447">
      <w:pPr>
        <w:rPr>
          <w:lang w:val="en-US"/>
        </w:rPr>
      </w:pPr>
      <w:proofErr w:type="gramStart"/>
      <w:r>
        <w:rPr>
          <w:lang w:val="en-US"/>
        </w:rPr>
        <w:t>concretizes</w:t>
      </w:r>
      <w:proofErr w:type="gramEnd"/>
      <w:r>
        <w:rPr>
          <w:lang w:val="en-US"/>
        </w:rPr>
        <w:t xml:space="preserve"> Article 21 para. 9 c) of the Regulation 2011/61 (EU). Neither Article 95 nor Article 21 implies control requirements regarding LST. Hence, we do not agree with the proposed guidelines. Additional requirements should be implemented in the Directives above. Irrespective of the above, the procedures proposed in the guidelines </w:t>
      </w:r>
      <w:r w:rsidRPr="00120E8B">
        <w:rPr>
          <w:lang w:val="en-US"/>
        </w:rPr>
        <w:t>would not only be redundant, but</w:t>
      </w:r>
      <w:r>
        <w:rPr>
          <w:lang w:val="en-US"/>
        </w:rPr>
        <w:t>,</w:t>
      </w:r>
      <w:r w:rsidRPr="00120E8B">
        <w:rPr>
          <w:lang w:val="en-US"/>
        </w:rPr>
        <w:t xml:space="preserve"> more importantly, also not appropriate to the business nature and expertise of depositary institutions.</w:t>
      </w:r>
    </w:p>
    <w:p w14:paraId="64BB6BED" w14:textId="77777777" w:rsidR="001A7447" w:rsidRDefault="001A7447" w:rsidP="001A7447">
      <w:pPr>
        <w:rPr>
          <w:lang w:val="en-US"/>
        </w:rPr>
      </w:pPr>
    </w:p>
    <w:p w14:paraId="05284B07" w14:textId="77777777" w:rsidR="001A7447" w:rsidRDefault="001A7447" w:rsidP="001A7447">
      <w:pPr>
        <w:rPr>
          <w:lang w:val="en-US"/>
        </w:rPr>
      </w:pPr>
      <w:r>
        <w:rPr>
          <w:lang w:val="en-US"/>
        </w:rPr>
        <w:t xml:space="preserve">Paragraph 76: </w:t>
      </w:r>
    </w:p>
    <w:p w14:paraId="75D2FC8B" w14:textId="77777777" w:rsidR="001A7447" w:rsidRDefault="001A7447" w:rsidP="001A7447">
      <w:pPr>
        <w:rPr>
          <w:lang w:val="en-US"/>
        </w:rPr>
      </w:pPr>
      <w:r>
        <w:rPr>
          <w:lang w:val="en-US"/>
        </w:rPr>
        <w:t>Assuming that a control requirement regarding LST for depositaries exists, GBICs</w:t>
      </w:r>
      <w:r w:rsidRPr="00120E8B">
        <w:rPr>
          <w:lang w:val="en-US"/>
        </w:rPr>
        <w:t xml:space="preserve"> understanding</w:t>
      </w:r>
      <w:r>
        <w:rPr>
          <w:lang w:val="en-US"/>
        </w:rPr>
        <w:t xml:space="preserve"> of the role of the depositaries is that procedures are </w:t>
      </w:r>
      <w:r w:rsidRPr="00120E8B">
        <w:rPr>
          <w:lang w:val="en-US"/>
        </w:rPr>
        <w:t>limited to ensuring that a LST policy is in place and part of the documented risk management policy.</w:t>
      </w:r>
      <w:r>
        <w:rPr>
          <w:lang w:val="en-US"/>
        </w:rPr>
        <w:t xml:space="preserve"> </w:t>
      </w:r>
    </w:p>
    <w:p w14:paraId="3A2F58C2" w14:textId="77777777" w:rsidR="001A7447" w:rsidRDefault="001A7447" w:rsidP="001A7447">
      <w:pPr>
        <w:rPr>
          <w:lang w:val="en-US"/>
        </w:rPr>
      </w:pPr>
    </w:p>
    <w:p w14:paraId="4CDB5ECC" w14:textId="1D5A2C5C" w:rsidR="00407232" w:rsidRPr="001A7447" w:rsidRDefault="001A7447" w:rsidP="00407232">
      <w:pPr>
        <w:rPr>
          <w:lang w:val="en-US"/>
        </w:rPr>
      </w:pPr>
      <w:r>
        <w:rPr>
          <w:lang w:val="en-US"/>
        </w:rPr>
        <w:t>Paragraph 78: If a control requirement for depositories is introduced</w:t>
      </w:r>
      <w:r w:rsidRPr="00120E8B">
        <w:rPr>
          <w:lang w:val="en-US"/>
        </w:rPr>
        <w:t>, the clarification provided in paragraph 78 that depositaries are not required to replicate the LST undertaken by a manager</w:t>
      </w:r>
      <w:r w:rsidRPr="00D902AF">
        <w:rPr>
          <w:lang w:val="en-US"/>
        </w:rPr>
        <w:t xml:space="preserve"> </w:t>
      </w:r>
      <w:r>
        <w:rPr>
          <w:lang w:val="en-US"/>
        </w:rPr>
        <w:t>will be</w:t>
      </w:r>
      <w:r w:rsidRPr="00120E8B">
        <w:rPr>
          <w:lang w:val="en-US"/>
        </w:rPr>
        <w:t xml:space="preserve"> very helpful</w:t>
      </w:r>
      <w:r>
        <w:rPr>
          <w:lang w:val="en-US"/>
        </w:rPr>
        <w:t>.</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bookmarkStart w:id="1" w:name="_GoBack"/>
      <w:bookmarkEnd w:id="1"/>
    </w:p>
    <w:p w14:paraId="4F01330F" w14:textId="77777777" w:rsidR="00407232" w:rsidRDefault="00407232" w:rsidP="00407232">
      <w:pPr>
        <w:rPr>
          <w:rFonts w:cs="Arial"/>
        </w:rPr>
      </w:pPr>
      <w:r>
        <w:rPr>
          <w:rFonts w:cs="Arial"/>
        </w:rPr>
        <w:t>&lt;ESMA_QUESTION_LST_31&gt;</w:t>
      </w:r>
    </w:p>
    <w:p w14:paraId="059B9A1D" w14:textId="77777777" w:rsidR="007255AF" w:rsidRPr="00120E8B" w:rsidRDefault="007255AF" w:rsidP="007255AF">
      <w:permStart w:id="819552036" w:edGrp="everyone"/>
      <w:r>
        <w:t>Due to the fact that processes on how depositories handle their oversight duties are not harmonized across EU countries and NCA expectations differ, i</w:t>
      </w:r>
      <w:r w:rsidRPr="00120E8B">
        <w:t xml:space="preserve">t is not a common practice for depositaries to review UCITS RMP and AIF RMP. As part of its due diligence </w:t>
      </w:r>
      <w:r>
        <w:t xml:space="preserve">procedures </w:t>
      </w:r>
      <w:r w:rsidRPr="00120E8B">
        <w:t>on management companies, the depositary typically ensures that the LST policy, procedure and RMP are in place.</w:t>
      </w:r>
      <w:r>
        <w:t xml:space="preserve"> </w:t>
      </w:r>
    </w:p>
    <w:p w14:paraId="3D740A4D" w14:textId="77777777" w:rsidR="007255AF" w:rsidRDefault="007255AF" w:rsidP="007255AF"/>
    <w:p w14:paraId="7C10B5DD" w14:textId="453FEAEA" w:rsidR="00407232" w:rsidRPr="007255AF" w:rsidRDefault="007255AF" w:rsidP="00407232">
      <w:r>
        <w:t xml:space="preserve">Experience shows that managers are </w:t>
      </w:r>
      <w:r w:rsidRPr="00AF0833">
        <w:rPr>
          <w:lang w:val="en-US"/>
        </w:rPr>
        <w:t xml:space="preserve">reluctant to share their RMP documentation and LST procedures </w:t>
      </w:r>
      <w:r>
        <w:rPr>
          <w:lang w:val="en-US"/>
        </w:rPr>
        <w:t>including relevant</w:t>
      </w:r>
      <w:r w:rsidRPr="00AF0833">
        <w:rPr>
          <w:lang w:val="en-US"/>
        </w:rPr>
        <w:t xml:space="preserve"> results</w:t>
      </w:r>
      <w:r w:rsidRPr="00934501">
        <w:rPr>
          <w:lang w:val="en-US"/>
        </w:rPr>
        <w:t xml:space="preserve"> </w:t>
      </w:r>
      <w:r w:rsidRPr="00AF0833">
        <w:rPr>
          <w:lang w:val="en-US"/>
        </w:rPr>
        <w:t>with depositaries</w:t>
      </w:r>
      <w:r>
        <w:rPr>
          <w:lang w:val="en-US"/>
        </w:rPr>
        <w:t>. Hence, guaranteed access to such documents would become essential for depositories, if they had to set up appropriate verification procedures.</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246696FA" w14:textId="77777777" w:rsidR="00407232" w:rsidRDefault="00407232" w:rsidP="00407232">
      <w:pPr>
        <w:rPr>
          <w:rFonts w:cs="Arial"/>
        </w:rPr>
      </w:pPr>
      <w:permStart w:id="244857125" w:edGrp="everyone"/>
      <w:r>
        <w:rPr>
          <w:rFonts w:cs="Arial"/>
        </w:rPr>
        <w:t>TYPE YOUR TEXT HERE</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255AF">
            <w:rPr>
              <w:rFonts w:cs="Arial"/>
              <w:noProof/>
              <w:sz w:val="22"/>
              <w:szCs w:val="22"/>
            </w:rPr>
            <w:t>10</w:t>
          </w:r>
          <w:r w:rsidRPr="00616B9B">
            <w:rPr>
              <w:rFonts w:cs="Arial"/>
              <w:noProof/>
              <w:sz w:val="22"/>
              <w:szCs w:val="22"/>
            </w:rPr>
            <w:fldChar w:fldCharType="end"/>
          </w:r>
        </w:p>
      </w:tc>
    </w:tr>
  </w:tbl>
  <w:p w14:paraId="6A3CB0F0"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77777777" w:rsidR="00811EDA" w:rsidRDefault="00DE66EB">
    <w:pPr>
      <w:pStyle w:val="Kopfzeile"/>
    </w:pPr>
    <w:r>
      <w:rPr>
        <w:noProof/>
        <w:lang w:val="de-DE"/>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fzeile"/>
      <w:rPr>
        <w:lang w:val="fr-FR"/>
      </w:rPr>
    </w:pPr>
  </w:p>
  <w:p w14:paraId="6A3CB0F8" w14:textId="77777777" w:rsidR="00811EDA" w:rsidRPr="002F4496" w:rsidRDefault="00811EDA" w:rsidP="000C06C9">
    <w:pPr>
      <w:pStyle w:val="Kopfzeile"/>
      <w:tabs>
        <w:tab w:val="clear" w:pos="4536"/>
        <w:tab w:val="clear" w:pos="9072"/>
        <w:tab w:val="left" w:pos="8227"/>
      </w:tabs>
      <w:rPr>
        <w:lang w:val="fr-FR"/>
      </w:rPr>
    </w:pPr>
  </w:p>
  <w:p w14:paraId="6A3CB0F9" w14:textId="77777777" w:rsidR="00811EDA" w:rsidRPr="002F4496" w:rsidRDefault="00811EDA" w:rsidP="000C06C9">
    <w:pPr>
      <w:pStyle w:val="Kopfzeile"/>
      <w:tabs>
        <w:tab w:val="clear" w:pos="4536"/>
        <w:tab w:val="clear" w:pos="9072"/>
        <w:tab w:val="left" w:pos="8227"/>
      </w:tabs>
      <w:rPr>
        <w:lang w:val="fr-FR"/>
      </w:rPr>
    </w:pPr>
  </w:p>
  <w:p w14:paraId="6A3CB0FA" w14:textId="77777777" w:rsidR="00811EDA" w:rsidRPr="002F4496" w:rsidRDefault="00811EDA">
    <w:pPr>
      <w:pStyle w:val="Kopfzeile"/>
      <w:rPr>
        <w:lang w:val="fr-FR"/>
      </w:rPr>
    </w:pPr>
  </w:p>
  <w:p w14:paraId="6A3CB0FB" w14:textId="77777777" w:rsidR="00811EDA" w:rsidRPr="002F4496" w:rsidRDefault="00811EDA">
    <w:pPr>
      <w:pStyle w:val="Kopfzeile"/>
      <w:rPr>
        <w:lang w:val="fr-FR"/>
      </w:rPr>
    </w:pPr>
  </w:p>
  <w:p w14:paraId="6A3CB0FC" w14:textId="77777777" w:rsidR="00811EDA" w:rsidRPr="002F4496" w:rsidRDefault="00811EDA">
    <w:pPr>
      <w:pStyle w:val="Kopfzeile"/>
      <w:rPr>
        <w:lang w:val="fr-FR"/>
      </w:rPr>
    </w:pPr>
  </w:p>
  <w:p w14:paraId="6A3CB0FD" w14:textId="77777777" w:rsidR="00811EDA" w:rsidRPr="002F4496" w:rsidRDefault="00811EDA">
    <w:pPr>
      <w:pStyle w:val="Kopfzeile"/>
      <w:rPr>
        <w:lang w:val="fr-FR"/>
      </w:rPr>
    </w:pPr>
  </w:p>
  <w:p w14:paraId="6A3CB0FE" w14:textId="77777777" w:rsidR="00811EDA" w:rsidRPr="002F4496" w:rsidRDefault="00811EDA">
    <w:pPr>
      <w:pStyle w:val="Kopfzeile"/>
      <w:rPr>
        <w:highlight w:val="yellow"/>
        <w:lang w:val="fr-FR"/>
      </w:rPr>
    </w:pPr>
  </w:p>
  <w:p w14:paraId="6A3CB0FF"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6"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30"/>
  </w:num>
  <w:num w:numId="21">
    <w:abstractNumId w:val="40"/>
  </w:num>
  <w:num w:numId="22">
    <w:abstractNumId w:val="28"/>
  </w:num>
  <w:num w:numId="23">
    <w:abstractNumId w:val="7"/>
  </w:num>
  <w:num w:numId="24">
    <w:abstractNumId w:val="33"/>
  </w:num>
  <w:num w:numId="25">
    <w:abstractNumId w:val="32"/>
  </w:num>
  <w:num w:numId="26">
    <w:abstractNumId w:val="21"/>
  </w:num>
  <w:num w:numId="27">
    <w:abstractNumId w:val="37"/>
  </w:num>
  <w:num w:numId="28">
    <w:abstractNumId w:val="42"/>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6"/>
  </w:num>
  <w:num w:numId="43">
    <w:abstractNumId w:val="27"/>
  </w:num>
  <w:num w:numId="44">
    <w:abstractNumId w:val="27"/>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0F73C5"/>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447"/>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5AF"/>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CE1"/>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35c8e399-07b8-49e4-91bf-01a20105d4d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4"/>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AB0782B-1499-4D1F-A41A-DF82966070A3}">
  <ds:schemaRefs>
    <ds:schemaRef ds:uri="http://schemas.openxmlformats.org/officeDocument/2006/bibliography"/>
  </ds:schemaRefs>
</ds:datastoreItem>
</file>

<file path=customXml/itemProps6.xml><?xml version="1.0" encoding="utf-8"?>
<ds:datastoreItem xmlns:ds="http://schemas.openxmlformats.org/officeDocument/2006/customXml" ds:itemID="{D7282781-F570-421E-ABDB-4823837C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1797</Words>
  <Characters>10560</Characters>
  <Application>Microsoft Office Word</Application>
  <DocSecurity>8</DocSecurity>
  <Lines>88</Lines>
  <Paragraphs>24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12333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Wirnhier, Oliver</cp:lastModifiedBy>
  <cp:revision>5</cp:revision>
  <cp:lastPrinted>2019-01-31T13:10:00Z</cp:lastPrinted>
  <dcterms:created xsi:type="dcterms:W3CDTF">2019-03-28T15:58:00Z</dcterms:created>
  <dcterms:modified xsi:type="dcterms:W3CDTF">2019-04-01T11:01:00Z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