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rsidR="00AF2EF7" w:rsidRPr="00B8572C" w:rsidRDefault="00AF2EF7" w:rsidP="00AF2EF7">
          <w:pPr>
            <w:spacing w:line="276" w:lineRule="auto"/>
            <w:rPr>
              <w:rFonts w:asciiTheme="minorHAnsi" w:hAnsiTheme="minorHAnsi" w:cstheme="minorHAnsi"/>
              <w:color w:val="FF0000"/>
            </w:rPr>
          </w:pPr>
        </w:p>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rsidTr="00D13661">
            <w:trPr>
              <w:trHeight w:hRule="exact" w:val="1492"/>
            </w:trPr>
            <w:tc>
              <w:tcPr>
                <w:tcW w:w="10490" w:type="dxa"/>
                <w:vAlign w:val="bottom"/>
              </w:tcPr>
              <w:p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F2EF7" w:rsidRPr="00B8572C" w:rsidTr="00D13661">
            <w:trPr>
              <w:trHeight w:hRule="exact" w:val="747"/>
            </w:trPr>
            <w:tc>
              <w:tcPr>
                <w:tcW w:w="10490" w:type="dxa"/>
                <w:tcMar>
                  <w:top w:w="142" w:type="dxa"/>
                </w:tcMar>
              </w:tcPr>
              <w:p w:rsidR="00AF2EF7" w:rsidRPr="00B8572C" w:rsidRDefault="00AF2EF7" w:rsidP="00D13661">
                <w:pPr>
                  <w:pStyle w:val="Subtitle"/>
                  <w:spacing w:line="276" w:lineRule="auto"/>
                  <w:rPr>
                    <w:rFonts w:asciiTheme="minorHAnsi" w:hAnsiTheme="minorHAnsi" w:cstheme="minorHAnsi"/>
                    <w:sz w:val="32"/>
                    <w:szCs w:val="32"/>
                  </w:rPr>
                </w:pPr>
                <w:r w:rsidRPr="00B8572C">
                  <w:rPr>
                    <w:rFonts w:asciiTheme="minorHAnsi" w:hAnsiTheme="minorHAnsi" w:cstheme="minorHAnsi"/>
                    <w:sz w:val="32"/>
                    <w:szCs w:val="32"/>
                  </w:rPr>
                  <w:t>Guidelines on Settlement Fails Reporting under Article 7(1) of CSDR</w:t>
                </w:r>
              </w:p>
              <w:p w:rsidR="00AF2EF7" w:rsidRPr="00B8572C" w:rsidRDefault="00AF2EF7" w:rsidP="00D13661">
                <w:pPr>
                  <w:spacing w:line="276" w:lineRule="auto"/>
                </w:pPr>
              </w:p>
              <w:p w:rsidR="00AF2EF7" w:rsidRPr="00B8572C" w:rsidRDefault="00AF2EF7" w:rsidP="00D13661">
                <w:pPr>
                  <w:spacing w:line="276" w:lineRule="auto"/>
                </w:pPr>
              </w:p>
            </w:tc>
          </w:tr>
        </w:tbl>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ESMA invites comments on all matters in this paper and in particular on the specific questions summarised in Annex IV. Comments are most helpful if they:</w:t>
          </w:r>
        </w:p>
        <w:p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respond to the question stated;</w:t>
          </w:r>
        </w:p>
        <w:p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indicate the specific question to which the comment relates;</w:t>
          </w:r>
        </w:p>
        <w:p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contain a clear rationale; and</w:t>
          </w:r>
        </w:p>
        <w:p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describe any alternatives ESMA should consider.</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ESMA will consider all comments received by </w:t>
          </w:r>
          <w:r>
            <w:rPr>
              <w:rFonts w:asciiTheme="minorHAnsi" w:eastAsiaTheme="minorEastAsia" w:hAnsiTheme="minorHAnsi" w:cstheme="minorBidi"/>
              <w:b/>
              <w:sz w:val="22"/>
              <w:szCs w:val="20"/>
              <w:lang w:eastAsia="en-US"/>
            </w:rPr>
            <w:t xml:space="preserve">20 </w:t>
          </w:r>
          <w:r w:rsidR="008B2AF1">
            <w:rPr>
              <w:rFonts w:asciiTheme="minorHAnsi" w:eastAsiaTheme="minorEastAsia" w:hAnsiTheme="minorHAnsi" w:cstheme="minorBidi"/>
              <w:b/>
              <w:sz w:val="22"/>
              <w:szCs w:val="20"/>
              <w:lang w:eastAsia="en-US"/>
            </w:rPr>
            <w:t>February 2019</w:t>
          </w:r>
          <w:r w:rsidRPr="00B8572C">
            <w:rPr>
              <w:rFonts w:asciiTheme="minorHAnsi" w:eastAsiaTheme="minorEastAsia" w:hAnsiTheme="minorHAnsi" w:cstheme="minorBidi"/>
              <w:b/>
              <w:sz w:val="22"/>
              <w:szCs w:val="20"/>
              <w:lang w:eastAsia="en-US"/>
            </w:rPr>
            <w:t xml:space="preserve">. </w:t>
          </w:r>
        </w:p>
        <w:p w:rsidR="00AF2EF7"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All contributions should be submitted online at </w:t>
          </w:r>
          <w:hyperlink r:id="rId16"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‘Your input - Consultations’. </w:t>
          </w:r>
        </w:p>
        <w:p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&lt;ESMA_QUESTION_SFR</w:t>
          </w:r>
          <w:r w:rsidRPr="00C85C8B">
            <w:rPr>
              <w:rFonts w:eastAsiaTheme="minorEastAsia" w:cstheme="minorBidi"/>
              <w:szCs w:val="20"/>
              <w:lang w:eastAsia="en-US"/>
            </w:rPr>
            <w:t>_1&gt;. Your response to each question has to be framed by the two tags corresponding to the question.</w:t>
          </w:r>
        </w:p>
        <w:p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Pr="00C85C8B">
            <w:rPr>
              <w:rFonts w:eastAsiaTheme="minorEastAsia" w:cstheme="minorBidi"/>
              <w:szCs w:val="20"/>
              <w:lang w:eastAsia="en-US"/>
            </w:rPr>
            <w:t>S</w:t>
          </w:r>
          <w:r>
            <w:rPr>
              <w:rFonts w:eastAsiaTheme="minorEastAsia" w:cstheme="minorBidi"/>
              <w:szCs w:val="20"/>
              <w:lang w:eastAsia="en-US"/>
            </w:rPr>
            <w:t>F</w:t>
          </w:r>
          <w:r w:rsidRPr="00C85C8B">
            <w:rPr>
              <w:rFonts w:eastAsiaTheme="minorEastAsia" w:cstheme="minorBidi"/>
              <w:szCs w:val="20"/>
              <w:lang w:eastAsia="en-US"/>
            </w:rPr>
            <w:t>R_nameofrespondent_RESPONSEFORM. For example, for a respondent named ABCD, the response</w:t>
          </w:r>
          <w:r>
            <w:rPr>
              <w:rFonts w:eastAsiaTheme="minorEastAsia" w:cstheme="minorBidi"/>
              <w:szCs w:val="20"/>
              <w:lang w:eastAsia="en-US"/>
            </w:rPr>
            <w:t xml:space="preserve"> form would be entitled ESMA_SF</w:t>
          </w:r>
          <w:r w:rsidRPr="00C85C8B">
            <w:rPr>
              <w:rFonts w:eastAsiaTheme="minorEastAsia" w:cstheme="minorBidi"/>
              <w:szCs w:val="20"/>
              <w:lang w:eastAsia="en-US"/>
            </w:rPr>
            <w:t>R_ABCD_RESPONSEFORM.</w:t>
          </w:r>
        </w:p>
        <w:p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Securitisation Repositories Application Requirements”).</w:t>
          </w:r>
        </w:p>
        <w:p w:rsidR="00C85C8B" w:rsidRDefault="00C85C8B" w:rsidP="00AF2EF7">
          <w:pPr>
            <w:spacing w:after="250" w:line="276" w:lineRule="auto"/>
            <w:jc w:val="both"/>
            <w:rPr>
              <w:rFonts w:asciiTheme="minorHAnsi" w:eastAsiaTheme="minorEastAsia" w:hAnsiTheme="minorHAnsi" w:cstheme="minorBidi"/>
              <w:sz w:val="22"/>
              <w:szCs w:val="20"/>
              <w:lang w:eastAsia="en-US"/>
            </w:rPr>
          </w:pPr>
        </w:p>
        <w:p w:rsidR="00A02199" w:rsidRDefault="00A02199" w:rsidP="00AF2EF7">
          <w:pPr>
            <w:spacing w:after="250" w:line="276" w:lineRule="auto"/>
            <w:jc w:val="both"/>
            <w:rPr>
              <w:rFonts w:asciiTheme="minorHAnsi" w:eastAsiaTheme="minorEastAsia" w:hAnsiTheme="minorHAnsi" w:cstheme="minorBidi"/>
              <w:sz w:val="22"/>
              <w:szCs w:val="20"/>
              <w:lang w:eastAsia="en-US"/>
            </w:rPr>
          </w:pPr>
        </w:p>
        <w:p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The collection of confidential responses is without prejudice to the scope of Regulation (EC) No 1049/2001</w:t>
          </w:r>
          <w:r w:rsidRPr="00B8572C">
            <w:rPr>
              <w:rFonts w:asciiTheme="minorHAnsi" w:eastAsiaTheme="minorEastAsia" w:hAnsiTheme="minorHAnsi" w:cstheme="minorBidi"/>
              <w:sz w:val="22"/>
              <w:szCs w:val="20"/>
              <w:vertAlign w:val="superscript"/>
              <w:lang w:eastAsia="en-US"/>
            </w:rPr>
            <w:footnoteReference w:id="2"/>
          </w:r>
          <w:r w:rsidRPr="00B8572C">
            <w:rPr>
              <w:rFonts w:asciiTheme="minorHAnsi" w:eastAsiaTheme="minorEastAsia" w:hAnsiTheme="minorHAnsi" w:cstheme="minorBidi"/>
              <w:sz w:val="22"/>
              <w:szCs w:val="20"/>
              <w:lang w:eastAsia="en-US"/>
            </w:rPr>
            <w:t>. Possible requests for access to documents will be dealt in compliance with the requirements and obligations laid down in Regulation (EC) No 1049/2001.</w:t>
          </w: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Information on data protection can be found at </w:t>
          </w:r>
          <w:hyperlink r:id="rId18"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Legal Notice</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interested stakeholders are invited to respond to this consultation. In particular, this paper may be specifically of interest to central securities depositories (CSDs) as defined in point (1) of Article 2(1) of Regulation (EU) No 909/2014</w:t>
          </w:r>
          <w:r w:rsidRPr="00B8572C">
            <w:rPr>
              <w:rFonts w:asciiTheme="minorHAnsi" w:eastAsiaTheme="minorEastAsia" w:hAnsiTheme="minorHAnsi" w:cstheme="minorBidi"/>
              <w:sz w:val="22"/>
              <w:szCs w:val="20"/>
              <w:vertAlign w:val="superscript"/>
              <w:lang w:eastAsia="en-US"/>
            </w:rPr>
            <w:footnoteReference w:id="3"/>
          </w:r>
          <w:r w:rsidRPr="00B8572C">
            <w:rPr>
              <w:rFonts w:asciiTheme="minorHAnsi" w:eastAsiaTheme="minorEastAsia" w:hAnsiTheme="minorHAnsi" w:cstheme="minorBidi"/>
              <w:sz w:val="22"/>
              <w:szCs w:val="20"/>
              <w:lang w:eastAsia="en-US"/>
            </w:rPr>
            <w:t xml:space="preserve"> (CSDR).</w:t>
          </w:r>
        </w:p>
        <w:p w:rsidR="00AF2EF7" w:rsidRPr="00B8572C" w:rsidRDefault="0037743F" w:rsidP="00AF2EF7">
          <w:pPr>
            <w:spacing w:after="120" w:line="276" w:lineRule="auto"/>
            <w:rPr>
              <w:rFonts w:asciiTheme="minorHAnsi" w:hAnsiTheme="minorHAnsi" w:cstheme="minorHAnsi"/>
            </w:rPr>
          </w:pPr>
        </w:p>
      </w:sdtContent>
    </w:sdt>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after="120" w:line="276" w:lineRule="auto"/>
        <w:rPr>
          <w:rFonts w:asciiTheme="minorHAnsi" w:hAnsiTheme="minorHAnsi" w:cstheme="minorHAnsi"/>
        </w:rPr>
      </w:pPr>
    </w:p>
    <w:p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rsidR="00C85C8B" w:rsidRDefault="00C85C8B" w:rsidP="00C1698A">
      <w:pPr>
        <w:spacing w:line="276" w:lineRule="auto"/>
        <w:rPr>
          <w:rFonts w:asciiTheme="minorHAnsi" w:hAnsiTheme="minorHAnsi" w:cstheme="minorHAnsi"/>
          <w:b/>
          <w:sz w:val="28"/>
          <w:szCs w:val="28"/>
        </w:rPr>
      </w:pPr>
      <w:bookmarkStart w:id="1" w:name="_Toc515564428"/>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1519985207"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rsidR="00C85C8B" w:rsidRPr="00C85C8B" w:rsidRDefault="00A94C89" w:rsidP="00A94C89">
                <w:pPr>
                  <w:rPr>
                    <w:rFonts w:ascii="Arial" w:hAnsi="Arial" w:cs="Arial"/>
                    <w:color w:val="808080"/>
                    <w:sz w:val="20"/>
                    <w:lang w:eastAsia="de-DE"/>
                  </w:rPr>
                </w:pPr>
                <w:r>
                  <w:rPr>
                    <w:rFonts w:ascii="Arial" w:hAnsi="Arial" w:cs="Arial"/>
                    <w:color w:val="808080"/>
                    <w:sz w:val="20"/>
                    <w:lang w:eastAsia="de-DE"/>
                  </w:rPr>
                  <w:t>AFTI / AMAFI</w:t>
                </w:r>
              </w:p>
            </w:tc>
          </w:sdtContent>
        </w:sdt>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192829592" w:edGrp="everyone" w:colFirst="1" w:colLast="1"/>
            <w:permEnd w:id="1519985207"/>
            <w:r w:rsidRPr="00C85C8B">
              <w:rPr>
                <w:rFonts w:ascii="Arial" w:hAnsi="Arial" w:cs="Arial"/>
                <w:sz w:val="22"/>
                <w:lang w:eastAsia="de-DE"/>
              </w:rPr>
              <w:t>Activity</w:t>
            </w:r>
          </w:p>
        </w:tc>
        <w:tc>
          <w:tcPr>
            <w:tcW w:w="5595" w:type="dxa"/>
            <w:shd w:val="clear" w:color="auto" w:fill="auto"/>
          </w:tcPr>
          <w:p w:rsidR="00C85C8B" w:rsidRPr="00C85C8B" w:rsidRDefault="00A94C89" w:rsidP="00C85C8B">
            <w:pPr>
              <w:rPr>
                <w:rFonts w:ascii="Arial" w:hAnsi="Arial" w:cs="Arial"/>
                <w:sz w:val="20"/>
                <w:lang w:eastAsia="de-DE"/>
              </w:rPr>
            </w:pPr>
            <w:r>
              <w:rPr>
                <w:rFonts w:ascii="Arial" w:hAnsi="Arial" w:cs="Arial"/>
                <w:sz w:val="20"/>
                <w:lang w:eastAsia="de-DE"/>
              </w:rPr>
              <w:t>Post trade and broker associations</w:t>
            </w:r>
          </w:p>
        </w:tc>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2117015843" w:edGrp="everyone" w:colFirst="1" w:colLast="1"/>
            <w:permEnd w:id="192829592"/>
            <w:r w:rsidRPr="00C85C8B">
              <w:rPr>
                <w:rFonts w:ascii="Arial" w:hAnsi="Arial" w:cs="Arial"/>
                <w:sz w:val="22"/>
                <w:lang w:eastAsia="de-DE"/>
              </w:rPr>
              <w:t>Are you representing an association?</w:t>
            </w:r>
          </w:p>
        </w:tc>
        <w:sdt>
          <w:sdtPr>
            <w:rPr>
              <w:rFonts w:ascii="Arial" w:hAnsi="Arial" w:cs="Arial"/>
              <w:sz w:val="20"/>
              <w:lang w:eastAsia="de-DE"/>
            </w:rPr>
            <w:id w:val="-242871467"/>
          </w:sdtPr>
          <w:sdtEndPr/>
          <w:sdtContent>
            <w:tc>
              <w:tcPr>
                <w:tcW w:w="5595" w:type="dxa"/>
                <w:shd w:val="clear" w:color="auto" w:fill="auto"/>
              </w:tcPr>
              <w:p w:rsidR="00C85C8B" w:rsidRPr="00C85C8B" w:rsidRDefault="00A94C8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2086152087" w:edGrp="everyone" w:colFirst="1" w:colLast="1"/>
            <w:permEnd w:id="2117015843"/>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85C8B" w:rsidRPr="00C85C8B" w:rsidRDefault="00A94C89" w:rsidP="00C85C8B">
                <w:pPr>
                  <w:rPr>
                    <w:rFonts w:ascii="Arial" w:hAnsi="Arial" w:cs="Arial"/>
                    <w:sz w:val="20"/>
                    <w:lang w:eastAsia="de-DE"/>
                  </w:rPr>
                </w:pPr>
                <w:r>
                  <w:rPr>
                    <w:rFonts w:ascii="Arial" w:hAnsi="Arial" w:cs="Arial"/>
                    <w:sz w:val="20"/>
                    <w:lang w:eastAsia="de-DE"/>
                  </w:rPr>
                  <w:t>France</w:t>
                </w:r>
              </w:p>
            </w:tc>
          </w:sdtContent>
        </w:sdt>
      </w:tr>
      <w:permEnd w:id="2086152087"/>
    </w:tbl>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SFR</w:t>
      </w:r>
      <w:r w:rsidRPr="00C85C8B">
        <w:rPr>
          <w:rFonts w:asciiTheme="minorHAnsi" w:eastAsiaTheme="minorEastAsia" w:hAnsiTheme="minorHAnsi" w:cstheme="minorBidi"/>
          <w:sz w:val="22"/>
          <w:szCs w:val="20"/>
          <w:lang w:eastAsia="en-US"/>
        </w:rPr>
        <w:t>_1&gt;</w:t>
      </w:r>
    </w:p>
    <w:p w:rsidR="0012143E" w:rsidRDefault="0012143E" w:rsidP="00C85C8B">
      <w:pPr>
        <w:spacing w:after="250" w:line="276" w:lineRule="auto"/>
        <w:jc w:val="both"/>
        <w:rPr>
          <w:rFonts w:ascii="Arial" w:eastAsiaTheme="minorEastAsia" w:hAnsi="Arial" w:cs="Arial"/>
          <w:sz w:val="22"/>
          <w:szCs w:val="20"/>
          <w:lang w:eastAsia="en-US"/>
        </w:rPr>
      </w:pPr>
      <w:permStart w:id="1667235875" w:edGrp="everyone"/>
      <w:r w:rsidRPr="0012143E">
        <w:rPr>
          <w:rFonts w:ascii="Arial" w:eastAsiaTheme="minorEastAsia" w:hAnsi="Arial" w:cs="Arial"/>
          <w:b/>
          <w:sz w:val="22"/>
          <w:szCs w:val="20"/>
          <w:lang w:eastAsia="en-US"/>
        </w:rPr>
        <w:t>The Association Française des Professionnels des Titres (AFTI)</w:t>
      </w:r>
      <w:r w:rsidRPr="0012143E">
        <w:rPr>
          <w:rFonts w:ascii="Arial" w:eastAsiaTheme="minorEastAsia" w:hAnsi="Arial" w:cs="Arial"/>
          <w:sz w:val="22"/>
          <w:szCs w:val="20"/>
          <w:lang w:eastAsia="en-US"/>
        </w:rPr>
        <w:t>, is the leading association representing post-trade businesses in France and Europe. AFTI has over 80 members covering a wide range of activities, including market infrastructures, custodians, account holders and depositaries, issuer services providers, as well as reporting and data providers.</w:t>
      </w:r>
    </w:p>
    <w:p w:rsidR="0012143E" w:rsidRPr="0012143E" w:rsidRDefault="0012143E" w:rsidP="0012143E">
      <w:pPr>
        <w:spacing w:after="250" w:line="276" w:lineRule="auto"/>
        <w:jc w:val="both"/>
        <w:rPr>
          <w:rFonts w:ascii="Arial" w:eastAsiaTheme="minorEastAsia" w:hAnsi="Arial" w:cs="Arial"/>
          <w:sz w:val="22"/>
          <w:szCs w:val="20"/>
          <w:lang w:eastAsia="en-US"/>
        </w:rPr>
      </w:pPr>
      <w:r w:rsidRPr="0012143E">
        <w:rPr>
          <w:rFonts w:ascii="Arial" w:eastAsiaTheme="minorEastAsia" w:hAnsi="Arial" w:cs="Arial"/>
          <w:b/>
          <w:sz w:val="22"/>
          <w:szCs w:val="20"/>
          <w:lang w:eastAsia="en-US"/>
        </w:rPr>
        <w:t>Association française des marchés financiers (AMAFI)</w:t>
      </w:r>
      <w:r w:rsidRPr="0012143E">
        <w:rPr>
          <w:rFonts w:ascii="Arial" w:eastAsiaTheme="minorEastAsia" w:hAnsi="Arial" w:cs="Arial"/>
          <w:sz w:val="22"/>
          <w:szCs w:val="20"/>
          <w:lang w:eastAsia="en-US"/>
        </w:rPr>
        <w:t xml:space="preserve">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members are subsidiaries or branches of non-French institutions</w:t>
      </w:r>
      <w:r>
        <w:rPr>
          <w:rFonts w:ascii="Arial" w:eastAsiaTheme="minorEastAsia" w:hAnsi="Arial" w:cs="Arial"/>
          <w:sz w:val="22"/>
          <w:szCs w:val="20"/>
          <w:lang w:eastAsia="en-US"/>
        </w:rPr>
        <w:t>.</w:t>
      </w:r>
    </w:p>
    <w:permEnd w:id="1667235875"/>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Arial"/>
          <w:sz w:val="22"/>
          <w:szCs w:val="20"/>
          <w:lang w:eastAsia="en-US"/>
        </w:rPr>
        <w:t>SFR</w:t>
      </w:r>
      <w:r w:rsidRPr="00C85C8B">
        <w:rPr>
          <w:rFonts w:asciiTheme="minorHAnsi" w:eastAsiaTheme="minorEastAsia" w:hAnsiTheme="minorHAnsi" w:cstheme="minorBidi"/>
          <w:sz w:val="22"/>
          <w:szCs w:val="20"/>
          <w:lang w:eastAsia="en-US"/>
        </w:rPr>
        <w:t>_1&gt;</w:t>
      </w: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rsidR="00C1698A" w:rsidRP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financial instruments which should be covered by the reports on settlement fails? Please provide arguments supporting your comments and suggestions.</w:t>
      </w:r>
    </w:p>
    <w:p w:rsidR="00C85C8B" w:rsidRDefault="00C85C8B" w:rsidP="00C85C8B">
      <w:pPr>
        <w:rPr>
          <w:rFonts w:ascii="Arial" w:hAnsi="Arial" w:cs="Arial"/>
        </w:rPr>
      </w:pPr>
      <w:r>
        <w:rPr>
          <w:rFonts w:ascii="Arial" w:hAnsi="Arial" w:cs="Arial"/>
        </w:rPr>
        <w:t>&lt;ESMA_QUESTION_SFR_1&gt;</w:t>
      </w:r>
    </w:p>
    <w:p w:rsidR="00C85C8B" w:rsidRDefault="0012739F" w:rsidP="00C85C8B">
      <w:pPr>
        <w:rPr>
          <w:rFonts w:ascii="Arial" w:hAnsi="Arial" w:cs="Arial"/>
        </w:rPr>
      </w:pPr>
      <w:permStart w:id="1093023548" w:edGrp="everyone"/>
      <w:r>
        <w:rPr>
          <w:rFonts w:ascii="Arial" w:hAnsi="Arial" w:cs="Arial"/>
        </w:rPr>
        <w:t>We consider that the reports on settlement fails should cover the same scope of financial instruments as the settlement discipline to ensure coherence between the fails reported and the fails subject to penalties.</w:t>
      </w:r>
    </w:p>
    <w:p w:rsidR="001C263F" w:rsidRDefault="001C263F" w:rsidP="00C85C8B">
      <w:pPr>
        <w:rPr>
          <w:rFonts w:ascii="Arial" w:hAnsi="Arial" w:cs="Arial"/>
        </w:rPr>
      </w:pPr>
      <w:r>
        <w:rPr>
          <w:rFonts w:ascii="Arial" w:hAnsi="Arial" w:cs="Arial"/>
        </w:rPr>
        <w:t xml:space="preserve">Notably the FIRDS file should be accessible to </w:t>
      </w:r>
      <w:r w:rsidRPr="0012143E">
        <w:rPr>
          <w:rFonts w:ascii="Arial" w:hAnsi="Arial" w:cs="Arial"/>
        </w:rPr>
        <w:t>all</w:t>
      </w:r>
      <w:r w:rsidR="00257DFE" w:rsidRPr="0012143E">
        <w:rPr>
          <w:rFonts w:ascii="Arial" w:hAnsi="Arial" w:cs="Arial"/>
        </w:rPr>
        <w:t xml:space="preserve"> participants including </w:t>
      </w:r>
      <w:r w:rsidR="00257DFE" w:rsidRPr="00F36626">
        <w:rPr>
          <w:rFonts w:ascii="Arial" w:hAnsi="Arial" w:cs="Arial"/>
        </w:rPr>
        <w:t>banks</w:t>
      </w:r>
      <w:r w:rsidR="00A84D71" w:rsidRPr="00F36626">
        <w:rPr>
          <w:rFonts w:ascii="Arial" w:hAnsi="Arial" w:cs="Arial"/>
        </w:rPr>
        <w:t xml:space="preserve"> and investment firms</w:t>
      </w:r>
      <w:r w:rsidR="00257DFE" w:rsidRPr="00F36626">
        <w:rPr>
          <w:rFonts w:ascii="Arial" w:hAnsi="Arial" w:cs="Arial"/>
        </w:rPr>
        <w:t>, and should be with a user friendly access</w:t>
      </w:r>
      <w:r w:rsidRPr="00F36626">
        <w:rPr>
          <w:rFonts w:ascii="Arial" w:hAnsi="Arial" w:cs="Arial"/>
        </w:rPr>
        <w:t>,</w:t>
      </w:r>
      <w:r w:rsidR="00257DFE" w:rsidRPr="00F36626">
        <w:rPr>
          <w:rFonts w:ascii="Arial" w:hAnsi="Arial" w:cs="Arial"/>
        </w:rPr>
        <w:t xml:space="preserve"> and</w:t>
      </w:r>
      <w:r w:rsidRPr="00F36626">
        <w:rPr>
          <w:rFonts w:ascii="Arial" w:hAnsi="Arial" w:cs="Arial"/>
        </w:rPr>
        <w:t xml:space="preserve"> fed with reliable </w:t>
      </w:r>
      <w:r>
        <w:rPr>
          <w:rFonts w:ascii="Arial" w:hAnsi="Arial" w:cs="Arial"/>
        </w:rPr>
        <w:t>data</w:t>
      </w:r>
    </w:p>
    <w:permEnd w:id="1093023548"/>
    <w:p w:rsidR="00C85C8B" w:rsidRDefault="00C85C8B" w:rsidP="00C85C8B">
      <w:pPr>
        <w:rPr>
          <w:rFonts w:ascii="Arial" w:hAnsi="Arial" w:cs="Arial"/>
        </w:rPr>
      </w:pPr>
      <w:r>
        <w:rPr>
          <w:rFonts w:ascii="Arial" w:hAnsi="Arial" w:cs="Arial"/>
        </w:rPr>
        <w:t>&lt;ESMA_QUESTION_SFR_1&gt;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Do you believe it would be useful for CSDs to provide data by taking into account the liquidity of the financial instruments and whether the settlement instructions and settlement fails relate to transactions executed on an SME growth market, thus reflecting the types of penalty rates specified in the Commission Delegated Regulation (EU) 2017/389? Would this add operational complexities to the reporting? Please provide arguments supporting your comments and suggestions.</w:t>
      </w:r>
    </w:p>
    <w:p w:rsidR="00C85C8B" w:rsidRDefault="00C85C8B" w:rsidP="00C85C8B">
      <w:pPr>
        <w:rPr>
          <w:rFonts w:ascii="Arial" w:hAnsi="Arial" w:cs="Arial"/>
        </w:rPr>
      </w:pPr>
      <w:r>
        <w:rPr>
          <w:rFonts w:ascii="Arial" w:hAnsi="Arial" w:cs="Arial"/>
        </w:rPr>
        <w:t>&lt;ESMA_QUESTION_SFR_2&gt;</w:t>
      </w:r>
    </w:p>
    <w:p w:rsidR="00C85C8B" w:rsidRPr="00F36626" w:rsidRDefault="0012739F" w:rsidP="00C85C8B">
      <w:pPr>
        <w:rPr>
          <w:rFonts w:ascii="Arial" w:hAnsi="Arial" w:cs="Arial"/>
        </w:rPr>
      </w:pPr>
      <w:permStart w:id="858918823" w:edGrp="everyone"/>
      <w:r w:rsidRPr="00F36626">
        <w:rPr>
          <w:rFonts w:ascii="Arial" w:hAnsi="Arial" w:cs="Arial"/>
        </w:rPr>
        <w:t xml:space="preserve">Not relevant for </w:t>
      </w:r>
      <w:r w:rsidR="00A84D71" w:rsidRPr="00F36626">
        <w:rPr>
          <w:rFonts w:ascii="Arial" w:hAnsi="Arial" w:cs="Arial"/>
        </w:rPr>
        <w:t>banks and investment firms</w:t>
      </w:r>
      <w:r w:rsidR="0012143E" w:rsidRPr="00F36626">
        <w:rPr>
          <w:rFonts w:ascii="Arial" w:hAnsi="Arial" w:cs="Arial"/>
        </w:rPr>
        <w:t xml:space="preserve"> participants.</w:t>
      </w:r>
    </w:p>
    <w:permEnd w:id="858918823"/>
    <w:p w:rsidR="00C85C8B" w:rsidRDefault="00C85C8B" w:rsidP="00C85C8B">
      <w:pPr>
        <w:rPr>
          <w:rFonts w:ascii="Arial" w:hAnsi="Arial" w:cs="Arial"/>
        </w:rPr>
      </w:pPr>
      <w:r>
        <w:rPr>
          <w:rFonts w:ascii="Arial" w:hAnsi="Arial" w:cs="Arial"/>
        </w:rPr>
        <w:t>&lt;ESMA_QUESTION_SFR_2&gt;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fact that a CSD should only take into account matched instructions where matching is required? Please provide arguments supporting your comments and suggestions.</w:t>
      </w:r>
    </w:p>
    <w:p w:rsidR="00C85C8B" w:rsidRDefault="00C85C8B" w:rsidP="00C85C8B">
      <w:pPr>
        <w:rPr>
          <w:rFonts w:ascii="Arial" w:hAnsi="Arial" w:cs="Arial"/>
        </w:rPr>
      </w:pPr>
      <w:r>
        <w:rPr>
          <w:rFonts w:ascii="Arial" w:hAnsi="Arial" w:cs="Arial"/>
        </w:rPr>
        <w:t>&lt;ESMA_QUESTION_SFR_3&gt;</w:t>
      </w:r>
    </w:p>
    <w:p w:rsidR="00C85C8B" w:rsidRPr="0012143E" w:rsidRDefault="0012739F" w:rsidP="00C85C8B">
      <w:pPr>
        <w:rPr>
          <w:rFonts w:ascii="Arial" w:hAnsi="Arial" w:cs="Arial"/>
        </w:rPr>
      </w:pPr>
      <w:permStart w:id="92296544" w:edGrp="everyone"/>
      <w:r w:rsidRPr="0012143E">
        <w:rPr>
          <w:rFonts w:ascii="Arial" w:hAnsi="Arial" w:cs="Arial"/>
        </w:rPr>
        <w:t>Not relevant for AFTI</w:t>
      </w:r>
      <w:r w:rsidR="00257DFE" w:rsidRPr="0012143E">
        <w:rPr>
          <w:rFonts w:ascii="Arial" w:hAnsi="Arial" w:cs="Arial"/>
        </w:rPr>
        <w:t xml:space="preserve"> / AMAFI</w:t>
      </w:r>
      <w:r w:rsidRPr="0012143E">
        <w:rPr>
          <w:rFonts w:ascii="Arial" w:hAnsi="Arial" w:cs="Arial"/>
        </w:rPr>
        <w:t>.</w:t>
      </w:r>
    </w:p>
    <w:permEnd w:id="92296544"/>
    <w:p w:rsidR="00C85C8B" w:rsidRDefault="00C85C8B" w:rsidP="00C85C8B">
      <w:pPr>
        <w:rPr>
          <w:rFonts w:ascii="Arial" w:hAnsi="Arial" w:cs="Arial"/>
        </w:rPr>
      </w:pPr>
      <w:r>
        <w:rPr>
          <w:rFonts w:ascii="Arial" w:hAnsi="Arial" w:cs="Arial"/>
        </w:rPr>
        <w:t>&lt;ESMA_QUESTION_SFR_3&gt;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Do you have any comments or suggestions regarding the scope of the data that should be included in the reports on settlement fails? Please provide arguments supporting your comments and suggestions.</w:t>
      </w:r>
    </w:p>
    <w:p w:rsidR="00C85C8B" w:rsidRDefault="00C85C8B" w:rsidP="00C85C8B">
      <w:pPr>
        <w:rPr>
          <w:rFonts w:ascii="Arial" w:hAnsi="Arial" w:cs="Arial"/>
        </w:rPr>
      </w:pPr>
      <w:r>
        <w:rPr>
          <w:rFonts w:ascii="Arial" w:hAnsi="Arial" w:cs="Arial"/>
        </w:rPr>
        <w:t>&lt;ESMA_QUESTION_SFR_4&gt;</w:t>
      </w:r>
    </w:p>
    <w:p w:rsidR="00C85C8B" w:rsidRPr="0012143E" w:rsidRDefault="00035B5A" w:rsidP="00C85C8B">
      <w:pPr>
        <w:rPr>
          <w:rFonts w:ascii="Arial" w:hAnsi="Arial" w:cs="Arial"/>
        </w:rPr>
      </w:pPr>
      <w:permStart w:id="361245472" w:edGrp="everyone"/>
      <w:r w:rsidRPr="0012143E">
        <w:rPr>
          <w:rFonts w:ascii="Arial" w:hAnsi="Arial" w:cs="Arial"/>
        </w:rPr>
        <w:t xml:space="preserve">We </w:t>
      </w:r>
      <w:r w:rsidR="00257DFE" w:rsidRPr="0012143E">
        <w:rPr>
          <w:rFonts w:ascii="Arial" w:hAnsi="Arial" w:cs="Arial"/>
        </w:rPr>
        <w:t xml:space="preserve">strongly push that </w:t>
      </w:r>
      <w:r w:rsidR="00990A8C">
        <w:rPr>
          <w:rFonts w:ascii="Arial" w:hAnsi="Arial" w:cs="Arial"/>
        </w:rPr>
        <w:t xml:space="preserve">all </w:t>
      </w:r>
      <w:r w:rsidRPr="0012143E">
        <w:rPr>
          <w:rFonts w:ascii="Arial" w:hAnsi="Arial" w:cs="Arial"/>
        </w:rPr>
        <w:t>primary market operations</w:t>
      </w:r>
      <w:r w:rsidR="00990A8C">
        <w:rPr>
          <w:rFonts w:ascii="Arial" w:hAnsi="Arial" w:cs="Arial"/>
        </w:rPr>
        <w:t>,</w:t>
      </w:r>
      <w:r w:rsidRPr="0012143E">
        <w:rPr>
          <w:rFonts w:ascii="Arial" w:hAnsi="Arial" w:cs="Arial"/>
        </w:rPr>
        <w:t xml:space="preserve"> </w:t>
      </w:r>
      <w:r w:rsidR="00257DFE" w:rsidRPr="0012143E">
        <w:rPr>
          <w:rFonts w:ascii="Arial" w:hAnsi="Arial" w:cs="Arial"/>
        </w:rPr>
        <w:t>inc</w:t>
      </w:r>
      <w:r w:rsidR="00990A8C">
        <w:rPr>
          <w:rFonts w:ascii="Arial" w:hAnsi="Arial" w:cs="Arial"/>
        </w:rPr>
        <w:t>l</w:t>
      </w:r>
      <w:r w:rsidR="00257DFE" w:rsidRPr="0012143E">
        <w:rPr>
          <w:rFonts w:ascii="Arial" w:hAnsi="Arial" w:cs="Arial"/>
        </w:rPr>
        <w:t>uding subscriptions</w:t>
      </w:r>
      <w:r w:rsidR="00990A8C">
        <w:rPr>
          <w:rFonts w:ascii="Arial" w:hAnsi="Arial" w:cs="Arial"/>
        </w:rPr>
        <w:t xml:space="preserve"> and </w:t>
      </w:r>
      <w:r w:rsidR="00257DFE" w:rsidRPr="0012143E">
        <w:rPr>
          <w:rFonts w:ascii="Arial" w:hAnsi="Arial" w:cs="Arial"/>
        </w:rPr>
        <w:t xml:space="preserve">redemptions </w:t>
      </w:r>
      <w:r w:rsidR="00990A8C">
        <w:rPr>
          <w:rFonts w:ascii="Arial" w:hAnsi="Arial" w:cs="Arial"/>
        </w:rPr>
        <w:t xml:space="preserve">of fund units, </w:t>
      </w:r>
      <w:r w:rsidRPr="0012143E">
        <w:rPr>
          <w:rFonts w:ascii="Arial" w:hAnsi="Arial" w:cs="Arial"/>
        </w:rPr>
        <w:t>sh</w:t>
      </w:r>
      <w:r w:rsidR="001C263F" w:rsidRPr="0012143E">
        <w:rPr>
          <w:rFonts w:ascii="Arial" w:hAnsi="Arial" w:cs="Arial"/>
        </w:rPr>
        <w:t>ould be excluded from the scope</w:t>
      </w:r>
      <w:r w:rsidR="00257DFE" w:rsidRPr="0012143E">
        <w:rPr>
          <w:rFonts w:ascii="Arial" w:hAnsi="Arial" w:cs="Arial"/>
        </w:rPr>
        <w:t xml:space="preserve"> of the settlement discipline regime</w:t>
      </w:r>
      <w:r w:rsidR="001C263F" w:rsidRPr="0012143E">
        <w:rPr>
          <w:rFonts w:ascii="Arial" w:hAnsi="Arial" w:cs="Arial"/>
        </w:rPr>
        <w:t>.</w:t>
      </w:r>
    </w:p>
    <w:permEnd w:id="361245472"/>
    <w:p w:rsidR="00C85C8B" w:rsidRDefault="00C85C8B" w:rsidP="00C85C8B">
      <w:pPr>
        <w:rPr>
          <w:rFonts w:ascii="Arial" w:hAnsi="Arial" w:cs="Arial"/>
        </w:rPr>
      </w:pPr>
      <w:r>
        <w:rPr>
          <w:rFonts w:ascii="Arial" w:hAnsi="Arial" w:cs="Arial"/>
        </w:rPr>
        <w:t>&lt;ESMA_QUESTION_SFR_4&gt;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Are there other types of realignment operations than those used in T2S? What are the characteristics of those realignment operations? Could those realignment operations fail? How can realignment operations be identified by CSDs? Please provide details and examples.</w:t>
      </w:r>
    </w:p>
    <w:p w:rsidR="00C85C8B" w:rsidRDefault="00C85C8B" w:rsidP="00C85C8B">
      <w:pPr>
        <w:rPr>
          <w:rFonts w:ascii="Arial" w:hAnsi="Arial" w:cs="Arial"/>
        </w:rPr>
      </w:pPr>
      <w:r>
        <w:rPr>
          <w:rFonts w:ascii="Arial" w:hAnsi="Arial" w:cs="Arial"/>
        </w:rPr>
        <w:t>&lt;ESMA_QUESTION_SFR_5&gt;</w:t>
      </w:r>
    </w:p>
    <w:p w:rsidR="00C85C8B" w:rsidRPr="0012143E" w:rsidRDefault="0012739F" w:rsidP="00C85C8B">
      <w:pPr>
        <w:rPr>
          <w:rFonts w:ascii="Arial" w:hAnsi="Arial" w:cs="Arial"/>
          <w:b/>
        </w:rPr>
      </w:pPr>
      <w:permStart w:id="1320697618" w:edGrp="everyone"/>
      <w:r w:rsidRPr="0012143E">
        <w:rPr>
          <w:rFonts w:ascii="Arial" w:hAnsi="Arial" w:cs="Arial"/>
        </w:rPr>
        <w:t>Auto-collateralisation operations are other types of realignment concluded with the Central Bank.</w:t>
      </w:r>
      <w:r w:rsidR="001C263F" w:rsidRPr="0012143E">
        <w:rPr>
          <w:rFonts w:ascii="Arial" w:hAnsi="Arial" w:cs="Arial"/>
        </w:rPr>
        <w:t xml:space="preserve"> </w:t>
      </w:r>
      <w:r w:rsidR="000E38BB" w:rsidRPr="0012143E">
        <w:rPr>
          <w:rFonts w:ascii="Arial" w:hAnsi="Arial" w:cs="Arial"/>
        </w:rPr>
        <w:t>These operations with the NCB can fail</w:t>
      </w:r>
      <w:r w:rsidR="00206EE8" w:rsidRPr="0012143E">
        <w:rPr>
          <w:rFonts w:ascii="Arial" w:hAnsi="Arial" w:cs="Arial"/>
        </w:rPr>
        <w:t xml:space="preserve"> when the participant cannot return the cash lent by NCB. In that case, there is already a penalty rate taken by NCB</w:t>
      </w:r>
      <w:r w:rsidR="0077229E" w:rsidRPr="0012143E">
        <w:rPr>
          <w:rFonts w:ascii="Arial" w:hAnsi="Arial" w:cs="Arial"/>
        </w:rPr>
        <w:t xml:space="preserve">. </w:t>
      </w:r>
      <w:r w:rsidR="00C62F02" w:rsidRPr="0012143E">
        <w:rPr>
          <w:rFonts w:ascii="Arial" w:hAnsi="Arial" w:cs="Arial"/>
        </w:rPr>
        <w:t>How this should be handled in the context of CSDR as we do not want to be penalyse</w:t>
      </w:r>
      <w:r w:rsidR="0012143E" w:rsidRPr="0012143E">
        <w:rPr>
          <w:rFonts w:ascii="Arial" w:hAnsi="Arial" w:cs="Arial"/>
        </w:rPr>
        <w:t>d twice for the same operation?</w:t>
      </w:r>
    </w:p>
    <w:permEnd w:id="1320697618"/>
    <w:p w:rsidR="00C85C8B" w:rsidRDefault="00C85C8B" w:rsidP="00C85C8B">
      <w:pPr>
        <w:rPr>
          <w:rFonts w:ascii="Arial" w:hAnsi="Arial" w:cs="Arial"/>
        </w:rPr>
      </w:pPr>
      <w:r>
        <w:rPr>
          <w:rFonts w:ascii="Arial" w:hAnsi="Arial" w:cs="Arial"/>
        </w:rPr>
        <w:t>&lt;ESMA_QUESTION_SFR_5&gt;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Do you have comments or suggestions regarding the settlement scenarios included in Annex I to the Guidelines? Do you think there are additional scenarios which would be relevant? Please provide arguments supporting your comments and suggestions.</w:t>
      </w:r>
    </w:p>
    <w:p w:rsidR="00C85C8B" w:rsidRDefault="00C85C8B" w:rsidP="00C85C8B">
      <w:pPr>
        <w:rPr>
          <w:rFonts w:ascii="Arial" w:hAnsi="Arial" w:cs="Arial"/>
        </w:rPr>
      </w:pPr>
      <w:r>
        <w:rPr>
          <w:rFonts w:ascii="Arial" w:hAnsi="Arial" w:cs="Arial"/>
        </w:rPr>
        <w:t>&lt;ESMA_QUESTION_SFR_6&gt;</w:t>
      </w:r>
    </w:p>
    <w:p w:rsidR="00C85C8B" w:rsidRPr="0012143E" w:rsidRDefault="0041035C" w:rsidP="00C85C8B">
      <w:pPr>
        <w:rPr>
          <w:rFonts w:ascii="Arial" w:hAnsi="Arial" w:cs="Arial"/>
        </w:rPr>
      </w:pPr>
      <w:permStart w:id="57160099" w:edGrp="everyone"/>
      <w:r w:rsidRPr="0012143E">
        <w:rPr>
          <w:rFonts w:ascii="Arial" w:hAnsi="Arial" w:cs="Arial"/>
        </w:rPr>
        <w:t>Not relevant for AFTI</w:t>
      </w:r>
      <w:r w:rsidR="00C62F02" w:rsidRPr="0012143E">
        <w:rPr>
          <w:rFonts w:ascii="Arial" w:hAnsi="Arial" w:cs="Arial"/>
        </w:rPr>
        <w:t xml:space="preserve"> / AMAFI</w:t>
      </w:r>
      <w:r w:rsidRPr="0012143E">
        <w:rPr>
          <w:rFonts w:ascii="Arial" w:hAnsi="Arial" w:cs="Arial"/>
        </w:rPr>
        <w:t>.</w:t>
      </w:r>
    </w:p>
    <w:permEnd w:id="57160099"/>
    <w:p w:rsidR="00C85C8B" w:rsidRDefault="00C85C8B" w:rsidP="00C85C8B">
      <w:pPr>
        <w:rPr>
          <w:rFonts w:ascii="Arial" w:hAnsi="Arial" w:cs="Arial"/>
        </w:rPr>
      </w:pPr>
      <w:r>
        <w:rPr>
          <w:rFonts w:ascii="Arial" w:hAnsi="Arial" w:cs="Arial"/>
        </w:rPr>
        <w:t>&lt;ESMA_QUESTION_SFR_6&gt;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xml:space="preserve">: Do you see any operational burdens related to reporting by an Investor CSD even when it receives only one settlement instruction which it sends to another CSD (e.g. Issuer CSD) through a CSD link? What about in the case where the Issuer CSD is a third-country CSD? Please provide arguments supporting your comments and suggestions. </w:t>
      </w:r>
    </w:p>
    <w:p w:rsidR="00C85C8B" w:rsidRDefault="00C85C8B" w:rsidP="00C85C8B">
      <w:pPr>
        <w:rPr>
          <w:rFonts w:ascii="Arial" w:hAnsi="Arial" w:cs="Arial"/>
        </w:rPr>
      </w:pPr>
      <w:r>
        <w:rPr>
          <w:rFonts w:ascii="Arial" w:hAnsi="Arial" w:cs="Arial"/>
        </w:rPr>
        <w:t>&lt;ESMA_QUESTION_SFR_7&gt;</w:t>
      </w:r>
    </w:p>
    <w:p w:rsidR="0041035C" w:rsidRPr="0012143E" w:rsidRDefault="0041035C" w:rsidP="0041035C">
      <w:pPr>
        <w:rPr>
          <w:rFonts w:ascii="Arial" w:hAnsi="Arial" w:cs="Arial"/>
        </w:rPr>
      </w:pPr>
      <w:permStart w:id="1558408818" w:edGrp="everyone"/>
      <w:r w:rsidRPr="0012143E">
        <w:rPr>
          <w:rFonts w:ascii="Arial" w:hAnsi="Arial" w:cs="Arial"/>
        </w:rPr>
        <w:t>Not relevant for AFTI</w:t>
      </w:r>
      <w:r w:rsidR="00C62F02" w:rsidRPr="0012143E">
        <w:rPr>
          <w:rFonts w:ascii="Arial" w:hAnsi="Arial" w:cs="Arial"/>
        </w:rPr>
        <w:t xml:space="preserve"> / AMAFI</w:t>
      </w:r>
      <w:r w:rsidRPr="0012143E">
        <w:rPr>
          <w:rFonts w:ascii="Arial" w:hAnsi="Arial" w:cs="Arial"/>
        </w:rPr>
        <w:t>.</w:t>
      </w:r>
    </w:p>
    <w:permEnd w:id="1558408818"/>
    <w:p w:rsidR="00C85C8B" w:rsidRDefault="00C85C8B" w:rsidP="00C85C8B">
      <w:pPr>
        <w:rPr>
          <w:rFonts w:ascii="Arial" w:hAnsi="Arial" w:cs="Arial"/>
        </w:rPr>
      </w:pPr>
      <w:r>
        <w:rPr>
          <w:rFonts w:ascii="Arial" w:hAnsi="Arial" w:cs="Arial"/>
        </w:rPr>
        <w:t>&lt;ESMA_QUESTION_SFR_7&gt;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Can such settlement instructions as mentioned in Q7 be subject to settlement fails? If the answer is no, please explain why.  If the answer is yes, please specify the cases/reasons that may lead to settlement fails.</w:t>
      </w:r>
    </w:p>
    <w:p w:rsidR="00C85C8B" w:rsidRDefault="00C85C8B" w:rsidP="00C85C8B">
      <w:pPr>
        <w:rPr>
          <w:rFonts w:ascii="Arial" w:hAnsi="Arial" w:cs="Arial"/>
        </w:rPr>
      </w:pPr>
      <w:r>
        <w:rPr>
          <w:rFonts w:ascii="Arial" w:hAnsi="Arial" w:cs="Arial"/>
        </w:rPr>
        <w:t>&lt;ESMA_QUESTION_SFR_8&gt;</w:t>
      </w:r>
    </w:p>
    <w:p w:rsidR="0041035C" w:rsidRPr="0012143E" w:rsidRDefault="0041035C" w:rsidP="0041035C">
      <w:pPr>
        <w:rPr>
          <w:rFonts w:ascii="Arial" w:hAnsi="Arial" w:cs="Arial"/>
        </w:rPr>
      </w:pPr>
      <w:permStart w:id="609828445" w:edGrp="everyone"/>
      <w:r w:rsidRPr="0012143E">
        <w:rPr>
          <w:rFonts w:ascii="Arial" w:hAnsi="Arial" w:cs="Arial"/>
        </w:rPr>
        <w:t>Not relevant for AFTI</w:t>
      </w:r>
      <w:r w:rsidR="00C62F02" w:rsidRPr="0012143E">
        <w:rPr>
          <w:rFonts w:ascii="Arial" w:hAnsi="Arial" w:cs="Arial"/>
        </w:rPr>
        <w:t xml:space="preserve"> / AMAFI.</w:t>
      </w:r>
    </w:p>
    <w:permEnd w:id="609828445"/>
    <w:p w:rsidR="00C85C8B" w:rsidRDefault="00C85C8B" w:rsidP="00C85C8B">
      <w:pPr>
        <w:rPr>
          <w:rFonts w:ascii="Arial" w:hAnsi="Arial" w:cs="Arial"/>
        </w:rPr>
      </w:pPr>
      <w:r>
        <w:rPr>
          <w:rFonts w:ascii="Arial" w:hAnsi="Arial" w:cs="Arial"/>
        </w:rPr>
        <w:t>&lt;ESMA_QUESTION_SFR_8&gt;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Do you think it would be useful for CSDs to report also ‘settled instructions’, in addition to ‘settlement fails’ and ‘total instructions’? Would this add operational complexities to the reporting? Please provide arguments supporting your comments and suggestions.</w:t>
      </w:r>
    </w:p>
    <w:p w:rsidR="00C85C8B" w:rsidRDefault="00C85C8B" w:rsidP="00C85C8B">
      <w:pPr>
        <w:rPr>
          <w:rFonts w:ascii="Arial" w:hAnsi="Arial" w:cs="Arial"/>
        </w:rPr>
      </w:pPr>
      <w:r>
        <w:rPr>
          <w:rFonts w:ascii="Arial" w:hAnsi="Arial" w:cs="Arial"/>
        </w:rPr>
        <w:t>&lt;ESMA_QUESTION_SFR_9&gt;</w:t>
      </w:r>
    </w:p>
    <w:p w:rsidR="00C85C8B" w:rsidRPr="0012143E" w:rsidRDefault="0041035C" w:rsidP="00C85C8B">
      <w:pPr>
        <w:rPr>
          <w:rFonts w:ascii="Arial" w:hAnsi="Arial" w:cs="Arial"/>
        </w:rPr>
      </w:pPr>
      <w:permStart w:id="238035042" w:edGrp="everyone"/>
      <w:r w:rsidRPr="0012143E">
        <w:rPr>
          <w:rFonts w:ascii="Arial" w:hAnsi="Arial" w:cs="Arial"/>
        </w:rPr>
        <w:t>Not relevant for AFTI</w:t>
      </w:r>
      <w:r w:rsidR="00C62F02" w:rsidRPr="0012143E">
        <w:rPr>
          <w:rFonts w:ascii="Arial" w:hAnsi="Arial" w:cs="Arial"/>
        </w:rPr>
        <w:t xml:space="preserve"> / AMAFI</w:t>
      </w:r>
      <w:r w:rsidRPr="0012143E">
        <w:rPr>
          <w:rFonts w:ascii="Arial" w:hAnsi="Arial" w:cs="Arial"/>
        </w:rPr>
        <w:t>.</w:t>
      </w:r>
    </w:p>
    <w:permEnd w:id="238035042"/>
    <w:p w:rsidR="00C85C8B" w:rsidRDefault="00C85C8B" w:rsidP="00C85C8B">
      <w:pPr>
        <w:rPr>
          <w:rFonts w:ascii="Arial" w:hAnsi="Arial" w:cs="Arial"/>
        </w:rPr>
      </w:pPr>
      <w:r>
        <w:rPr>
          <w:rFonts w:ascii="Arial" w:hAnsi="Arial" w:cs="Arial"/>
        </w:rPr>
        <w:t>&lt;ESMA_QUESTION_SFR_9&gt;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Do you have any comments or suggestions regarding the proposed approach for calculating the rate of settlement fails by taking into account recurring settlement fails? Please provide arguments supporting your comments and suggestions.</w:t>
      </w:r>
    </w:p>
    <w:p w:rsidR="00C85C8B" w:rsidRDefault="00C85C8B" w:rsidP="00C85C8B">
      <w:pPr>
        <w:rPr>
          <w:rFonts w:ascii="Arial" w:hAnsi="Arial" w:cs="Arial"/>
        </w:rPr>
      </w:pPr>
      <w:r>
        <w:rPr>
          <w:rFonts w:ascii="Arial" w:hAnsi="Arial" w:cs="Arial"/>
        </w:rPr>
        <w:t>&lt;ESMA_QUESTION_SFR_10&gt;</w:t>
      </w:r>
    </w:p>
    <w:p w:rsidR="0041035C" w:rsidRPr="0012143E" w:rsidRDefault="0041035C" w:rsidP="0041035C">
      <w:pPr>
        <w:rPr>
          <w:rFonts w:ascii="Arial" w:hAnsi="Arial" w:cs="Arial"/>
        </w:rPr>
      </w:pPr>
      <w:permStart w:id="257689173" w:edGrp="everyone"/>
      <w:r w:rsidRPr="0012143E">
        <w:rPr>
          <w:rFonts w:ascii="Arial" w:hAnsi="Arial" w:cs="Arial"/>
        </w:rPr>
        <w:t>Not relevant for AFTI</w:t>
      </w:r>
      <w:r w:rsidR="00C62F02" w:rsidRPr="0012143E">
        <w:rPr>
          <w:rFonts w:ascii="Arial" w:hAnsi="Arial" w:cs="Arial"/>
        </w:rPr>
        <w:t xml:space="preserve"> / AMAFI.</w:t>
      </w:r>
    </w:p>
    <w:permEnd w:id="257689173"/>
    <w:p w:rsidR="00C85C8B" w:rsidRDefault="00C85C8B" w:rsidP="00C85C8B">
      <w:pPr>
        <w:rPr>
          <w:rFonts w:ascii="Arial" w:hAnsi="Arial" w:cs="Arial"/>
        </w:rPr>
      </w:pPr>
      <w:r>
        <w:rPr>
          <w:rFonts w:ascii="Arial" w:hAnsi="Arial" w:cs="Arial"/>
        </w:rPr>
        <w:t>&lt;ESMA_QUESTION_SFR_10&gt;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How could the information on the duration of settlement fails be captured in the reporting template (to be potentially included in Table 2 of Annex I of the Commission Delegated Regulation (EU) 2018/1229)? Would it be useful to split the daily data depending on the number of days for which settlement instructions have been failing (fully or partially)? Would this add operational complexities to the reporting? Please provide arguments supporting your comments and suggestions.</w:t>
      </w:r>
    </w:p>
    <w:p w:rsidR="00C85C8B" w:rsidRDefault="00C85C8B" w:rsidP="00C85C8B">
      <w:pPr>
        <w:rPr>
          <w:rFonts w:ascii="Arial" w:hAnsi="Arial" w:cs="Arial"/>
        </w:rPr>
      </w:pPr>
      <w:r>
        <w:rPr>
          <w:rFonts w:ascii="Arial" w:hAnsi="Arial" w:cs="Arial"/>
        </w:rPr>
        <w:t>&lt;ESMA_QUESTION_SFR_11&gt;</w:t>
      </w:r>
    </w:p>
    <w:p w:rsidR="0041035C" w:rsidRPr="0012143E" w:rsidRDefault="0041035C" w:rsidP="0041035C">
      <w:pPr>
        <w:rPr>
          <w:rFonts w:ascii="Arial" w:hAnsi="Arial" w:cs="Arial"/>
        </w:rPr>
      </w:pPr>
      <w:permStart w:id="1787649883" w:edGrp="everyone"/>
      <w:r w:rsidRPr="0012143E">
        <w:rPr>
          <w:rFonts w:ascii="Arial" w:hAnsi="Arial" w:cs="Arial"/>
        </w:rPr>
        <w:t>Not relevant for AFTI</w:t>
      </w:r>
      <w:r w:rsidR="00C62F02" w:rsidRPr="0012143E">
        <w:rPr>
          <w:rFonts w:ascii="Arial" w:hAnsi="Arial" w:cs="Arial"/>
        </w:rPr>
        <w:t xml:space="preserve"> / AMAFI</w:t>
      </w:r>
      <w:r w:rsidRPr="0012143E">
        <w:rPr>
          <w:rFonts w:ascii="Arial" w:hAnsi="Arial" w:cs="Arial"/>
        </w:rPr>
        <w:t>.</w:t>
      </w:r>
    </w:p>
    <w:permEnd w:id="1787649883"/>
    <w:p w:rsidR="00C85C8B" w:rsidRDefault="00C85C8B" w:rsidP="00C85C8B">
      <w:pPr>
        <w:rPr>
          <w:rFonts w:ascii="Arial" w:hAnsi="Arial" w:cs="Arial"/>
        </w:rPr>
      </w:pPr>
      <w:r>
        <w:rPr>
          <w:rFonts w:ascii="Arial" w:hAnsi="Arial" w:cs="Arial"/>
        </w:rPr>
        <w:t>&lt;ESMA_QUESTION_SFR_11&gt;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reporting partially settled instructions? Please provide arguments supporting your comments and suggestions. </w:t>
      </w:r>
    </w:p>
    <w:p w:rsidR="00C85C8B" w:rsidRDefault="00C85C8B" w:rsidP="00C85C8B">
      <w:pPr>
        <w:rPr>
          <w:rFonts w:ascii="Arial" w:hAnsi="Arial" w:cs="Arial"/>
        </w:rPr>
      </w:pPr>
      <w:r>
        <w:rPr>
          <w:rFonts w:ascii="Arial" w:hAnsi="Arial" w:cs="Arial"/>
        </w:rPr>
        <w:t>&lt;ESMA_QUESTION_SFR_12&gt;</w:t>
      </w:r>
    </w:p>
    <w:p w:rsidR="0041035C" w:rsidRPr="0012143E" w:rsidRDefault="0041035C" w:rsidP="0041035C">
      <w:pPr>
        <w:rPr>
          <w:rFonts w:ascii="Arial" w:hAnsi="Arial" w:cs="Arial"/>
        </w:rPr>
      </w:pPr>
      <w:permStart w:id="2075683816" w:edGrp="everyone"/>
      <w:r w:rsidRPr="0012143E">
        <w:rPr>
          <w:rFonts w:ascii="Arial" w:hAnsi="Arial" w:cs="Arial"/>
        </w:rPr>
        <w:t>Not relevant for AFTI</w:t>
      </w:r>
      <w:r w:rsidR="00C62F02" w:rsidRPr="0012143E">
        <w:rPr>
          <w:rFonts w:ascii="Arial" w:hAnsi="Arial" w:cs="Arial"/>
        </w:rPr>
        <w:t xml:space="preserve"> / AMAFI.</w:t>
      </w:r>
    </w:p>
    <w:permEnd w:id="2075683816"/>
    <w:p w:rsidR="00C85C8B" w:rsidRDefault="00C85C8B" w:rsidP="00C85C8B">
      <w:pPr>
        <w:rPr>
          <w:rFonts w:ascii="Arial" w:hAnsi="Arial" w:cs="Arial"/>
        </w:rPr>
      </w:pPr>
      <w:r>
        <w:rPr>
          <w:rFonts w:ascii="Arial" w:hAnsi="Arial" w:cs="Arial"/>
        </w:rPr>
        <w:t>&lt;ESMA_QUESTION_SFR_12&gt;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Can you please provide estimates regarding the cases where a late matching instruction is received containing an ISD within the previous month?</w:t>
      </w:r>
    </w:p>
    <w:p w:rsidR="00C85C8B" w:rsidRDefault="00C85C8B" w:rsidP="00C85C8B">
      <w:pPr>
        <w:rPr>
          <w:rFonts w:ascii="Arial" w:hAnsi="Arial" w:cs="Arial"/>
        </w:rPr>
      </w:pPr>
      <w:r>
        <w:rPr>
          <w:rFonts w:ascii="Arial" w:hAnsi="Arial" w:cs="Arial"/>
        </w:rPr>
        <w:t>&lt;ESMA_QUESTION_SFR_13&gt;</w:t>
      </w:r>
    </w:p>
    <w:p w:rsidR="0041035C" w:rsidRPr="0012143E" w:rsidRDefault="0041035C" w:rsidP="0041035C">
      <w:pPr>
        <w:rPr>
          <w:rFonts w:ascii="Arial" w:hAnsi="Arial" w:cs="Arial"/>
        </w:rPr>
      </w:pPr>
      <w:permStart w:id="1325073449" w:edGrp="everyone"/>
      <w:r w:rsidRPr="0012143E">
        <w:rPr>
          <w:rFonts w:ascii="Arial" w:hAnsi="Arial" w:cs="Arial"/>
        </w:rPr>
        <w:t>Not relevant for AFTI</w:t>
      </w:r>
      <w:r w:rsidR="00C62F02" w:rsidRPr="0012143E">
        <w:rPr>
          <w:rFonts w:ascii="Arial" w:hAnsi="Arial" w:cs="Arial"/>
        </w:rPr>
        <w:t xml:space="preserve"> / AMAFI.</w:t>
      </w:r>
    </w:p>
    <w:permEnd w:id="1325073449"/>
    <w:p w:rsidR="00C85C8B" w:rsidRDefault="00C85C8B" w:rsidP="00C85C8B">
      <w:pPr>
        <w:rPr>
          <w:rFonts w:ascii="Arial" w:hAnsi="Arial" w:cs="Arial"/>
        </w:rPr>
      </w:pPr>
      <w:r>
        <w:rPr>
          <w:rFonts w:ascii="Arial" w:hAnsi="Arial" w:cs="Arial"/>
        </w:rPr>
        <w:t>&lt;ESMA_QUESTION_SFR_13&gt;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treating late matching instructions? Which option do you prefer? Please provide arguments supporting your comments and suggestions. </w:t>
      </w:r>
    </w:p>
    <w:p w:rsidR="00C85C8B" w:rsidRDefault="00C85C8B" w:rsidP="00C85C8B">
      <w:pPr>
        <w:rPr>
          <w:rFonts w:ascii="Arial" w:hAnsi="Arial" w:cs="Arial"/>
        </w:rPr>
      </w:pPr>
      <w:r>
        <w:rPr>
          <w:rFonts w:ascii="Arial" w:hAnsi="Arial" w:cs="Arial"/>
        </w:rPr>
        <w:t>&lt;ESMA_QUESTION_SFR_14&gt;</w:t>
      </w:r>
    </w:p>
    <w:p w:rsidR="0041035C" w:rsidRPr="0012143E" w:rsidRDefault="0041035C" w:rsidP="0041035C">
      <w:pPr>
        <w:rPr>
          <w:rFonts w:ascii="Arial" w:hAnsi="Arial" w:cs="Arial"/>
        </w:rPr>
      </w:pPr>
      <w:permStart w:id="1521494213" w:edGrp="everyone"/>
      <w:r w:rsidRPr="0012143E">
        <w:rPr>
          <w:rFonts w:ascii="Arial" w:hAnsi="Arial" w:cs="Arial"/>
        </w:rPr>
        <w:t>Not relevant for AFTI</w:t>
      </w:r>
      <w:r w:rsidR="00C62F02" w:rsidRPr="0012143E">
        <w:rPr>
          <w:rFonts w:ascii="Arial" w:hAnsi="Arial" w:cs="Arial"/>
        </w:rPr>
        <w:t xml:space="preserve"> / AMAFI.</w:t>
      </w:r>
    </w:p>
    <w:permEnd w:id="1521494213"/>
    <w:p w:rsidR="00C85C8B" w:rsidRDefault="00C85C8B" w:rsidP="00C85C8B">
      <w:pPr>
        <w:rPr>
          <w:rFonts w:ascii="Arial" w:hAnsi="Arial" w:cs="Arial"/>
        </w:rPr>
      </w:pPr>
      <w:r>
        <w:rPr>
          <w:rFonts w:ascii="Arial" w:hAnsi="Arial" w:cs="Arial"/>
        </w:rPr>
        <w:t>&lt;ESMA_QUESTION_SFR_14&gt;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xml:space="preserve">: What would be an adequate tolerance level (for figures related to: values, volumes, rates) for the discrepancies between the annual report and the aggregated figures in the related monthly reports? </w:t>
      </w:r>
    </w:p>
    <w:p w:rsidR="00C85C8B" w:rsidRDefault="00C85C8B" w:rsidP="00C85C8B">
      <w:pPr>
        <w:rPr>
          <w:rFonts w:ascii="Arial" w:hAnsi="Arial" w:cs="Arial"/>
        </w:rPr>
      </w:pPr>
      <w:r>
        <w:rPr>
          <w:rFonts w:ascii="Arial" w:hAnsi="Arial" w:cs="Arial"/>
        </w:rPr>
        <w:t>&lt;ESMA_QUESTION_SFR_15&gt;</w:t>
      </w:r>
    </w:p>
    <w:p w:rsidR="0041035C" w:rsidRPr="0012143E" w:rsidRDefault="0041035C" w:rsidP="0041035C">
      <w:pPr>
        <w:rPr>
          <w:rFonts w:ascii="Arial" w:hAnsi="Arial" w:cs="Arial"/>
        </w:rPr>
      </w:pPr>
      <w:permStart w:id="987122594" w:edGrp="everyone"/>
      <w:r w:rsidRPr="0012143E">
        <w:rPr>
          <w:rFonts w:ascii="Arial" w:hAnsi="Arial" w:cs="Arial"/>
        </w:rPr>
        <w:t>Not relevant for AFTI</w:t>
      </w:r>
      <w:r w:rsidR="00C62F02" w:rsidRPr="0012143E">
        <w:rPr>
          <w:rFonts w:ascii="Arial" w:hAnsi="Arial" w:cs="Arial"/>
        </w:rPr>
        <w:t xml:space="preserve"> / AMAFI.</w:t>
      </w:r>
    </w:p>
    <w:permEnd w:id="987122594"/>
    <w:p w:rsidR="00C85C8B" w:rsidRDefault="00C85C8B" w:rsidP="00C85C8B">
      <w:pPr>
        <w:rPr>
          <w:rFonts w:ascii="Arial" w:hAnsi="Arial" w:cs="Arial"/>
        </w:rPr>
      </w:pPr>
      <w:r>
        <w:rPr>
          <w:rFonts w:ascii="Arial" w:hAnsi="Arial" w:cs="Arial"/>
        </w:rPr>
        <w:t>&lt;ESMA_QUESTION_SFR_15&gt;</w:t>
      </w:r>
    </w:p>
    <w:p w:rsidR="00C85C8B" w:rsidRDefault="00C85C8B" w:rsidP="00C85C8B">
      <w:pPr>
        <w:rPr>
          <w:rFonts w:ascii="Arial" w:hAnsi="Arial" w:cs="Arial"/>
        </w:rPr>
      </w:pPr>
    </w:p>
    <w:p w:rsidR="00C85C8B" w:rsidRDefault="00C85C8B" w:rsidP="00C85C8B">
      <w:pPr>
        <w:pStyle w:val="Questionstyle"/>
        <w:numPr>
          <w:ilvl w:val="0"/>
          <w:numId w:val="13"/>
        </w:numPr>
        <w:spacing w:after="250" w:line="276" w:lineRule="auto"/>
        <w:ind w:left="360"/>
      </w:pPr>
      <w:r w:rsidRPr="00B0053A">
        <w:t>: Do you have any comments or suggestions regarding the proposed approach for reporting settlement fails based on the reason (cause) of each settlement fail?  Please provide arguments supporting your comments and suggestions. Please see the two Options which have been considered, together with the related examples, in Annex II to these Guidelines.</w:t>
      </w:r>
    </w:p>
    <w:p w:rsidR="00C85C8B" w:rsidRDefault="00C85C8B" w:rsidP="00C85C8B">
      <w:pPr>
        <w:rPr>
          <w:rFonts w:ascii="Arial" w:hAnsi="Arial" w:cs="Arial"/>
        </w:rPr>
      </w:pPr>
      <w:r>
        <w:rPr>
          <w:rFonts w:ascii="Arial" w:hAnsi="Arial" w:cs="Arial"/>
        </w:rPr>
        <w:t>&lt;ESMA_QUESTION_SFR_16&gt;</w:t>
      </w:r>
    </w:p>
    <w:p w:rsidR="0041035C" w:rsidRPr="0012143E" w:rsidRDefault="0041035C" w:rsidP="0041035C">
      <w:pPr>
        <w:rPr>
          <w:rFonts w:ascii="Arial" w:hAnsi="Arial" w:cs="Arial"/>
        </w:rPr>
      </w:pPr>
      <w:permStart w:id="125329624" w:edGrp="everyone"/>
      <w:r w:rsidRPr="0012143E">
        <w:rPr>
          <w:rFonts w:ascii="Arial" w:hAnsi="Arial" w:cs="Arial"/>
        </w:rPr>
        <w:t>Not relevant for AFTI</w:t>
      </w:r>
      <w:r w:rsidR="00C62F02" w:rsidRPr="0012143E">
        <w:rPr>
          <w:rFonts w:ascii="Arial" w:hAnsi="Arial" w:cs="Arial"/>
        </w:rPr>
        <w:t xml:space="preserve"> / AMAFI.</w:t>
      </w:r>
    </w:p>
    <w:permEnd w:id="125329624"/>
    <w:p w:rsidR="00C85C8B" w:rsidRDefault="00C85C8B" w:rsidP="00C85C8B">
      <w:pPr>
        <w:rPr>
          <w:rFonts w:ascii="Arial" w:hAnsi="Arial" w:cs="Arial"/>
        </w:rPr>
      </w:pPr>
      <w:r>
        <w:rPr>
          <w:rFonts w:ascii="Arial" w:hAnsi="Arial" w:cs="Arial"/>
        </w:rPr>
        <w:t>&lt;ESMA_QUESTION_SFR_16&gt;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Which Option regarding the treatment of business days in the monthly reports on settlement fails is preferable from an operational perspective? Please provide arguments supporting your comments and suggestions.</w:t>
      </w:r>
    </w:p>
    <w:p w:rsidR="00C85C8B" w:rsidRDefault="00C85C8B" w:rsidP="00C85C8B">
      <w:pPr>
        <w:rPr>
          <w:rFonts w:ascii="Arial" w:hAnsi="Arial" w:cs="Arial"/>
        </w:rPr>
      </w:pPr>
      <w:r>
        <w:rPr>
          <w:rFonts w:ascii="Arial" w:hAnsi="Arial" w:cs="Arial"/>
        </w:rPr>
        <w:t>&lt;ESMA_QUESTION_SFR_17&gt;</w:t>
      </w:r>
    </w:p>
    <w:p w:rsidR="00C85C8B" w:rsidRPr="0012143E" w:rsidRDefault="00C62F02" w:rsidP="00C85C8B">
      <w:pPr>
        <w:rPr>
          <w:rFonts w:ascii="Arial" w:hAnsi="Arial" w:cs="Arial"/>
        </w:rPr>
      </w:pPr>
      <w:permStart w:id="1615543121" w:edGrp="everyone"/>
      <w:r w:rsidRPr="0012143E">
        <w:rPr>
          <w:rFonts w:ascii="Arial" w:hAnsi="Arial" w:cs="Arial"/>
        </w:rPr>
        <w:t>We strongly push for one single option taken by all CSDs, to encourage European harmonisation. We also support the adoption of the most</w:t>
      </w:r>
      <w:r w:rsidR="0012143E" w:rsidRPr="0012143E">
        <w:rPr>
          <w:rFonts w:ascii="Arial" w:hAnsi="Arial" w:cs="Arial"/>
        </w:rPr>
        <w:t xml:space="preserve"> common calendar across Europe</w:t>
      </w:r>
      <w:r w:rsidR="0041035C" w:rsidRPr="0012143E">
        <w:rPr>
          <w:rFonts w:ascii="Arial" w:hAnsi="Arial" w:cs="Arial"/>
        </w:rPr>
        <w:t>.</w:t>
      </w:r>
    </w:p>
    <w:permEnd w:id="1615543121"/>
    <w:p w:rsidR="00C85C8B" w:rsidRDefault="00C85C8B" w:rsidP="00C85C8B">
      <w:pPr>
        <w:rPr>
          <w:rFonts w:ascii="Arial" w:hAnsi="Arial" w:cs="Arial"/>
        </w:rPr>
      </w:pPr>
      <w:r>
        <w:rPr>
          <w:rFonts w:ascii="Arial" w:hAnsi="Arial" w:cs="Arial"/>
        </w:rPr>
        <w:t>&lt;ESMA_QUESTION_SFR_17&gt;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Do you have any comments or suggestions regarding the currencies? Please provide arguments supporting your comments and suggestions.</w:t>
      </w:r>
    </w:p>
    <w:p w:rsidR="00C85C8B" w:rsidRDefault="00C85C8B" w:rsidP="00C85C8B">
      <w:pPr>
        <w:rPr>
          <w:rFonts w:ascii="Arial" w:hAnsi="Arial" w:cs="Arial"/>
        </w:rPr>
      </w:pPr>
      <w:r>
        <w:rPr>
          <w:rFonts w:ascii="Arial" w:hAnsi="Arial" w:cs="Arial"/>
        </w:rPr>
        <w:t>&lt;ESMA_QUESTION_SFR_18&gt;</w:t>
      </w:r>
    </w:p>
    <w:p w:rsidR="00C85C8B" w:rsidRPr="0012143E" w:rsidRDefault="00C62F02" w:rsidP="00C85C8B">
      <w:pPr>
        <w:rPr>
          <w:rFonts w:ascii="Arial" w:hAnsi="Arial" w:cs="Arial"/>
        </w:rPr>
      </w:pPr>
      <w:permStart w:id="1286828111" w:edGrp="everyone"/>
      <w:r w:rsidRPr="0012143E">
        <w:rPr>
          <w:rFonts w:ascii="Arial" w:hAnsi="Arial" w:cs="Arial"/>
        </w:rPr>
        <w:t xml:space="preserve">Even if </w:t>
      </w:r>
      <w:r w:rsidR="005C6382" w:rsidRPr="0012143E">
        <w:rPr>
          <w:rFonts w:ascii="Arial" w:hAnsi="Arial" w:cs="Arial"/>
        </w:rPr>
        <w:t>a security is redenominatedin another currency than the settlement currency, we believe that the penalty should be based on the settlement currency only. It is not logical to ask CSDs to execute changes and take a banking risk, should the currency rate be moving into the wrong direction.</w:t>
      </w:r>
    </w:p>
    <w:permEnd w:id="1286828111"/>
    <w:p w:rsidR="00C85C8B" w:rsidRDefault="00C85C8B" w:rsidP="00C85C8B">
      <w:pPr>
        <w:rPr>
          <w:rFonts w:ascii="Arial" w:hAnsi="Arial" w:cs="Arial"/>
        </w:rPr>
      </w:pPr>
      <w:r>
        <w:rPr>
          <w:rFonts w:ascii="Arial" w:hAnsi="Arial" w:cs="Arial"/>
        </w:rPr>
        <w:t>&lt;ESMA_QUESTION_SFR_18&gt;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approach for reporting the value of</w:t>
      </w:r>
      <w:r w:rsidRPr="00B8572C">
        <w:t xml:space="preserve"> financial instruments included in DwP/RWP settlement instructions</w:t>
      </w:r>
      <w:r w:rsidRPr="00B0053A">
        <w:t>? Please provide arguments supporting your comments and suggestions.</w:t>
      </w:r>
    </w:p>
    <w:p w:rsidR="00C85C8B" w:rsidRDefault="00C85C8B" w:rsidP="00C85C8B">
      <w:pPr>
        <w:rPr>
          <w:rFonts w:ascii="Arial" w:hAnsi="Arial" w:cs="Arial"/>
        </w:rPr>
      </w:pPr>
      <w:r>
        <w:rPr>
          <w:rFonts w:ascii="Arial" w:hAnsi="Arial" w:cs="Arial"/>
        </w:rPr>
        <w:t>&lt;ESMA_QUESTION_SFR_19&gt;</w:t>
      </w:r>
    </w:p>
    <w:p w:rsidR="00C85C8B" w:rsidRPr="0012143E" w:rsidRDefault="0041035C" w:rsidP="00C85C8B">
      <w:pPr>
        <w:rPr>
          <w:rFonts w:ascii="Arial" w:hAnsi="Arial" w:cs="Arial"/>
        </w:rPr>
      </w:pPr>
      <w:permStart w:id="868820781" w:edGrp="everyone"/>
      <w:r w:rsidRPr="0012143E">
        <w:rPr>
          <w:rFonts w:ascii="Arial" w:hAnsi="Arial" w:cs="Arial"/>
        </w:rPr>
        <w:t>Not relevant for AFTI</w:t>
      </w:r>
      <w:r w:rsidR="005C6382" w:rsidRPr="0012143E">
        <w:rPr>
          <w:rFonts w:ascii="Arial" w:hAnsi="Arial" w:cs="Arial"/>
        </w:rPr>
        <w:t xml:space="preserve"> / AMAFI</w:t>
      </w:r>
      <w:r w:rsidRPr="0012143E">
        <w:rPr>
          <w:rFonts w:ascii="Arial" w:hAnsi="Arial" w:cs="Arial"/>
        </w:rPr>
        <w:t>.</w:t>
      </w:r>
    </w:p>
    <w:permEnd w:id="868820781"/>
    <w:p w:rsidR="00C85C8B" w:rsidRDefault="00C85C8B" w:rsidP="00C85C8B">
      <w:pPr>
        <w:rPr>
          <w:rFonts w:ascii="Arial" w:hAnsi="Arial" w:cs="Arial"/>
        </w:rPr>
      </w:pPr>
      <w:r>
        <w:rPr>
          <w:rFonts w:ascii="Arial" w:hAnsi="Arial" w:cs="Arial"/>
        </w:rPr>
        <w:t>&lt;ESMA_QUESTION_SFR_19&gt;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ranking? Please provide arguments supporting your comments and suggestions.</w:t>
      </w:r>
    </w:p>
    <w:p w:rsidR="00C85C8B" w:rsidRDefault="00C85C8B" w:rsidP="00C85C8B">
      <w:pPr>
        <w:rPr>
          <w:rFonts w:ascii="Arial" w:hAnsi="Arial" w:cs="Arial"/>
        </w:rPr>
      </w:pPr>
      <w:r>
        <w:rPr>
          <w:rFonts w:ascii="Arial" w:hAnsi="Arial" w:cs="Arial"/>
        </w:rPr>
        <w:t>&lt;ESMA_QUESTION_SFR_20&gt;</w:t>
      </w:r>
    </w:p>
    <w:p w:rsidR="0041035C" w:rsidRPr="0012143E" w:rsidRDefault="0041035C" w:rsidP="0041035C">
      <w:pPr>
        <w:rPr>
          <w:rFonts w:ascii="Arial" w:hAnsi="Arial" w:cs="Arial"/>
        </w:rPr>
      </w:pPr>
      <w:permStart w:id="1302950557" w:edGrp="everyone"/>
      <w:r w:rsidRPr="0012143E">
        <w:rPr>
          <w:rFonts w:ascii="Arial" w:hAnsi="Arial" w:cs="Arial"/>
        </w:rPr>
        <w:t>Not relevant for AFTI</w:t>
      </w:r>
      <w:r w:rsidR="005C6382" w:rsidRPr="0012143E">
        <w:rPr>
          <w:rFonts w:ascii="Arial" w:hAnsi="Arial" w:cs="Arial"/>
        </w:rPr>
        <w:t xml:space="preserve"> / AMAFI</w:t>
      </w:r>
      <w:r w:rsidRPr="0012143E">
        <w:rPr>
          <w:rFonts w:ascii="Arial" w:hAnsi="Arial" w:cs="Arial"/>
        </w:rPr>
        <w:t>.</w:t>
      </w:r>
    </w:p>
    <w:permEnd w:id="1302950557"/>
    <w:p w:rsidR="00C85C8B" w:rsidRDefault="00C85C8B" w:rsidP="00C85C8B">
      <w:pPr>
        <w:rPr>
          <w:rFonts w:ascii="Arial" w:hAnsi="Arial" w:cs="Arial"/>
        </w:rPr>
      </w:pPr>
      <w:r>
        <w:rPr>
          <w:rFonts w:ascii="Arial" w:hAnsi="Arial" w:cs="Arial"/>
        </w:rPr>
        <w:t>&lt;ESMA_QUESTION_SFR_20&gt;</w:t>
      </w:r>
    </w:p>
    <w:p w:rsidR="00C85C8B" w:rsidRDefault="00C85C8B" w:rsidP="00C85C8B">
      <w:pPr>
        <w:rPr>
          <w:rFonts w:ascii="Arial" w:hAnsi="Arial" w:cs="Arial"/>
        </w:rPr>
      </w:pPr>
    </w:p>
    <w:p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process for the submission of settlement fails reports? Please provide arguments supporting your comments and suggestions.</w:t>
      </w:r>
    </w:p>
    <w:p w:rsidR="00C85C8B" w:rsidRDefault="00C85C8B" w:rsidP="00C85C8B">
      <w:pPr>
        <w:rPr>
          <w:rFonts w:ascii="Arial" w:hAnsi="Arial" w:cs="Arial"/>
        </w:rPr>
      </w:pPr>
      <w:r>
        <w:rPr>
          <w:rFonts w:ascii="Arial" w:hAnsi="Arial" w:cs="Arial"/>
        </w:rPr>
        <w:t>&lt;ESMA_QUESTION_SFR_21&gt;</w:t>
      </w:r>
    </w:p>
    <w:p w:rsidR="0041035C" w:rsidRPr="0012143E" w:rsidRDefault="0041035C" w:rsidP="0041035C">
      <w:pPr>
        <w:rPr>
          <w:rFonts w:ascii="Arial" w:hAnsi="Arial" w:cs="Arial"/>
        </w:rPr>
      </w:pPr>
      <w:permStart w:id="1294015427" w:edGrp="everyone"/>
      <w:r w:rsidRPr="0012143E">
        <w:rPr>
          <w:rFonts w:ascii="Arial" w:hAnsi="Arial" w:cs="Arial"/>
        </w:rPr>
        <w:t>Not relevant for AFTI</w:t>
      </w:r>
      <w:r w:rsidR="005C6382" w:rsidRPr="0012143E">
        <w:rPr>
          <w:rFonts w:ascii="Arial" w:hAnsi="Arial" w:cs="Arial"/>
        </w:rPr>
        <w:t xml:space="preserve"> / AMAFI</w:t>
      </w:r>
      <w:r w:rsidRPr="0012143E">
        <w:rPr>
          <w:rFonts w:ascii="Arial" w:hAnsi="Arial" w:cs="Arial"/>
        </w:rPr>
        <w:t>.</w:t>
      </w:r>
    </w:p>
    <w:permEnd w:id="1294015427"/>
    <w:p w:rsidR="00C85C8B" w:rsidRDefault="00C85C8B" w:rsidP="00C85C8B">
      <w:pPr>
        <w:rPr>
          <w:rFonts w:ascii="Arial" w:hAnsi="Arial" w:cs="Arial"/>
        </w:rPr>
      </w:pPr>
      <w:r>
        <w:rPr>
          <w:rFonts w:ascii="Arial" w:hAnsi="Arial" w:cs="Arial"/>
        </w:rPr>
        <w:t>&lt;ESMA_QUESTION_SFR_21&gt;</w:t>
      </w:r>
    </w:p>
    <w:p w:rsidR="00C85C8B" w:rsidRDefault="00C85C8B" w:rsidP="00C85C8B">
      <w:pPr>
        <w:rPr>
          <w:rFonts w:ascii="Arial" w:hAnsi="Arial" w:cs="Arial"/>
        </w:rPr>
      </w:pPr>
    </w:p>
    <w:p w:rsidR="00C85C8B" w:rsidRPr="005E27B9" w:rsidRDefault="00C85C8B" w:rsidP="00C85C8B">
      <w:pPr>
        <w:pStyle w:val="Questionstyle"/>
        <w:numPr>
          <w:ilvl w:val="0"/>
          <w:numId w:val="13"/>
        </w:numPr>
        <w:spacing w:after="250" w:line="276" w:lineRule="auto"/>
        <w:ind w:left="360"/>
      </w:pPr>
      <w:r w:rsidRPr="005E27B9">
        <w:t>: Do you have any additional comments or suggestions regarding the proposed guidelines? Please provide arguments supporting your comments and suggestions.</w:t>
      </w:r>
    </w:p>
    <w:p w:rsidR="00C85C8B" w:rsidRDefault="00C85C8B" w:rsidP="00C85C8B">
      <w:pPr>
        <w:rPr>
          <w:rFonts w:ascii="Arial" w:hAnsi="Arial" w:cs="Arial"/>
        </w:rPr>
      </w:pPr>
      <w:r>
        <w:rPr>
          <w:rFonts w:ascii="Arial" w:hAnsi="Arial" w:cs="Arial"/>
        </w:rPr>
        <w:t>&lt;ESMA_QUESTION_SFR_22&gt;</w:t>
      </w:r>
    </w:p>
    <w:p w:rsidR="00C85C8B" w:rsidRDefault="0041035C" w:rsidP="00C85C8B">
      <w:pPr>
        <w:rPr>
          <w:rFonts w:ascii="Arial" w:hAnsi="Arial" w:cs="Arial"/>
        </w:rPr>
      </w:pPr>
      <w:permStart w:id="694959599" w:edGrp="everyone"/>
      <w:r w:rsidRPr="0012143E">
        <w:rPr>
          <w:rFonts w:ascii="Arial" w:hAnsi="Arial" w:cs="Arial"/>
        </w:rPr>
        <w:t>Not relevant for AFTI</w:t>
      </w:r>
      <w:r w:rsidR="005C6382" w:rsidRPr="0012143E">
        <w:rPr>
          <w:rFonts w:ascii="Arial" w:hAnsi="Arial" w:cs="Arial"/>
        </w:rPr>
        <w:t xml:space="preserve"> / AMAFI</w:t>
      </w:r>
      <w:r w:rsidRPr="0012143E">
        <w:rPr>
          <w:rFonts w:ascii="Arial" w:hAnsi="Arial" w:cs="Arial"/>
        </w:rPr>
        <w:t>.</w:t>
      </w:r>
    </w:p>
    <w:permEnd w:id="694959599"/>
    <w:p w:rsidR="00C85C8B" w:rsidRDefault="00C85C8B" w:rsidP="00C85C8B">
      <w:pPr>
        <w:rPr>
          <w:rFonts w:ascii="Arial" w:hAnsi="Arial" w:cs="Arial"/>
        </w:rPr>
      </w:pPr>
      <w:r>
        <w:rPr>
          <w:rFonts w:ascii="Arial" w:hAnsi="Arial" w:cs="Arial"/>
        </w:rPr>
        <w:t>&lt;ESMA_QUESTION_SFR_22&gt;</w:t>
      </w:r>
    </w:p>
    <w:p w:rsidR="00C85C8B" w:rsidRDefault="00C85C8B" w:rsidP="00C85C8B">
      <w:pPr>
        <w:rPr>
          <w:rFonts w:ascii="Arial" w:hAnsi="Arial" w:cs="Arial"/>
        </w:rPr>
      </w:pPr>
    </w:p>
    <w:p w:rsidR="00C85C8B" w:rsidRPr="007B52B2" w:rsidRDefault="00C85C8B" w:rsidP="00C85C8B">
      <w:pPr>
        <w:rPr>
          <w:rFonts w:ascii="Arial" w:hAnsi="Arial" w:cs="Arial"/>
        </w:rPr>
      </w:pPr>
    </w:p>
    <w:bookmarkEnd w:id="1"/>
    <w:p w:rsidR="00C1698A" w:rsidRPr="00B8572C" w:rsidRDefault="00C1698A" w:rsidP="00C1698A">
      <w:pPr>
        <w:spacing w:line="276" w:lineRule="auto"/>
      </w:pPr>
    </w:p>
    <w:sectPr w:rsidR="00C1698A" w:rsidRPr="00B8572C"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3A" w:rsidRDefault="0027273A" w:rsidP="007E7997">
      <w:r>
        <w:separator/>
      </w:r>
    </w:p>
  </w:endnote>
  <w:endnote w:type="continuationSeparator" w:id="0">
    <w:p w:rsidR="0027273A" w:rsidRDefault="0027273A" w:rsidP="007E7997">
      <w:r>
        <w:continuationSeparator/>
      </w:r>
    </w:p>
  </w:endnote>
  <w:endnote w:type="continuationNotice" w:id="1">
    <w:p w:rsidR="0027273A" w:rsidRDefault="00272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rsidR="00E36813" w:rsidRDefault="00FE79E4">
        <w:pPr>
          <w:pStyle w:val="Footer"/>
          <w:jc w:val="center"/>
        </w:pPr>
        <w:r>
          <w:fldChar w:fldCharType="begin"/>
        </w:r>
        <w:r w:rsidR="00E36813">
          <w:instrText xml:space="preserve"> PAGE   \* MERGEFORMAT </w:instrText>
        </w:r>
        <w:r>
          <w:fldChar w:fldCharType="separate"/>
        </w:r>
        <w:r w:rsidR="00C85C8B">
          <w:rPr>
            <w:noProof/>
          </w:rPr>
          <w:t>3</w:t>
        </w:r>
        <w:r>
          <w:rPr>
            <w:noProof/>
          </w:rPr>
          <w:fldChar w:fldCharType="end"/>
        </w:r>
      </w:p>
    </w:sdtContent>
  </w:sdt>
  <w:p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8B2AF1">
      <w:rPr>
        <w:rFonts w:asciiTheme="majorHAnsi" w:hAnsiTheme="majorHAnsi"/>
        <w:color w:val="FFFFFF" w:themeColor="background1"/>
      </w:rPr>
      <w:t>20</w:t>
    </w:r>
    <w:r w:rsidR="00D13661">
      <w:rPr>
        <w:rFonts w:asciiTheme="majorHAnsi" w:hAnsiTheme="majorHAnsi"/>
        <w:color w:val="FFFFFF" w:themeColor="background1"/>
      </w:rPr>
      <w:t xml:space="preserve"> December 2018</w:t>
    </w:r>
    <w:r w:rsidR="00FF6930">
      <w:rPr>
        <w:rFonts w:asciiTheme="majorHAnsi" w:hAnsiTheme="majorHAnsi"/>
        <w:color w:val="FFFFFF" w:themeColor="background1"/>
      </w:rPr>
      <w:t xml:space="preserve"> ESMA70-151-2038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rsidR="00E36813" w:rsidRDefault="00FE79E4">
        <w:pPr>
          <w:pStyle w:val="Footer"/>
          <w:jc w:val="center"/>
        </w:pPr>
        <w:r>
          <w:fldChar w:fldCharType="begin"/>
        </w:r>
        <w:r w:rsidR="00E36813">
          <w:instrText xml:space="preserve"> PAGE   \* MERGEFORMAT </w:instrText>
        </w:r>
        <w:r>
          <w:fldChar w:fldCharType="separate"/>
        </w:r>
        <w:r w:rsidR="0037743F">
          <w:rPr>
            <w:noProof/>
          </w:rPr>
          <w:t>2</w:t>
        </w:r>
        <w:r>
          <w:rPr>
            <w:noProof/>
          </w:rPr>
          <w:fldChar w:fldCharType="end"/>
        </w:r>
      </w:p>
    </w:sdtContent>
  </w:sdt>
  <w:p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3A" w:rsidRDefault="0027273A" w:rsidP="007E7997">
      <w:r>
        <w:separator/>
      </w:r>
    </w:p>
  </w:footnote>
  <w:footnote w:type="continuationSeparator" w:id="0">
    <w:p w:rsidR="0027273A" w:rsidRDefault="0027273A" w:rsidP="007E7997">
      <w:r>
        <w:continuationSeparator/>
      </w:r>
    </w:p>
  </w:footnote>
  <w:footnote w:type="continuationNotice" w:id="1">
    <w:p w:rsidR="0027273A" w:rsidRDefault="0027273A"/>
  </w:footnote>
  <w:footnote w:id="2">
    <w:p w:rsidR="00E36813" w:rsidRDefault="00E36813" w:rsidP="00AF2EF7">
      <w:pPr>
        <w:pStyle w:val="FootnoteText"/>
      </w:pPr>
      <w:r>
        <w:rPr>
          <w:rStyle w:val="FootnoteReference"/>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rsidR="00E36813" w:rsidRDefault="00E36813" w:rsidP="00AF2EF7">
      <w:pPr>
        <w:pStyle w:val="FootnoteText"/>
      </w:pPr>
      <w:r>
        <w:rPr>
          <w:rStyle w:val="FootnoteReference"/>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E36813">
    <w:pPr>
      <w:pStyle w:val="Header"/>
    </w:pPr>
  </w:p>
  <w:p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E36813">
    <w:pPr>
      <w:pStyle w:val="Header"/>
    </w:pPr>
    <w:r>
      <w:rPr>
        <w:noProof/>
      </w:rPr>
      <w:drawing>
        <wp:anchor distT="0" distB="0" distL="114300" distR="114300" simplePos="0" relativeHeight="25165875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rPr>
      <w:drawing>
        <wp:anchor distT="0" distB="0" distL="114300" distR="114300" simplePos="0" relativeHeight="251657728"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8B2A7A" w:rsidP="00B50534">
    <w:pPr>
      <w:pStyle w:val="Header"/>
      <w:jc w:val="right"/>
      <w:rPr>
        <w:b/>
        <w:color w:val="FF0000"/>
      </w:rPr>
    </w:pPr>
    <w:r>
      <w:rPr>
        <w:rFonts w:ascii="Arial" w:hAnsi="Arial" w:cs="Arial"/>
        <w:noProof/>
      </w:rPr>
      <mc:AlternateContent>
        <mc:Choice Requires="wps">
          <w:drawing>
            <wp:anchor distT="0" distB="0" distL="114299" distR="114299" simplePos="0" relativeHeight="251656704" behindDoc="0" locked="0" layoutInCell="1" allowOverlap="1">
              <wp:simplePos x="0" y="0"/>
              <wp:positionH relativeFrom="page">
                <wp:posOffset>1593849</wp:posOffset>
              </wp:positionH>
              <wp:positionV relativeFrom="page">
                <wp:posOffset>461010</wp:posOffset>
              </wp:positionV>
              <wp:extent cx="0" cy="558165"/>
              <wp:effectExtent l="0" t="0" r="19050" b="323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186C" id="Line 16" o:spid="_x0000_s1026" style="position:absolute;z-index:2516567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sidRPr="00D13661">
      <w:rPr>
        <w:rFonts w:asciiTheme="minorHAnsi" w:hAnsiTheme="minorHAnsi" w:cstheme="minorHAnsi"/>
        <w:color w:val="2F5496" w:themeColor="accent5" w:themeShade="BF"/>
        <w:sz w:val="20"/>
      </w:rPr>
      <w:t>ESMA REGULAR USE</w:t>
    </w:r>
  </w:p>
  <w:p w:rsidR="00E36813" w:rsidRPr="00C3170E" w:rsidRDefault="00E36813" w:rsidP="00B50534">
    <w:pPr>
      <w:pStyle w:val="Header"/>
      <w:jc w:val="right"/>
      <w:rPr>
        <w:color w:val="2F5496" w:themeColor="accent5" w:themeShade="BF"/>
        <w:sz w:val="20"/>
      </w:rPr>
    </w:pPr>
  </w:p>
  <w:p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1"/>
  </w:num>
  <w:num w:numId="5">
    <w:abstractNumId w:val="7"/>
  </w:num>
  <w:num w:numId="6">
    <w:abstractNumId w:val="9"/>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attachedTemplate r:id="rId1"/>
  <w:revisionView w:inkAnnotations="0"/>
  <w:documentProtection w:edit="readOnly" w:enforcement="1" w:cryptProviderType="rsaAES" w:cryptAlgorithmClass="hash" w:cryptAlgorithmType="typeAny" w:cryptAlgorithmSid="14" w:cryptSpinCount="100000" w:hash="1YuM5VYi/24OU72vv3o3C0iPS+YbMZx1Z9089shVxmAuHpUr+Rehtf08/jy52cp2JfZh+TvbEy3A2dLwifOuAg==" w:salt="5PH7UZMwzOvFN4b5au5C8Q=="/>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5B5A"/>
    <w:rsid w:val="00036C09"/>
    <w:rsid w:val="000372BF"/>
    <w:rsid w:val="00040A52"/>
    <w:rsid w:val="00044C5A"/>
    <w:rsid w:val="00044E0A"/>
    <w:rsid w:val="00054E00"/>
    <w:rsid w:val="00061B2B"/>
    <w:rsid w:val="0006448C"/>
    <w:rsid w:val="0006449B"/>
    <w:rsid w:val="000655AD"/>
    <w:rsid w:val="00066FD1"/>
    <w:rsid w:val="00072BF9"/>
    <w:rsid w:val="00073DF9"/>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8BB"/>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3E"/>
    <w:rsid w:val="001214DA"/>
    <w:rsid w:val="0012722A"/>
    <w:rsid w:val="0012739F"/>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9AA"/>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263F"/>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EE8"/>
    <w:rsid w:val="00206FB8"/>
    <w:rsid w:val="0020766F"/>
    <w:rsid w:val="00207A07"/>
    <w:rsid w:val="00210498"/>
    <w:rsid w:val="0021147A"/>
    <w:rsid w:val="00213BFB"/>
    <w:rsid w:val="0021747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57DFE"/>
    <w:rsid w:val="00261CCB"/>
    <w:rsid w:val="002630C0"/>
    <w:rsid w:val="0026332A"/>
    <w:rsid w:val="002645A8"/>
    <w:rsid w:val="0026493B"/>
    <w:rsid w:val="00265566"/>
    <w:rsid w:val="00265F44"/>
    <w:rsid w:val="002665E3"/>
    <w:rsid w:val="0027199C"/>
    <w:rsid w:val="0027273A"/>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1F2A"/>
    <w:rsid w:val="00372615"/>
    <w:rsid w:val="00373A3C"/>
    <w:rsid w:val="00376233"/>
    <w:rsid w:val="0037743F"/>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035C"/>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382"/>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229E"/>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36B"/>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7A"/>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5128"/>
    <w:rsid w:val="00973F43"/>
    <w:rsid w:val="0097785D"/>
    <w:rsid w:val="0098011D"/>
    <w:rsid w:val="00981912"/>
    <w:rsid w:val="009819C0"/>
    <w:rsid w:val="00987A75"/>
    <w:rsid w:val="00990A8C"/>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4D71"/>
    <w:rsid w:val="00A870EE"/>
    <w:rsid w:val="00A91D91"/>
    <w:rsid w:val="00A94C89"/>
    <w:rsid w:val="00A96F81"/>
    <w:rsid w:val="00A9709D"/>
    <w:rsid w:val="00AA054E"/>
    <w:rsid w:val="00AA0A10"/>
    <w:rsid w:val="00AA2094"/>
    <w:rsid w:val="00AA2947"/>
    <w:rsid w:val="00AB1894"/>
    <w:rsid w:val="00AB22DF"/>
    <w:rsid w:val="00AB30EA"/>
    <w:rsid w:val="00AB458B"/>
    <w:rsid w:val="00AB45E4"/>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66F2E"/>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2F02"/>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29B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626"/>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164A"/>
    <w:rsid w:val="00FC6733"/>
    <w:rsid w:val="00FD2677"/>
    <w:rsid w:val="00FD28B8"/>
    <w:rsid w:val="00FE0BD8"/>
    <w:rsid w:val="00FE1709"/>
    <w:rsid w:val="00FE1FC9"/>
    <w:rsid w:val="00FE79E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618926-16FE-4268-9B50-7614D74E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ESMA70-151-2038</_dlc_DocId>
    <TaxCatchAll xmlns="20fbe147-bbda-4e53-b6b1-7e8bbff3fe19">
      <Value>83</Value>
      <Value>13</Value>
      <Value>4</Value>
      <Value>2</Value>
      <Value>8</Value>
    </TaxCatchAll>
    <_dlc_DocIdUrl xmlns="20fbe147-bbda-4e53-b6b1-7e8bbff3fe19">
      <Url>https://sherpa.esma.europa.eu/sites/MKT/PTR/_layouts/15/DocIdRedir.aspx?ID=ESMA70-151-2038</Url>
      <Description>ESMA70-151-2038</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D056-B562-46C7-AD75-04305B1E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20fbe147-bbda-4e53-b6b1-7e8bbff3fe19"/>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47C2565-D513-4397-899D-758559D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10</Pages>
  <Words>1906</Words>
  <Characters>10868</Characters>
  <Application>Microsoft Office Word</Application>
  <DocSecurity>12</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ESMA</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Solveig Kleiveland</cp:lastModifiedBy>
  <cp:revision>2</cp:revision>
  <cp:lastPrinted>2017-07-24T14:47:00Z</cp:lastPrinted>
  <dcterms:created xsi:type="dcterms:W3CDTF">2019-03-12T15:40:00Z</dcterms:created>
  <dcterms:modified xsi:type="dcterms:W3CDTF">2019-03-12T15:40:00Z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d02b02f8-8290-4e7c-8488-477b8da5a477</vt:lpwstr>
  </property>
  <property fmtid="{D5CDD505-2E9C-101B-9397-08002B2CF9AE}" pid="6" name="DocumentType">
    <vt:lpwstr>13;#Guidelines|c96fde18-57b6-49e7-940f-682f491fa8d9</vt:lpwstr>
  </property>
  <property fmtid="{D5CDD505-2E9C-101B-9397-08002B2CF9AE}" pid="7" name="Topic">
    <vt:lpwstr>8;#CSDs|cd41eee2-dc71-477b-8c46-a3d72bfd022f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ies>
</file>