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45F726B9" w:rsidR="00C2094B" w:rsidRPr="004E49B0" w:rsidRDefault="002E4F86" w:rsidP="002E4F86">
            <w:pPr>
              <w:pStyle w:val="00bDBInfo"/>
              <w:rPr>
                <w:rFonts w:cs="Arial"/>
              </w:rPr>
            </w:pPr>
            <w:r>
              <w:rPr>
                <w:rFonts w:cs="Arial"/>
              </w:rPr>
              <w:t xml:space="preserve">1 February </w:t>
            </w:r>
            <w:r w:rsidR="00EF5FB9">
              <w:rPr>
                <w:rFonts w:cs="Arial"/>
              </w:rPr>
              <w:t>201</w:t>
            </w:r>
            <w:r>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0072F360"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Pr="00EC1154">
              <w:rPr>
                <w:rFonts w:cs="Arial"/>
              </w:rPr>
              <w:t>Consultation Paper on</w:t>
            </w:r>
            <w:r w:rsidR="00AF38AF" w:rsidRPr="00EC1154">
              <w:rPr>
                <w:rFonts w:cs="Arial"/>
              </w:rPr>
              <w:t xml:space="preserve"> the </w:t>
            </w:r>
            <w:r w:rsidR="00210E59" w:rsidRPr="00391CB0">
              <w:rPr>
                <w:rFonts w:cs="Arial"/>
              </w:rPr>
              <w:t xml:space="preserve"> </w:t>
            </w:r>
            <w:r w:rsidR="002E4F86">
              <w:rPr>
                <w:rFonts w:cs="Arial"/>
              </w:rPr>
              <w:t>G</w:t>
            </w:r>
            <w:r w:rsidR="00210E59" w:rsidRPr="00391CB0">
              <w:rPr>
                <w:rFonts w:cs="Arial"/>
              </w:rPr>
              <w:t>uidelines</w:t>
            </w:r>
            <w:r w:rsidR="00EC1154" w:rsidRPr="00391CB0">
              <w:rPr>
                <w:rFonts w:cs="Arial"/>
              </w:rPr>
              <w:t xml:space="preserve"> </w:t>
            </w:r>
            <w:r w:rsidR="00EC1154">
              <w:rPr>
                <w:rFonts w:cs="Arial"/>
              </w:rPr>
              <w:t xml:space="preserve">on </w:t>
            </w:r>
            <w:r w:rsidR="002E4F86">
              <w:rPr>
                <w:rFonts w:cs="Arial"/>
              </w:rPr>
              <w:t>liquidity stress testing in UCITS and AIFs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6A3CB033" w14:textId="325E4CE6" w:rsidR="00620D7C" w:rsidRPr="004E49B0" w:rsidRDefault="00620D7C" w:rsidP="002E4F86">
            <w:pPr>
              <w:pStyle w:val="02Date"/>
              <w:rPr>
                <w:rFonts w:cs="Arial"/>
              </w:rPr>
            </w:pPr>
            <w:r w:rsidRPr="004E49B0">
              <w:rPr>
                <w:rFonts w:cs="Arial"/>
              </w:rPr>
              <w:lastRenderedPageBreak/>
              <w:t xml:space="preserve">Date: </w:t>
            </w:r>
            <w:r w:rsidR="002E4F86">
              <w:rPr>
                <w:rFonts w:cs="Arial"/>
                <w:shd w:val="clear" w:color="auto" w:fill="FFFFFF" w:themeFill="background1"/>
              </w:rPr>
              <w:t>1 February 2019</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A63A75" w14:textId="77777777" w:rsidR="00EC1154" w:rsidRPr="00EC1154" w:rsidRDefault="00EC1154" w:rsidP="00EC1154">
      <w:pPr>
        <w:rPr>
          <w:rStyle w:val="Emphaseple"/>
          <w:b w:val="0"/>
          <w:sz w:val="22"/>
        </w:rPr>
      </w:pPr>
      <w:r w:rsidRPr="00EC1154">
        <w:rPr>
          <w:rStyle w:val="Emphaseple"/>
          <w:b w:val="0"/>
          <w:sz w:val="22"/>
        </w:rPr>
        <w:t>ESMA invites comments on all matters in this paper and in particular on the specific questions in Annex I. Comments are most helpful if they:</w:t>
      </w:r>
    </w:p>
    <w:p w14:paraId="501D6714" w14:textId="77777777" w:rsidR="00EC1154" w:rsidRPr="00EC1154" w:rsidRDefault="00EC1154" w:rsidP="00EC1154">
      <w:pPr>
        <w:ind w:left="709"/>
        <w:rPr>
          <w:rStyle w:val="Emphaseple"/>
          <w:b w:val="0"/>
          <w:sz w:val="22"/>
        </w:rPr>
      </w:pPr>
      <w:r w:rsidRPr="00EC1154">
        <w:rPr>
          <w:rStyle w:val="Emphaseple"/>
          <w:b w:val="0"/>
          <w:sz w:val="22"/>
        </w:rPr>
        <w:t>- respond to the question stated;</w:t>
      </w:r>
    </w:p>
    <w:p w14:paraId="13085C89" w14:textId="77777777" w:rsidR="00EC1154" w:rsidRPr="00EC1154" w:rsidRDefault="00EC1154" w:rsidP="00EC1154">
      <w:pPr>
        <w:ind w:left="709"/>
        <w:rPr>
          <w:rStyle w:val="Emphaseple"/>
          <w:b w:val="0"/>
          <w:sz w:val="22"/>
        </w:rPr>
      </w:pPr>
      <w:r w:rsidRPr="00EC1154">
        <w:rPr>
          <w:rStyle w:val="Emphaseple"/>
          <w:b w:val="0"/>
          <w:sz w:val="22"/>
        </w:rPr>
        <w:t>- indicate the specific question to which the comment relates;</w:t>
      </w:r>
    </w:p>
    <w:p w14:paraId="42D2A752" w14:textId="77777777" w:rsidR="00EC1154" w:rsidRPr="00EC1154" w:rsidRDefault="00EC1154" w:rsidP="00EC1154">
      <w:pPr>
        <w:ind w:left="709"/>
        <w:rPr>
          <w:rStyle w:val="Emphaseple"/>
          <w:b w:val="0"/>
          <w:sz w:val="22"/>
        </w:rPr>
      </w:pPr>
      <w:r w:rsidRPr="00EC1154">
        <w:rPr>
          <w:rStyle w:val="Emphaseple"/>
          <w:b w:val="0"/>
          <w:sz w:val="22"/>
        </w:rPr>
        <w:t>- contain a clear rationale; and</w:t>
      </w:r>
    </w:p>
    <w:p w14:paraId="2669CD6E" w14:textId="77777777" w:rsidR="00EC1154" w:rsidRPr="00EC1154" w:rsidRDefault="00EC1154" w:rsidP="00EC1154">
      <w:pPr>
        <w:ind w:left="709"/>
        <w:rPr>
          <w:rStyle w:val="Emphaseple"/>
          <w:b w:val="0"/>
          <w:sz w:val="22"/>
        </w:rPr>
      </w:pPr>
      <w:r w:rsidRPr="00EC1154">
        <w:rPr>
          <w:rStyle w:val="Emphaseple"/>
          <w:b w:val="0"/>
          <w:sz w:val="22"/>
        </w:rPr>
        <w:t>- describe any alternatives ESMA should consider.</w:t>
      </w:r>
    </w:p>
    <w:p w14:paraId="43FACA3B" w14:textId="77777777" w:rsidR="00EC1154" w:rsidRPr="00EC1154" w:rsidRDefault="00EC1154" w:rsidP="00EC1154">
      <w:pPr>
        <w:rPr>
          <w:rStyle w:val="Emphaseple"/>
          <w:sz w:val="22"/>
        </w:rPr>
      </w:pPr>
    </w:p>
    <w:p w14:paraId="072D080A" w14:textId="7756DBF2" w:rsidR="00EC1154" w:rsidRDefault="00EC1154" w:rsidP="00EC1154">
      <w:pPr>
        <w:rPr>
          <w:rStyle w:val="Emphaseple"/>
          <w:b w:val="0"/>
          <w:sz w:val="22"/>
        </w:rPr>
      </w:pPr>
      <w:r w:rsidRPr="00EC1154">
        <w:rPr>
          <w:rStyle w:val="Emphaseple"/>
          <w:b w:val="0"/>
          <w:sz w:val="22"/>
        </w:rPr>
        <w:t xml:space="preserve">ESMA will consider all comments received by </w:t>
      </w:r>
      <w:r w:rsidR="00F41BDD" w:rsidRPr="00F41BDD">
        <w:rPr>
          <w:rStyle w:val="Emphaseple"/>
          <w:sz w:val="22"/>
        </w:rPr>
        <w:t xml:space="preserve">1 </w:t>
      </w:r>
      <w:r w:rsidR="002E4F86">
        <w:rPr>
          <w:rStyle w:val="Emphaseple"/>
          <w:sz w:val="22"/>
        </w:rPr>
        <w:t>April</w:t>
      </w:r>
      <w:r w:rsidRPr="00F41BDD">
        <w:rPr>
          <w:rStyle w:val="Emphaseple"/>
          <w:sz w:val="22"/>
        </w:rPr>
        <w:t xml:space="preserve"> 2019</w:t>
      </w:r>
      <w:r w:rsidRPr="00F41BDD">
        <w:rPr>
          <w:rStyle w:val="Emphaseple"/>
          <w:b w:val="0"/>
          <w:sz w:val="22"/>
        </w:rPr>
        <w:t>.</w:t>
      </w:r>
      <w:r w:rsidRPr="00EC1154">
        <w:rPr>
          <w:rStyle w:val="Emphaseple"/>
          <w:b w:val="0"/>
          <w:sz w:val="22"/>
        </w:rPr>
        <w:t xml:space="preserve"> </w:t>
      </w:r>
    </w:p>
    <w:p w14:paraId="5A40BE0F" w14:textId="77777777" w:rsidR="002E4F86" w:rsidRPr="002E4F86" w:rsidRDefault="002E4F86" w:rsidP="00EC1154">
      <w:pPr>
        <w:rPr>
          <w:rStyle w:val="Emphaseple"/>
          <w:sz w:val="22"/>
        </w:rPr>
      </w:pPr>
    </w:p>
    <w:p w14:paraId="7DC28D96" w14:textId="77777777" w:rsidR="002E4F86" w:rsidRPr="002E4F86" w:rsidRDefault="002E4F86" w:rsidP="002E4F86">
      <w:pPr>
        <w:rPr>
          <w:sz w:val="22"/>
        </w:rPr>
      </w:pPr>
      <w:r w:rsidRPr="002E4F86">
        <w:rPr>
          <w:sz w:val="22"/>
        </w:rPr>
        <w:t xml:space="preserve">All contributions should be submitted online at </w:t>
      </w:r>
      <w:hyperlink r:id="rId16" w:history="1">
        <w:r w:rsidRPr="002E4F86">
          <w:rPr>
            <w:rStyle w:val="Lienhypertexte"/>
            <w:sz w:val="22"/>
          </w:rPr>
          <w:t>www.esma.europa.eu</w:t>
        </w:r>
      </w:hyperlink>
      <w:r w:rsidRPr="002E4F86">
        <w:rPr>
          <w:sz w:val="22"/>
        </w:rPr>
        <w:t xml:space="preserve"> under the heading ‘Your input - Consultations’. </w:t>
      </w:r>
    </w:p>
    <w:p w14:paraId="368AA039" w14:textId="77777777" w:rsidR="002E4F86" w:rsidRPr="00EC1154" w:rsidRDefault="002E4F86" w:rsidP="00EC1154">
      <w:pPr>
        <w:rPr>
          <w:rStyle w:val="Emphaseple"/>
          <w:b w:val="0"/>
          <w:sz w:val="22"/>
        </w:rPr>
      </w:pPr>
    </w:p>
    <w:p w14:paraId="62803BA4" w14:textId="77777777" w:rsidR="00EC1154" w:rsidRDefault="00EC1154" w:rsidP="00AF38AF">
      <w:pPr>
        <w:rPr>
          <w:rStyle w:val="Emphaseple"/>
          <w:b w:val="0"/>
          <w:sz w:val="22"/>
        </w:rPr>
      </w:pPr>
    </w:p>
    <w:p w14:paraId="6A3CB03F" w14:textId="77777777" w:rsidR="009A3017" w:rsidRPr="00E40A5C" w:rsidRDefault="009A3017" w:rsidP="009A3017">
      <w:pPr>
        <w:spacing w:after="120"/>
        <w:jc w:val="both"/>
        <w:rPr>
          <w:rStyle w:val="Emphaseple"/>
          <w:sz w:val="22"/>
        </w:rPr>
      </w:pPr>
      <w:r w:rsidRPr="00E40A5C">
        <w:rPr>
          <w:rStyle w:val="Emphaseple"/>
          <w:sz w:val="22"/>
        </w:rPr>
        <w:t>Instructions</w:t>
      </w:r>
    </w:p>
    <w:p w14:paraId="6A3CB040" w14:textId="77777777" w:rsidR="009A3017" w:rsidRPr="00E40A5C" w:rsidRDefault="009A3017" w:rsidP="009A3017">
      <w:pPr>
        <w:spacing w:after="240"/>
        <w:jc w:val="both"/>
        <w:rPr>
          <w:rStyle w:val="Emphaseple"/>
          <w:b w:val="0"/>
          <w:sz w:val="22"/>
        </w:rPr>
      </w:pPr>
      <w:r w:rsidRPr="00E40A5C">
        <w:rPr>
          <w:rStyle w:val="Emphaseple"/>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Emphaseple"/>
          <w:b w:val="0"/>
          <w:sz w:val="22"/>
        </w:rPr>
      </w:pPr>
      <w:r w:rsidRPr="00E40A5C">
        <w:rPr>
          <w:rStyle w:val="Emphaseple"/>
          <w:b w:val="0"/>
          <w:sz w:val="22"/>
        </w:rPr>
        <w:t xml:space="preserve">Insert your responses to the questions in the Consultation Paper in </w:t>
      </w:r>
      <w:r w:rsidR="00963D60">
        <w:rPr>
          <w:rStyle w:val="Emphaseple"/>
          <w:b w:val="0"/>
          <w:sz w:val="22"/>
        </w:rPr>
        <w:t>the present</w:t>
      </w:r>
      <w:r w:rsidR="00963D60" w:rsidRPr="00E40A5C">
        <w:rPr>
          <w:rStyle w:val="Emphaseple"/>
          <w:b w:val="0"/>
          <w:sz w:val="22"/>
        </w:rPr>
        <w:t xml:space="preserve"> </w:t>
      </w:r>
      <w:r w:rsidR="00315895">
        <w:rPr>
          <w:rStyle w:val="Emphaseple"/>
          <w:b w:val="0"/>
          <w:sz w:val="22"/>
        </w:rPr>
        <w:t xml:space="preserve">response </w:t>
      </w:r>
      <w:r w:rsidRPr="00E40A5C">
        <w:rPr>
          <w:rStyle w:val="Emphaseple"/>
          <w:b w:val="0"/>
          <w:sz w:val="22"/>
        </w:rPr>
        <w:t>form</w:t>
      </w:r>
      <w:r w:rsidR="00963D60">
        <w:rPr>
          <w:rStyle w:val="Emphaseple"/>
          <w:b w:val="0"/>
          <w:sz w:val="22"/>
        </w:rPr>
        <w:t>.</w:t>
      </w:r>
      <w:r w:rsidRPr="00E40A5C">
        <w:rPr>
          <w:rStyle w:val="Emphaseple"/>
          <w:b w:val="0"/>
          <w:sz w:val="22"/>
        </w:rPr>
        <w:t xml:space="preserve"> </w:t>
      </w:r>
    </w:p>
    <w:p w14:paraId="6A3CB042" w14:textId="64415312" w:rsidR="009A3017" w:rsidRPr="00E40A5C" w:rsidRDefault="009A3017" w:rsidP="00967674">
      <w:pPr>
        <w:pStyle w:val="Paragraphedeliste"/>
        <w:numPr>
          <w:ilvl w:val="0"/>
          <w:numId w:val="37"/>
        </w:numPr>
        <w:spacing w:after="240" w:line="276" w:lineRule="auto"/>
        <w:ind w:left="567" w:hanging="567"/>
        <w:contextualSpacing w:val="0"/>
        <w:jc w:val="both"/>
        <w:rPr>
          <w:rStyle w:val="Emphaseple"/>
          <w:b w:val="0"/>
          <w:sz w:val="22"/>
        </w:rPr>
      </w:pPr>
      <w:r w:rsidRPr="00E40A5C">
        <w:rPr>
          <w:rStyle w:val="Emphaseple"/>
          <w:b w:val="0"/>
          <w:sz w:val="22"/>
        </w:rPr>
        <w:t>Please do not remove tags of the type &lt;ESMA_QUESTION_</w:t>
      </w:r>
      <w:r w:rsidR="002E4F86">
        <w:rPr>
          <w:rStyle w:val="Emphaseple"/>
          <w:b w:val="0"/>
          <w:sz w:val="22"/>
        </w:rPr>
        <w:t>LST</w:t>
      </w:r>
      <w:r w:rsidRPr="00E40A5C">
        <w:rPr>
          <w:rStyle w:val="Emphaseple"/>
          <w:b w:val="0"/>
          <w:sz w:val="22"/>
        </w:rPr>
        <w:t>_1&gt;. Your response to each question has to be framed by the two tags corresponding to the question.</w:t>
      </w:r>
    </w:p>
    <w:p w14:paraId="6A3CB043"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Emphaseple"/>
          <w:b w:val="0"/>
          <w:sz w:val="22"/>
        </w:rPr>
      </w:pPr>
      <w:r w:rsidRPr="00E40A5C">
        <w:rPr>
          <w:rStyle w:val="Emphaseple"/>
          <w:b w:val="0"/>
          <w:sz w:val="22"/>
        </w:rPr>
        <w:t>If you do not wish to respond to a given question, please do not delete it but simply leave the text “TYPE YOUR TEXT HERE” between the tags.</w:t>
      </w:r>
    </w:p>
    <w:p w14:paraId="6A3CB044" w14:textId="0648E346" w:rsidR="009A3017" w:rsidRPr="00E40A5C" w:rsidRDefault="009A3017" w:rsidP="00967674">
      <w:pPr>
        <w:pStyle w:val="Paragraphedeliste"/>
        <w:numPr>
          <w:ilvl w:val="0"/>
          <w:numId w:val="37"/>
        </w:numPr>
        <w:spacing w:after="240" w:line="276" w:lineRule="auto"/>
        <w:ind w:left="567" w:hanging="567"/>
        <w:contextualSpacing w:val="0"/>
        <w:jc w:val="both"/>
        <w:rPr>
          <w:rStyle w:val="Emphaseple"/>
          <w:b w:val="0"/>
          <w:sz w:val="22"/>
        </w:rPr>
      </w:pPr>
      <w:r w:rsidRPr="00E40A5C">
        <w:rPr>
          <w:rStyle w:val="Emphaseple"/>
          <w:b w:val="0"/>
          <w:sz w:val="22"/>
        </w:rPr>
        <w:t>When you have drafted your response, name your response form according to the following convention: ESMA_</w:t>
      </w:r>
      <w:r w:rsidR="002E4F86">
        <w:rPr>
          <w:rStyle w:val="Emphaseple"/>
          <w:b w:val="0"/>
          <w:sz w:val="22"/>
        </w:rPr>
        <w:t>LST</w:t>
      </w:r>
      <w:r w:rsidRPr="00E40A5C">
        <w:rPr>
          <w:rStyle w:val="Emphaseple"/>
          <w:b w:val="0"/>
          <w:sz w:val="22"/>
        </w:rPr>
        <w:t>_nameofrespondent_RESPONSEFORM. For example, for a respondent named ABCD, the response form would be entitled ESMA_</w:t>
      </w:r>
      <w:r w:rsidR="002E4F86">
        <w:rPr>
          <w:rStyle w:val="Emphaseple"/>
          <w:b w:val="0"/>
          <w:sz w:val="22"/>
        </w:rPr>
        <w:t>LST</w:t>
      </w:r>
      <w:r w:rsidRPr="00E40A5C">
        <w:rPr>
          <w:rStyle w:val="Emphaseple"/>
          <w:b w:val="0"/>
          <w:sz w:val="22"/>
        </w:rPr>
        <w:t>_ABCD_RESPONSEFORM.</w:t>
      </w:r>
    </w:p>
    <w:p w14:paraId="6A3CB045" w14:textId="5C9B8FAE" w:rsidR="009A3017" w:rsidRPr="00E40A5C" w:rsidRDefault="009A3017" w:rsidP="00EF5FB9">
      <w:pPr>
        <w:pStyle w:val="Paragraphedeliste"/>
        <w:numPr>
          <w:ilvl w:val="0"/>
          <w:numId w:val="37"/>
        </w:numPr>
        <w:spacing w:after="240" w:line="276" w:lineRule="auto"/>
        <w:contextualSpacing w:val="0"/>
        <w:jc w:val="both"/>
        <w:rPr>
          <w:rStyle w:val="Emphaseple"/>
          <w:b w:val="0"/>
          <w:sz w:val="22"/>
        </w:rPr>
      </w:pPr>
      <w:r w:rsidRPr="00E40A5C">
        <w:rPr>
          <w:rStyle w:val="Emphaseple"/>
          <w:b w:val="0"/>
          <w:sz w:val="22"/>
        </w:rPr>
        <w:t xml:space="preserve">Upload the form containing your responses, </w:t>
      </w:r>
      <w:r w:rsidRPr="00963D60">
        <w:rPr>
          <w:rStyle w:val="Emphaseple"/>
          <w:sz w:val="22"/>
        </w:rPr>
        <w:t>in Word format</w:t>
      </w:r>
      <w:r w:rsidRPr="00E40A5C">
        <w:rPr>
          <w:rStyle w:val="Emphaseple"/>
          <w:b w:val="0"/>
          <w:sz w:val="22"/>
        </w:rPr>
        <w:t>, to ESMA’s website (</w:t>
      </w:r>
      <w:hyperlink r:id="rId17" w:history="1">
        <w:r w:rsidRPr="00E40A5C">
          <w:rPr>
            <w:rStyle w:val="Lienhypertexte"/>
            <w:rFonts w:cs="Arial"/>
            <w:sz w:val="22"/>
          </w:rPr>
          <w:t>www.esma.europa.eu</w:t>
        </w:r>
      </w:hyperlink>
      <w:r w:rsidR="006E0A4F">
        <w:rPr>
          <w:rStyle w:val="Emphaseple"/>
          <w:b w:val="0"/>
          <w:sz w:val="22"/>
        </w:rPr>
        <w:t xml:space="preserve"> under the heading “Your input – Open consultatio</w:t>
      </w:r>
      <w:r w:rsidR="006E0A4F" w:rsidRPr="001D5360">
        <w:rPr>
          <w:rStyle w:val="Emphaseple"/>
          <w:b w:val="0"/>
          <w:sz w:val="22"/>
        </w:rPr>
        <w:t>ns”</w:t>
      </w:r>
      <w:r w:rsidRPr="001D5360">
        <w:rPr>
          <w:rStyle w:val="Emphaseple"/>
          <w:b w:val="0"/>
          <w:sz w:val="22"/>
        </w:rPr>
        <w:t>).</w:t>
      </w:r>
    </w:p>
    <w:p w14:paraId="6A3CB046" w14:textId="77777777" w:rsidR="00210E59" w:rsidRPr="00210E59" w:rsidRDefault="00210E59" w:rsidP="00210E59">
      <w:pPr>
        <w:spacing w:after="120"/>
        <w:jc w:val="both"/>
        <w:rPr>
          <w:rStyle w:val="Emphaseple"/>
          <w:sz w:val="22"/>
        </w:rPr>
      </w:pPr>
      <w:r w:rsidRPr="00210E59">
        <w:rPr>
          <w:rStyle w:val="Emphaseple"/>
          <w:sz w:val="22"/>
        </w:rPr>
        <w:t>Publication of responses</w:t>
      </w:r>
    </w:p>
    <w:p w14:paraId="0C28CCD8" w14:textId="77777777" w:rsidR="002E4F86" w:rsidRPr="002E4F86" w:rsidRDefault="002E4F86" w:rsidP="002E4F86">
      <w:pPr>
        <w:rPr>
          <w:sz w:val="22"/>
          <w:szCs w:val="22"/>
        </w:rPr>
      </w:pPr>
      <w:r w:rsidRPr="002E4F86">
        <w:rPr>
          <w:sz w:val="22"/>
          <w:szCs w:val="22"/>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8C8BD4E" w14:textId="77777777" w:rsidR="002E4F86" w:rsidRPr="00EC1154" w:rsidRDefault="002E4F86" w:rsidP="00EC1154">
      <w:pPr>
        <w:spacing w:after="240"/>
        <w:jc w:val="both"/>
        <w:rPr>
          <w:rStyle w:val="Emphaseple"/>
          <w:b w:val="0"/>
          <w:sz w:val="22"/>
        </w:rPr>
      </w:pPr>
    </w:p>
    <w:p w14:paraId="6A3CB048" w14:textId="77777777" w:rsidR="009A3017" w:rsidRPr="00E40A5C" w:rsidRDefault="00315895" w:rsidP="004E6AE4">
      <w:pPr>
        <w:rPr>
          <w:rStyle w:val="Emphaseple"/>
          <w:sz w:val="22"/>
          <w:lang w:eastAsia="en-GB"/>
        </w:rPr>
      </w:pPr>
      <w:r>
        <w:rPr>
          <w:rStyle w:val="Emphaseple"/>
          <w:sz w:val="22"/>
          <w:lang w:eastAsia="en-GB"/>
        </w:rPr>
        <w:br w:type="page"/>
      </w:r>
      <w:r w:rsidR="009A3017" w:rsidRPr="00E40A5C">
        <w:rPr>
          <w:rStyle w:val="Emphaseple"/>
          <w:sz w:val="22"/>
          <w:lang w:eastAsia="en-GB"/>
        </w:rPr>
        <w:lastRenderedPageBreak/>
        <w:t>Data protection</w:t>
      </w:r>
    </w:p>
    <w:p w14:paraId="6A3CB049" w14:textId="77777777" w:rsidR="00210E59" w:rsidRPr="00210E59" w:rsidRDefault="00210E59" w:rsidP="00210E59">
      <w:pPr>
        <w:rPr>
          <w:sz w:val="22"/>
        </w:rPr>
      </w:pPr>
      <w:r w:rsidRPr="00210E59">
        <w:rPr>
          <w:sz w:val="22"/>
        </w:rPr>
        <w:t xml:space="preserve">Information on data protection can be found at </w:t>
      </w:r>
      <w:hyperlink r:id="rId18" w:history="1">
        <w:r w:rsidRPr="00210E59">
          <w:rPr>
            <w:rStyle w:val="Lienhypertexte"/>
            <w:sz w:val="22"/>
          </w:rPr>
          <w:t>www.esma.europa.eu</w:t>
        </w:r>
      </w:hyperlink>
      <w:r w:rsidRPr="00210E59">
        <w:rPr>
          <w:sz w:val="22"/>
        </w:rPr>
        <w:t xml:space="preserve"> under the heading </w:t>
      </w:r>
      <w:hyperlink r:id="rId19" w:history="1">
        <w:r w:rsidRPr="00210E59">
          <w:rPr>
            <w:rStyle w:val="Lienhypertexte"/>
            <w:sz w:val="22"/>
          </w:rPr>
          <w:t>Legal Notice</w:t>
        </w:r>
      </w:hyperlink>
      <w:r w:rsidRPr="00210E59">
        <w:rPr>
          <w:sz w:val="22"/>
        </w:rPr>
        <w:t>.</w:t>
      </w:r>
    </w:p>
    <w:p w14:paraId="6A3CB04A" w14:textId="77777777" w:rsidR="00210E59" w:rsidRDefault="00210E59" w:rsidP="009A3017">
      <w:pPr>
        <w:spacing w:after="120"/>
        <w:jc w:val="both"/>
        <w:rPr>
          <w:rStyle w:val="Emphaseple"/>
          <w:sz w:val="22"/>
          <w:lang w:eastAsia="en-GB"/>
        </w:rPr>
      </w:pPr>
    </w:p>
    <w:p w14:paraId="6A3CB04B" w14:textId="77777777" w:rsidR="009A3017" w:rsidRPr="00E40A5C" w:rsidRDefault="009A3017" w:rsidP="009A3017">
      <w:pPr>
        <w:spacing w:after="120"/>
        <w:jc w:val="both"/>
        <w:rPr>
          <w:rStyle w:val="Emphaseple"/>
          <w:sz w:val="22"/>
          <w:lang w:eastAsia="en-GB"/>
        </w:rPr>
      </w:pPr>
      <w:r w:rsidRPr="00E40A5C">
        <w:rPr>
          <w:rStyle w:val="Emphaseple"/>
          <w:sz w:val="22"/>
          <w:lang w:eastAsia="en-GB"/>
        </w:rPr>
        <w:t>Who should read th</w:t>
      </w:r>
      <w:r w:rsidR="00210E59">
        <w:rPr>
          <w:rStyle w:val="Emphaseple"/>
          <w:sz w:val="22"/>
          <w:lang w:eastAsia="en-GB"/>
        </w:rPr>
        <w:t>is paper?</w:t>
      </w:r>
    </w:p>
    <w:bookmarkEnd w:id="0"/>
    <w:p w14:paraId="33F5E19F" w14:textId="77777777" w:rsidR="002E4F86" w:rsidRPr="002E4F86" w:rsidRDefault="002E4F86" w:rsidP="002E4F86">
      <w:pPr>
        <w:rPr>
          <w:sz w:val="22"/>
        </w:rPr>
      </w:pPr>
      <w:r w:rsidRPr="002E4F86">
        <w:rPr>
          <w:sz w:val="22"/>
        </w:rPr>
        <w:t xml:space="preserve">The main stakeholders to whom these guidelines would apply are managers of UCITS and EU AIFMs as well as EU depositaries overseeing UCITS and EU AIFs. The paper will also be of interest to trade associations, investors and consumer groups relating to UCITS and EU AIFs. </w:t>
      </w:r>
    </w:p>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Titre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Textedelespacerserv"/>
              <w:rFonts w:cs="Arial"/>
            </w:rPr>
            <w:id w:val="-1905066999"/>
            <w:text/>
          </w:sdtPr>
          <w:sdtEndPr>
            <w:rPr>
              <w:rStyle w:val="Textedelespacerserv"/>
            </w:rPr>
          </w:sdtEndPr>
          <w:sdtContent>
            <w:tc>
              <w:tcPr>
                <w:tcW w:w="5595" w:type="dxa"/>
                <w:shd w:val="clear" w:color="auto" w:fill="auto"/>
              </w:tcPr>
              <w:p w14:paraId="6A3CB051" w14:textId="6ACCAC08" w:rsidR="00B327E9" w:rsidRPr="00AB6D88" w:rsidRDefault="003A538A" w:rsidP="003A538A">
                <w:pPr>
                  <w:rPr>
                    <w:rStyle w:val="Textedelespacerserv"/>
                    <w:rFonts w:cs="Arial"/>
                  </w:rPr>
                </w:pPr>
                <w:r>
                  <w:t>Amundi Asset Management</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3F734525" w:rsidR="00B327E9" w:rsidRPr="00AB6D88" w:rsidRDefault="00C66AA3"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A538A">
                  <w:rPr>
                    <w:rFonts w:cs="Arial"/>
                  </w:rPr>
                  <w:t>Investment Services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6A3CB057" w14:textId="77777777" w:rsidR="00B327E9" w:rsidRPr="00AB6D88" w:rsidRDefault="00B327E9"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04B037CB" w:rsidR="00B327E9" w:rsidRPr="00AB6D88" w:rsidRDefault="003A538A" w:rsidP="00F136AD">
                <w:pPr>
                  <w:rPr>
                    <w:rFonts w:cs="Arial"/>
                  </w:rPr>
                </w:pPr>
                <w:r>
                  <w:rPr>
                    <w:rFonts w:cs="Arial"/>
                  </w:rPr>
                  <w:t>France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Titre1"/>
        <w:numPr>
          <w:ilvl w:val="0"/>
          <w:numId w:val="0"/>
        </w:numPr>
        <w:ind w:left="431" w:hanging="431"/>
      </w:pPr>
      <w:r>
        <w:t>Introduction</w:t>
      </w:r>
    </w:p>
    <w:p w14:paraId="6A3CB05E" w14:textId="77777777" w:rsidR="00B327E9" w:rsidRPr="00E40A5C" w:rsidRDefault="00B327E9" w:rsidP="00B327E9">
      <w:pPr>
        <w:rPr>
          <w:rStyle w:val="Emphaseintense"/>
          <w:sz w:val="22"/>
        </w:rPr>
      </w:pPr>
      <w:r w:rsidRPr="00E40A5C">
        <w:rPr>
          <w:rStyle w:val="Emphaseintense"/>
          <w:sz w:val="22"/>
        </w:rPr>
        <w:t>Please make your introductory comments below, if any:</w:t>
      </w:r>
    </w:p>
    <w:p w14:paraId="6A3CB05F" w14:textId="77777777" w:rsidR="00B327E9" w:rsidRPr="00BF28DA" w:rsidRDefault="00B327E9" w:rsidP="00B327E9"/>
    <w:p w14:paraId="6A3CB060" w14:textId="2A2B66DC" w:rsidR="00B327E9" w:rsidRPr="006F4535" w:rsidRDefault="00B327E9" w:rsidP="00B327E9">
      <w:r w:rsidRPr="006F4535">
        <w:t>&lt;ESMA_COMMENT_</w:t>
      </w:r>
      <w:r w:rsidR="00407232">
        <w:rPr>
          <w:rFonts w:cs="Arial"/>
        </w:rPr>
        <w:t>LST</w:t>
      </w:r>
      <w:r w:rsidRPr="006F4535">
        <w:t>_1&gt;</w:t>
      </w:r>
    </w:p>
    <w:p w14:paraId="0084F31B" w14:textId="2979C0D3" w:rsidR="00D86F62" w:rsidRDefault="00B062C4" w:rsidP="00D86F62">
      <w:pPr>
        <w:rPr>
          <w:lang w:val="en-US"/>
        </w:rPr>
      </w:pPr>
      <w:permStart w:id="411981036" w:edGrp="everyone"/>
      <w:r w:rsidRPr="00B062C4">
        <w:rPr>
          <w:lang w:val="en-US"/>
        </w:rPr>
        <w:t xml:space="preserve">Amundi </w:t>
      </w:r>
      <w:r w:rsidR="00D86F62" w:rsidRPr="00D86F62">
        <w:rPr>
          <w:lang w:val="en-US"/>
        </w:rPr>
        <w:t>is Europe’s largest asset manager by assets under management and ranks in the top 10 glob</w:t>
      </w:r>
      <w:r w:rsidR="00D86F62">
        <w:rPr>
          <w:lang w:val="en-US"/>
        </w:rPr>
        <w:t>ally. It manages more than 1.425</w:t>
      </w:r>
      <w:r w:rsidR="00D86F62" w:rsidRPr="00D86F62">
        <w:rPr>
          <w:lang w:val="en-US"/>
        </w:rPr>
        <w:t xml:space="preserve"> trillion euros of assets across six main investment hubs. Amundi offers its clients in Europe, Asia-Pacific, the Middle East and the Americas a wealth of market expertise and a full range of capabilities across the active, passive and real assets investment universes. Clients also have access to a complete set of services and tools. Headquartered in Paris, and listed since November 2015, Amundi is also the 1st asset manager in Europe by market capitalization. Thanks to its unique research capabilities and the skills of close to 4,500 team members and market experts based in 37 countries, Amundi provides retail, institutional and corporate clients with innovative investment strategies and solutions tailored to their needs, targeted outcomes and risk profiles.</w:t>
      </w:r>
    </w:p>
    <w:p w14:paraId="3EE733FF" w14:textId="06740EC7" w:rsidR="00D86F62" w:rsidRDefault="00D86F62" w:rsidP="00D86F62">
      <w:pPr>
        <w:rPr>
          <w:lang w:val="en-US"/>
        </w:rPr>
      </w:pPr>
    </w:p>
    <w:p w14:paraId="2D67A942" w14:textId="14A4377F" w:rsidR="00D86F62" w:rsidRDefault="00D86F62" w:rsidP="00D86F62">
      <w:pPr>
        <w:rPr>
          <w:lang w:val="en-US"/>
        </w:rPr>
      </w:pPr>
      <w:r>
        <w:rPr>
          <w:lang w:val="en-US"/>
        </w:rPr>
        <w:t xml:space="preserve">Investment decision based on expected financial return and other </w:t>
      </w:r>
      <w:r w:rsidR="00A80470">
        <w:rPr>
          <w:lang w:val="en-US"/>
        </w:rPr>
        <w:t>non-financial</w:t>
      </w:r>
      <w:r>
        <w:rPr>
          <w:lang w:val="en-US"/>
        </w:rPr>
        <w:t xml:space="preserve"> criteria such as sustainability criteria is the first pillar of asset management. Risk management and governance are also at the core of our activity. As part of risk management stress testing is an efficient tool largely used for the benefit of investors. We are happy to share our experience through this answer to ESMA</w:t>
      </w:r>
      <w:r w:rsidR="00A80470">
        <w:rPr>
          <w:lang w:val="en-US"/>
        </w:rPr>
        <w:t>’s</w:t>
      </w:r>
      <w:r>
        <w:rPr>
          <w:lang w:val="en-US"/>
        </w:rPr>
        <w:t xml:space="preserve"> consultation on its proposed Guidelines on liquidity stress testing in UCITS and AIFs.</w:t>
      </w:r>
    </w:p>
    <w:p w14:paraId="506CD3DE" w14:textId="03682CC0" w:rsidR="00D86F62" w:rsidRDefault="00D86F62" w:rsidP="00D86F62">
      <w:pPr>
        <w:rPr>
          <w:lang w:val="en-US"/>
        </w:rPr>
      </w:pPr>
    </w:p>
    <w:p w14:paraId="4E8984BC" w14:textId="2564CF78" w:rsidR="00D86F62" w:rsidRPr="00D86F62" w:rsidRDefault="00D86F62" w:rsidP="00D86F62">
      <w:pPr>
        <w:rPr>
          <w:lang w:val="en-US"/>
        </w:rPr>
      </w:pPr>
      <w:r>
        <w:rPr>
          <w:lang w:val="en-US"/>
        </w:rPr>
        <w:t>We would like to start with six general comments.</w:t>
      </w:r>
    </w:p>
    <w:p w14:paraId="28B2B1B8" w14:textId="1F94FA81" w:rsidR="00B062C4" w:rsidRDefault="00B062C4" w:rsidP="007502C5">
      <w:pPr>
        <w:rPr>
          <w:lang w:val="en-US"/>
        </w:rPr>
      </w:pPr>
    </w:p>
    <w:p w14:paraId="173CC09C" w14:textId="77777777" w:rsidR="00C24125" w:rsidRDefault="007502C5" w:rsidP="007502C5">
      <w:pPr>
        <w:rPr>
          <w:lang w:val="en-US"/>
        </w:rPr>
      </w:pPr>
      <w:r w:rsidRPr="007502C5">
        <w:rPr>
          <w:lang w:val="en-US"/>
        </w:rPr>
        <w:t>ESMA intends to address the request of ESRB in its April 2018 report. Recommendation C explicitly referred to liquidity stress tests (LST).</w:t>
      </w:r>
      <w:r>
        <w:rPr>
          <w:lang w:val="en-US"/>
        </w:rPr>
        <w:t xml:space="preserve"> We support ESMA’s initiative to take stock of this recommendation and </w:t>
      </w:r>
      <w:r w:rsidRPr="00B062C4">
        <w:rPr>
          <w:b/>
          <w:lang w:val="en-US"/>
        </w:rPr>
        <w:t xml:space="preserve">agree on the principles based approach followed </w:t>
      </w:r>
      <w:r w:rsidRPr="00B062C4">
        <w:rPr>
          <w:lang w:val="en-US"/>
        </w:rPr>
        <w:t>for Guidelines that explicit LST at fund level</w:t>
      </w:r>
      <w:r>
        <w:rPr>
          <w:lang w:val="en-US"/>
        </w:rPr>
        <w:t xml:space="preserve">. </w:t>
      </w:r>
    </w:p>
    <w:p w14:paraId="009A39E8" w14:textId="77777777" w:rsidR="00C24125" w:rsidRDefault="00C24125" w:rsidP="007502C5">
      <w:pPr>
        <w:rPr>
          <w:lang w:val="en-US"/>
        </w:rPr>
      </w:pPr>
    </w:p>
    <w:p w14:paraId="1091104B" w14:textId="5BA5BEEC" w:rsidR="007502C5" w:rsidRDefault="007502C5" w:rsidP="007502C5">
      <w:pPr>
        <w:rPr>
          <w:lang w:val="en-US"/>
        </w:rPr>
      </w:pPr>
      <w:r>
        <w:rPr>
          <w:lang w:val="en-US"/>
        </w:rPr>
        <w:t xml:space="preserve">We fear that ESRB had in mind a more transversal approach to identify potential systemic risk but </w:t>
      </w:r>
      <w:r w:rsidR="00B062C4">
        <w:rPr>
          <w:lang w:val="en-US"/>
        </w:rPr>
        <w:t xml:space="preserve">we </w:t>
      </w:r>
      <w:r>
        <w:rPr>
          <w:lang w:val="en-US"/>
        </w:rPr>
        <w:t xml:space="preserve">totally agree that LST </w:t>
      </w:r>
      <w:r w:rsidR="00B062C4">
        <w:rPr>
          <w:lang w:val="en-US"/>
        </w:rPr>
        <w:t xml:space="preserve">should be adapted to each entity and </w:t>
      </w:r>
      <w:r>
        <w:rPr>
          <w:lang w:val="en-US"/>
        </w:rPr>
        <w:t>is</w:t>
      </w:r>
      <w:r w:rsidR="00B062C4">
        <w:rPr>
          <w:lang w:val="en-US"/>
        </w:rPr>
        <w:t xml:space="preserve"> more </w:t>
      </w:r>
      <w:r>
        <w:rPr>
          <w:lang w:val="en-US"/>
        </w:rPr>
        <w:t xml:space="preserve">meaningful </w:t>
      </w:r>
      <w:r w:rsidRPr="00B062C4">
        <w:rPr>
          <w:b/>
          <w:lang w:val="en-US"/>
        </w:rPr>
        <w:t>at the</w:t>
      </w:r>
      <w:r w:rsidR="00B062C4" w:rsidRPr="00B062C4">
        <w:rPr>
          <w:b/>
          <w:lang w:val="en-US"/>
        </w:rPr>
        <w:t xml:space="preserve"> level of</w:t>
      </w:r>
      <w:r w:rsidRPr="00B062C4">
        <w:rPr>
          <w:b/>
          <w:lang w:val="en-US"/>
        </w:rPr>
        <w:t xml:space="preserve"> individual </w:t>
      </w:r>
      <w:r w:rsidR="00B062C4" w:rsidRPr="00B062C4">
        <w:rPr>
          <w:b/>
          <w:lang w:val="en-US"/>
        </w:rPr>
        <w:t>funds</w:t>
      </w:r>
      <w:r w:rsidR="00B062C4">
        <w:rPr>
          <w:lang w:val="en-US"/>
        </w:rPr>
        <w:t xml:space="preserve"> which have their own risk profile.</w:t>
      </w:r>
      <w:r w:rsidRPr="007502C5">
        <w:rPr>
          <w:lang w:val="en-US"/>
        </w:rPr>
        <w:t xml:space="preserve"> </w:t>
      </w:r>
    </w:p>
    <w:p w14:paraId="205661BD" w14:textId="77777777" w:rsidR="00B062C4" w:rsidRDefault="00B062C4" w:rsidP="007502C5">
      <w:pPr>
        <w:rPr>
          <w:lang w:val="en-US"/>
        </w:rPr>
      </w:pPr>
    </w:p>
    <w:p w14:paraId="798FF2DF" w14:textId="06BBD83A" w:rsidR="007502C5" w:rsidRPr="007502C5" w:rsidRDefault="007502C5" w:rsidP="007502C5">
      <w:pPr>
        <w:rPr>
          <w:lang w:val="en-US"/>
        </w:rPr>
      </w:pPr>
      <w:r w:rsidRPr="007502C5">
        <w:rPr>
          <w:lang w:val="en-US"/>
        </w:rPr>
        <w:t xml:space="preserve">As further background, we note that where AIFMD explicitly requires AIFMs to conduct LST for each AIF there is no such requirement in UCITS directive. However, the general principle that requires UCITS to meet redemptions with cash imposes a strict liquidity risk management. The key difference is that the words “where appropriate” used when discussing LST show that under </w:t>
      </w:r>
      <w:r w:rsidRPr="007502C5">
        <w:rPr>
          <w:b/>
          <w:bCs/>
          <w:lang w:val="en-US"/>
        </w:rPr>
        <w:t>UCITS directive there is room for proportionality</w:t>
      </w:r>
      <w:r w:rsidRPr="007502C5">
        <w:rPr>
          <w:lang w:val="en-US"/>
        </w:rPr>
        <w:t xml:space="preserve">. This difference is not </w:t>
      </w:r>
      <w:r>
        <w:rPr>
          <w:lang w:val="en-US"/>
        </w:rPr>
        <w:t>sufficiently</w:t>
      </w:r>
      <w:r w:rsidRPr="007502C5">
        <w:rPr>
          <w:lang w:val="en-US"/>
        </w:rPr>
        <w:t xml:space="preserve"> reflected in the Guidelines.</w:t>
      </w:r>
      <w:r w:rsidR="00EE0D70">
        <w:rPr>
          <w:lang w:val="en-US"/>
        </w:rPr>
        <w:t xml:space="preserve"> Note that we are conscious that flexibility requires a strong </w:t>
      </w:r>
      <w:r w:rsidR="00EE0D70" w:rsidRPr="00EE0D70">
        <w:rPr>
          <w:b/>
          <w:lang w:val="en-US"/>
        </w:rPr>
        <w:t xml:space="preserve">governance </w:t>
      </w:r>
      <w:r w:rsidR="00EE0D70">
        <w:rPr>
          <w:lang w:val="en-US"/>
        </w:rPr>
        <w:t>that helps asset managers</w:t>
      </w:r>
      <w:r w:rsidRPr="007502C5">
        <w:rPr>
          <w:lang w:val="en-US"/>
        </w:rPr>
        <w:t xml:space="preserve"> </w:t>
      </w:r>
      <w:r w:rsidR="00EE0D70">
        <w:rPr>
          <w:lang w:val="en-US"/>
        </w:rPr>
        <w:t>endorsing their responsibility.</w:t>
      </w:r>
    </w:p>
    <w:p w14:paraId="2265542B" w14:textId="77777777" w:rsidR="007502C5" w:rsidRPr="007502C5" w:rsidRDefault="007502C5" w:rsidP="007502C5">
      <w:pPr>
        <w:rPr>
          <w:lang w:val="en-US"/>
        </w:rPr>
      </w:pPr>
    </w:p>
    <w:p w14:paraId="16C88278" w14:textId="36DAE96F" w:rsidR="00B062C4" w:rsidRDefault="007502C5" w:rsidP="00B327E9">
      <w:pPr>
        <w:rPr>
          <w:lang w:val="en-US"/>
        </w:rPr>
      </w:pPr>
      <w:r w:rsidRPr="007502C5">
        <w:rPr>
          <w:lang w:val="en-US"/>
        </w:rPr>
        <w:t xml:space="preserve">There is another point about scope in the introduction to the guidelines where we cannot agree. ESMA intends to apply the LST to </w:t>
      </w:r>
      <w:r w:rsidRPr="00B062C4">
        <w:rPr>
          <w:bCs/>
          <w:lang w:val="en-US"/>
        </w:rPr>
        <w:t>all UCITS and AIFs</w:t>
      </w:r>
      <w:r w:rsidR="00A80470">
        <w:rPr>
          <w:bCs/>
          <w:lang w:val="en-US"/>
        </w:rPr>
        <w:t>,</w:t>
      </w:r>
      <w:r w:rsidRPr="00B062C4">
        <w:rPr>
          <w:bCs/>
          <w:lang w:val="en-US"/>
        </w:rPr>
        <w:t xml:space="preserve"> including MMFs</w:t>
      </w:r>
      <w:r w:rsidRPr="007502C5">
        <w:rPr>
          <w:lang w:val="en-US"/>
        </w:rPr>
        <w:t xml:space="preserve"> which are subject to a specific regulatory framework in this field. The addition of 2 different LST framework</w:t>
      </w:r>
      <w:r w:rsidR="00B062C4">
        <w:rPr>
          <w:lang w:val="en-US"/>
        </w:rPr>
        <w:t>s</w:t>
      </w:r>
      <w:r w:rsidRPr="007502C5">
        <w:rPr>
          <w:lang w:val="en-US"/>
        </w:rPr>
        <w:t xml:space="preserve"> would be an operational nightmare and a contradiction to the well-established principle that when regulators have decided for a specific treatment for a part of the population they intend this specific</w:t>
      </w:r>
      <w:r w:rsidR="00B062C4">
        <w:rPr>
          <w:lang w:val="en-US"/>
        </w:rPr>
        <w:t>,</w:t>
      </w:r>
      <w:r w:rsidRPr="007502C5">
        <w:rPr>
          <w:lang w:val="en-US"/>
        </w:rPr>
        <w:t xml:space="preserve"> and usually more demanding</w:t>
      </w:r>
      <w:r w:rsidR="00B062C4">
        <w:rPr>
          <w:lang w:val="en-US"/>
        </w:rPr>
        <w:t>,</w:t>
      </w:r>
      <w:r w:rsidRPr="007502C5">
        <w:rPr>
          <w:lang w:val="en-US"/>
        </w:rPr>
        <w:t xml:space="preserve"> framework to apply and replace less stringent and more general requirements concerning the same subject. We can also argue about the inclusion in the scope of </w:t>
      </w:r>
      <w:r w:rsidRPr="00B062C4">
        <w:rPr>
          <w:bCs/>
          <w:lang w:val="en-US"/>
        </w:rPr>
        <w:t>closed ended funds</w:t>
      </w:r>
      <w:r w:rsidRPr="007502C5">
        <w:rPr>
          <w:lang w:val="en-US"/>
        </w:rPr>
        <w:t xml:space="preserve"> with no liquidity risk on the liability side and where only excessive leverage could lead to liquidity stress and eventually to default. But default is not a typical </w:t>
      </w:r>
      <w:r w:rsidRPr="007502C5">
        <w:rPr>
          <w:lang w:val="en-US"/>
        </w:rPr>
        <w:lastRenderedPageBreak/>
        <w:t>liquidity issue.</w:t>
      </w:r>
      <w:r w:rsidR="00B062C4">
        <w:rPr>
          <w:lang w:val="en-US"/>
        </w:rPr>
        <w:t xml:space="preserve"> </w:t>
      </w:r>
      <w:r w:rsidR="00B062C4" w:rsidRPr="00B062C4">
        <w:rPr>
          <w:b/>
          <w:lang w:val="en-US"/>
        </w:rPr>
        <w:t>We recommend to exclude both MMFs and closed ended funds</w:t>
      </w:r>
      <w:r w:rsidR="00B062C4">
        <w:rPr>
          <w:lang w:val="en-US"/>
        </w:rPr>
        <w:t xml:space="preserve"> from the scope of the Guidelines.</w:t>
      </w:r>
      <w:r w:rsidRPr="007502C5">
        <w:rPr>
          <w:lang w:val="en-US"/>
        </w:rPr>
        <w:t xml:space="preserve"> </w:t>
      </w:r>
    </w:p>
    <w:p w14:paraId="16BDCB30" w14:textId="77777777" w:rsidR="00B062C4" w:rsidRDefault="00B062C4" w:rsidP="00B327E9">
      <w:pPr>
        <w:rPr>
          <w:lang w:val="en-US"/>
        </w:rPr>
      </w:pPr>
    </w:p>
    <w:p w14:paraId="068C699A" w14:textId="77777777" w:rsidR="00C24125" w:rsidRDefault="007502C5" w:rsidP="00B327E9">
      <w:pPr>
        <w:rPr>
          <w:lang w:val="en-US"/>
        </w:rPr>
      </w:pPr>
      <w:r w:rsidRPr="007502C5">
        <w:rPr>
          <w:lang w:val="en-US"/>
        </w:rPr>
        <w:t xml:space="preserve">Conversely, we do agree with §14 in the introduction </w:t>
      </w:r>
      <w:r w:rsidRPr="007502C5">
        <w:rPr>
          <w:b/>
          <w:bCs/>
          <w:lang w:val="en-US"/>
        </w:rPr>
        <w:t>that LST is one of many tools</w:t>
      </w:r>
      <w:r w:rsidRPr="007502C5">
        <w:rPr>
          <w:lang w:val="en-US"/>
        </w:rPr>
        <w:t xml:space="preserve"> to manage fund liquidity; it should not</w:t>
      </w:r>
      <w:r w:rsidR="00B062C4">
        <w:rPr>
          <w:lang w:val="en-US"/>
        </w:rPr>
        <w:t xml:space="preserve"> be</w:t>
      </w:r>
      <w:r w:rsidRPr="007502C5">
        <w:rPr>
          <w:lang w:val="en-US"/>
        </w:rPr>
        <w:t xml:space="preserve"> considered in isolation. </w:t>
      </w:r>
    </w:p>
    <w:p w14:paraId="6F6A51F7" w14:textId="77777777" w:rsidR="00C24125" w:rsidRDefault="00C24125" w:rsidP="00B327E9">
      <w:pPr>
        <w:rPr>
          <w:lang w:val="en-US"/>
        </w:rPr>
      </w:pPr>
    </w:p>
    <w:p w14:paraId="6A3CB061" w14:textId="1B99566E" w:rsidR="00B327E9" w:rsidRDefault="007502C5" w:rsidP="00B327E9">
      <w:pPr>
        <w:rPr>
          <w:lang w:val="en-US"/>
        </w:rPr>
      </w:pPr>
      <w:r w:rsidRPr="007502C5">
        <w:rPr>
          <w:lang w:val="en-US"/>
        </w:rPr>
        <w:t xml:space="preserve">We also believe that it is possible to </w:t>
      </w:r>
      <w:r w:rsidRPr="007502C5">
        <w:rPr>
          <w:b/>
          <w:bCs/>
          <w:lang w:val="en-US"/>
        </w:rPr>
        <w:t>include ETFs in the scope</w:t>
      </w:r>
      <w:r w:rsidRPr="007502C5">
        <w:rPr>
          <w:lang w:val="en-US"/>
        </w:rPr>
        <w:t>, knowing that the</w:t>
      </w:r>
      <w:r w:rsidR="00A80470">
        <w:rPr>
          <w:lang w:val="en-US"/>
        </w:rPr>
        <w:t>ir</w:t>
      </w:r>
      <w:r w:rsidRPr="007502C5">
        <w:rPr>
          <w:lang w:val="en-US"/>
        </w:rPr>
        <w:t xml:space="preserve"> subscription/ redemption mechanism is very peculiar </w:t>
      </w:r>
      <w:r w:rsidR="00A80470">
        <w:rPr>
          <w:lang w:val="en-US"/>
        </w:rPr>
        <w:t>and requires to be fully acknowledged in the Guidelines.</w:t>
      </w:r>
    </w:p>
    <w:p w14:paraId="21A399F7" w14:textId="5CA6D281" w:rsidR="00D86F62" w:rsidRDefault="00D86F62" w:rsidP="00B327E9">
      <w:pPr>
        <w:rPr>
          <w:lang w:val="en-US"/>
        </w:rPr>
      </w:pPr>
    </w:p>
    <w:p w14:paraId="06E68B70" w14:textId="21397DE9" w:rsidR="00D86F62" w:rsidRPr="007502C5" w:rsidRDefault="00DA0EB0" w:rsidP="00B327E9">
      <w:pPr>
        <w:rPr>
          <w:lang w:val="en-US"/>
        </w:rPr>
      </w:pPr>
      <w:r>
        <w:rPr>
          <w:lang w:val="en-US"/>
        </w:rPr>
        <w:t>Before</w:t>
      </w:r>
      <w:r w:rsidR="00D86F62">
        <w:rPr>
          <w:lang w:val="en-US"/>
        </w:rPr>
        <w:t xml:space="preserve"> turn</w:t>
      </w:r>
      <w:r>
        <w:rPr>
          <w:lang w:val="en-US"/>
        </w:rPr>
        <w:t>ing</w:t>
      </w:r>
      <w:r w:rsidR="00D86F62">
        <w:rPr>
          <w:lang w:val="en-US"/>
        </w:rPr>
        <w:t xml:space="preserve"> to the questions raised in the consultation paper</w:t>
      </w:r>
      <w:r>
        <w:rPr>
          <w:lang w:val="en-US"/>
        </w:rPr>
        <w:t xml:space="preserve">, </w:t>
      </w:r>
      <w:r w:rsidR="009F7C72">
        <w:rPr>
          <w:lang w:val="en-US"/>
        </w:rPr>
        <w:t>we want to make a specific remark concerning definitions.</w:t>
      </w:r>
      <w:r w:rsidR="009F7C72" w:rsidRPr="009F7C72">
        <w:rPr>
          <w:lang w:val="en-US"/>
        </w:rPr>
        <w:t xml:space="preserve"> </w:t>
      </w:r>
      <w:r w:rsidR="009F7C72">
        <w:rPr>
          <w:lang w:val="en-US"/>
        </w:rPr>
        <w:t>We find it counterproductive to introduce the notion of “</w:t>
      </w:r>
      <w:r w:rsidR="009F7C72">
        <w:rPr>
          <w:b/>
          <w:bCs/>
          <w:lang w:val="en-US"/>
        </w:rPr>
        <w:t>ex post a-LMT</w:t>
      </w:r>
      <w:r w:rsidR="009F7C72">
        <w:rPr>
          <w:lang w:val="en-US"/>
        </w:rPr>
        <w:t>” to qualify some but probably not all Liquidity Management Tools which have been extensively commented and recommended at international level by IOSCO and FSB. There is even</w:t>
      </w:r>
      <w:r w:rsidR="00A80470">
        <w:rPr>
          <w:lang w:val="en-US"/>
        </w:rPr>
        <w:t xml:space="preserve"> in the Guidelines</w:t>
      </w:r>
      <w:r w:rsidR="009F7C72">
        <w:rPr>
          <w:lang w:val="en-US"/>
        </w:rPr>
        <w:t xml:space="preserve"> a sub category named “</w:t>
      </w:r>
      <w:r w:rsidR="009F7C72">
        <w:rPr>
          <w:b/>
          <w:bCs/>
          <w:lang w:val="en-US"/>
        </w:rPr>
        <w:t>special arrangements”</w:t>
      </w:r>
      <w:r w:rsidR="009F7C72">
        <w:rPr>
          <w:lang w:val="en-US"/>
        </w:rPr>
        <w:t xml:space="preserve"> that designates specific types of ex post a-LMT accessible to AIFs (such as gates and side pockets). What used to be clear (LMTs) is now turning to total obscurity.</w:t>
      </w:r>
      <w:r w:rsidR="00A80470">
        <w:rPr>
          <w:lang w:val="en-US"/>
        </w:rPr>
        <w:t xml:space="preserve"> We recommend that ESMA stick to simple and usual vocabulary.</w:t>
      </w:r>
    </w:p>
    <w:permEnd w:id="411981036"/>
    <w:p w14:paraId="6A3CB062" w14:textId="47F65A8C" w:rsidR="00B327E9" w:rsidRPr="00BF28DA" w:rsidRDefault="00B327E9" w:rsidP="00B327E9">
      <w:r w:rsidRPr="00BF28DA">
        <w:t>&lt;ESMA_COMMENT_</w:t>
      </w:r>
      <w:r w:rsidR="00407232">
        <w:rPr>
          <w:rFonts w:cs="Arial"/>
        </w:rPr>
        <w:t>LST</w:t>
      </w:r>
      <w:r w:rsidR="000A58BE">
        <w:t>_</w:t>
      </w:r>
      <w:r w:rsidRPr="00BF28DA">
        <w:t>1&gt;</w:t>
      </w:r>
    </w:p>
    <w:p w14:paraId="6A3CB063" w14:textId="77777777" w:rsidR="00F31E57" w:rsidRPr="00BF28DA" w:rsidRDefault="00F31E57" w:rsidP="00D34282"/>
    <w:p w14:paraId="06A9DE9E" w14:textId="77777777" w:rsidR="00407232" w:rsidRDefault="00F31E57" w:rsidP="00407232">
      <w:pPr>
        <w:pStyle w:val="Questionstyle"/>
        <w:numPr>
          <w:ilvl w:val="0"/>
          <w:numId w:val="44"/>
        </w:numPr>
        <w:ind w:left="720"/>
      </w:pPr>
      <w:r w:rsidRPr="0075015C">
        <w:br w:type="page"/>
      </w:r>
      <w:r w:rsidR="00407232">
        <w:lastRenderedPageBreak/>
        <w:t xml:space="preserve">: </w:t>
      </w:r>
      <w:r w:rsidR="00407232" w:rsidRPr="00406901">
        <w:t>What additional costs and benefits would compliance with the proposed Guidelines bring to the stakeholder(s) you represent? Please provide quantitative figures, where available.</w:t>
      </w:r>
    </w:p>
    <w:p w14:paraId="3DCE0B98" w14:textId="77777777" w:rsidR="00407232" w:rsidRDefault="00407232" w:rsidP="00407232">
      <w:pPr>
        <w:rPr>
          <w:rFonts w:cs="Arial"/>
        </w:rPr>
      </w:pPr>
      <w:r>
        <w:rPr>
          <w:rFonts w:cs="Arial"/>
        </w:rPr>
        <w:t>&lt;ESMA_QUESTION_LST_1&gt;</w:t>
      </w:r>
    </w:p>
    <w:p w14:paraId="249FA8E7" w14:textId="3C0F7DB0" w:rsidR="00407232" w:rsidRDefault="009F7C72" w:rsidP="00407232">
      <w:pPr>
        <w:rPr>
          <w:rFonts w:cs="Arial"/>
        </w:rPr>
      </w:pPr>
      <w:permStart w:id="1296003605" w:edGrp="everyone"/>
      <w:r>
        <w:rPr>
          <w:lang w:val="en-US"/>
        </w:rPr>
        <w:t>In the cost/benefit analysis, ESMA is not very attentive to effective costs that LSTs would impose on Asset Managers, based on the information that 93 % of them to realise LST already. This overlooks the fact that reverse stress testing is probably far less a common practice and requires specific developments</w:t>
      </w:r>
      <w:r>
        <w:rPr>
          <w:color w:val="1F497D"/>
          <w:lang w:val="en-US"/>
        </w:rPr>
        <w:t xml:space="preserve">. </w:t>
      </w:r>
      <w:r>
        <w:rPr>
          <w:lang w:val="en-US"/>
        </w:rPr>
        <w:t>It does not account either for the frequency and type of LST</w:t>
      </w:r>
      <w:r>
        <w:rPr>
          <w:color w:val="1F497D"/>
          <w:lang w:val="en-US"/>
        </w:rPr>
        <w:t>s</w:t>
      </w:r>
      <w:r w:rsidR="00A80470">
        <w:rPr>
          <w:lang w:val="en-US"/>
        </w:rPr>
        <w:t xml:space="preserve"> which are currently conducted. We think that the balance between costs and benefits</w:t>
      </w:r>
      <w:r w:rsidR="00032B1F">
        <w:rPr>
          <w:lang w:val="en-US"/>
        </w:rPr>
        <w:t xml:space="preserve"> should</w:t>
      </w:r>
      <w:r w:rsidR="00A80470">
        <w:rPr>
          <w:lang w:val="en-US"/>
        </w:rPr>
        <w:t xml:space="preserve"> be revisited, since there is evidence that new costs are involved and </w:t>
      </w:r>
      <w:r w:rsidR="00032B1F">
        <w:rPr>
          <w:lang w:val="en-US"/>
        </w:rPr>
        <w:t xml:space="preserve"> that targeted LST is more efficient.</w:t>
      </w:r>
      <w:r w:rsidR="00A80470">
        <w:rPr>
          <w:lang w:val="en-US"/>
        </w:rPr>
        <w:t xml:space="preserve"> </w:t>
      </w:r>
      <w:r>
        <w:rPr>
          <w:lang w:val="en-US"/>
        </w:rPr>
        <w:t>Amundi adds that the real cost is largely dependent on the time which is allowed for compliance. IT developments demand time and are usually subject to strict budget procedures that are annual. As a consequence, we recommend to introduce a 2 year period before application.</w:t>
      </w:r>
    </w:p>
    <w:permEnd w:id="1296003605"/>
    <w:p w14:paraId="1C1F61DD" w14:textId="77777777" w:rsidR="00407232" w:rsidRDefault="00407232" w:rsidP="00407232">
      <w:pPr>
        <w:rPr>
          <w:rFonts w:cs="Arial"/>
        </w:rPr>
      </w:pPr>
      <w:r>
        <w:rPr>
          <w:rFonts w:cs="Arial"/>
        </w:rPr>
        <w:t>&lt;ESMA_QUESTION_LST_1&gt;</w:t>
      </w:r>
    </w:p>
    <w:p w14:paraId="7AFA1ABF" w14:textId="77777777" w:rsidR="00407232" w:rsidRDefault="00407232" w:rsidP="00407232">
      <w:pPr>
        <w:rPr>
          <w:rFonts w:cs="Arial"/>
        </w:rPr>
      </w:pPr>
    </w:p>
    <w:p w14:paraId="67E10BD1" w14:textId="77777777" w:rsidR="00407232" w:rsidRDefault="00407232" w:rsidP="00407232">
      <w:pPr>
        <w:pStyle w:val="Questionstyle"/>
        <w:numPr>
          <w:ilvl w:val="0"/>
          <w:numId w:val="44"/>
        </w:numPr>
        <w:ind w:left="720"/>
      </w:pPr>
      <w:r>
        <w:t xml:space="preserve">: </w:t>
      </w:r>
      <w:r w:rsidRPr="00406901">
        <w:t xml:space="preserve">Do you agree with the scope of these Guidelines? Should certain types of funds be explicitly excluded from these Guidelines? Should MMFs remain in-scope of these Guidelines? </w:t>
      </w:r>
    </w:p>
    <w:p w14:paraId="3F8F49A3" w14:textId="77777777" w:rsidR="00407232" w:rsidRDefault="00407232" w:rsidP="00407232">
      <w:pPr>
        <w:rPr>
          <w:rFonts w:cs="Arial"/>
        </w:rPr>
      </w:pPr>
      <w:r>
        <w:rPr>
          <w:rFonts w:cs="Arial"/>
        </w:rPr>
        <w:t>&lt;ESMA_QUESTION_LST_2&gt;</w:t>
      </w:r>
    </w:p>
    <w:p w14:paraId="7708BD97" w14:textId="314A5DD5" w:rsidR="00407232" w:rsidRDefault="00DA0EB0" w:rsidP="00407232">
      <w:pPr>
        <w:rPr>
          <w:rFonts w:cs="Arial"/>
        </w:rPr>
      </w:pPr>
      <w:permStart w:id="706622868" w:edGrp="everyone"/>
      <w:r>
        <w:rPr>
          <w:rFonts w:cs="Arial"/>
        </w:rPr>
        <w:t>We agree that Guidelines should have a large scope to cover all funds that present a potential liquidity risk not covered by a specific regulation. We follow this approach because we expect proportionality to be introduced according to the risk profile of concerned funds. As a consequence:</w:t>
      </w:r>
    </w:p>
    <w:p w14:paraId="1172C9A8" w14:textId="3605FF0D" w:rsidR="00B001DD" w:rsidRDefault="00DA0EB0" w:rsidP="00DA0EB0">
      <w:pPr>
        <w:pStyle w:val="Paragraphedeliste"/>
        <w:numPr>
          <w:ilvl w:val="0"/>
          <w:numId w:val="45"/>
        </w:numPr>
        <w:rPr>
          <w:rFonts w:cs="Arial"/>
        </w:rPr>
      </w:pPr>
      <w:r>
        <w:rPr>
          <w:rFonts w:cs="Arial"/>
        </w:rPr>
        <w:t xml:space="preserve">We </w:t>
      </w:r>
      <w:r w:rsidR="00B001DD">
        <w:rPr>
          <w:rFonts w:cs="Arial"/>
        </w:rPr>
        <w:t>consider that</w:t>
      </w:r>
      <w:r>
        <w:rPr>
          <w:rFonts w:cs="Arial"/>
        </w:rPr>
        <w:t xml:space="preserve"> MMFs </w:t>
      </w:r>
      <w:r w:rsidR="00B001DD">
        <w:rPr>
          <w:rFonts w:cs="Arial"/>
        </w:rPr>
        <w:t xml:space="preserve">should be </w:t>
      </w:r>
      <w:r>
        <w:rPr>
          <w:rFonts w:cs="Arial"/>
        </w:rPr>
        <w:t xml:space="preserve">out of scope because they are subject to a more stringent regulation totally adjusted to their specificities in terms of liquidity; furthermore, coping with 2 sets of rules that are not exactly </w:t>
      </w:r>
      <w:r w:rsidR="00B001DD">
        <w:rPr>
          <w:rFonts w:cs="Arial"/>
        </w:rPr>
        <w:t>aligned and which may further diverge when evolving at different paces is a disproportionate burden for MMF managers; lastly, it would amount to a clear recognition of a bad design of liquidity management approach in MMFR to add other standards;</w:t>
      </w:r>
    </w:p>
    <w:p w14:paraId="0CFE74E5" w14:textId="225A2ADD" w:rsidR="00DA0EB0" w:rsidRDefault="00B001DD" w:rsidP="00DA0EB0">
      <w:pPr>
        <w:pStyle w:val="Paragraphedeliste"/>
        <w:numPr>
          <w:ilvl w:val="0"/>
          <w:numId w:val="45"/>
        </w:numPr>
        <w:rPr>
          <w:rFonts w:cs="Arial"/>
        </w:rPr>
      </w:pPr>
      <w:r>
        <w:rPr>
          <w:rFonts w:cs="Arial"/>
        </w:rPr>
        <w:t>We suggest that also closed ended AIFs</w:t>
      </w:r>
      <w:r w:rsidR="009C1AEC">
        <w:rPr>
          <w:rFonts w:cs="Arial"/>
        </w:rPr>
        <w:t xml:space="preserve"> with leverage</w:t>
      </w:r>
      <w:r>
        <w:rPr>
          <w:rFonts w:cs="Arial"/>
        </w:rPr>
        <w:t xml:space="preserve"> be outside the scope of the guidelines; the rationale behind is that there is no liquidity mismatch between investors’ expectations and underlying assets as long as the fund does not allow </w:t>
      </w:r>
      <w:r w:rsidR="00032B1F">
        <w:rPr>
          <w:rFonts w:cs="Arial"/>
        </w:rPr>
        <w:t xml:space="preserve">for </w:t>
      </w:r>
      <w:r>
        <w:rPr>
          <w:rFonts w:cs="Arial"/>
        </w:rPr>
        <w:t>any redemption (no soft close);</w:t>
      </w:r>
      <w:r w:rsidR="009C1AEC">
        <w:rPr>
          <w:rFonts w:cs="Arial"/>
        </w:rPr>
        <w:t xml:space="preserve"> this justifies ESMA’s view to exclude closed ended funds without leverage and focus on leveraged closed ended AIFs;</w:t>
      </w:r>
      <w:r>
        <w:rPr>
          <w:rFonts w:cs="Arial"/>
        </w:rPr>
        <w:t xml:space="preserve"> the</w:t>
      </w:r>
      <w:r w:rsidR="009C1AEC">
        <w:rPr>
          <w:rFonts w:cs="Arial"/>
        </w:rPr>
        <w:t>ir</w:t>
      </w:r>
      <w:r>
        <w:rPr>
          <w:rFonts w:cs="Arial"/>
        </w:rPr>
        <w:t xml:space="preserve"> potential for liquidity difficulties stems from mismanagement through leverage and excessive market exposure</w:t>
      </w:r>
      <w:r w:rsidR="00DA0EB0">
        <w:rPr>
          <w:rFonts w:cs="Arial"/>
        </w:rPr>
        <w:t xml:space="preserve"> </w:t>
      </w:r>
      <w:r>
        <w:rPr>
          <w:rFonts w:cs="Arial"/>
        </w:rPr>
        <w:t>that are</w:t>
      </w:r>
      <w:r w:rsidR="009C1AEC">
        <w:rPr>
          <w:rFonts w:cs="Arial"/>
        </w:rPr>
        <w:t xml:space="preserve"> monitored with usual risk management tools and </w:t>
      </w:r>
      <w:r>
        <w:rPr>
          <w:rFonts w:cs="Arial"/>
        </w:rPr>
        <w:t>not assessed through LST;</w:t>
      </w:r>
    </w:p>
    <w:p w14:paraId="78104F90" w14:textId="6574696B" w:rsidR="00B001DD" w:rsidRDefault="00B001DD" w:rsidP="00DA0EB0">
      <w:pPr>
        <w:pStyle w:val="Paragraphedeliste"/>
        <w:numPr>
          <w:ilvl w:val="0"/>
          <w:numId w:val="45"/>
        </w:numPr>
        <w:rPr>
          <w:rFonts w:cs="Arial"/>
        </w:rPr>
      </w:pPr>
      <w:r>
        <w:rPr>
          <w:rFonts w:cs="Arial"/>
        </w:rPr>
        <w:t>We support the inclusion of ETFs in the scope of the Guidelines</w:t>
      </w:r>
      <w:r w:rsidR="006F430A">
        <w:rPr>
          <w:rFonts w:cs="Arial"/>
        </w:rPr>
        <w:t>, because most of them are UCITS subject to the general regulatory framework that is recognised in many countries as a quality label for investors; of course their liquidity structure with Authorised participants and market makers must be taken stock of when designing LST for them; the Guidelines should be sufficiently flexible to allow asset managers to adapt;</w:t>
      </w:r>
    </w:p>
    <w:p w14:paraId="72847C05" w14:textId="4EB9B686" w:rsidR="00B001DD" w:rsidRPr="00DA0EB0" w:rsidRDefault="00B001DD" w:rsidP="00DA0EB0">
      <w:pPr>
        <w:pStyle w:val="Paragraphedeliste"/>
        <w:numPr>
          <w:ilvl w:val="0"/>
          <w:numId w:val="45"/>
        </w:numPr>
        <w:rPr>
          <w:rFonts w:cs="Arial"/>
        </w:rPr>
      </w:pPr>
      <w:r>
        <w:rPr>
          <w:rFonts w:cs="Arial"/>
        </w:rPr>
        <w:t>We ask for real proportionality to apply</w:t>
      </w:r>
      <w:r w:rsidR="00032B1F">
        <w:rPr>
          <w:rFonts w:cs="Arial"/>
        </w:rPr>
        <w:t>,</w:t>
      </w:r>
      <w:r>
        <w:rPr>
          <w:rFonts w:cs="Arial"/>
        </w:rPr>
        <w:t xml:space="preserve"> for example to UCITS which are required to hold liquid assets and have strict exposure and leverage limits and usually enjoy a diversified client basis</w:t>
      </w:r>
      <w:r w:rsidR="006F430A">
        <w:rPr>
          <w:rFonts w:cs="Arial"/>
        </w:rPr>
        <w:t>; they should benefit from adjustments in terms of granularity or frequency of LSTs.</w:t>
      </w:r>
    </w:p>
    <w:permEnd w:id="706622868"/>
    <w:p w14:paraId="255E3FB8" w14:textId="77777777" w:rsidR="00407232" w:rsidRDefault="00407232" w:rsidP="00407232">
      <w:pPr>
        <w:rPr>
          <w:rFonts w:cs="Arial"/>
        </w:rPr>
      </w:pPr>
      <w:r>
        <w:rPr>
          <w:rFonts w:cs="Arial"/>
        </w:rPr>
        <w:t>&lt;ESMA_QUESTION_LST_2&gt;</w:t>
      </w:r>
    </w:p>
    <w:p w14:paraId="2BBF450B" w14:textId="77777777" w:rsidR="00407232" w:rsidRDefault="00407232" w:rsidP="00407232">
      <w:pPr>
        <w:rPr>
          <w:rFonts w:cs="Arial"/>
        </w:rPr>
      </w:pPr>
    </w:p>
    <w:p w14:paraId="63C8909C" w14:textId="77777777" w:rsidR="00407232" w:rsidRDefault="00407232" w:rsidP="00407232">
      <w:pPr>
        <w:pStyle w:val="Questionstyle"/>
        <w:numPr>
          <w:ilvl w:val="0"/>
          <w:numId w:val="44"/>
        </w:numPr>
        <w:ind w:left="720"/>
      </w:pPr>
      <w:r>
        <w:t xml:space="preserve">: </w:t>
      </w:r>
      <w:r w:rsidRPr="00406901">
        <w:t>Is additional clarity required regarding the scope of these Guidelines? Is additional clarity required regarding the meaning of ‘nature, scale and complexity’ of a fund?</w:t>
      </w:r>
      <w:r>
        <w:t xml:space="preserve"> Are there circumstances in which it would, in your view, be inappropriate for a UCITS to undertake LST?</w:t>
      </w:r>
    </w:p>
    <w:p w14:paraId="206093CE" w14:textId="77777777" w:rsidR="00407232" w:rsidRDefault="00407232" w:rsidP="00407232">
      <w:pPr>
        <w:rPr>
          <w:rFonts w:cs="Arial"/>
        </w:rPr>
      </w:pPr>
      <w:r>
        <w:rPr>
          <w:rFonts w:cs="Arial"/>
        </w:rPr>
        <w:t>&lt;ESMA_QUESTION_LST_3&gt;</w:t>
      </w:r>
    </w:p>
    <w:p w14:paraId="3413053A" w14:textId="5DF356B8" w:rsidR="00407232" w:rsidRDefault="006F430A" w:rsidP="00407232">
      <w:pPr>
        <w:rPr>
          <w:rFonts w:cs="Arial"/>
        </w:rPr>
      </w:pPr>
      <w:permStart w:id="86838892" w:edGrp="everyone"/>
      <w:r>
        <w:rPr>
          <w:rFonts w:cs="Arial"/>
        </w:rPr>
        <w:t xml:space="preserve">Guidelines claim to be principles based. Accordingly, we find that the reference to ‘nature scale and complexity’ of a fund is clear enough to </w:t>
      </w:r>
      <w:r w:rsidR="006B13F6">
        <w:rPr>
          <w:rFonts w:cs="Arial"/>
        </w:rPr>
        <w:t xml:space="preserve">take on board flexibility, adaptability and proportionality. We regret that this phrase does not appear as an overarching rule but is used simply in Guidelines 4, 7 and 12. We even </w:t>
      </w:r>
      <w:r w:rsidR="006B13F6">
        <w:rPr>
          <w:rFonts w:cs="Arial"/>
        </w:rPr>
        <w:lastRenderedPageBreak/>
        <w:t>more regret that the Guidelines do not confirm the application of proportionality in different fields.</w:t>
      </w:r>
      <w:r w:rsidR="006502C4">
        <w:rPr>
          <w:rFonts w:cs="Arial"/>
        </w:rPr>
        <w:t xml:space="preserve"> </w:t>
      </w:r>
      <w:r w:rsidR="00032B1F">
        <w:rPr>
          <w:rFonts w:cs="Arial"/>
        </w:rPr>
        <w:t>Conversely, w</w:t>
      </w:r>
      <w:r w:rsidR="006502C4">
        <w:rPr>
          <w:rFonts w:cs="Arial"/>
        </w:rPr>
        <w:t>e do not obje</w:t>
      </w:r>
      <w:r w:rsidR="00032B1F">
        <w:rPr>
          <w:rFonts w:cs="Arial"/>
        </w:rPr>
        <w:t>c</w:t>
      </w:r>
      <w:r w:rsidR="006502C4">
        <w:rPr>
          <w:rFonts w:cs="Arial"/>
        </w:rPr>
        <w:t xml:space="preserve">t to the word ‘unjustifiable’ used in Guideline 9 </w:t>
      </w:r>
      <w:r w:rsidR="006B13F6">
        <w:rPr>
          <w:rFonts w:cs="Arial"/>
        </w:rPr>
        <w:t xml:space="preserve"> </w:t>
      </w:r>
      <w:r w:rsidR="006502C4">
        <w:rPr>
          <w:rFonts w:cs="Arial"/>
        </w:rPr>
        <w:t>which sounds somehow subjective.</w:t>
      </w:r>
    </w:p>
    <w:permEnd w:id="86838892"/>
    <w:p w14:paraId="58BC4F2C" w14:textId="77777777" w:rsidR="00407232" w:rsidRDefault="00407232" w:rsidP="00407232">
      <w:pPr>
        <w:rPr>
          <w:rFonts w:cs="Arial"/>
        </w:rPr>
      </w:pPr>
      <w:r>
        <w:rPr>
          <w:rFonts w:cs="Arial"/>
        </w:rPr>
        <w:t>&lt;ESMA_QUESTION_LST_3&gt;</w:t>
      </w:r>
    </w:p>
    <w:p w14:paraId="4B36214D" w14:textId="77777777" w:rsidR="00407232" w:rsidRDefault="00407232" w:rsidP="00407232">
      <w:pPr>
        <w:rPr>
          <w:rFonts w:cs="Arial"/>
        </w:rPr>
      </w:pPr>
    </w:p>
    <w:p w14:paraId="76A86A66" w14:textId="384DD17B" w:rsidR="00407232" w:rsidRPr="00406901" w:rsidRDefault="00407232" w:rsidP="00407232">
      <w:pPr>
        <w:pStyle w:val="Questionstyle"/>
        <w:numPr>
          <w:ilvl w:val="0"/>
          <w:numId w:val="44"/>
        </w:numPr>
        <w:ind w:left="720"/>
      </w:pPr>
      <w:r>
        <w:t xml:space="preserve">: </w:t>
      </w:r>
      <w:r w:rsidRPr="00406901">
        <w:t>What are you</w:t>
      </w:r>
      <w:r w:rsidR="00254C9E">
        <w:t>r</w:t>
      </w:r>
      <w:r w:rsidRPr="00406901">
        <w:t xml:space="preserve"> views on when the Guidelines should become applicable? How much time would</w:t>
      </w:r>
      <w:r>
        <w:t xml:space="preserve"> manager</w:t>
      </w:r>
      <w:r w:rsidRPr="00406901">
        <w:t>s require to operationalise the requirements of these Guidelines?</w:t>
      </w:r>
    </w:p>
    <w:p w14:paraId="3606CCAE" w14:textId="77777777" w:rsidR="00407232" w:rsidRDefault="00407232" w:rsidP="00407232">
      <w:pPr>
        <w:rPr>
          <w:rFonts w:cs="Arial"/>
        </w:rPr>
      </w:pPr>
      <w:r>
        <w:rPr>
          <w:rFonts w:cs="Arial"/>
        </w:rPr>
        <w:t>&lt;ESMA_QUESTION_LST_4&gt;</w:t>
      </w:r>
    </w:p>
    <w:p w14:paraId="307F29B6" w14:textId="47122DE6" w:rsidR="006B13F6" w:rsidRDefault="006B13F6" w:rsidP="00407232">
      <w:pPr>
        <w:rPr>
          <w:rFonts w:cs="Arial"/>
        </w:rPr>
      </w:pPr>
      <w:permStart w:id="758265983" w:edGrp="everyone"/>
      <w:r>
        <w:rPr>
          <w:rFonts w:cs="Arial"/>
        </w:rPr>
        <w:t xml:space="preserve">The implementation of LST requires time. It is an illusion to believe that asset managers will not need to adapt their present processes to the new regulatory framework. Identifying gaps, judging the appropriateness to change or justifying the capacity to keep the existing </w:t>
      </w:r>
      <w:r w:rsidR="0082499D">
        <w:rPr>
          <w:rFonts w:cs="Arial"/>
        </w:rPr>
        <w:t>scheme, extending the scope, amending the current classifications in terms of liquidity risk… A fund by fund approach requires attention and time. Then come</w:t>
      </w:r>
      <w:r w:rsidR="00032B1F">
        <w:rPr>
          <w:rFonts w:cs="Arial"/>
        </w:rPr>
        <w:t>s the need for IT development; i</w:t>
      </w:r>
      <w:r w:rsidR="0082499D">
        <w:rPr>
          <w:rFonts w:cs="Arial"/>
        </w:rPr>
        <w:t>t usually follows strict procedures going from identification, analysis, estimate of time and money required, budgeting process… Budget being annual, the identification of the necessary resources must be made more than a year ahead of development. Our experience is that cost can be maintained at a reasonable level if time for compliance is 2 years after the publication of the text. Accelerating the process is very penalising as it implies excess cost through the outsourcing  of</w:t>
      </w:r>
      <w:r w:rsidR="00032B1F">
        <w:rPr>
          <w:rFonts w:cs="Arial"/>
        </w:rPr>
        <w:t xml:space="preserve"> the project or imposes arbitrages that will delay</w:t>
      </w:r>
      <w:r w:rsidR="0082499D">
        <w:rPr>
          <w:rFonts w:cs="Arial"/>
        </w:rPr>
        <w:t xml:space="preserve"> other developments deemed of a lower priority level.</w:t>
      </w:r>
    </w:p>
    <w:permEnd w:id="758265983"/>
    <w:p w14:paraId="64B7795B" w14:textId="77777777" w:rsidR="00407232" w:rsidRDefault="00407232" w:rsidP="00407232">
      <w:pPr>
        <w:rPr>
          <w:rFonts w:cs="Arial"/>
        </w:rPr>
      </w:pPr>
      <w:r>
        <w:rPr>
          <w:rFonts w:cs="Arial"/>
        </w:rPr>
        <w:t>&lt;ESMA_QUESTION_LST_4&gt;</w:t>
      </w:r>
    </w:p>
    <w:p w14:paraId="6DB78B85" w14:textId="77777777" w:rsidR="00407232" w:rsidRDefault="00407232" w:rsidP="00407232">
      <w:pPr>
        <w:rPr>
          <w:rFonts w:cs="Arial"/>
        </w:rPr>
      </w:pPr>
    </w:p>
    <w:p w14:paraId="35706A00" w14:textId="77777777" w:rsidR="00407232" w:rsidRDefault="00407232" w:rsidP="00407232">
      <w:pPr>
        <w:pStyle w:val="Questionstyle"/>
        <w:numPr>
          <w:ilvl w:val="0"/>
          <w:numId w:val="44"/>
        </w:numPr>
        <w:ind w:left="720"/>
      </w:pPr>
      <w:r>
        <w:t xml:space="preserve">: </w:t>
      </w:r>
      <w:r w:rsidRPr="00406901">
        <w:t xml:space="preserve">Do you agree with the proposed approach of setting out a list of Guidelines all funds should follow, and the provision of </w:t>
      </w:r>
      <w:r>
        <w:t>explanatory considerations</w:t>
      </w:r>
      <w:r w:rsidRPr="00406901">
        <w:t xml:space="preserve"> to help</w:t>
      </w:r>
      <w:r>
        <w:t xml:space="preserve"> manager</w:t>
      </w:r>
      <w:r w:rsidRPr="00406901">
        <w:t>s comply with those</w:t>
      </w:r>
      <w:r>
        <w:t xml:space="preserve"> overarching</w:t>
      </w:r>
      <w:r w:rsidRPr="00406901">
        <w:t xml:space="preserve"> Guidelines?</w:t>
      </w:r>
      <w:r>
        <w:t xml:space="preserve"> Do you see merit in including some of the explanatory considerations in the final Guidelines?</w:t>
      </w:r>
      <w:r w:rsidRPr="00406901">
        <w:t xml:space="preserve"> </w:t>
      </w:r>
    </w:p>
    <w:p w14:paraId="349F3F11" w14:textId="77777777" w:rsidR="00407232" w:rsidRDefault="00407232" w:rsidP="00407232">
      <w:pPr>
        <w:rPr>
          <w:rFonts w:cs="Arial"/>
        </w:rPr>
      </w:pPr>
      <w:r>
        <w:rPr>
          <w:rFonts w:cs="Arial"/>
        </w:rPr>
        <w:t>&lt;ESMA_QUESTION_LST_5&gt;</w:t>
      </w:r>
    </w:p>
    <w:p w14:paraId="5C434A70" w14:textId="0A98591C" w:rsidR="00407232" w:rsidRDefault="0082499D" w:rsidP="00407232">
      <w:pPr>
        <w:rPr>
          <w:rFonts w:cs="Arial"/>
        </w:rPr>
      </w:pPr>
      <w:permStart w:id="948246633" w:edGrp="everyone"/>
      <w:r>
        <w:rPr>
          <w:rFonts w:cs="Arial"/>
        </w:rPr>
        <w:t xml:space="preserve">We </w:t>
      </w:r>
      <w:r w:rsidR="00EA23B5">
        <w:rPr>
          <w:rFonts w:cs="Arial"/>
        </w:rPr>
        <w:t>are puzzled with</w:t>
      </w:r>
      <w:r>
        <w:rPr>
          <w:rFonts w:cs="Arial"/>
        </w:rPr>
        <w:t xml:space="preserve"> the presentation of the Guidelines followed by explanatory </w:t>
      </w:r>
      <w:r w:rsidR="00032B1F">
        <w:rPr>
          <w:rFonts w:cs="Arial"/>
        </w:rPr>
        <w:t>considerations</w:t>
      </w:r>
      <w:r>
        <w:rPr>
          <w:rFonts w:cs="Arial"/>
        </w:rPr>
        <w:t>. First,</w:t>
      </w:r>
      <w:r w:rsidR="00EA23B5">
        <w:rPr>
          <w:rFonts w:cs="Arial"/>
        </w:rPr>
        <w:t xml:space="preserve"> ESMA has not clarified the status of explanatory </w:t>
      </w:r>
      <w:r w:rsidR="00032B1F">
        <w:rPr>
          <w:rFonts w:cs="Arial"/>
        </w:rPr>
        <w:t>considerations</w:t>
      </w:r>
      <w:r w:rsidR="00EA23B5">
        <w:rPr>
          <w:rFonts w:cs="Arial"/>
        </w:rPr>
        <w:t>. I</w:t>
      </w:r>
      <w:r>
        <w:rPr>
          <w:rFonts w:cs="Arial"/>
        </w:rPr>
        <w:t>t is clear that Guidelines are soft law that becomes mandatory when endors</w:t>
      </w:r>
      <w:r w:rsidR="00032B1F">
        <w:rPr>
          <w:rFonts w:cs="Arial"/>
        </w:rPr>
        <w:t>ed by NCAs; explanatory considerations</w:t>
      </w:r>
      <w:r>
        <w:rPr>
          <w:rFonts w:cs="Arial"/>
        </w:rPr>
        <w:t xml:space="preserve"> are different and they should be conceived as illustrations and good practices</w:t>
      </w:r>
      <w:r w:rsidR="00EA23B5">
        <w:rPr>
          <w:rFonts w:cs="Arial"/>
        </w:rPr>
        <w:t>; we read them as such and ask for changes in the wording where they sound</w:t>
      </w:r>
      <w:r w:rsidR="00032B1F">
        <w:rPr>
          <w:rFonts w:cs="Arial"/>
        </w:rPr>
        <w:t xml:space="preserve"> unduly prescriptive. Second, explanatory considerations</w:t>
      </w:r>
      <w:r w:rsidR="00EA23B5">
        <w:rPr>
          <w:rFonts w:cs="Arial"/>
        </w:rPr>
        <w:t xml:space="preserve"> are not situated next to the Guideline they explain; it reduces their pertinence and ‘to-the-pointness’ since they are not attached to one specific guidance; it also creates uncertainty when comments applying to 4, 5 or 6 guidelines will either be too generic or not literally adapted to all these guidelines</w:t>
      </w:r>
      <w:r w:rsidR="000E61C4">
        <w:rPr>
          <w:rFonts w:cs="Arial"/>
        </w:rPr>
        <w:t>. Globally, we feel it is not an improvement in the way ESMA produces Guidelines.</w:t>
      </w:r>
    </w:p>
    <w:permEnd w:id="948246633"/>
    <w:p w14:paraId="1C8B8DAC" w14:textId="77777777" w:rsidR="00407232" w:rsidRDefault="00407232" w:rsidP="00407232">
      <w:pPr>
        <w:rPr>
          <w:rFonts w:cs="Arial"/>
        </w:rPr>
      </w:pPr>
      <w:r>
        <w:rPr>
          <w:rFonts w:cs="Arial"/>
        </w:rPr>
        <w:t>&lt;ESMA_QUESTION_LST_5&gt;</w:t>
      </w:r>
    </w:p>
    <w:p w14:paraId="30C6B0F0" w14:textId="77777777" w:rsidR="00407232" w:rsidRDefault="00407232" w:rsidP="00407232">
      <w:pPr>
        <w:rPr>
          <w:rFonts w:cs="Arial"/>
        </w:rPr>
      </w:pPr>
    </w:p>
    <w:p w14:paraId="517EBC88" w14:textId="77777777" w:rsidR="00407232" w:rsidRPr="00406901" w:rsidRDefault="00407232" w:rsidP="00407232">
      <w:pPr>
        <w:pStyle w:val="Questionstyle"/>
        <w:numPr>
          <w:ilvl w:val="0"/>
          <w:numId w:val="44"/>
        </w:numPr>
        <w:ind w:left="720"/>
      </w:pPr>
      <w:r>
        <w:t xml:space="preserve">: </w:t>
      </w:r>
      <w:r w:rsidRPr="00406901">
        <w:t xml:space="preserve">Do you agree with the proposed Guidelines? What amendments, if any, should ESMA make to its proposed Guidelines?   </w:t>
      </w:r>
    </w:p>
    <w:p w14:paraId="061382FA" w14:textId="77777777" w:rsidR="00407232" w:rsidRDefault="00407232" w:rsidP="00407232">
      <w:pPr>
        <w:rPr>
          <w:rFonts w:cs="Arial"/>
        </w:rPr>
      </w:pPr>
      <w:r>
        <w:rPr>
          <w:rFonts w:cs="Arial"/>
        </w:rPr>
        <w:t>&lt;ESMA_QUESTION_LST_6&gt;</w:t>
      </w:r>
    </w:p>
    <w:p w14:paraId="076630BB" w14:textId="5AC9E1CE" w:rsidR="006502C4" w:rsidRDefault="000E61C4" w:rsidP="00407232">
      <w:pPr>
        <w:rPr>
          <w:rFonts w:cs="Arial"/>
        </w:rPr>
      </w:pPr>
      <w:permStart w:id="899314546" w:edGrp="everyone"/>
      <w:r>
        <w:rPr>
          <w:rFonts w:cs="Arial"/>
        </w:rPr>
        <w:t>We agree with the following Guidelines and do not suggest any</w:t>
      </w:r>
      <w:r w:rsidR="005D6668">
        <w:rPr>
          <w:rFonts w:cs="Arial"/>
        </w:rPr>
        <w:t xml:space="preserve"> amendment to them: 1, 2, 3, 5</w:t>
      </w:r>
      <w:r w:rsidR="00815FF9">
        <w:rPr>
          <w:rFonts w:cs="Arial"/>
        </w:rPr>
        <w:t xml:space="preserve"> a to c</w:t>
      </w:r>
      <w:r w:rsidR="005D6668">
        <w:rPr>
          <w:rFonts w:cs="Arial"/>
        </w:rPr>
        <w:t>,</w:t>
      </w:r>
      <w:r w:rsidR="005B73F3">
        <w:rPr>
          <w:rFonts w:cs="Arial"/>
        </w:rPr>
        <w:t xml:space="preserve"> </w:t>
      </w:r>
      <w:r w:rsidR="006502C4">
        <w:rPr>
          <w:rFonts w:cs="Arial"/>
        </w:rPr>
        <w:t xml:space="preserve">9, </w:t>
      </w:r>
      <w:r w:rsidR="00B158C3">
        <w:rPr>
          <w:rFonts w:cs="Arial"/>
        </w:rPr>
        <w:t xml:space="preserve">10, </w:t>
      </w:r>
      <w:r>
        <w:rPr>
          <w:rFonts w:cs="Arial"/>
        </w:rPr>
        <w:t>11,12, 13, 14 and 15.</w:t>
      </w:r>
    </w:p>
    <w:p w14:paraId="48B0EB91" w14:textId="77777777" w:rsidR="00D72ED7" w:rsidRDefault="00D72ED7" w:rsidP="00407232">
      <w:pPr>
        <w:rPr>
          <w:rFonts w:cs="Arial"/>
        </w:rPr>
      </w:pPr>
    </w:p>
    <w:p w14:paraId="33F3E163" w14:textId="3C471A5E" w:rsidR="006502C4" w:rsidRDefault="000E61C4" w:rsidP="00407232">
      <w:pPr>
        <w:rPr>
          <w:rFonts w:cs="Arial"/>
        </w:rPr>
      </w:pPr>
      <w:r>
        <w:rPr>
          <w:rFonts w:cs="Arial"/>
        </w:rPr>
        <w:t xml:space="preserve"> We consider that Guidelines 4 adds on the level 1 r</w:t>
      </w:r>
      <w:r w:rsidR="003E6E86">
        <w:rPr>
          <w:rFonts w:cs="Arial"/>
        </w:rPr>
        <w:t>equirement of a yearly frequency</w:t>
      </w:r>
      <w:r>
        <w:rPr>
          <w:rFonts w:cs="Arial"/>
        </w:rPr>
        <w:t xml:space="preserve"> for LST</w:t>
      </w:r>
      <w:r w:rsidR="005B73F3">
        <w:rPr>
          <w:rFonts w:cs="Arial"/>
        </w:rPr>
        <w:t xml:space="preserve"> and we ask for the deletion of the second sentence.</w:t>
      </w:r>
    </w:p>
    <w:p w14:paraId="0ECB59D3" w14:textId="1A27AC45" w:rsidR="00815FF9" w:rsidRDefault="00815FF9" w:rsidP="00407232">
      <w:pPr>
        <w:rPr>
          <w:rFonts w:cs="Arial"/>
        </w:rPr>
      </w:pPr>
    </w:p>
    <w:p w14:paraId="7F088830" w14:textId="7F0E19AA" w:rsidR="00815FF9" w:rsidRPr="00815FF9" w:rsidRDefault="00815FF9" w:rsidP="00407232">
      <w:pPr>
        <w:rPr>
          <w:rFonts w:cs="Arial"/>
        </w:rPr>
      </w:pPr>
      <w:r>
        <w:rPr>
          <w:rFonts w:cs="Arial"/>
        </w:rPr>
        <w:t xml:space="preserve">With regards to guidelines 5 d we suggest to limit it to the principle : </w:t>
      </w:r>
      <w:r>
        <w:rPr>
          <w:rFonts w:cs="Arial"/>
          <w:i/>
        </w:rPr>
        <w:t>Assist risk management monitoring and decision-making.</w:t>
      </w:r>
      <w:r>
        <w:rPr>
          <w:rFonts w:cs="Arial"/>
        </w:rPr>
        <w:t xml:space="preserve"> We recommend to delete the remaining part of the proposed guideline.</w:t>
      </w:r>
    </w:p>
    <w:p w14:paraId="0F0CF536" w14:textId="77777777" w:rsidR="00D72ED7" w:rsidRDefault="00D72ED7" w:rsidP="00407232">
      <w:pPr>
        <w:rPr>
          <w:rFonts w:cs="Arial"/>
        </w:rPr>
      </w:pPr>
    </w:p>
    <w:p w14:paraId="30219C7D" w14:textId="3D128BEF" w:rsidR="005D6668" w:rsidRDefault="005D6668" w:rsidP="00407232">
      <w:pPr>
        <w:rPr>
          <w:rFonts w:cs="Arial"/>
        </w:rPr>
      </w:pPr>
      <w:r>
        <w:rPr>
          <w:rFonts w:cs="Arial"/>
        </w:rPr>
        <w:lastRenderedPageBreak/>
        <w:t>We fear that guideline 6 be misleading. It suggests that LST could help to trigger the activation of contingency plan or Liquidity Management Tools. Crisis will not be detected by stress tests. We suggest to suppress the second sentence concerning LMTs and to amend the first sentence : ‘</w:t>
      </w:r>
      <w:r w:rsidRPr="00CA0028">
        <w:rPr>
          <w:rFonts w:cs="Arial"/>
          <w:i/>
        </w:rPr>
        <w:t>LST should be of assistance to a manager in preparing contingency planning and in identifying circumstances that could create a liquidity crisis for a fund</w:t>
      </w:r>
      <w:r>
        <w:rPr>
          <w:rFonts w:cs="Arial"/>
        </w:rPr>
        <w:t>’</w:t>
      </w:r>
      <w:r w:rsidR="00D72ED7">
        <w:rPr>
          <w:rFonts w:cs="Arial"/>
        </w:rPr>
        <w:t>.</w:t>
      </w:r>
    </w:p>
    <w:p w14:paraId="08846694" w14:textId="77777777" w:rsidR="00D72ED7" w:rsidRDefault="00D72ED7" w:rsidP="00407232">
      <w:pPr>
        <w:rPr>
          <w:rFonts w:cs="Arial"/>
        </w:rPr>
      </w:pPr>
    </w:p>
    <w:p w14:paraId="1C4DC880" w14:textId="4A034789" w:rsidR="006502C4" w:rsidRDefault="005B73F3" w:rsidP="00407232">
      <w:pPr>
        <w:rPr>
          <w:rFonts w:cs="Arial"/>
        </w:rPr>
      </w:pPr>
      <w:r>
        <w:rPr>
          <w:rFonts w:cs="Arial"/>
        </w:rPr>
        <w:t xml:space="preserve"> In Guideline 7 we see a typographic error that prevents us to understand if paragraphs a), b) and c) represent together with the reference to frequency the 4 areas where ESMA recommends flexibility and proportionality; we ask for clarification in the presentation. </w:t>
      </w:r>
    </w:p>
    <w:p w14:paraId="7C7C5168" w14:textId="77777777" w:rsidR="00D72ED7" w:rsidRDefault="00D72ED7" w:rsidP="00407232">
      <w:pPr>
        <w:rPr>
          <w:rFonts w:cs="Arial"/>
        </w:rPr>
      </w:pPr>
    </w:p>
    <w:p w14:paraId="2D405881" w14:textId="77777777" w:rsidR="00B158C3" w:rsidRDefault="005B73F3" w:rsidP="00407232">
      <w:pPr>
        <w:rPr>
          <w:rFonts w:cs="Arial"/>
        </w:rPr>
      </w:pPr>
      <w:r>
        <w:rPr>
          <w:rFonts w:cs="Arial"/>
        </w:rPr>
        <w:t xml:space="preserve">Guideline 8 is too demanding when it uses the conjunction ‘and’: asset managers should have the liberty to design the scenarios that best fit the risk profile of a fund; we ask for a rewriting </w:t>
      </w:r>
      <w:r w:rsidR="006502C4">
        <w:rPr>
          <w:rFonts w:cs="Arial"/>
        </w:rPr>
        <w:t>‘</w:t>
      </w:r>
      <w:r w:rsidR="006502C4" w:rsidRPr="00CA0028">
        <w:rPr>
          <w:rFonts w:cs="Arial"/>
          <w:i/>
        </w:rPr>
        <w:t>LST may employ hypothetical, historical scenario as well as reverse stress testing where appropriate’</w:t>
      </w:r>
      <w:r w:rsidR="006502C4">
        <w:rPr>
          <w:rFonts w:cs="Arial"/>
        </w:rPr>
        <w:t>.</w:t>
      </w:r>
      <w:r>
        <w:rPr>
          <w:rFonts w:cs="Arial"/>
        </w:rPr>
        <w:t xml:space="preserve"> </w:t>
      </w:r>
    </w:p>
    <w:permEnd w:id="899314546"/>
    <w:p w14:paraId="1B56AC93" w14:textId="61C3BD41" w:rsidR="00407232" w:rsidRDefault="00407232" w:rsidP="00407232">
      <w:pPr>
        <w:rPr>
          <w:rFonts w:cs="Arial"/>
        </w:rPr>
      </w:pPr>
      <w:r>
        <w:rPr>
          <w:rFonts w:cs="Arial"/>
        </w:rPr>
        <w:t>&lt;ESMA_QUESTION_LST_6&gt;</w:t>
      </w:r>
    </w:p>
    <w:p w14:paraId="67273C45" w14:textId="77777777" w:rsidR="00407232" w:rsidRDefault="00407232" w:rsidP="00407232">
      <w:pPr>
        <w:rPr>
          <w:rFonts w:cs="Arial"/>
        </w:rPr>
      </w:pPr>
    </w:p>
    <w:p w14:paraId="67401E19" w14:textId="77777777" w:rsidR="00407232" w:rsidRPr="00406901" w:rsidRDefault="00407232" w:rsidP="00407232">
      <w:pPr>
        <w:pStyle w:val="Questionstyle"/>
        <w:numPr>
          <w:ilvl w:val="0"/>
          <w:numId w:val="44"/>
        </w:numPr>
        <w:ind w:left="720"/>
      </w:pPr>
      <w:r>
        <w:t xml:space="preserve">: </w:t>
      </w:r>
      <w:r w:rsidRPr="00406901">
        <w:t xml:space="preserve">Do you agree with the proposed </w:t>
      </w:r>
      <w:r>
        <w:t>explanatory considerations</w:t>
      </w:r>
      <w:r w:rsidRPr="00406901">
        <w:t xml:space="preserve"> regarding LST of fund assets?</w:t>
      </w:r>
    </w:p>
    <w:p w14:paraId="21CF88AA" w14:textId="77777777" w:rsidR="00407232" w:rsidRDefault="00407232" w:rsidP="00407232">
      <w:pPr>
        <w:rPr>
          <w:rFonts w:cs="Arial"/>
        </w:rPr>
      </w:pPr>
      <w:r>
        <w:rPr>
          <w:rFonts w:cs="Arial"/>
        </w:rPr>
        <w:t>&lt;ESMA_QUESTION_LST_7&gt;</w:t>
      </w:r>
    </w:p>
    <w:p w14:paraId="0C3AA2DD" w14:textId="79FFF57B" w:rsidR="007152A8" w:rsidRDefault="007152A8" w:rsidP="00407232">
      <w:pPr>
        <w:rPr>
          <w:rFonts w:cs="Arial"/>
        </w:rPr>
      </w:pPr>
      <w:permStart w:id="84614278" w:edGrp="everyone"/>
      <w:r>
        <w:rPr>
          <w:rFonts w:cs="Arial"/>
        </w:rPr>
        <w:t xml:space="preserve"> First, we see the limits of the presentation of explanatory considerations dedic</w:t>
      </w:r>
      <w:r w:rsidR="00A135AF">
        <w:rPr>
          <w:rFonts w:cs="Arial"/>
        </w:rPr>
        <w:t>a</w:t>
      </w:r>
      <w:r>
        <w:rPr>
          <w:rFonts w:cs="Arial"/>
        </w:rPr>
        <w:t>ted to a limited number of Guidelines: 3,7,8,9,10. We think that the section Background for example has a larger scope than the 5 listed Guidelines</w:t>
      </w:r>
      <w:r w:rsidR="00A135AF">
        <w:rPr>
          <w:rFonts w:cs="Arial"/>
        </w:rPr>
        <w:t xml:space="preserve"> and conversely we believe that it would be helpful to explicitly refer to one unique Guideline when appropriate, for example Guideline 8 when discussing scenarios.  </w:t>
      </w:r>
    </w:p>
    <w:p w14:paraId="2792BC2A" w14:textId="77777777" w:rsidR="00A135AF" w:rsidRDefault="00A135AF" w:rsidP="00407232">
      <w:pPr>
        <w:rPr>
          <w:rFonts w:cs="Arial"/>
        </w:rPr>
      </w:pPr>
    </w:p>
    <w:p w14:paraId="1979ABC2" w14:textId="2B938C64" w:rsidR="00A135AF" w:rsidRDefault="007152A8" w:rsidP="00407232">
      <w:pPr>
        <w:rPr>
          <w:rFonts w:cs="Arial"/>
        </w:rPr>
      </w:pPr>
      <w:r>
        <w:rPr>
          <w:rFonts w:cs="Arial"/>
        </w:rPr>
        <w:t>Second, w</w:t>
      </w:r>
      <w:r w:rsidR="00CD51F6">
        <w:rPr>
          <w:rFonts w:cs="Arial"/>
        </w:rPr>
        <w:t>e agree with the gen</w:t>
      </w:r>
      <w:r>
        <w:rPr>
          <w:rFonts w:cs="Arial"/>
        </w:rPr>
        <w:t xml:space="preserve">eral presentation of the objective and the background. In particular we share the statement in </w:t>
      </w:r>
      <w:r w:rsidR="00A135AF">
        <w:rPr>
          <w:rFonts w:cs="Arial"/>
        </w:rPr>
        <w:t>§</w:t>
      </w:r>
      <w:r>
        <w:rPr>
          <w:rFonts w:cs="Arial"/>
        </w:rPr>
        <w:t>22 that ‘</w:t>
      </w:r>
      <w:r w:rsidRPr="00A135AF">
        <w:rPr>
          <w:rFonts w:cs="Arial"/>
          <w:i/>
        </w:rPr>
        <w:t>this section provides examples of different methods</w:t>
      </w:r>
      <w:r>
        <w:rPr>
          <w:rFonts w:cs="Arial"/>
        </w:rPr>
        <w:t>…’ and read it as general since it is positioned before going into any detail; the reference to ‘</w:t>
      </w:r>
      <w:r w:rsidRPr="00A135AF">
        <w:rPr>
          <w:rFonts w:cs="Arial"/>
          <w:i/>
        </w:rPr>
        <w:t>modelling asset liquidation’</w:t>
      </w:r>
      <w:r>
        <w:rPr>
          <w:rFonts w:cs="Arial"/>
        </w:rPr>
        <w:t xml:space="preserve"> is sufficiently encompassing to include not only the discussion about time to liquidation and liquidation cost</w:t>
      </w:r>
      <w:r w:rsidR="00A135AF">
        <w:rPr>
          <w:rFonts w:cs="Arial"/>
        </w:rPr>
        <w:t xml:space="preserve"> but </w:t>
      </w:r>
      <w:r>
        <w:rPr>
          <w:rFonts w:cs="Arial"/>
        </w:rPr>
        <w:t>other points</w:t>
      </w:r>
      <w:r w:rsidR="00A135AF">
        <w:rPr>
          <w:rFonts w:cs="Arial"/>
        </w:rPr>
        <w:t>,</w:t>
      </w:r>
      <w:r>
        <w:rPr>
          <w:rFonts w:cs="Arial"/>
        </w:rPr>
        <w:t xml:space="preserve"> </w:t>
      </w:r>
      <w:r w:rsidR="00A135AF">
        <w:rPr>
          <w:rFonts w:cs="Arial"/>
        </w:rPr>
        <w:t>like scenarios, developed in the section.</w:t>
      </w:r>
    </w:p>
    <w:p w14:paraId="567DAEDF" w14:textId="77777777" w:rsidR="00F96512" w:rsidRDefault="00F96512" w:rsidP="00407232">
      <w:pPr>
        <w:rPr>
          <w:rFonts w:cs="Arial"/>
        </w:rPr>
      </w:pPr>
    </w:p>
    <w:p w14:paraId="31BAA498" w14:textId="7703127D" w:rsidR="00407232" w:rsidRDefault="00A135AF" w:rsidP="00407232">
      <w:pPr>
        <w:rPr>
          <w:rFonts w:cs="Arial"/>
        </w:rPr>
      </w:pPr>
      <w:r>
        <w:rPr>
          <w:rFonts w:cs="Arial"/>
        </w:rPr>
        <w:t xml:space="preserve">Third, in §23 we would like to </w:t>
      </w:r>
      <w:r w:rsidR="00F96512">
        <w:rPr>
          <w:rFonts w:cs="Arial"/>
        </w:rPr>
        <w:t>introduce next to the reference to the interest of unit holders the principle of equal treatment and the consideration that an asset manager has for market integrity.</w:t>
      </w:r>
    </w:p>
    <w:p w14:paraId="4BE93D38" w14:textId="77777777" w:rsidR="00F96512" w:rsidRDefault="00F96512" w:rsidP="00407232">
      <w:pPr>
        <w:rPr>
          <w:rFonts w:cs="Arial"/>
        </w:rPr>
      </w:pPr>
    </w:p>
    <w:p w14:paraId="2D8B8484" w14:textId="7D471921" w:rsidR="00A135AF" w:rsidRDefault="00A135AF" w:rsidP="00407232">
      <w:pPr>
        <w:rPr>
          <w:rFonts w:cs="Arial"/>
        </w:rPr>
      </w:pPr>
      <w:r>
        <w:rPr>
          <w:rFonts w:cs="Arial"/>
        </w:rPr>
        <w:t xml:space="preserve">Fourth, we have expressed our reservations on some of the concerned guidelines and our suggestions for amendments do impact our view on the explanatory considerations. </w:t>
      </w:r>
    </w:p>
    <w:permEnd w:id="84614278"/>
    <w:p w14:paraId="604935F5" w14:textId="77777777" w:rsidR="00407232" w:rsidRDefault="00407232" w:rsidP="00407232">
      <w:pPr>
        <w:rPr>
          <w:rFonts w:cs="Arial"/>
        </w:rPr>
      </w:pPr>
      <w:r>
        <w:rPr>
          <w:rFonts w:cs="Arial"/>
        </w:rPr>
        <w:t>&lt;ESMA_QUESTION_LST_7&gt;</w:t>
      </w:r>
    </w:p>
    <w:p w14:paraId="73A7D091" w14:textId="77777777" w:rsidR="00407232" w:rsidRDefault="00407232" w:rsidP="00407232">
      <w:pPr>
        <w:rPr>
          <w:rFonts w:cs="Arial"/>
        </w:rPr>
      </w:pPr>
    </w:p>
    <w:p w14:paraId="07F93F58" w14:textId="77777777" w:rsidR="00407232" w:rsidRPr="00406901" w:rsidRDefault="00407232" w:rsidP="00407232">
      <w:pPr>
        <w:pStyle w:val="Questionstyle"/>
        <w:numPr>
          <w:ilvl w:val="0"/>
          <w:numId w:val="44"/>
        </w:numPr>
        <w:ind w:left="720"/>
      </w:pPr>
      <w:r>
        <w:t xml:space="preserve">: </w:t>
      </w:r>
      <w:r w:rsidRPr="00406901">
        <w:t>What are your views on the requirement to undertake reverse stress testing, and the use of this tool?</w:t>
      </w:r>
    </w:p>
    <w:p w14:paraId="7FFFBF66" w14:textId="77777777" w:rsidR="00407232" w:rsidRDefault="00407232" w:rsidP="00407232">
      <w:pPr>
        <w:rPr>
          <w:rFonts w:cs="Arial"/>
        </w:rPr>
      </w:pPr>
      <w:r>
        <w:rPr>
          <w:rFonts w:cs="Arial"/>
        </w:rPr>
        <w:t>&lt;ESMA_QUESTION_LST_8&gt;</w:t>
      </w:r>
    </w:p>
    <w:p w14:paraId="7E4C9915" w14:textId="3C74AA8A" w:rsidR="0042446F" w:rsidRDefault="00F96512" w:rsidP="00407232">
      <w:pPr>
        <w:rPr>
          <w:rFonts w:cs="Arial"/>
        </w:rPr>
      </w:pPr>
      <w:permStart w:id="158734123" w:edGrp="everyone"/>
      <w:r>
        <w:rPr>
          <w:rFonts w:cs="Arial"/>
        </w:rPr>
        <w:t>We are surprised to see that principles based Guidelines become prescriptive. It appears that systematic application of reverse stress tests is not a good idea and should not be presented as an obligation for asset managers. Reverse stress testing cannot be developed on an industrial and generic basis, it requires a tuning to adapt to a given fund.</w:t>
      </w:r>
      <w:r w:rsidR="0042446F">
        <w:rPr>
          <w:rFonts w:cs="Arial"/>
        </w:rPr>
        <w:t xml:space="preserve"> The interest of </w:t>
      </w:r>
      <w:r w:rsidR="00CA0028">
        <w:rPr>
          <w:rFonts w:cs="Arial"/>
        </w:rPr>
        <w:t xml:space="preserve">liquidity </w:t>
      </w:r>
      <w:r w:rsidR="0042446F">
        <w:rPr>
          <w:rFonts w:cs="Arial"/>
        </w:rPr>
        <w:t>reverse stress testing lies in the detailed analysis of the impact on cash of one factor or a combination of</w:t>
      </w:r>
      <w:r w:rsidR="00CA0028">
        <w:rPr>
          <w:rFonts w:cs="Arial"/>
        </w:rPr>
        <w:t xml:space="preserve"> a limited number of</w:t>
      </w:r>
      <w:r w:rsidR="0042446F">
        <w:rPr>
          <w:rFonts w:cs="Arial"/>
        </w:rPr>
        <w:t xml:space="preserve"> factors and it comes as a</w:t>
      </w:r>
      <w:r w:rsidR="00D72ED7">
        <w:rPr>
          <w:rFonts w:cs="Arial"/>
        </w:rPr>
        <w:t xml:space="preserve"> focus to complement other risk management and stress testing tools</w:t>
      </w:r>
      <w:r w:rsidR="0042446F">
        <w:rPr>
          <w:rFonts w:cs="Arial"/>
        </w:rPr>
        <w:t xml:space="preserve">. </w:t>
      </w:r>
      <w:r w:rsidR="00D72ED7">
        <w:rPr>
          <w:rFonts w:cs="Arial"/>
        </w:rPr>
        <w:t>It explores situations that may not be plausible and goes beyond LST in many cases.</w:t>
      </w:r>
    </w:p>
    <w:p w14:paraId="53E231EC" w14:textId="77777777" w:rsidR="0042446F" w:rsidRDefault="0042446F" w:rsidP="00407232">
      <w:pPr>
        <w:rPr>
          <w:rFonts w:cs="Arial"/>
        </w:rPr>
      </w:pPr>
    </w:p>
    <w:p w14:paraId="115EA13F" w14:textId="4A18DF7F" w:rsidR="00407232" w:rsidRDefault="0042446F" w:rsidP="00407232">
      <w:pPr>
        <w:rPr>
          <w:rFonts w:cs="Arial"/>
        </w:rPr>
      </w:pPr>
      <w:r>
        <w:rPr>
          <w:rFonts w:cs="Arial"/>
        </w:rPr>
        <w:t>We ask for the capacity for asset managers to use those methodologies that are best adapted to the ‘</w:t>
      </w:r>
      <w:r>
        <w:rPr>
          <w:rFonts w:cs="Arial"/>
          <w:i/>
        </w:rPr>
        <w:t xml:space="preserve">nature, scale and complexity of the fund and its liquidity profile’ </w:t>
      </w:r>
      <w:r>
        <w:rPr>
          <w:rFonts w:cs="Arial"/>
        </w:rPr>
        <w:t>and we believe that application of the proportionality principle is a necessity in this field.</w:t>
      </w:r>
      <w:r w:rsidR="00CA0028">
        <w:rPr>
          <w:rFonts w:cs="Arial"/>
        </w:rPr>
        <w:t xml:space="preserve"> It is the asset manager’s discretion to decide when to use reverse stress tests.</w:t>
      </w:r>
    </w:p>
    <w:permEnd w:id="158734123"/>
    <w:p w14:paraId="765CA4A8" w14:textId="77777777" w:rsidR="00407232" w:rsidRDefault="00407232" w:rsidP="00407232">
      <w:pPr>
        <w:rPr>
          <w:rFonts w:cs="Arial"/>
        </w:rPr>
      </w:pPr>
      <w:r>
        <w:rPr>
          <w:rFonts w:cs="Arial"/>
        </w:rPr>
        <w:t>&lt;ESMA_QUESTION_LST_8&gt;</w:t>
      </w:r>
    </w:p>
    <w:p w14:paraId="5B25B8C4" w14:textId="77777777" w:rsidR="00407232" w:rsidRDefault="00407232" w:rsidP="00407232">
      <w:pPr>
        <w:rPr>
          <w:rFonts w:cs="Arial"/>
        </w:rPr>
      </w:pPr>
    </w:p>
    <w:p w14:paraId="512E1B3B" w14:textId="77777777" w:rsidR="00407232" w:rsidRPr="00406901" w:rsidRDefault="00407232" w:rsidP="00407232">
      <w:pPr>
        <w:pStyle w:val="Questionstyle"/>
        <w:numPr>
          <w:ilvl w:val="0"/>
          <w:numId w:val="44"/>
        </w:numPr>
        <w:ind w:left="720"/>
      </w:pPr>
      <w:r>
        <w:lastRenderedPageBreak/>
        <w:t xml:space="preserve">: </w:t>
      </w:r>
      <w:r w:rsidRPr="00406901">
        <w:t xml:space="preserve">Do you see merit in providing further </w:t>
      </w:r>
      <w:r>
        <w:t>considerations</w:t>
      </w:r>
      <w:r w:rsidRPr="00406901">
        <w:t xml:space="preserve"> for</w:t>
      </w:r>
      <w:r>
        <w:t xml:space="preserve"> manager</w:t>
      </w:r>
      <w:r w:rsidRPr="00406901">
        <w:t>s on the use of data relevant to asset liquidity, particularly in circumstances when data is scarce?</w:t>
      </w:r>
    </w:p>
    <w:p w14:paraId="70D79314" w14:textId="77777777" w:rsidR="00407232" w:rsidRDefault="00407232" w:rsidP="00407232">
      <w:pPr>
        <w:rPr>
          <w:rFonts w:cs="Arial"/>
        </w:rPr>
      </w:pPr>
      <w:r>
        <w:rPr>
          <w:rFonts w:cs="Arial"/>
        </w:rPr>
        <w:t>&lt;ESMA_QUESTION_LST_9&gt;</w:t>
      </w:r>
    </w:p>
    <w:p w14:paraId="19324EA5" w14:textId="293D9930" w:rsidR="00407232" w:rsidRPr="00D72ED7" w:rsidRDefault="00D72ED7" w:rsidP="00407232">
      <w:pPr>
        <w:rPr>
          <w:rFonts w:cs="Arial"/>
        </w:rPr>
      </w:pPr>
      <w:permStart w:id="1525233582" w:edGrp="everyone"/>
      <w:r>
        <w:rPr>
          <w:rFonts w:cs="Arial"/>
        </w:rPr>
        <w:t>We ask for a rewriting of § 30 by the suppression of the words ‘</w:t>
      </w:r>
      <w:r>
        <w:rPr>
          <w:rFonts w:cs="Arial"/>
          <w:i/>
        </w:rPr>
        <w:t>I</w:t>
      </w:r>
      <w:r w:rsidRPr="00D72ED7">
        <w:rPr>
          <w:rFonts w:cs="Arial"/>
          <w:i/>
        </w:rPr>
        <w:t>n all cases</w:t>
      </w:r>
      <w:r>
        <w:rPr>
          <w:rFonts w:cs="Arial"/>
        </w:rPr>
        <w:t>’ at the beginning of the second sentence and their replacement by ‘</w:t>
      </w:r>
      <w:r>
        <w:rPr>
          <w:rFonts w:cs="Arial"/>
          <w:i/>
        </w:rPr>
        <w:t>For example’.</w:t>
      </w:r>
      <w:r w:rsidR="00D92189">
        <w:rPr>
          <w:rFonts w:cs="Arial"/>
        </w:rPr>
        <w:t xml:space="preserve"> We like the pragmatic confirmation that asset managers should not be ove</w:t>
      </w:r>
      <w:r w:rsidR="00CA0028">
        <w:rPr>
          <w:rFonts w:cs="Arial"/>
        </w:rPr>
        <w:t>rly dependent on data providers  (</w:t>
      </w:r>
      <w:r w:rsidR="00D92189">
        <w:rPr>
          <w:rFonts w:cs="Arial"/>
        </w:rPr>
        <w:t>whose fees are increasing very rapidly and represent  a non-marginal</w:t>
      </w:r>
      <w:r>
        <w:rPr>
          <w:rFonts w:cs="Arial"/>
        </w:rPr>
        <w:t xml:space="preserve"> </w:t>
      </w:r>
      <w:r w:rsidR="00D92189">
        <w:rPr>
          <w:rFonts w:cs="Arial"/>
        </w:rPr>
        <w:t xml:space="preserve"> cost</w:t>
      </w:r>
      <w:r w:rsidR="00CA0028">
        <w:rPr>
          <w:rFonts w:cs="Arial"/>
        </w:rPr>
        <w:t>)</w:t>
      </w:r>
      <w:r w:rsidR="00D92189">
        <w:rPr>
          <w:rFonts w:cs="Arial"/>
        </w:rPr>
        <w:t xml:space="preserve"> and may</w:t>
      </w:r>
      <w:r w:rsidR="00ED1529">
        <w:rPr>
          <w:rFonts w:cs="Arial"/>
        </w:rPr>
        <w:t xml:space="preserve">, as for §29, </w:t>
      </w:r>
      <w:r w:rsidR="00D92189">
        <w:rPr>
          <w:rFonts w:cs="Arial"/>
        </w:rPr>
        <w:t>validate</w:t>
      </w:r>
      <w:r w:rsidR="00CA0028">
        <w:rPr>
          <w:rFonts w:cs="Arial"/>
        </w:rPr>
        <w:t xml:space="preserve"> and correct</w:t>
      </w:r>
      <w:r w:rsidR="00D92189">
        <w:rPr>
          <w:rFonts w:cs="Arial"/>
        </w:rPr>
        <w:t xml:space="preserve"> price assumptions with traders. We do not see any need for further considerations on this item.</w:t>
      </w:r>
    </w:p>
    <w:permEnd w:id="1525233582"/>
    <w:p w14:paraId="39FFC478" w14:textId="77777777" w:rsidR="00407232" w:rsidRDefault="00407232" w:rsidP="00407232">
      <w:pPr>
        <w:rPr>
          <w:rFonts w:cs="Arial"/>
        </w:rPr>
      </w:pPr>
      <w:r>
        <w:rPr>
          <w:rFonts w:cs="Arial"/>
        </w:rPr>
        <w:t>&lt;ESMA_QUESTION_LST_9&gt;</w:t>
      </w:r>
    </w:p>
    <w:p w14:paraId="2420EFBC" w14:textId="77777777" w:rsidR="00407232" w:rsidRDefault="00407232" w:rsidP="00407232">
      <w:pPr>
        <w:rPr>
          <w:rFonts w:cs="Arial"/>
        </w:rPr>
      </w:pPr>
    </w:p>
    <w:p w14:paraId="1E99C55B" w14:textId="77777777" w:rsidR="00407232" w:rsidRPr="00044459" w:rsidRDefault="00407232" w:rsidP="00407232">
      <w:pPr>
        <w:pStyle w:val="Questionstyle"/>
        <w:numPr>
          <w:ilvl w:val="0"/>
          <w:numId w:val="44"/>
        </w:numPr>
        <w:ind w:left="720"/>
      </w:pPr>
      <w:r>
        <w:t xml:space="preserve">: </w:t>
      </w:r>
      <w:r w:rsidRPr="00044459">
        <w:t>Do you agree with ESMA’s wording regarding the asset liquidation method used in the LST model?  How would you describe the asset liquidation method used by you or the</w:t>
      </w:r>
      <w:r>
        <w:t xml:space="preserve"> manager</w:t>
      </w:r>
      <w:r w:rsidRPr="00044459">
        <w:t>s you represent?</w:t>
      </w:r>
    </w:p>
    <w:p w14:paraId="0C350788" w14:textId="77777777" w:rsidR="00407232" w:rsidRDefault="00407232" w:rsidP="00407232">
      <w:pPr>
        <w:rPr>
          <w:rFonts w:cs="Arial"/>
        </w:rPr>
      </w:pPr>
      <w:r>
        <w:rPr>
          <w:rFonts w:cs="Arial"/>
        </w:rPr>
        <w:t>&lt;ESMA_QUESTION_LST_10&gt;</w:t>
      </w:r>
    </w:p>
    <w:p w14:paraId="090EA53C" w14:textId="6D1ED771" w:rsidR="00ED1529" w:rsidRDefault="00314D02" w:rsidP="00407232">
      <w:pPr>
        <w:rPr>
          <w:rFonts w:cs="Arial"/>
        </w:rPr>
      </w:pPr>
      <w:permStart w:id="1920426643" w:edGrp="everyone"/>
      <w:r>
        <w:rPr>
          <w:rFonts w:cs="Arial"/>
        </w:rPr>
        <w:t>Yes, we are thankful for ESMA not to discuss the choice between vertical slicing of waterfall approaches, since it is only a theoretical point. In practice the asset managers will act to the best interest of investors (and we would add, in the third bullet point of §33, a third category of unit holders the AM considers: the new subscribers)</w:t>
      </w:r>
      <w:r w:rsidR="00ED1529">
        <w:rPr>
          <w:rFonts w:cs="Arial"/>
        </w:rPr>
        <w:t xml:space="preserve"> and not definitely alter the risk and liquidity profile of the fund. This requires flexibility, especially in stressed market conditions.</w:t>
      </w:r>
      <w:r w:rsidR="00CA0028">
        <w:rPr>
          <w:rFonts w:cs="Arial"/>
        </w:rPr>
        <w:t xml:space="preserve"> </w:t>
      </w:r>
      <w:r w:rsidR="00EE0D70">
        <w:rPr>
          <w:rFonts w:cs="Arial"/>
        </w:rPr>
        <w:t xml:space="preserve">Amundi is fully aware that flexibility requires proper governance to ensure that liberty is not used to reduce or circumvent but to guarantee investors’ protection. We insist on the importance of governance when conducting LST and presenting their results to the competent oversight body. </w:t>
      </w:r>
    </w:p>
    <w:p w14:paraId="63B7EA70" w14:textId="77777777" w:rsidR="00ED1529" w:rsidRDefault="00ED1529" w:rsidP="00407232">
      <w:pPr>
        <w:rPr>
          <w:rFonts w:cs="Arial"/>
        </w:rPr>
      </w:pPr>
    </w:p>
    <w:p w14:paraId="696EAD38" w14:textId="2BA25E12" w:rsidR="00407232" w:rsidRDefault="00EE0D70" w:rsidP="00407232">
      <w:pPr>
        <w:rPr>
          <w:rFonts w:cs="Arial"/>
        </w:rPr>
      </w:pPr>
      <w:r>
        <w:rPr>
          <w:rFonts w:cs="Arial"/>
        </w:rPr>
        <w:t>Eventually,</w:t>
      </w:r>
      <w:r w:rsidR="00ED1529">
        <w:rPr>
          <w:rFonts w:cs="Arial"/>
        </w:rPr>
        <w:t xml:space="preserve"> we believe that §32 is too demanding and suggest to delete the words ‘always’ at the end of the introductory sentence and ‘accurately’ at the begin</w:t>
      </w:r>
      <w:r w:rsidR="00C66AA3">
        <w:rPr>
          <w:rFonts w:cs="Arial"/>
        </w:rPr>
        <w:t>ning of the first bullet point.</w:t>
      </w:r>
    </w:p>
    <w:permEnd w:id="1920426643"/>
    <w:p w14:paraId="55F81BC1" w14:textId="77777777" w:rsidR="00407232" w:rsidRDefault="00407232" w:rsidP="00407232">
      <w:pPr>
        <w:rPr>
          <w:rFonts w:cs="Arial"/>
        </w:rPr>
      </w:pPr>
      <w:r>
        <w:rPr>
          <w:rFonts w:cs="Arial"/>
        </w:rPr>
        <w:t>&lt;ESMA_QUESTION_LST_10&gt;</w:t>
      </w:r>
    </w:p>
    <w:p w14:paraId="2A4D8FDC" w14:textId="77777777" w:rsidR="00407232" w:rsidRDefault="00407232" w:rsidP="00407232">
      <w:pPr>
        <w:rPr>
          <w:rFonts w:cs="Arial"/>
        </w:rPr>
      </w:pPr>
    </w:p>
    <w:p w14:paraId="7C94AF1A" w14:textId="77777777" w:rsidR="00407232" w:rsidRPr="00044459" w:rsidRDefault="00407232" w:rsidP="00407232">
      <w:pPr>
        <w:pStyle w:val="Questionstyle"/>
        <w:numPr>
          <w:ilvl w:val="0"/>
          <w:numId w:val="44"/>
        </w:numPr>
        <w:ind w:left="720"/>
      </w:pPr>
      <w:r>
        <w:t xml:space="preserve">: </w:t>
      </w:r>
      <w:r w:rsidRPr="00044459">
        <w:t>Do you agree with ESMA’s wording regarding ‘second round effects’? What is your current practice regarding modelling ‘second round effects’?</w:t>
      </w:r>
    </w:p>
    <w:p w14:paraId="6F0E83E2" w14:textId="77777777" w:rsidR="00407232" w:rsidRDefault="00407232" w:rsidP="00407232">
      <w:pPr>
        <w:rPr>
          <w:rFonts w:cs="Arial"/>
        </w:rPr>
      </w:pPr>
      <w:r>
        <w:rPr>
          <w:rFonts w:cs="Arial"/>
        </w:rPr>
        <w:t>&lt;ESMA_QUESTION_LST_11&gt;</w:t>
      </w:r>
    </w:p>
    <w:p w14:paraId="08C4C649" w14:textId="07BF9335" w:rsidR="00C66AA3" w:rsidRDefault="00ED1529" w:rsidP="00407232">
      <w:pPr>
        <w:rPr>
          <w:rFonts w:cs="Arial"/>
        </w:rPr>
      </w:pPr>
      <w:permStart w:id="1254426529" w:edGrp="everyone"/>
      <w:r>
        <w:rPr>
          <w:rFonts w:cs="Arial"/>
        </w:rPr>
        <w:t xml:space="preserve">If we agree with the general presentation of second round effect in §36, we do not think that it is an issue for </w:t>
      </w:r>
      <w:r w:rsidR="00EE0D70">
        <w:rPr>
          <w:rFonts w:cs="Arial"/>
        </w:rPr>
        <w:t>asset management</w:t>
      </w:r>
      <w:r>
        <w:rPr>
          <w:rFonts w:cs="Arial"/>
        </w:rPr>
        <w:t xml:space="preserve">. </w:t>
      </w:r>
      <w:r w:rsidR="00815FF9">
        <w:rPr>
          <w:rFonts w:cs="Arial"/>
        </w:rPr>
        <w:t>The most important part in assessing and mastering risks relies in the governance of the risk management process and the capacity for the persons in charge to anticipate and decide with proper knowledge of p</w:t>
      </w:r>
      <w:r w:rsidR="00C66AA3">
        <w:rPr>
          <w:rFonts w:cs="Arial"/>
        </w:rPr>
        <w:t>otential consequences.</w:t>
      </w:r>
    </w:p>
    <w:permEnd w:id="1254426529"/>
    <w:p w14:paraId="1662C0C2" w14:textId="65D71EC8" w:rsidR="00407232" w:rsidRDefault="00407232" w:rsidP="00407232">
      <w:pPr>
        <w:rPr>
          <w:rFonts w:cs="Arial"/>
        </w:rPr>
      </w:pPr>
      <w:r>
        <w:rPr>
          <w:rFonts w:cs="Arial"/>
        </w:rPr>
        <w:t>&lt;ESMA_QUESTION_LST_11&gt;</w:t>
      </w:r>
    </w:p>
    <w:p w14:paraId="65898F04" w14:textId="77777777" w:rsidR="00407232" w:rsidRDefault="00407232" w:rsidP="00407232">
      <w:pPr>
        <w:rPr>
          <w:rFonts w:cs="Arial"/>
        </w:rPr>
      </w:pPr>
    </w:p>
    <w:p w14:paraId="694083A9" w14:textId="77777777" w:rsidR="00407232" w:rsidRPr="00656546" w:rsidRDefault="00407232" w:rsidP="00407232">
      <w:pPr>
        <w:pStyle w:val="Questionstyle"/>
        <w:numPr>
          <w:ilvl w:val="0"/>
          <w:numId w:val="44"/>
        </w:numPr>
        <w:ind w:left="720"/>
      </w:pPr>
      <w:r>
        <w:t xml:space="preserve">: </w:t>
      </w:r>
      <w:r w:rsidRPr="00044459">
        <w:t xml:space="preserve">What are your views on </w:t>
      </w:r>
      <w:r>
        <w:t>the</w:t>
      </w:r>
      <w:r w:rsidRPr="00044459">
        <w:t xml:space="preserve"> </w:t>
      </w:r>
      <w:r>
        <w:t>considerations</w:t>
      </w:r>
      <w:r w:rsidRPr="00044459">
        <w:t xml:space="preserve"> on difficult to model parameters, such as price uncertainty? What is your current practice concerning this issue?</w:t>
      </w:r>
    </w:p>
    <w:p w14:paraId="6B07EA38" w14:textId="77777777" w:rsidR="00407232" w:rsidRDefault="00407232" w:rsidP="00407232">
      <w:pPr>
        <w:rPr>
          <w:rFonts w:cs="Arial"/>
        </w:rPr>
      </w:pPr>
      <w:r>
        <w:rPr>
          <w:rFonts w:cs="Arial"/>
        </w:rPr>
        <w:t>&lt;ESMA_QUESTION_LST_12&gt;</w:t>
      </w:r>
    </w:p>
    <w:p w14:paraId="29B161E7" w14:textId="1932AA55" w:rsidR="00407232" w:rsidRDefault="00493892" w:rsidP="00407232">
      <w:pPr>
        <w:rPr>
          <w:rFonts w:cs="Arial"/>
        </w:rPr>
      </w:pPr>
      <w:permStart w:id="210646563" w:edGrp="everyone"/>
      <w:r>
        <w:rPr>
          <w:rFonts w:cs="Arial"/>
        </w:rPr>
        <w:t>We do not thin</w:t>
      </w:r>
      <w:r w:rsidR="0071402A">
        <w:rPr>
          <w:rFonts w:cs="Arial"/>
        </w:rPr>
        <w:t>k that it is possible, nor</w:t>
      </w:r>
      <w:r>
        <w:rPr>
          <w:rFonts w:cs="Arial"/>
        </w:rPr>
        <w:t xml:space="preserve"> desirable</w:t>
      </w:r>
      <w:r w:rsidR="0071402A">
        <w:rPr>
          <w:rFonts w:cs="Arial"/>
        </w:rPr>
        <w:t>,</w:t>
      </w:r>
      <w:r>
        <w:rPr>
          <w:rFonts w:cs="Arial"/>
        </w:rPr>
        <w:t xml:space="preserve"> to model price uncertainty. It is another side of the responsibility of the asset manager to halt trading and subscription and redemptions</w:t>
      </w:r>
      <w:r w:rsidR="00167A6C">
        <w:rPr>
          <w:rFonts w:cs="Arial"/>
        </w:rPr>
        <w:t xml:space="preserve"> (S/R)</w:t>
      </w:r>
      <w:r>
        <w:rPr>
          <w:rFonts w:cs="Arial"/>
        </w:rPr>
        <w:t xml:space="preserve"> when prices can no longer be trusted</w:t>
      </w:r>
      <w:r w:rsidR="007B6C16">
        <w:rPr>
          <w:rFonts w:cs="Arial"/>
        </w:rPr>
        <w:t>. The pricing policy of the fund must be sufficiently precise to determine apropriate sources and methodologies. T</w:t>
      </w:r>
      <w:r w:rsidR="00167A6C">
        <w:rPr>
          <w:rFonts w:cs="Arial"/>
        </w:rPr>
        <w:t>he ultimate tool is to suspend S/R but there are other LMT</w:t>
      </w:r>
      <w:r w:rsidR="001F5AC5">
        <w:rPr>
          <w:rFonts w:cs="Arial"/>
        </w:rPr>
        <w:t>s</w:t>
      </w:r>
      <w:r w:rsidR="00167A6C">
        <w:rPr>
          <w:rFonts w:cs="Arial"/>
        </w:rPr>
        <w:t xml:space="preserve"> that can apply before and in anticipation like swing pricing</w:t>
      </w:r>
      <w:r w:rsidR="0071402A">
        <w:rPr>
          <w:rFonts w:cs="Arial"/>
        </w:rPr>
        <w:t xml:space="preserve"> </w:t>
      </w:r>
      <w:r w:rsidR="007D1FDF">
        <w:rPr>
          <w:rFonts w:cs="Arial"/>
        </w:rPr>
        <w:t xml:space="preserve">Interesting to note that the FCA introduced in the UK a mandatory suspension of S/R for real estate funds in case of pricing uncertainty. </w:t>
      </w:r>
      <w:r w:rsidR="001F5AC5">
        <w:rPr>
          <w:rFonts w:cs="Arial"/>
        </w:rPr>
        <w:t>T</w:t>
      </w:r>
      <w:r w:rsidR="00167A6C">
        <w:rPr>
          <w:rFonts w:cs="Arial"/>
        </w:rPr>
        <w:t xml:space="preserve">hese </w:t>
      </w:r>
      <w:r w:rsidR="007D1FDF">
        <w:rPr>
          <w:rFonts w:cs="Arial"/>
        </w:rPr>
        <w:t xml:space="preserve">rare </w:t>
      </w:r>
      <w:r w:rsidR="00167A6C">
        <w:rPr>
          <w:rFonts w:cs="Arial"/>
        </w:rPr>
        <w:t xml:space="preserve">circumstances will be addressed with adequate measures by the AM </w:t>
      </w:r>
      <w:r w:rsidR="001F5AC5">
        <w:rPr>
          <w:rFonts w:cs="Arial"/>
        </w:rPr>
        <w:t xml:space="preserve">who must have organised a strong governance </w:t>
      </w:r>
      <w:r w:rsidR="00167A6C">
        <w:rPr>
          <w:rFonts w:cs="Arial"/>
        </w:rPr>
        <w:t xml:space="preserve">but </w:t>
      </w:r>
      <w:r w:rsidR="001F5AC5">
        <w:rPr>
          <w:rFonts w:cs="Arial"/>
        </w:rPr>
        <w:t>should not be considered in a LST;</w:t>
      </w:r>
      <w:r w:rsidR="00167A6C">
        <w:rPr>
          <w:rFonts w:cs="Arial"/>
        </w:rPr>
        <w:t xml:space="preserve"> they belong to the limitations of the exercise that the AM should be aware of.</w:t>
      </w:r>
      <w:bookmarkStart w:id="1" w:name="_GoBack"/>
      <w:bookmarkEnd w:id="1"/>
    </w:p>
    <w:permEnd w:id="210646563"/>
    <w:p w14:paraId="1505A2A1" w14:textId="77777777" w:rsidR="00407232" w:rsidRDefault="00407232" w:rsidP="00407232">
      <w:pPr>
        <w:rPr>
          <w:rFonts w:cs="Arial"/>
        </w:rPr>
      </w:pPr>
      <w:r>
        <w:rPr>
          <w:rFonts w:cs="Arial"/>
        </w:rPr>
        <w:t>&lt;ESMA_QUESTION_LST_12&gt;</w:t>
      </w:r>
    </w:p>
    <w:p w14:paraId="143CA773" w14:textId="77777777" w:rsidR="00407232" w:rsidRDefault="00407232" w:rsidP="00407232">
      <w:pPr>
        <w:rPr>
          <w:rFonts w:cs="Arial"/>
        </w:rPr>
      </w:pPr>
    </w:p>
    <w:p w14:paraId="75F099A7" w14:textId="77777777" w:rsidR="00407232" w:rsidRPr="00044459" w:rsidRDefault="00407232" w:rsidP="00407232">
      <w:pPr>
        <w:pStyle w:val="Questionstyle"/>
        <w:numPr>
          <w:ilvl w:val="0"/>
          <w:numId w:val="44"/>
        </w:numPr>
        <w:ind w:left="720"/>
      </w:pPr>
      <w:r>
        <w:t xml:space="preserve">: </w:t>
      </w:r>
      <w:r w:rsidRPr="00044459">
        <w:t>Do you agree with ESMA</w:t>
      </w:r>
      <w:r>
        <w:t>’s considerations</w:t>
      </w:r>
      <w:r w:rsidRPr="00044459">
        <w:t xml:space="preserve"> on LST in funds investing in less liquid assets? What amendments should be made to the proposed wording? Do you think that ESMA should outline additional and/or specific </w:t>
      </w:r>
      <w:r>
        <w:t>Guidelines</w:t>
      </w:r>
      <w:r w:rsidRPr="00044459">
        <w:t xml:space="preserve"> to be made in any other fund or asset types, such as ETFs?</w:t>
      </w:r>
    </w:p>
    <w:p w14:paraId="2A438252" w14:textId="77777777" w:rsidR="00407232" w:rsidRDefault="00407232" w:rsidP="00407232">
      <w:pPr>
        <w:rPr>
          <w:rFonts w:cs="Arial"/>
        </w:rPr>
      </w:pPr>
      <w:r>
        <w:rPr>
          <w:rFonts w:cs="Arial"/>
        </w:rPr>
        <w:t>&lt;ESMA_QUESTION_LST_13&gt;</w:t>
      </w:r>
    </w:p>
    <w:p w14:paraId="7AEB57EE" w14:textId="60B07AA9" w:rsidR="00407232" w:rsidRDefault="00167A6C" w:rsidP="00407232">
      <w:pPr>
        <w:rPr>
          <w:rFonts w:cs="Arial"/>
        </w:rPr>
      </w:pPr>
      <w:permStart w:id="166614932" w:edGrp="everyone"/>
      <w:r>
        <w:rPr>
          <w:rFonts w:cs="Arial"/>
        </w:rPr>
        <w:t xml:space="preserve">Some assets are less liquid than others and we agree that this point must be raised in Guidelines dealing with LST. </w:t>
      </w:r>
      <w:r w:rsidR="007D1FDF">
        <w:rPr>
          <w:rFonts w:cs="Arial"/>
        </w:rPr>
        <w:t xml:space="preserve">However we do not think that ESMA uses the most appropriate terminology. We would prefer to use the concept of ‘intrinsically illiquid assets’ developed by the FCA in the UK to clearly separate those assets that are structurally less liquid from those that are more or less liquid depending on market conditions and for which liquidity is a dynamic and moving reality. We recommend that ESMA prepare guidance on the definition of </w:t>
      </w:r>
      <w:r w:rsidR="001F5AC5">
        <w:rPr>
          <w:rFonts w:cs="Arial"/>
        </w:rPr>
        <w:t>“</w:t>
      </w:r>
      <w:r w:rsidR="007D1FDF">
        <w:rPr>
          <w:rFonts w:cs="Arial"/>
        </w:rPr>
        <w:t>intrinsically illiquid assets</w:t>
      </w:r>
      <w:r w:rsidR="001F5AC5">
        <w:rPr>
          <w:rFonts w:cs="Arial"/>
        </w:rPr>
        <w:t>”</w:t>
      </w:r>
      <w:r w:rsidR="007D1FDF">
        <w:rPr>
          <w:rFonts w:cs="Arial"/>
        </w:rPr>
        <w:t xml:space="preserve"> and not try and comment on</w:t>
      </w:r>
      <w:r w:rsidR="001F5AC5">
        <w:rPr>
          <w:rFonts w:cs="Arial"/>
        </w:rPr>
        <w:t>”</w:t>
      </w:r>
      <w:r w:rsidR="007D1FDF">
        <w:rPr>
          <w:rFonts w:cs="Arial"/>
        </w:rPr>
        <w:t xml:space="preserve"> less liquid assets</w:t>
      </w:r>
      <w:r w:rsidR="001F5AC5">
        <w:rPr>
          <w:rFonts w:cs="Arial"/>
        </w:rPr>
        <w:t>”</w:t>
      </w:r>
      <w:r w:rsidR="007D1FDF">
        <w:rPr>
          <w:rFonts w:cs="Arial"/>
        </w:rPr>
        <w:t xml:space="preserve"> as foreseen in the second § of the box.</w:t>
      </w:r>
      <w:r>
        <w:rPr>
          <w:rFonts w:cs="Arial"/>
        </w:rPr>
        <w:t xml:space="preserve"> </w:t>
      </w:r>
      <w:r w:rsidR="007D1FDF">
        <w:rPr>
          <w:rFonts w:cs="Arial"/>
        </w:rPr>
        <w:t>The key principle with funds investing in intrinsically illiquid assets is to adapt liquidity terms of the fund to the liquidity of underlying assets.</w:t>
      </w:r>
      <w:r w:rsidR="001F5AC5">
        <w:rPr>
          <w:rFonts w:cs="Arial"/>
        </w:rPr>
        <w:t xml:space="preserve"> </w:t>
      </w:r>
      <w:r w:rsidR="00C131AA">
        <w:rPr>
          <w:rFonts w:cs="Arial"/>
        </w:rPr>
        <w:t xml:space="preserve">We think that the considerations on illiquid assets are addressed in the guidelines as an application of the proportionality principle. We recommend to reaffirm it more explicitly in the Guidelines. </w:t>
      </w:r>
    </w:p>
    <w:p w14:paraId="315CE7D6" w14:textId="5A815239" w:rsidR="007D1FDF" w:rsidRDefault="007D1FDF" w:rsidP="00407232">
      <w:pPr>
        <w:rPr>
          <w:rFonts w:cs="Arial"/>
        </w:rPr>
      </w:pPr>
    </w:p>
    <w:p w14:paraId="2E3C421B" w14:textId="22BD035C" w:rsidR="007D1FDF" w:rsidRDefault="007D1FDF" w:rsidP="00407232">
      <w:pPr>
        <w:rPr>
          <w:rFonts w:cs="Arial"/>
        </w:rPr>
      </w:pPr>
      <w:r>
        <w:rPr>
          <w:rFonts w:cs="Arial"/>
        </w:rPr>
        <w:t>Concerning ETFs,</w:t>
      </w:r>
      <w:r w:rsidR="0085792C">
        <w:rPr>
          <w:rFonts w:cs="Arial"/>
        </w:rPr>
        <w:t xml:space="preserve"> </w:t>
      </w:r>
      <w:r w:rsidR="009C1AEC">
        <w:rPr>
          <w:rFonts w:cs="Arial"/>
        </w:rPr>
        <w:t>we recommend to include them within</w:t>
      </w:r>
      <w:r>
        <w:rPr>
          <w:rFonts w:cs="Arial"/>
        </w:rPr>
        <w:t xml:space="preserve"> </w:t>
      </w:r>
      <w:r w:rsidR="009C1AEC">
        <w:rPr>
          <w:rFonts w:cs="Arial"/>
        </w:rPr>
        <w:t>the scope of the Guidelines. It is important that they are not left behind. LST for ETFs will take stock of the existence of both a secondary market on exchange or OTC with market makers where most of the trading takes place and a primary market</w:t>
      </w:r>
      <w:r w:rsidR="003D1429">
        <w:rPr>
          <w:rFonts w:cs="Arial"/>
        </w:rPr>
        <w:t xml:space="preserve"> where only Authorised partici</w:t>
      </w:r>
      <w:r w:rsidR="009C1AEC">
        <w:rPr>
          <w:rFonts w:cs="Arial"/>
        </w:rPr>
        <w:t xml:space="preserve">pants (AP) can ask for subscription or redemption (sometimes in kind). </w:t>
      </w:r>
      <w:r w:rsidR="003D1429">
        <w:rPr>
          <w:rFonts w:cs="Arial"/>
        </w:rPr>
        <w:t>This feature offers an extra layer of liquidity to end investors which is</w:t>
      </w:r>
      <w:r w:rsidR="003D1429" w:rsidRPr="003D1429">
        <w:rPr>
          <w:rFonts w:cs="Arial"/>
        </w:rPr>
        <w:t xml:space="preserve"> </w:t>
      </w:r>
      <w:r w:rsidR="003D1429">
        <w:rPr>
          <w:rFonts w:cs="Arial"/>
        </w:rPr>
        <w:t xml:space="preserve">very positive from the strict point of view of LST. In summary, LST for ETF should comply to the Guidelines and </w:t>
      </w:r>
      <w:r w:rsidR="009320C1">
        <w:rPr>
          <w:rFonts w:cs="Arial"/>
        </w:rPr>
        <w:t>asset managers should take stock of</w:t>
      </w:r>
      <w:r w:rsidR="003D1429">
        <w:rPr>
          <w:rFonts w:cs="Arial"/>
        </w:rPr>
        <w:t xml:space="preserve"> </w:t>
      </w:r>
      <w:r w:rsidR="009320C1">
        <w:rPr>
          <w:rFonts w:cs="Arial"/>
        </w:rPr>
        <w:t>ETF’s</w:t>
      </w:r>
      <w:r w:rsidR="003D1429">
        <w:rPr>
          <w:rFonts w:cs="Arial"/>
        </w:rPr>
        <w:t xml:space="preserve"> specificities (including the contractual terms of the market making agreement)</w:t>
      </w:r>
      <w:r w:rsidR="009320C1">
        <w:rPr>
          <w:rFonts w:cs="Arial"/>
        </w:rPr>
        <w:t xml:space="preserve"> in the</w:t>
      </w:r>
      <w:r w:rsidR="003D1429">
        <w:rPr>
          <w:rFonts w:cs="Arial"/>
        </w:rPr>
        <w:t xml:space="preserve"> </w:t>
      </w:r>
      <w:r w:rsidR="009320C1">
        <w:rPr>
          <w:rFonts w:cs="Arial"/>
        </w:rPr>
        <w:t>conception and calibration of LST.</w:t>
      </w:r>
    </w:p>
    <w:permEnd w:id="166614932"/>
    <w:p w14:paraId="319944FD" w14:textId="77777777" w:rsidR="00407232" w:rsidRDefault="00407232" w:rsidP="00407232">
      <w:pPr>
        <w:rPr>
          <w:rFonts w:cs="Arial"/>
        </w:rPr>
      </w:pPr>
      <w:r>
        <w:rPr>
          <w:rFonts w:cs="Arial"/>
        </w:rPr>
        <w:t>&lt;ESMA_QUESTION_LST_13&gt;</w:t>
      </w:r>
    </w:p>
    <w:p w14:paraId="5FF87DBE" w14:textId="77777777" w:rsidR="00407232" w:rsidRDefault="00407232" w:rsidP="00407232">
      <w:pPr>
        <w:rPr>
          <w:rFonts w:cs="Arial"/>
        </w:rPr>
      </w:pPr>
    </w:p>
    <w:p w14:paraId="5AFCC813" w14:textId="77777777" w:rsidR="00407232" w:rsidRPr="00044459" w:rsidRDefault="00407232" w:rsidP="00407232">
      <w:pPr>
        <w:pStyle w:val="Questionstyle"/>
        <w:numPr>
          <w:ilvl w:val="0"/>
          <w:numId w:val="44"/>
        </w:numPr>
        <w:ind w:left="720"/>
      </w:pPr>
      <w:r>
        <w:t xml:space="preserve">: </w:t>
      </w:r>
      <w:r w:rsidRPr="00044459">
        <w:t xml:space="preserve">Do you agree with the </w:t>
      </w:r>
      <w:r>
        <w:t>considerations</w:t>
      </w:r>
      <w:r w:rsidRPr="00044459">
        <w:t xml:space="preserve"> regarding LST on items on the liabilities side of a fund’s balance sheet?</w:t>
      </w:r>
    </w:p>
    <w:p w14:paraId="2E9469E1" w14:textId="77777777" w:rsidR="00407232" w:rsidRDefault="00407232" w:rsidP="00407232">
      <w:pPr>
        <w:rPr>
          <w:rFonts w:cs="Arial"/>
        </w:rPr>
      </w:pPr>
      <w:r>
        <w:rPr>
          <w:rFonts w:cs="Arial"/>
        </w:rPr>
        <w:t>&lt;ESMA_QUESTION_LST_14&gt;</w:t>
      </w:r>
    </w:p>
    <w:p w14:paraId="0EAEA293" w14:textId="44B54C56" w:rsidR="00407232" w:rsidRDefault="00B96C04" w:rsidP="00407232">
      <w:pPr>
        <w:rPr>
          <w:rFonts w:cs="Arial"/>
        </w:rPr>
      </w:pPr>
      <w:permStart w:id="397612480" w:edGrp="everyone"/>
      <w:r>
        <w:rPr>
          <w:rFonts w:cs="Arial"/>
        </w:rPr>
        <w:t xml:space="preserve">On the liabilities side, the key question is for asset managers to have access to shareholding of the fund. We believe that the only </w:t>
      </w:r>
      <w:r w:rsidR="00402C8D">
        <w:rPr>
          <w:rFonts w:cs="Arial"/>
        </w:rPr>
        <w:t>way forward</w:t>
      </w:r>
      <w:r>
        <w:rPr>
          <w:rFonts w:cs="Arial"/>
        </w:rPr>
        <w:t xml:space="preserve"> is to be pragmatic and build on what is accessible and reliable; Therefore we insist on having</w:t>
      </w:r>
      <w:r w:rsidR="00402C8D">
        <w:rPr>
          <w:rFonts w:cs="Arial"/>
        </w:rPr>
        <w:t xml:space="preserve"> a non prescriptive app</w:t>
      </w:r>
      <w:r>
        <w:rPr>
          <w:rFonts w:cs="Arial"/>
        </w:rPr>
        <w:t>r</w:t>
      </w:r>
      <w:r w:rsidR="00402C8D">
        <w:rPr>
          <w:rFonts w:cs="Arial"/>
        </w:rPr>
        <w:t>o</w:t>
      </w:r>
      <w:r>
        <w:rPr>
          <w:rFonts w:cs="Arial"/>
        </w:rPr>
        <w:t>ach</w:t>
      </w:r>
      <w:r w:rsidR="00402C8D">
        <w:rPr>
          <w:rFonts w:cs="Arial"/>
        </w:rPr>
        <w:t xml:space="preserve"> in the Guidelines and the explanatory commentaries. </w:t>
      </w:r>
    </w:p>
    <w:permEnd w:id="397612480"/>
    <w:p w14:paraId="5C9F9FF7" w14:textId="77777777" w:rsidR="00407232" w:rsidRDefault="00407232" w:rsidP="00407232">
      <w:pPr>
        <w:rPr>
          <w:rFonts w:cs="Arial"/>
        </w:rPr>
      </w:pPr>
      <w:r>
        <w:rPr>
          <w:rFonts w:cs="Arial"/>
        </w:rPr>
        <w:t>&lt;ESMA_QUESTION_LST_14&gt;</w:t>
      </w:r>
    </w:p>
    <w:p w14:paraId="72C8BA44" w14:textId="77777777" w:rsidR="00407232" w:rsidRDefault="00407232" w:rsidP="00407232">
      <w:pPr>
        <w:rPr>
          <w:rFonts w:cs="Arial"/>
        </w:rPr>
      </w:pPr>
    </w:p>
    <w:p w14:paraId="199EC65B" w14:textId="77777777" w:rsidR="00407232" w:rsidRPr="00044459" w:rsidRDefault="00407232" w:rsidP="00407232">
      <w:pPr>
        <w:pStyle w:val="Questionstyle"/>
        <w:numPr>
          <w:ilvl w:val="0"/>
          <w:numId w:val="44"/>
        </w:numPr>
        <w:ind w:left="720"/>
      </w:pPr>
      <w:r>
        <w:t xml:space="preserve">: </w:t>
      </w:r>
      <w:r w:rsidRPr="00044459">
        <w:t xml:space="preserve">Do you agree with the </w:t>
      </w:r>
      <w:r>
        <w:t>considerations</w:t>
      </w:r>
      <w:r w:rsidRPr="00044459">
        <w:t xml:space="preserve"> specifying the LST of redemptions and other types of liabilities may need to be considered distinctly, given a fund could potentially limit redemptions but not other sources of liquidity drain? </w:t>
      </w:r>
    </w:p>
    <w:p w14:paraId="7B2C4A13" w14:textId="77777777" w:rsidR="00407232" w:rsidRDefault="00407232" w:rsidP="00407232">
      <w:pPr>
        <w:rPr>
          <w:rFonts w:cs="Arial"/>
        </w:rPr>
      </w:pPr>
      <w:r>
        <w:rPr>
          <w:rFonts w:cs="Arial"/>
        </w:rPr>
        <w:t>&lt;ESMA_QUESTION_LST_15&gt;</w:t>
      </w:r>
    </w:p>
    <w:p w14:paraId="715EF8D7" w14:textId="1CE9ADB9" w:rsidR="009320C1" w:rsidRDefault="009320C1" w:rsidP="00407232">
      <w:pPr>
        <w:rPr>
          <w:rFonts w:cs="Arial"/>
        </w:rPr>
      </w:pPr>
      <w:permStart w:id="1059675830" w:edGrp="everyone"/>
      <w:r>
        <w:rPr>
          <w:rFonts w:cs="Arial"/>
        </w:rPr>
        <w:t>We agree that other types of liabilities may need to be stress tested distinctly. Therefore we do not agree with the word ‘should’ in §50 when ‘may’ is what the regulator has in mind as proved by the wording of the present question.</w:t>
      </w:r>
      <w:r w:rsidR="007032F1">
        <w:rPr>
          <w:rFonts w:cs="Arial"/>
        </w:rPr>
        <w:t xml:space="preserve"> We also consider that LST should not overlap with stress tests on </w:t>
      </w:r>
      <w:r w:rsidR="00D77EA2">
        <w:rPr>
          <w:rFonts w:cs="Arial"/>
        </w:rPr>
        <w:t>market or counterparty exposures.</w:t>
      </w:r>
    </w:p>
    <w:permEnd w:id="1059675830"/>
    <w:p w14:paraId="69C11D59" w14:textId="2963B68D" w:rsidR="00407232" w:rsidRDefault="00407232" w:rsidP="00407232">
      <w:pPr>
        <w:rPr>
          <w:rFonts w:cs="Arial"/>
        </w:rPr>
      </w:pPr>
      <w:r>
        <w:rPr>
          <w:rFonts w:cs="Arial"/>
        </w:rPr>
        <w:t>&lt;ESMA_QUESTION_LST_15&gt;</w:t>
      </w:r>
    </w:p>
    <w:p w14:paraId="308FC95B" w14:textId="77777777" w:rsidR="00407232" w:rsidRDefault="00407232" w:rsidP="00407232">
      <w:pPr>
        <w:rPr>
          <w:rFonts w:cs="Arial"/>
        </w:rPr>
      </w:pPr>
    </w:p>
    <w:p w14:paraId="172C82BA" w14:textId="77777777" w:rsidR="00407232" w:rsidRPr="00044459" w:rsidRDefault="00407232" w:rsidP="00407232">
      <w:pPr>
        <w:pStyle w:val="Questionstyle"/>
        <w:numPr>
          <w:ilvl w:val="0"/>
          <w:numId w:val="44"/>
        </w:numPr>
        <w:ind w:left="720"/>
      </w:pPr>
      <w:r>
        <w:t xml:space="preserve">: </w:t>
      </w:r>
      <w:r w:rsidRPr="00044459">
        <w:t>Do you agree with the requirement to reverse stress test items on the liabilities side of the fund balance sheet?</w:t>
      </w:r>
    </w:p>
    <w:p w14:paraId="219FC4CE" w14:textId="77777777" w:rsidR="00407232" w:rsidRDefault="00407232" w:rsidP="00407232">
      <w:pPr>
        <w:rPr>
          <w:rFonts w:cs="Arial"/>
        </w:rPr>
      </w:pPr>
      <w:r>
        <w:rPr>
          <w:rFonts w:cs="Arial"/>
        </w:rPr>
        <w:lastRenderedPageBreak/>
        <w:t>&lt;ESMA_QUESTION_LST_16&gt;</w:t>
      </w:r>
    </w:p>
    <w:p w14:paraId="13187DB1" w14:textId="4F47DC57" w:rsidR="007032F1" w:rsidRDefault="007032F1" w:rsidP="00407232">
      <w:pPr>
        <w:rPr>
          <w:rFonts w:cs="Arial"/>
        </w:rPr>
      </w:pPr>
      <w:permStart w:id="1783317944" w:edGrp="everyone"/>
      <w:r>
        <w:rPr>
          <w:rFonts w:cs="Arial"/>
        </w:rPr>
        <w:t xml:space="preserve">No. First, we have expressed our view that reverse stress testing should not be mandatory; it is an instrument helpful for an in depth analysis of the limit scenario that would put a fund at risk and should remain at the discretion of the asset manager. Second, on the liability side, we think that it is particularly difficult to know what should be stressed tested, except in the case of heavily leveraged AIFs where there is a clear risk that margin calls can dry up liquidity; typically reverse stress testing redemptions does not bring much information on top of stress testing the redemptions </w:t>
      </w:r>
      <w:r w:rsidR="007B6C16">
        <w:rPr>
          <w:rFonts w:cs="Arial"/>
        </w:rPr>
        <w:t>of</w:t>
      </w:r>
      <w:r>
        <w:rPr>
          <w:rFonts w:cs="Arial"/>
        </w:rPr>
        <w:t xml:space="preserve"> the largest holders. </w:t>
      </w:r>
    </w:p>
    <w:permEnd w:id="1783317944"/>
    <w:p w14:paraId="0C60E754" w14:textId="51E9D836" w:rsidR="00407232" w:rsidRDefault="00407232" w:rsidP="00407232">
      <w:pPr>
        <w:rPr>
          <w:rFonts w:cs="Arial"/>
        </w:rPr>
      </w:pPr>
      <w:r>
        <w:rPr>
          <w:rFonts w:cs="Arial"/>
        </w:rPr>
        <w:t>&lt;ESMA_QUESTION_LST_16&gt;</w:t>
      </w:r>
    </w:p>
    <w:p w14:paraId="7C972687" w14:textId="77777777" w:rsidR="00407232" w:rsidRDefault="00407232" w:rsidP="00407232">
      <w:pPr>
        <w:rPr>
          <w:rFonts w:cs="Arial"/>
        </w:rPr>
      </w:pPr>
    </w:p>
    <w:p w14:paraId="4DADFEE8" w14:textId="77777777" w:rsidR="00407232" w:rsidRPr="00044459" w:rsidRDefault="00407232" w:rsidP="00407232">
      <w:pPr>
        <w:pStyle w:val="Questionstyle"/>
        <w:numPr>
          <w:ilvl w:val="0"/>
          <w:numId w:val="44"/>
        </w:numPr>
        <w:ind w:left="720"/>
      </w:pPr>
      <w:r>
        <w:t xml:space="preserve">: </w:t>
      </w:r>
      <w:r w:rsidRPr="00044459">
        <w:t>Do you agree with the requirement to incorporate investor behaviour considerations into the LST model ‘where appropriate’? Are there cases which you believe it would not be appropriate, and should these be detailed in these Guidelines?</w:t>
      </w:r>
    </w:p>
    <w:p w14:paraId="2718D97B" w14:textId="77777777" w:rsidR="00407232" w:rsidRDefault="00407232" w:rsidP="00407232">
      <w:pPr>
        <w:rPr>
          <w:rFonts w:cs="Arial"/>
        </w:rPr>
      </w:pPr>
      <w:r>
        <w:rPr>
          <w:rFonts w:cs="Arial"/>
        </w:rPr>
        <w:t>&lt;ESMA_QUESTION_LST_17&gt;</w:t>
      </w:r>
    </w:p>
    <w:p w14:paraId="7F5C1D4B" w14:textId="7E90CFBA" w:rsidR="00407232" w:rsidRDefault="00D77EA2" w:rsidP="00407232">
      <w:pPr>
        <w:rPr>
          <w:rFonts w:cs="Arial"/>
        </w:rPr>
      </w:pPr>
      <w:permStart w:id="2029944753" w:edGrp="everyone"/>
      <w:r>
        <w:rPr>
          <w:rFonts w:cs="Arial"/>
        </w:rPr>
        <w:t>Instead of ‘when appropriate’ we would write ‘when available and appropriate’ in order to acknowledge that access to data on the unit holders of a fund is not easy for asset managers. Irrespective of the administrative organisation, units marketed by distributors are usually included in omnibus accounts that mask the exact nature of end investors. This does not prevent to introduce reasonable assumptions in a LST.</w:t>
      </w:r>
      <w:r w:rsidR="007B6C16">
        <w:rPr>
          <w:rFonts w:cs="Arial"/>
        </w:rPr>
        <w:t xml:space="preserve"> For example, we think that the proposed granularity on retail clients is too precise and </w:t>
      </w:r>
      <w:r w:rsidR="000B6BB8">
        <w:rPr>
          <w:rFonts w:cs="Arial"/>
        </w:rPr>
        <w:t>not necessary; our experience is that large categories of holders is sufficient to stress test their behaviour; retail tend to have a similar comportment and can be, except for their holding through specific investment schemes like insurance or employees profit sharing funds, considered as following standard  historical patterns at global level.</w:t>
      </w:r>
      <w:r w:rsidR="007C14CE">
        <w:rPr>
          <w:rFonts w:cs="Arial"/>
        </w:rPr>
        <w:t xml:space="preserve"> </w:t>
      </w:r>
      <w:r w:rsidR="000B6BB8">
        <w:rPr>
          <w:rFonts w:cs="Arial"/>
        </w:rPr>
        <w:t xml:space="preserve"> </w:t>
      </w:r>
    </w:p>
    <w:p w14:paraId="6EA96D23" w14:textId="013EF841" w:rsidR="00B96C04" w:rsidRDefault="00B96C04" w:rsidP="00407232">
      <w:pPr>
        <w:rPr>
          <w:rFonts w:cs="Arial"/>
        </w:rPr>
      </w:pPr>
    </w:p>
    <w:p w14:paraId="67C69500" w14:textId="5C41045F" w:rsidR="00B96C04" w:rsidRDefault="00B96C04" w:rsidP="00407232">
      <w:pPr>
        <w:rPr>
          <w:rFonts w:cs="Arial"/>
        </w:rPr>
      </w:pPr>
      <w:r>
        <w:rPr>
          <w:rFonts w:cs="Arial"/>
        </w:rPr>
        <w:t xml:space="preserve">We think that the guidelines should not presuppose that it is appropriate </w:t>
      </w:r>
      <w:r w:rsidR="000B6BB8">
        <w:rPr>
          <w:rFonts w:cs="Arial"/>
        </w:rPr>
        <w:t xml:space="preserve">to stress test behaviour </w:t>
      </w:r>
      <w:r>
        <w:rPr>
          <w:rFonts w:cs="Arial"/>
        </w:rPr>
        <w:t>in most cases and except only those specific cases that are listed. The approach is</w:t>
      </w:r>
      <w:r w:rsidR="000B6BB8">
        <w:rPr>
          <w:rFonts w:cs="Arial"/>
        </w:rPr>
        <w:t>,</w:t>
      </w:r>
      <w:r>
        <w:rPr>
          <w:rFonts w:cs="Arial"/>
        </w:rPr>
        <w:t xml:space="preserve"> on the contrary</w:t>
      </w:r>
      <w:r w:rsidR="000B6BB8">
        <w:rPr>
          <w:rFonts w:cs="Arial"/>
        </w:rPr>
        <w:t>,</w:t>
      </w:r>
      <w:r>
        <w:rPr>
          <w:rFonts w:cs="Arial"/>
        </w:rPr>
        <w:t xml:space="preserve"> to state in the guidelines that it is required when and if appropriate and available and mention in the explanatory commentaries cases where it is obviously not appropriate. We believe that there are several such cases: funds held by one single investor (ore several investors in the same group) as mentioned in foot notes 24 and 25, closed ended funds, club deal funds where investors know each other and have agreed on some restriction/coordination on redemption and long term funds where stable investors capture illiquidity premium…</w:t>
      </w:r>
    </w:p>
    <w:permEnd w:id="2029944753"/>
    <w:p w14:paraId="0BDCCFBE" w14:textId="77777777" w:rsidR="00407232" w:rsidRDefault="00407232" w:rsidP="00407232">
      <w:pPr>
        <w:rPr>
          <w:rFonts w:cs="Arial"/>
        </w:rPr>
      </w:pPr>
      <w:r>
        <w:rPr>
          <w:rFonts w:cs="Arial"/>
        </w:rPr>
        <w:t>&lt;ESMA_QUESTION_LST_17&gt;</w:t>
      </w:r>
    </w:p>
    <w:p w14:paraId="311A6B7D" w14:textId="77777777" w:rsidR="00407232" w:rsidRDefault="00407232" w:rsidP="00407232">
      <w:pPr>
        <w:rPr>
          <w:rFonts w:cs="Arial"/>
        </w:rPr>
      </w:pPr>
    </w:p>
    <w:p w14:paraId="5D9A6E7A" w14:textId="77777777" w:rsidR="00407232" w:rsidRPr="00044459" w:rsidRDefault="00407232" w:rsidP="00407232">
      <w:pPr>
        <w:pStyle w:val="Questionstyle"/>
        <w:numPr>
          <w:ilvl w:val="0"/>
          <w:numId w:val="44"/>
        </w:numPr>
        <w:ind w:left="720"/>
      </w:pPr>
      <w:r>
        <w:t xml:space="preserve">: </w:t>
      </w:r>
      <w:r w:rsidRPr="00044459">
        <w:t>What do you think about ESMA’s Guideline stating that</w:t>
      </w:r>
      <w:r>
        <w:t xml:space="preserve"> manager</w:t>
      </w:r>
      <w:r w:rsidRPr="00044459">
        <w:t>s should combine LST results on both sides of the balance sheet?</w:t>
      </w:r>
    </w:p>
    <w:p w14:paraId="088D36E2" w14:textId="77777777" w:rsidR="00407232" w:rsidRDefault="00407232" w:rsidP="00407232">
      <w:pPr>
        <w:rPr>
          <w:rFonts w:cs="Arial"/>
        </w:rPr>
      </w:pPr>
      <w:r>
        <w:rPr>
          <w:rFonts w:cs="Arial"/>
        </w:rPr>
        <w:t>&lt;ESMA_QUESTION_LST_18&gt;</w:t>
      </w:r>
    </w:p>
    <w:p w14:paraId="2C7F398B" w14:textId="45766D4F" w:rsidR="00407232" w:rsidRDefault="00396A66" w:rsidP="00407232">
      <w:pPr>
        <w:rPr>
          <w:rFonts w:cs="Arial"/>
        </w:rPr>
      </w:pPr>
      <w:permStart w:id="876048399" w:edGrp="everyone"/>
      <w:r>
        <w:rPr>
          <w:rFonts w:cs="Arial"/>
        </w:rPr>
        <w:t>We recommend to add in guideline 13 the words “when appropriate” as in the following one about aggregation. Yes</w:t>
      </w:r>
      <w:r w:rsidR="00D048B1">
        <w:rPr>
          <w:rFonts w:cs="Arial"/>
        </w:rPr>
        <w:t>,</w:t>
      </w:r>
      <w:r>
        <w:rPr>
          <w:rFonts w:cs="Arial"/>
        </w:rPr>
        <w:t xml:space="preserve"> we consider that it is reasonable to combine LST on both sides of the balance sheet, but we insist that Guidelines should not be too prescriptive. In our opinion keeping open the choice for a methodology is not enough, asset managers should have the discretion to decide that the balance between administrative burden and benefit of a du</w:t>
      </w:r>
      <w:r w:rsidR="00D048B1">
        <w:rPr>
          <w:rFonts w:cs="Arial"/>
        </w:rPr>
        <w:t xml:space="preserve">al LST exercise is too negative. </w:t>
      </w:r>
    </w:p>
    <w:p w14:paraId="6B4C414B" w14:textId="45AE5D6E" w:rsidR="00D048B1" w:rsidRDefault="00D048B1" w:rsidP="00407232">
      <w:pPr>
        <w:rPr>
          <w:rFonts w:cs="Arial"/>
        </w:rPr>
      </w:pPr>
    </w:p>
    <w:p w14:paraId="4D432265" w14:textId="543AD1B5" w:rsidR="00D048B1" w:rsidRDefault="00D048B1" w:rsidP="00407232">
      <w:pPr>
        <w:rPr>
          <w:rFonts w:cs="Arial"/>
        </w:rPr>
      </w:pPr>
      <w:r>
        <w:rPr>
          <w:rFonts w:cs="Arial"/>
        </w:rPr>
        <w:t xml:space="preserve">Only if they have similar investment strategies and profiles can we support the idea to compare LST results of different funds. In all other cases any benchmarking exercise </w:t>
      </w:r>
      <w:r w:rsidR="006D1C37">
        <w:rPr>
          <w:rFonts w:cs="Arial"/>
        </w:rPr>
        <w:t>can be</w:t>
      </w:r>
      <w:r>
        <w:rPr>
          <w:rFonts w:cs="Arial"/>
        </w:rPr>
        <w:t xml:space="preserve"> dangerous and misleading</w:t>
      </w:r>
      <w:r w:rsidR="006D1C37">
        <w:rPr>
          <w:rFonts w:cs="Arial"/>
        </w:rPr>
        <w:t>. With funds</w:t>
      </w:r>
      <w:r w:rsidR="006D1C37" w:rsidRPr="006D1C37">
        <w:rPr>
          <w:rFonts w:cs="Arial"/>
        </w:rPr>
        <w:t xml:space="preserve"> </w:t>
      </w:r>
      <w:r w:rsidR="006D1C37">
        <w:rPr>
          <w:rFonts w:cs="Arial"/>
        </w:rPr>
        <w:t>comparable in terms of strategies and profiles we recommend, anyway, to avoid a prescriptive approach since there is no common practice in this field.</w:t>
      </w:r>
    </w:p>
    <w:permEnd w:id="876048399"/>
    <w:p w14:paraId="27CF613D" w14:textId="77777777" w:rsidR="00407232" w:rsidRDefault="00407232" w:rsidP="00407232">
      <w:pPr>
        <w:rPr>
          <w:rFonts w:cs="Arial"/>
        </w:rPr>
      </w:pPr>
      <w:r>
        <w:rPr>
          <w:rFonts w:cs="Arial"/>
        </w:rPr>
        <w:t>&lt;ESMA_QUESTION_LST_18&gt;</w:t>
      </w:r>
    </w:p>
    <w:p w14:paraId="59D22F89" w14:textId="77777777" w:rsidR="00407232" w:rsidRDefault="00407232" w:rsidP="00407232">
      <w:pPr>
        <w:rPr>
          <w:rFonts w:cs="Arial"/>
        </w:rPr>
      </w:pPr>
    </w:p>
    <w:p w14:paraId="6F767475" w14:textId="77777777" w:rsidR="00407232" w:rsidRPr="00044459" w:rsidRDefault="00407232" w:rsidP="00407232">
      <w:pPr>
        <w:pStyle w:val="Questionstyle"/>
        <w:numPr>
          <w:ilvl w:val="0"/>
          <w:numId w:val="44"/>
        </w:numPr>
        <w:ind w:left="720"/>
      </w:pPr>
      <w:r>
        <w:t xml:space="preserve">: </w:t>
      </w:r>
      <w:r w:rsidRPr="00044459">
        <w:t>What are your views on ESMA’s Guideline that aggregated LST should be undertaken where deemed appropriate by the</w:t>
      </w:r>
      <w:r>
        <w:t xml:space="preserve"> manager</w:t>
      </w:r>
      <w:r w:rsidRPr="00044459">
        <w:t xml:space="preserve">? </w:t>
      </w:r>
    </w:p>
    <w:p w14:paraId="2E5E969B" w14:textId="77777777" w:rsidR="00407232" w:rsidRDefault="00407232" w:rsidP="00407232">
      <w:pPr>
        <w:rPr>
          <w:rFonts w:cs="Arial"/>
        </w:rPr>
      </w:pPr>
      <w:r>
        <w:rPr>
          <w:rFonts w:cs="Arial"/>
        </w:rPr>
        <w:t>&lt;ESMA_QUESTION_LST_19&gt;</w:t>
      </w:r>
    </w:p>
    <w:p w14:paraId="7DC47393" w14:textId="59C7094E" w:rsidR="00407232" w:rsidRDefault="00396A66" w:rsidP="00407232">
      <w:pPr>
        <w:rPr>
          <w:rFonts w:cs="Arial"/>
        </w:rPr>
      </w:pPr>
      <w:permStart w:id="316303533" w:edGrp="everyone"/>
      <w:r>
        <w:rPr>
          <w:rFonts w:cs="Arial"/>
        </w:rPr>
        <w:lastRenderedPageBreak/>
        <w:t>We are satisfied that ESMA introduces</w:t>
      </w:r>
      <w:r w:rsidR="00AC0301">
        <w:rPr>
          <w:rFonts w:cs="Arial"/>
        </w:rPr>
        <w:t xml:space="preserve"> proportionality with the words “when appropriate”. We agree that we should address the question of aggregating holdings in order to gain a fair view of the time necessary to sell </w:t>
      </w:r>
      <w:r w:rsidR="000B6BB8">
        <w:rPr>
          <w:rFonts w:cs="Arial"/>
        </w:rPr>
        <w:t>an asset</w:t>
      </w:r>
      <w:r w:rsidR="00AC0301">
        <w:rPr>
          <w:rFonts w:cs="Arial"/>
        </w:rPr>
        <w:t xml:space="preserve"> if all portfolios need to. We do not think that LST is the appropriate tool to monitor this risk.</w:t>
      </w:r>
      <w:r w:rsidR="00D048B1">
        <w:rPr>
          <w:rFonts w:cs="Arial"/>
        </w:rPr>
        <w:t xml:space="preserve"> We prefer the approach of aggregating families of funds as described in the answer to the following question</w:t>
      </w:r>
      <w:r w:rsidR="000B6BB8">
        <w:rPr>
          <w:rFonts w:cs="Arial"/>
        </w:rPr>
        <w:t>.</w:t>
      </w:r>
    </w:p>
    <w:permEnd w:id="316303533"/>
    <w:p w14:paraId="7492C23D" w14:textId="77777777" w:rsidR="00407232" w:rsidRDefault="00407232" w:rsidP="00407232">
      <w:pPr>
        <w:rPr>
          <w:rFonts w:cs="Arial"/>
        </w:rPr>
      </w:pPr>
      <w:r>
        <w:rPr>
          <w:rFonts w:cs="Arial"/>
        </w:rPr>
        <w:t>&lt;ESMA_QUESTION_LST_19&gt;</w:t>
      </w:r>
    </w:p>
    <w:p w14:paraId="3D329778" w14:textId="77777777" w:rsidR="00407232" w:rsidRDefault="00407232" w:rsidP="00407232">
      <w:pPr>
        <w:rPr>
          <w:rFonts w:cs="Arial"/>
        </w:rPr>
      </w:pPr>
    </w:p>
    <w:p w14:paraId="58E9B36E" w14:textId="77777777" w:rsidR="00407232" w:rsidRPr="00044459" w:rsidRDefault="00407232" w:rsidP="00407232">
      <w:pPr>
        <w:pStyle w:val="Questionstyle"/>
        <w:numPr>
          <w:ilvl w:val="0"/>
          <w:numId w:val="44"/>
        </w:numPr>
        <w:ind w:left="720"/>
      </w:pPr>
      <w:r>
        <w:t xml:space="preserve">: </w:t>
      </w:r>
      <w:r w:rsidRPr="00044459">
        <w:t>What is you</w:t>
      </w:r>
      <w:r>
        <w:t>r</w:t>
      </w:r>
      <w:r w:rsidRPr="00044459">
        <w:t xml:space="preserve"> experience of </w:t>
      </w:r>
      <w:r>
        <w:t xml:space="preserve">performing </w:t>
      </w:r>
      <w:r w:rsidRPr="00044459">
        <w:t xml:space="preserve">aggregated LST and </w:t>
      </w:r>
      <w:r>
        <w:t>how useful are the results</w:t>
      </w:r>
      <w:r w:rsidRPr="00044459">
        <w:t xml:space="preserve">? </w:t>
      </w:r>
    </w:p>
    <w:p w14:paraId="18955ED3" w14:textId="77777777" w:rsidR="00407232" w:rsidRDefault="00407232" w:rsidP="00407232">
      <w:pPr>
        <w:rPr>
          <w:rFonts w:cs="Arial"/>
        </w:rPr>
      </w:pPr>
      <w:r>
        <w:rPr>
          <w:rFonts w:cs="Arial"/>
        </w:rPr>
        <w:t>&lt;ESMA_QUESTION_LST_20&gt;</w:t>
      </w:r>
    </w:p>
    <w:p w14:paraId="356392A7" w14:textId="21737F81" w:rsidR="00407232" w:rsidRDefault="00D048B1" w:rsidP="00407232">
      <w:pPr>
        <w:rPr>
          <w:rFonts w:cs="Arial"/>
        </w:rPr>
      </w:pPr>
      <w:permStart w:id="904553863" w:edGrp="everyone"/>
      <w:r>
        <w:rPr>
          <w:rFonts w:cs="Arial"/>
        </w:rPr>
        <w:t>Current practice at Amundi relies on aggregating positions on a given financial instrument held by all funds forming a family of funds because they share the same type of investment strategy. They may actually have parallel comportment both on assets and, to a more limited extent, on liabilities. We add the total holding and compare it to a cap that is estimated to be immediately tradable. When the position exceeds  this cap the investment managers are informed and can prepare very swiftly to react if necessary. This tool is used for granting a proper governance in case several funds of the same family wish to sell at the same time and ensure a fair treatment among them.</w:t>
      </w:r>
    </w:p>
    <w:permEnd w:id="904553863"/>
    <w:p w14:paraId="47FDEDE1" w14:textId="77777777" w:rsidR="00407232" w:rsidRDefault="00407232" w:rsidP="00407232">
      <w:pPr>
        <w:rPr>
          <w:rFonts w:cs="Arial"/>
        </w:rPr>
      </w:pPr>
      <w:r>
        <w:rPr>
          <w:rFonts w:cs="Arial"/>
        </w:rPr>
        <w:t>&lt;ESMA_QUESTION_LST_20&gt;</w:t>
      </w:r>
    </w:p>
    <w:p w14:paraId="739BA913" w14:textId="77777777" w:rsidR="00407232" w:rsidRDefault="00407232" w:rsidP="00407232">
      <w:pPr>
        <w:rPr>
          <w:rFonts w:cs="Arial"/>
        </w:rPr>
      </w:pPr>
    </w:p>
    <w:p w14:paraId="35B24406" w14:textId="77777777" w:rsidR="00407232" w:rsidRPr="00044459" w:rsidRDefault="00407232" w:rsidP="00407232">
      <w:pPr>
        <w:pStyle w:val="Questionstyle"/>
        <w:numPr>
          <w:ilvl w:val="0"/>
          <w:numId w:val="44"/>
        </w:numPr>
        <w:ind w:left="720"/>
      </w:pPr>
      <w:r>
        <w:t xml:space="preserve">: </w:t>
      </w:r>
      <w:r w:rsidRPr="00044459">
        <w:t xml:space="preserve">What are your views on ESMA’s </w:t>
      </w:r>
      <w:r>
        <w:t>considerations</w:t>
      </w:r>
      <w:r w:rsidRPr="00044459">
        <w:t xml:space="preserve"> concerning the use of LST during a fund’s lifecycle?</w:t>
      </w:r>
    </w:p>
    <w:p w14:paraId="12E8796B" w14:textId="77777777" w:rsidR="00407232" w:rsidRDefault="00407232" w:rsidP="00407232">
      <w:pPr>
        <w:rPr>
          <w:rFonts w:cs="Arial"/>
        </w:rPr>
      </w:pPr>
      <w:r>
        <w:rPr>
          <w:rFonts w:cs="Arial"/>
        </w:rPr>
        <w:t>&lt;ESMA_QUESTION_LST_21&gt;</w:t>
      </w:r>
    </w:p>
    <w:p w14:paraId="239C464E" w14:textId="3F8A54A5" w:rsidR="00C66EF9" w:rsidRDefault="00C66EF9" w:rsidP="00407232">
      <w:pPr>
        <w:rPr>
          <w:rFonts w:cs="Arial"/>
        </w:rPr>
      </w:pPr>
      <w:permStart w:id="503251337" w:edGrp="everyone"/>
      <w:r>
        <w:rPr>
          <w:rFonts w:cs="Arial"/>
        </w:rPr>
        <w:t>If we agree that LST be used at different stages in the lifecycle of a fund, we nevertheless make the following comments on the limitations of LST.</w:t>
      </w:r>
    </w:p>
    <w:p w14:paraId="6CB2DD6F" w14:textId="77777777" w:rsidR="00C66EF9" w:rsidRDefault="00C66EF9" w:rsidP="00407232">
      <w:pPr>
        <w:rPr>
          <w:rFonts w:cs="Arial"/>
        </w:rPr>
      </w:pPr>
    </w:p>
    <w:p w14:paraId="7B86AC2C" w14:textId="4A01EAA6" w:rsidR="00407232" w:rsidRDefault="006D1C37" w:rsidP="00407232">
      <w:pPr>
        <w:rPr>
          <w:rFonts w:cs="Arial"/>
        </w:rPr>
      </w:pPr>
      <w:r>
        <w:rPr>
          <w:rFonts w:cs="Arial"/>
        </w:rPr>
        <w:t xml:space="preserve">When launching a new fund, the determination of appropriate redemption terms requires full attention of the New Product Committee who gives the </w:t>
      </w:r>
      <w:r w:rsidR="007C14CE">
        <w:rPr>
          <w:rFonts w:cs="Arial"/>
        </w:rPr>
        <w:t>internal</w:t>
      </w:r>
      <w:r>
        <w:rPr>
          <w:rFonts w:cs="Arial"/>
        </w:rPr>
        <w:t xml:space="preserve"> green light. Risk department is closely involved in the process and may use LST to gain confidence that the proposed terms are adequate. However, we do not agree that LST should be systematically conducted. For example when speaking of funds with similar characteristics we think that duplicating what has been already tested not only theoretically but </w:t>
      </w:r>
      <w:r w:rsidR="00E95544">
        <w:rPr>
          <w:rFonts w:cs="Arial"/>
        </w:rPr>
        <w:t>monitored with real data</w:t>
      </w:r>
      <w:r>
        <w:rPr>
          <w:rFonts w:cs="Arial"/>
        </w:rPr>
        <w:t xml:space="preserve"> on </w:t>
      </w:r>
      <w:r w:rsidR="007C14CE">
        <w:rPr>
          <w:rFonts w:cs="Arial"/>
        </w:rPr>
        <w:t xml:space="preserve">an </w:t>
      </w:r>
      <w:r>
        <w:rPr>
          <w:rFonts w:cs="Arial"/>
        </w:rPr>
        <w:t>existing fund makes sense.</w:t>
      </w:r>
      <w:r w:rsidR="00E95544">
        <w:rPr>
          <w:rFonts w:cs="Arial"/>
        </w:rPr>
        <w:t xml:space="preserve"> It can be underlined that seed money is stable and the liquidity risk in the ramp up period is therefore different.</w:t>
      </w:r>
    </w:p>
    <w:p w14:paraId="5F34DBA9" w14:textId="2BBDEDA9" w:rsidR="00E95544" w:rsidRDefault="00E95544" w:rsidP="00407232">
      <w:pPr>
        <w:rPr>
          <w:rFonts w:cs="Arial"/>
        </w:rPr>
      </w:pPr>
    </w:p>
    <w:p w14:paraId="3053311B" w14:textId="1F728D64" w:rsidR="00E95544" w:rsidRDefault="00E95544" w:rsidP="00407232">
      <w:pPr>
        <w:rPr>
          <w:rFonts w:cs="Arial"/>
        </w:rPr>
      </w:pPr>
      <w:r>
        <w:rPr>
          <w:rFonts w:cs="Arial"/>
        </w:rPr>
        <w:t xml:space="preserve">We are attentive to the fact that LST should not be considered as a tool that will trigger the use of a LMT. The activation of a LMT(as well its discontinuation) is a decision that may or may not be anticipated with the help of LST. The constant monitoring of the liquidity of the fund, immediate </w:t>
      </w:r>
      <w:r w:rsidR="007C14CE">
        <w:rPr>
          <w:rFonts w:cs="Arial"/>
        </w:rPr>
        <w:t>or 5</w:t>
      </w:r>
      <w:r>
        <w:rPr>
          <w:rFonts w:cs="Arial"/>
        </w:rPr>
        <w:t xml:space="preserve"> day liquidity, is the only way to </w:t>
      </w:r>
      <w:r w:rsidR="00C66EF9">
        <w:rPr>
          <w:rFonts w:cs="Arial"/>
        </w:rPr>
        <w:t>prepare for a decision on LMT. We agree that LST is part of the liquidity risk monitoring, but its frequency and objective are not appropriate to be relied upon when activating LMT. Similarly when considering liquidation of a fund, we think that LST is not the best tool.</w:t>
      </w:r>
    </w:p>
    <w:permEnd w:id="503251337"/>
    <w:p w14:paraId="78881DED" w14:textId="77777777" w:rsidR="00407232" w:rsidRDefault="00407232" w:rsidP="00407232">
      <w:pPr>
        <w:rPr>
          <w:rFonts w:cs="Arial"/>
        </w:rPr>
      </w:pPr>
      <w:r>
        <w:rPr>
          <w:rFonts w:cs="Arial"/>
        </w:rPr>
        <w:t>&lt;ESMA_QUESTION_LST_21&gt;</w:t>
      </w:r>
    </w:p>
    <w:p w14:paraId="18F0F660" w14:textId="77777777" w:rsidR="00407232" w:rsidRDefault="00407232" w:rsidP="00407232">
      <w:pPr>
        <w:rPr>
          <w:rFonts w:cs="Arial"/>
        </w:rPr>
      </w:pPr>
    </w:p>
    <w:p w14:paraId="6F287C4A" w14:textId="77777777" w:rsidR="00407232" w:rsidRPr="00044459" w:rsidRDefault="00407232" w:rsidP="00407232">
      <w:pPr>
        <w:pStyle w:val="Questionstyle"/>
        <w:numPr>
          <w:ilvl w:val="0"/>
          <w:numId w:val="44"/>
        </w:numPr>
        <w:ind w:left="720"/>
      </w:pPr>
      <w:r>
        <w:t xml:space="preserve">: </w:t>
      </w:r>
      <w:r w:rsidRPr="00044459">
        <w:t>What is your experience of the use of LST in determining appropriate investments of a fund?</w:t>
      </w:r>
    </w:p>
    <w:p w14:paraId="7F3524A8" w14:textId="77777777" w:rsidR="00407232" w:rsidRDefault="00407232" w:rsidP="00407232">
      <w:pPr>
        <w:rPr>
          <w:rFonts w:cs="Arial"/>
        </w:rPr>
      </w:pPr>
      <w:r>
        <w:rPr>
          <w:rFonts w:cs="Arial"/>
        </w:rPr>
        <w:t>&lt;ESMA_QUESTION_LST_22&gt;</w:t>
      </w:r>
    </w:p>
    <w:p w14:paraId="34CC31F3" w14:textId="61CC69F7" w:rsidR="00407232" w:rsidRDefault="00C1582A" w:rsidP="00407232">
      <w:pPr>
        <w:rPr>
          <w:rFonts w:cs="Arial"/>
        </w:rPr>
      </w:pPr>
      <w:permStart w:id="576811323" w:edGrp="everyone"/>
      <w:r>
        <w:rPr>
          <w:rFonts w:cs="Arial"/>
        </w:rPr>
        <w:t>Liquidity management is part of the job of the asset manager in charge of the fund. When preparing for an investment decision, the manager does not only consider financial and extra financial data (like ESG criteria) but also the risk profile of its portfolio</w:t>
      </w:r>
      <w:r w:rsidR="00AE4C0C">
        <w:rPr>
          <w:rFonts w:cs="Arial"/>
        </w:rPr>
        <w:t xml:space="preserve">. The remit for the asset manager is to maintain the risk profile of the fund and this includes liquidity risk. In most cases arbitrage between listed securities of the same asset class will not impact the liquidity profile of the fund and LST is not necessary to confirm this assumption. </w:t>
      </w:r>
    </w:p>
    <w:permEnd w:id="576811323"/>
    <w:p w14:paraId="18A506EE" w14:textId="77777777" w:rsidR="00407232" w:rsidRDefault="00407232" w:rsidP="00407232">
      <w:pPr>
        <w:rPr>
          <w:rFonts w:cs="Arial"/>
        </w:rPr>
      </w:pPr>
      <w:r>
        <w:rPr>
          <w:rFonts w:cs="Arial"/>
        </w:rPr>
        <w:t>&lt;ESMA_QUESTION_LST_22&gt;</w:t>
      </w:r>
    </w:p>
    <w:p w14:paraId="0E078F29" w14:textId="77777777" w:rsidR="00407232" w:rsidRDefault="00407232" w:rsidP="00407232">
      <w:pPr>
        <w:rPr>
          <w:rFonts w:cs="Arial"/>
        </w:rPr>
      </w:pPr>
    </w:p>
    <w:p w14:paraId="530BE24C" w14:textId="77777777" w:rsidR="00407232" w:rsidRPr="00044459" w:rsidRDefault="00407232" w:rsidP="00407232">
      <w:pPr>
        <w:pStyle w:val="Questionstyle"/>
        <w:numPr>
          <w:ilvl w:val="0"/>
          <w:numId w:val="44"/>
        </w:numPr>
        <w:ind w:left="720"/>
      </w:pPr>
      <w:r>
        <w:lastRenderedPageBreak/>
        <w:t xml:space="preserve">: </w:t>
      </w:r>
      <w:r w:rsidRPr="00044459">
        <w:t>In your view, has ESMA omitted any key uses of LST?</w:t>
      </w:r>
    </w:p>
    <w:p w14:paraId="09F5659D" w14:textId="77777777" w:rsidR="00407232" w:rsidRDefault="00407232" w:rsidP="00407232">
      <w:pPr>
        <w:rPr>
          <w:rFonts w:cs="Arial"/>
        </w:rPr>
      </w:pPr>
      <w:r>
        <w:rPr>
          <w:rFonts w:cs="Arial"/>
        </w:rPr>
        <w:t>&lt;ESMA_QUESTION_LST_23&gt;</w:t>
      </w:r>
    </w:p>
    <w:p w14:paraId="4C5C2485" w14:textId="77777777" w:rsidR="00AE4C0C" w:rsidRDefault="00AE4C0C" w:rsidP="00407232">
      <w:pPr>
        <w:rPr>
          <w:rFonts w:cs="Arial"/>
          <w:lang w:val="es-ES"/>
        </w:rPr>
      </w:pPr>
      <w:permStart w:id="1935288628" w:edGrp="everyone"/>
      <w:r w:rsidRPr="00AE4C0C">
        <w:rPr>
          <w:rFonts w:cs="Arial"/>
          <w:lang w:val="es-ES"/>
        </w:rPr>
        <w:t>No.</w:t>
      </w:r>
    </w:p>
    <w:permEnd w:id="1935288628"/>
    <w:p w14:paraId="30CF4A81" w14:textId="4BAD2473" w:rsidR="00407232" w:rsidRDefault="00407232" w:rsidP="00407232">
      <w:pPr>
        <w:rPr>
          <w:rFonts w:cs="Arial"/>
        </w:rPr>
      </w:pPr>
      <w:r>
        <w:rPr>
          <w:rFonts w:cs="Arial"/>
        </w:rPr>
        <w:t>&lt;ESMA_QUESTION_LST_23&gt;</w:t>
      </w:r>
    </w:p>
    <w:p w14:paraId="1B69FF2C" w14:textId="77777777" w:rsidR="00407232" w:rsidRDefault="00407232" w:rsidP="00407232">
      <w:pPr>
        <w:rPr>
          <w:rFonts w:cs="Arial"/>
        </w:rPr>
      </w:pPr>
    </w:p>
    <w:p w14:paraId="4C6EF953" w14:textId="77777777" w:rsidR="00407232" w:rsidRPr="00044459" w:rsidRDefault="00407232" w:rsidP="00407232">
      <w:pPr>
        <w:pStyle w:val="Questionstyle"/>
        <w:numPr>
          <w:ilvl w:val="0"/>
          <w:numId w:val="44"/>
        </w:numPr>
        <w:ind w:left="720"/>
      </w:pPr>
      <w:r>
        <w:t xml:space="preserve">: </w:t>
      </w:r>
      <w:r w:rsidRPr="00044459">
        <w:t>Do you agree with ESMA’s Guideline that LST should be undertaken in all cases annually, but that it is recommended to undertake it at least quarterly, unless a different frequency can be justified? What is the range of frequency of LST applied on funds managed by stakeholder(s) you represent?</w:t>
      </w:r>
    </w:p>
    <w:p w14:paraId="585FC3C9" w14:textId="77777777" w:rsidR="00407232" w:rsidRDefault="00407232" w:rsidP="00407232">
      <w:pPr>
        <w:rPr>
          <w:rFonts w:cs="Arial"/>
        </w:rPr>
      </w:pPr>
      <w:r>
        <w:rPr>
          <w:rFonts w:cs="Arial"/>
        </w:rPr>
        <w:t>&lt;ESMA_QUESTION_LST_24&gt;</w:t>
      </w:r>
    </w:p>
    <w:p w14:paraId="02809F58" w14:textId="77777777" w:rsidR="007C14CE" w:rsidRDefault="00AE4C0C" w:rsidP="00407232">
      <w:pPr>
        <w:rPr>
          <w:rFonts w:cs="Arial"/>
        </w:rPr>
      </w:pPr>
      <w:permStart w:id="1996162431" w:edGrp="everyone"/>
      <w:r>
        <w:rPr>
          <w:rFonts w:cs="Arial"/>
        </w:rPr>
        <w:t>No, we think that ESMA is not empowered to ask for more than what level 1</w:t>
      </w:r>
      <w:r w:rsidR="007C14CE">
        <w:rPr>
          <w:rFonts w:cs="Arial"/>
        </w:rPr>
        <w:t xml:space="preserve"> </w:t>
      </w:r>
      <w:r>
        <w:rPr>
          <w:rFonts w:cs="Arial"/>
        </w:rPr>
        <w:t>and level 2 texts require. To be more specific, AIFMD asks for a minimal annual frequency with unscheduled LST when circumstances require it. For UCITS the directive does not explicitly mention LST. We think that it is clear in the directives that Asset managers have the responsibility to determine when they carry LST at the minimum once annually and when otherwise required.</w:t>
      </w:r>
    </w:p>
    <w:p w14:paraId="6CE6DFAA" w14:textId="1857FC8E" w:rsidR="00407232" w:rsidRDefault="00AE4C0C" w:rsidP="00407232">
      <w:pPr>
        <w:rPr>
          <w:rFonts w:cs="Arial"/>
        </w:rPr>
      </w:pPr>
      <w:r>
        <w:rPr>
          <w:rFonts w:cs="Arial"/>
        </w:rPr>
        <w:t xml:space="preserve"> </w:t>
      </w:r>
    </w:p>
    <w:p w14:paraId="1A85D234" w14:textId="2D3211CA" w:rsidR="00AE4C0C" w:rsidRDefault="00AE4C0C" w:rsidP="00407232">
      <w:pPr>
        <w:rPr>
          <w:rFonts w:cs="Arial"/>
        </w:rPr>
      </w:pPr>
      <w:r>
        <w:rPr>
          <w:rFonts w:cs="Arial"/>
        </w:rPr>
        <w:t xml:space="preserve">More important than LST is the continuous monitoring of the liquidity level and future level of each fund. Amundi has a strong process in that matter and does not think that running LST quarterly instead of once a year at the minimum would add value to the control of the liquidity risk. </w:t>
      </w:r>
      <w:r w:rsidR="00820959">
        <w:rPr>
          <w:rFonts w:cs="Arial"/>
        </w:rPr>
        <w:t>Typically, LST on most UCITS do not require a quarterly frequency.</w:t>
      </w:r>
    </w:p>
    <w:permEnd w:id="1996162431"/>
    <w:p w14:paraId="701F814E" w14:textId="77777777" w:rsidR="00407232" w:rsidRDefault="00407232" w:rsidP="00407232">
      <w:pPr>
        <w:rPr>
          <w:rFonts w:cs="Arial"/>
        </w:rPr>
      </w:pPr>
      <w:r>
        <w:rPr>
          <w:rFonts w:cs="Arial"/>
        </w:rPr>
        <w:t>&lt;ESMA_QUESTION_LST_24&gt;</w:t>
      </w:r>
    </w:p>
    <w:p w14:paraId="03B0739E" w14:textId="77777777" w:rsidR="00407232" w:rsidRDefault="00407232" w:rsidP="00407232">
      <w:pPr>
        <w:rPr>
          <w:rFonts w:cs="Arial"/>
        </w:rPr>
      </w:pPr>
    </w:p>
    <w:p w14:paraId="235025A1" w14:textId="77777777" w:rsidR="00407232" w:rsidRPr="00044459" w:rsidRDefault="00407232" w:rsidP="00407232">
      <w:pPr>
        <w:pStyle w:val="Questionstyle"/>
        <w:numPr>
          <w:ilvl w:val="0"/>
          <w:numId w:val="44"/>
        </w:numPr>
        <w:ind w:left="720"/>
      </w:pPr>
      <w:r>
        <w:t xml:space="preserve">: </w:t>
      </w:r>
      <w:r w:rsidRPr="00044459">
        <w:t>Should ESMA provide more prescriptive Guidelines on the circumstances which can justify a more/less frequent employment of LST?</w:t>
      </w:r>
    </w:p>
    <w:p w14:paraId="54C051ED" w14:textId="77777777" w:rsidR="00407232" w:rsidRDefault="00407232" w:rsidP="00407232">
      <w:pPr>
        <w:rPr>
          <w:rFonts w:cs="Arial"/>
        </w:rPr>
      </w:pPr>
      <w:r>
        <w:rPr>
          <w:rFonts w:cs="Arial"/>
        </w:rPr>
        <w:t>&lt;ESMA_QUESTION_LST_25&gt;</w:t>
      </w:r>
    </w:p>
    <w:p w14:paraId="7113D307" w14:textId="16BFED2E" w:rsidR="00407232" w:rsidRDefault="00820959" w:rsidP="00407232">
      <w:pPr>
        <w:rPr>
          <w:rFonts w:cs="Arial"/>
        </w:rPr>
      </w:pPr>
      <w:permStart w:id="779766412" w:edGrp="everyone"/>
      <w:r>
        <w:rPr>
          <w:rFonts w:cs="Arial"/>
        </w:rPr>
        <w:t>No, ESMA should refrain from intruding in a prescriptive manner in the asset managers’ organisation on LST.</w:t>
      </w:r>
    </w:p>
    <w:permEnd w:id="779766412"/>
    <w:p w14:paraId="20939CE5" w14:textId="77777777" w:rsidR="00407232" w:rsidRDefault="00407232" w:rsidP="00407232">
      <w:pPr>
        <w:rPr>
          <w:rFonts w:cs="Arial"/>
        </w:rPr>
      </w:pPr>
      <w:r>
        <w:rPr>
          <w:rFonts w:cs="Arial"/>
        </w:rPr>
        <w:t>&lt;ESMA_QUESTION_LST_25&gt;</w:t>
      </w:r>
    </w:p>
    <w:p w14:paraId="59F6BFA7" w14:textId="77777777" w:rsidR="00407232" w:rsidRDefault="00407232" w:rsidP="00407232">
      <w:pPr>
        <w:rPr>
          <w:rFonts w:cs="Arial"/>
        </w:rPr>
      </w:pPr>
    </w:p>
    <w:p w14:paraId="6A2347ED" w14:textId="77777777" w:rsidR="00407232" w:rsidRPr="00044459" w:rsidRDefault="00407232" w:rsidP="00407232">
      <w:pPr>
        <w:pStyle w:val="Questionstyle"/>
        <w:numPr>
          <w:ilvl w:val="0"/>
          <w:numId w:val="44"/>
        </w:numPr>
        <w:ind w:left="720"/>
      </w:pPr>
      <w:r>
        <w:t xml:space="preserve">: </w:t>
      </w:r>
      <w:r w:rsidRPr="00044459">
        <w:t>Do you agree that LST should be employed outside its scheduled frequency (ad-hoc) where justified by an emerging/imminent risk to fund liquidity?</w:t>
      </w:r>
    </w:p>
    <w:p w14:paraId="668B3C44" w14:textId="77777777" w:rsidR="00407232" w:rsidRDefault="00407232" w:rsidP="00407232">
      <w:pPr>
        <w:rPr>
          <w:rFonts w:cs="Arial"/>
        </w:rPr>
      </w:pPr>
      <w:r>
        <w:rPr>
          <w:rFonts w:cs="Arial"/>
        </w:rPr>
        <w:t>&lt;ESMA_QUESTION_LST_26&gt;</w:t>
      </w:r>
    </w:p>
    <w:p w14:paraId="0693EF7F" w14:textId="6CEC0EF1" w:rsidR="00407232" w:rsidRDefault="00820959" w:rsidP="00407232">
      <w:pPr>
        <w:rPr>
          <w:rFonts w:cs="Arial"/>
        </w:rPr>
      </w:pPr>
      <w:permStart w:id="51653807" w:edGrp="everyone"/>
      <w:r>
        <w:rPr>
          <w:rFonts w:cs="Arial"/>
        </w:rPr>
        <w:t xml:space="preserve">Asset managers take the ‘ad-hoc’ LST as a serious matter. LST is a very helpful tool when liquidity conditions deteriorate and in some cases, reverse stress testing specific factors will be necessary. However, we do not think that the wording “emerging/ imminent” risk is appropriate. When the risk is imminent, it might be too late for stress testing, you have to act and at that stage facts are more important than scenarios. The guidelines should not suggest that LST will be </w:t>
      </w:r>
      <w:r w:rsidR="00A3718C">
        <w:rPr>
          <w:rFonts w:cs="Arial"/>
        </w:rPr>
        <w:t>decisive</w:t>
      </w:r>
      <w:r>
        <w:rPr>
          <w:rFonts w:cs="Arial"/>
        </w:rPr>
        <w:t xml:space="preserve"> to activate</w:t>
      </w:r>
      <w:r w:rsidR="00A3718C">
        <w:rPr>
          <w:rFonts w:cs="Arial"/>
        </w:rPr>
        <w:t xml:space="preserve"> a</w:t>
      </w:r>
      <w:r>
        <w:rPr>
          <w:rFonts w:cs="Arial"/>
        </w:rPr>
        <w:t xml:space="preserve"> LMT</w:t>
      </w:r>
      <w:r w:rsidR="00A3718C">
        <w:rPr>
          <w:rFonts w:cs="Arial"/>
        </w:rPr>
        <w:t>. As a risk management tool it is helpful to open eyes on potential risks and help identifying them and preparing to face them. It is not most efficient in a situation of hot crisis.</w:t>
      </w:r>
      <w:r>
        <w:rPr>
          <w:rFonts w:cs="Arial"/>
        </w:rPr>
        <w:t xml:space="preserve"> </w:t>
      </w:r>
      <w:r w:rsidR="00A3718C">
        <w:rPr>
          <w:rFonts w:cs="Arial"/>
        </w:rPr>
        <w:t xml:space="preserve">Therefore, we prefer to use LST ahead of a crisis and recommend to use the words “when circumstances require” to underline that it is </w:t>
      </w:r>
      <w:r w:rsidR="007C14CE">
        <w:rPr>
          <w:rFonts w:cs="Arial"/>
        </w:rPr>
        <w:t>for the asset manager</w:t>
      </w:r>
      <w:r w:rsidR="00A3718C">
        <w:rPr>
          <w:rFonts w:cs="Arial"/>
        </w:rPr>
        <w:t xml:space="preserve"> to decide.</w:t>
      </w:r>
    </w:p>
    <w:permEnd w:id="51653807"/>
    <w:p w14:paraId="74579919" w14:textId="77777777" w:rsidR="00407232" w:rsidRDefault="00407232" w:rsidP="00407232">
      <w:pPr>
        <w:rPr>
          <w:rFonts w:cs="Arial"/>
        </w:rPr>
      </w:pPr>
      <w:r>
        <w:rPr>
          <w:rFonts w:cs="Arial"/>
        </w:rPr>
        <w:t>&lt;ESMA_QUESTION_LST_26&gt;</w:t>
      </w:r>
    </w:p>
    <w:p w14:paraId="5F995C9A" w14:textId="77777777" w:rsidR="00407232" w:rsidRDefault="00407232" w:rsidP="00407232">
      <w:pPr>
        <w:rPr>
          <w:rFonts w:cs="Arial"/>
        </w:rPr>
      </w:pPr>
    </w:p>
    <w:p w14:paraId="198257FD" w14:textId="77777777" w:rsidR="00407232" w:rsidRPr="00044459" w:rsidRDefault="00407232" w:rsidP="00407232">
      <w:pPr>
        <w:pStyle w:val="Questionstyle"/>
        <w:numPr>
          <w:ilvl w:val="0"/>
          <w:numId w:val="44"/>
        </w:numPr>
        <w:ind w:left="720"/>
      </w:pPr>
      <w:r>
        <w:t xml:space="preserve">: </w:t>
      </w:r>
      <w:r w:rsidRPr="00044459">
        <w:t xml:space="preserve">What are your views on the governance requirements regarding LST? </w:t>
      </w:r>
    </w:p>
    <w:p w14:paraId="387648CC" w14:textId="77777777" w:rsidR="00407232" w:rsidRDefault="00407232" w:rsidP="00407232">
      <w:pPr>
        <w:rPr>
          <w:rFonts w:cs="Arial"/>
        </w:rPr>
      </w:pPr>
      <w:r>
        <w:rPr>
          <w:rFonts w:cs="Arial"/>
        </w:rPr>
        <w:t>&lt;ESMA_QUESTION_LST_27&gt;</w:t>
      </w:r>
    </w:p>
    <w:p w14:paraId="2CD38351" w14:textId="3DFF2705" w:rsidR="00407232" w:rsidRDefault="00DA2519" w:rsidP="00407232">
      <w:pPr>
        <w:rPr>
          <w:rFonts w:cs="Arial"/>
        </w:rPr>
      </w:pPr>
      <w:permStart w:id="1189693986" w:edGrp="everyone"/>
      <w:r>
        <w:rPr>
          <w:rFonts w:cs="Arial"/>
        </w:rPr>
        <w:t xml:space="preserve">Amundi sees the governance as the most important part in the organisation of risk management procedures and in particular on stress tests and liquidity stress tests. Excellent technical developments do not help if they are not taken into consideration in appropriate decision making committees. A risk culture can only develop when promoted and implemented by the top management. We see 3 main levels where a </w:t>
      </w:r>
      <w:r>
        <w:rPr>
          <w:rFonts w:cs="Arial"/>
        </w:rPr>
        <w:lastRenderedPageBreak/>
        <w:t xml:space="preserve">precise role has to be defined for a governing body: at the stage of the launch of a fund (New </w:t>
      </w:r>
      <w:r w:rsidR="007C14CE">
        <w:rPr>
          <w:rFonts w:cs="Arial"/>
        </w:rPr>
        <w:t>Product</w:t>
      </w:r>
      <w:r>
        <w:rPr>
          <w:rFonts w:cs="Arial"/>
        </w:rPr>
        <w:t xml:space="preserve"> Committee), on an ongoing basis when implementing the investment strategy of a fund (with the control of market, liquidity, counterparty … risks) and in case of crisis (specific crisis management body). </w:t>
      </w:r>
    </w:p>
    <w:permEnd w:id="1189693986"/>
    <w:p w14:paraId="49617FA9" w14:textId="77777777" w:rsidR="00407232" w:rsidRDefault="00407232" w:rsidP="00407232">
      <w:pPr>
        <w:rPr>
          <w:rFonts w:cs="Arial"/>
        </w:rPr>
      </w:pPr>
      <w:r>
        <w:rPr>
          <w:rFonts w:cs="Arial"/>
        </w:rPr>
        <w:t>&lt;ESMA_QUESTION_LST_27&gt;</w:t>
      </w:r>
    </w:p>
    <w:p w14:paraId="3C6B49F1" w14:textId="77777777" w:rsidR="00407232" w:rsidRDefault="00407232" w:rsidP="00407232">
      <w:pPr>
        <w:rPr>
          <w:rFonts w:cs="Arial"/>
        </w:rPr>
      </w:pPr>
    </w:p>
    <w:p w14:paraId="7B006A54" w14:textId="77777777" w:rsidR="00407232" w:rsidRPr="00044459" w:rsidRDefault="00407232" w:rsidP="00407232">
      <w:pPr>
        <w:pStyle w:val="Questionstyle"/>
        <w:numPr>
          <w:ilvl w:val="0"/>
          <w:numId w:val="44"/>
        </w:numPr>
        <w:ind w:left="720"/>
      </w:pPr>
      <w:r>
        <w:t xml:space="preserve">: </w:t>
      </w:r>
      <w:r w:rsidRPr="00044459">
        <w:t xml:space="preserve">Should more information be included in the UCITS RMP and AIF RMP? </w:t>
      </w:r>
    </w:p>
    <w:p w14:paraId="59FC192B" w14:textId="77777777" w:rsidR="00407232" w:rsidRDefault="00407232" w:rsidP="00407232">
      <w:pPr>
        <w:rPr>
          <w:rFonts w:cs="Arial"/>
        </w:rPr>
      </w:pPr>
      <w:r>
        <w:rPr>
          <w:rFonts w:cs="Arial"/>
        </w:rPr>
        <w:t>&lt;ESMA_QUESTION_LST_28&gt;</w:t>
      </w:r>
    </w:p>
    <w:p w14:paraId="39F5288F" w14:textId="22BF2CAA" w:rsidR="00407232" w:rsidRDefault="007C14CE" w:rsidP="00407232">
      <w:pPr>
        <w:rPr>
          <w:rFonts w:cs="Arial"/>
        </w:rPr>
      </w:pPr>
      <w:permStart w:id="1403792818" w:edGrp="everyone"/>
      <w:r>
        <w:rPr>
          <w:rFonts w:cs="Arial"/>
        </w:rPr>
        <w:t>No</w:t>
      </w:r>
      <w:r w:rsidR="00420C6E">
        <w:rPr>
          <w:rFonts w:cs="Arial"/>
        </w:rPr>
        <w:t xml:space="preserve">. </w:t>
      </w:r>
      <w:r w:rsidR="00DA2519">
        <w:rPr>
          <w:rFonts w:cs="Arial"/>
        </w:rPr>
        <w:t xml:space="preserve">The existing Risk Management Procedures do include liquidity risk management and LST. </w:t>
      </w:r>
      <w:permEnd w:id="1403792818"/>
      <w:r w:rsidR="00407232">
        <w:rPr>
          <w:rFonts w:cs="Arial"/>
        </w:rPr>
        <w:t>&lt;ESMA_QUESTION_LST_28&gt;</w:t>
      </w:r>
    </w:p>
    <w:p w14:paraId="0D21C24E" w14:textId="77777777" w:rsidR="00407232" w:rsidRDefault="00407232" w:rsidP="00407232">
      <w:pPr>
        <w:rPr>
          <w:rFonts w:cs="Arial"/>
        </w:rPr>
      </w:pPr>
    </w:p>
    <w:p w14:paraId="6327E155" w14:textId="77777777" w:rsidR="00407232" w:rsidRPr="00044459" w:rsidRDefault="00407232" w:rsidP="00407232">
      <w:pPr>
        <w:pStyle w:val="Questionstyle"/>
        <w:numPr>
          <w:ilvl w:val="0"/>
          <w:numId w:val="44"/>
        </w:numPr>
        <w:ind w:left="720"/>
      </w:pPr>
      <w:r>
        <w:t xml:space="preserve">: </w:t>
      </w:r>
      <w:r w:rsidRPr="00044459">
        <w:t>Do you have any views on how</w:t>
      </w:r>
      <w:r>
        <w:t xml:space="preserve"> manager</w:t>
      </w:r>
      <w:r w:rsidRPr="00044459">
        <w:t>s which delegate portfolio management can undertake robust LST, independently of the portfolio</w:t>
      </w:r>
      <w:r>
        <w:t xml:space="preserve"> manager</w:t>
      </w:r>
      <w:r w:rsidRPr="00044459">
        <w:t>, particularly when the</w:t>
      </w:r>
      <w:r>
        <w:t xml:space="preserve"> manager</w:t>
      </w:r>
      <w:r w:rsidRPr="00044459">
        <w:t xml:space="preserve"> does not face the market?  </w:t>
      </w:r>
    </w:p>
    <w:p w14:paraId="0BFC6029" w14:textId="77777777" w:rsidR="00407232" w:rsidRDefault="00407232" w:rsidP="00407232">
      <w:pPr>
        <w:rPr>
          <w:rFonts w:cs="Arial"/>
        </w:rPr>
      </w:pPr>
      <w:r>
        <w:rPr>
          <w:rFonts w:cs="Arial"/>
        </w:rPr>
        <w:t>&lt;ESMA_QUESTION_LST_29&gt;</w:t>
      </w:r>
    </w:p>
    <w:p w14:paraId="6C01B60C" w14:textId="2589C1A0" w:rsidR="00407232" w:rsidRDefault="00420C6E" w:rsidP="00407232">
      <w:pPr>
        <w:rPr>
          <w:rFonts w:cs="Arial"/>
        </w:rPr>
      </w:pPr>
      <w:permStart w:id="1124483521" w:edGrp="everyone"/>
      <w:r>
        <w:rPr>
          <w:rFonts w:cs="Arial"/>
        </w:rPr>
        <w:t xml:space="preserve">We agree that in </w:t>
      </w:r>
      <w:r w:rsidR="00D30EF3">
        <w:rPr>
          <w:rFonts w:cs="Arial"/>
        </w:rPr>
        <w:t>case of delegation the delegator keeps the overall responsibility and has to organise properly in consequence. We have not experienced difficulties in this matter.</w:t>
      </w:r>
    </w:p>
    <w:permEnd w:id="1124483521"/>
    <w:p w14:paraId="18B1CA32" w14:textId="77777777" w:rsidR="00407232" w:rsidRDefault="00407232" w:rsidP="00407232">
      <w:pPr>
        <w:rPr>
          <w:rFonts w:cs="Arial"/>
        </w:rPr>
      </w:pPr>
      <w:r>
        <w:rPr>
          <w:rFonts w:cs="Arial"/>
        </w:rPr>
        <w:t>&lt;ESMA_QUESTION_LST_29&gt;</w:t>
      </w:r>
    </w:p>
    <w:p w14:paraId="77A69FED" w14:textId="77777777" w:rsidR="00407232" w:rsidRDefault="00407232" w:rsidP="00407232">
      <w:pPr>
        <w:rPr>
          <w:rFonts w:cs="Arial"/>
        </w:rPr>
      </w:pPr>
    </w:p>
    <w:p w14:paraId="4E52370A" w14:textId="77777777" w:rsidR="00407232" w:rsidRPr="00044459" w:rsidRDefault="00407232" w:rsidP="00407232">
      <w:pPr>
        <w:pStyle w:val="Questionstyle"/>
        <w:numPr>
          <w:ilvl w:val="0"/>
          <w:numId w:val="44"/>
        </w:numPr>
        <w:ind w:left="720"/>
      </w:pPr>
      <w:r>
        <w:t xml:space="preserve">: </w:t>
      </w:r>
      <w:r w:rsidRPr="00044459">
        <w:t>Do you agree with the proposed Guideline for depositaries on carrying out their duties regarding LST?</w:t>
      </w:r>
    </w:p>
    <w:p w14:paraId="431662DC" w14:textId="77777777" w:rsidR="00407232" w:rsidRDefault="00407232" w:rsidP="00407232">
      <w:pPr>
        <w:rPr>
          <w:rFonts w:cs="Arial"/>
        </w:rPr>
      </w:pPr>
      <w:r>
        <w:rPr>
          <w:rFonts w:cs="Arial"/>
        </w:rPr>
        <w:t>&lt;ESMA_QUESTION_LST_30&gt;</w:t>
      </w:r>
    </w:p>
    <w:p w14:paraId="4CDB5ECC" w14:textId="4B13D16F" w:rsidR="00407232" w:rsidRDefault="00CA5685" w:rsidP="00407232">
      <w:pPr>
        <w:rPr>
          <w:rFonts w:cs="Arial"/>
        </w:rPr>
      </w:pPr>
      <w:permStart w:id="985795538" w:edGrp="everyone"/>
      <w:r>
        <w:rPr>
          <w:rFonts w:cs="Arial"/>
        </w:rPr>
        <w:t xml:space="preserve">Yes. </w:t>
      </w:r>
      <w:r w:rsidR="006F0151">
        <w:rPr>
          <w:rFonts w:cs="Arial"/>
        </w:rPr>
        <w:t xml:space="preserve">The key point is </w:t>
      </w:r>
      <w:r>
        <w:rPr>
          <w:rFonts w:cs="Arial"/>
        </w:rPr>
        <w:t>made</w:t>
      </w:r>
      <w:r w:rsidR="007C14CE">
        <w:rPr>
          <w:rFonts w:cs="Arial"/>
        </w:rPr>
        <w:t xml:space="preserve"> in the explanatory considerations under guideline 15</w:t>
      </w:r>
      <w:r>
        <w:rPr>
          <w:rFonts w:cs="Arial"/>
        </w:rPr>
        <w:t>. It is</w:t>
      </w:r>
      <w:r w:rsidR="006F0151">
        <w:rPr>
          <w:rFonts w:cs="Arial"/>
        </w:rPr>
        <w:t xml:space="preserve"> clear that if they check the existence and the application of LST procedures, depositaries should not duplicate nor discuss LSTs run by the asset man</w:t>
      </w:r>
      <w:r>
        <w:rPr>
          <w:rFonts w:cs="Arial"/>
        </w:rPr>
        <w:t>a</w:t>
      </w:r>
      <w:r w:rsidR="006F0151">
        <w:rPr>
          <w:rFonts w:cs="Arial"/>
        </w:rPr>
        <w:t>ger.</w:t>
      </w:r>
    </w:p>
    <w:permEnd w:id="985795538"/>
    <w:p w14:paraId="16D09FE3" w14:textId="77777777" w:rsidR="00407232" w:rsidRDefault="00407232" w:rsidP="00407232">
      <w:pPr>
        <w:rPr>
          <w:rFonts w:cs="Arial"/>
        </w:rPr>
      </w:pPr>
      <w:r>
        <w:rPr>
          <w:rFonts w:cs="Arial"/>
        </w:rPr>
        <w:t>&lt;ESMA_QUESTION_LST_30&gt;</w:t>
      </w:r>
    </w:p>
    <w:p w14:paraId="5C9290E5" w14:textId="77777777" w:rsidR="00407232" w:rsidRDefault="00407232" w:rsidP="00407232">
      <w:pPr>
        <w:rPr>
          <w:rFonts w:cs="Arial"/>
        </w:rPr>
      </w:pPr>
    </w:p>
    <w:p w14:paraId="7DCD7B54" w14:textId="77777777" w:rsidR="00407232" w:rsidRPr="00044459" w:rsidRDefault="00407232" w:rsidP="00407232">
      <w:pPr>
        <w:pStyle w:val="Questionstyle"/>
        <w:numPr>
          <w:ilvl w:val="0"/>
          <w:numId w:val="44"/>
        </w:numPr>
        <w:ind w:left="720"/>
      </w:pPr>
      <w:r>
        <w:t xml:space="preserve">: </w:t>
      </w:r>
      <w:r w:rsidRPr="00044459">
        <w:t>In your experience do depositaries review the UCITS RMP and AIF RMP as a matter of course?</w:t>
      </w:r>
    </w:p>
    <w:p w14:paraId="4F01330F" w14:textId="77777777" w:rsidR="00407232" w:rsidRDefault="00407232" w:rsidP="00407232">
      <w:pPr>
        <w:rPr>
          <w:rFonts w:cs="Arial"/>
        </w:rPr>
      </w:pPr>
      <w:r>
        <w:rPr>
          <w:rFonts w:cs="Arial"/>
        </w:rPr>
        <w:t>&lt;ESMA_QUESTION_LST_31&gt;</w:t>
      </w:r>
    </w:p>
    <w:p w14:paraId="7C10B5DD" w14:textId="17C9F89F" w:rsidR="00407232" w:rsidRDefault="00B21D0C" w:rsidP="00407232">
      <w:pPr>
        <w:rPr>
          <w:rFonts w:cs="Arial"/>
        </w:rPr>
      </w:pPr>
      <w:permStart w:id="819552036" w:edGrp="everyone"/>
      <w:r>
        <w:rPr>
          <w:rFonts w:cs="Arial"/>
        </w:rPr>
        <w:t xml:space="preserve">Yes, as part of </w:t>
      </w:r>
      <w:r w:rsidR="00D30EF3">
        <w:rPr>
          <w:rFonts w:cs="Arial"/>
        </w:rPr>
        <w:t>their controlling function. It may not be a standard procedure but it tends to develop more.</w:t>
      </w:r>
    </w:p>
    <w:permEnd w:id="819552036"/>
    <w:p w14:paraId="281DE350" w14:textId="77777777" w:rsidR="00407232" w:rsidRDefault="00407232" w:rsidP="00407232">
      <w:pPr>
        <w:rPr>
          <w:rFonts w:cs="Arial"/>
        </w:rPr>
      </w:pPr>
      <w:r>
        <w:rPr>
          <w:rFonts w:cs="Arial"/>
        </w:rPr>
        <w:t>&lt;ESMA_QUESTION_LST_31&gt;</w:t>
      </w:r>
    </w:p>
    <w:p w14:paraId="1DA629A3" w14:textId="77777777" w:rsidR="00407232" w:rsidRDefault="00407232" w:rsidP="00407232">
      <w:pPr>
        <w:rPr>
          <w:rFonts w:cs="Arial"/>
        </w:rPr>
      </w:pPr>
    </w:p>
    <w:p w14:paraId="0A982730" w14:textId="77777777" w:rsidR="00407232" w:rsidRPr="00044459" w:rsidRDefault="00407232" w:rsidP="00407232">
      <w:pPr>
        <w:pStyle w:val="Questionstyle"/>
        <w:numPr>
          <w:ilvl w:val="0"/>
          <w:numId w:val="44"/>
        </w:numPr>
        <w:ind w:left="720"/>
      </w:pPr>
      <w:r>
        <w:t xml:space="preserve">: </w:t>
      </w:r>
      <w:r w:rsidRPr="00044459">
        <w:t xml:space="preserve">Do you see merit in ESMA publishing further guidance on the reporting of results of </w:t>
      </w:r>
      <w:r>
        <w:t xml:space="preserve">liquidity </w:t>
      </w:r>
      <w:r w:rsidRPr="00044459">
        <w:t>stress tests? If so, in your view how should ESMA require that results be reported?</w:t>
      </w:r>
    </w:p>
    <w:p w14:paraId="0A240F2B" w14:textId="77777777" w:rsidR="00407232" w:rsidRDefault="00407232" w:rsidP="00407232">
      <w:pPr>
        <w:rPr>
          <w:rFonts w:cs="Arial"/>
        </w:rPr>
      </w:pPr>
      <w:r>
        <w:rPr>
          <w:rFonts w:cs="Arial"/>
        </w:rPr>
        <w:t>&lt;ESMA_QUESTION_LST_32&gt;</w:t>
      </w:r>
    </w:p>
    <w:p w14:paraId="246696FA" w14:textId="5B04A67A" w:rsidR="00407232" w:rsidRDefault="00B21D0C" w:rsidP="00407232">
      <w:pPr>
        <w:rPr>
          <w:rFonts w:cs="Arial"/>
        </w:rPr>
      </w:pPr>
      <w:permStart w:id="244857125" w:edGrp="everyone"/>
      <w:r>
        <w:rPr>
          <w:rFonts w:cs="Arial"/>
        </w:rPr>
        <w:t xml:space="preserve">Amundi is </w:t>
      </w:r>
      <w:r w:rsidR="00D30EF3">
        <w:rPr>
          <w:rFonts w:cs="Arial"/>
        </w:rPr>
        <w:t>not in favour of any guidance on reporting LST. Practices vary and it is a positive consequence</w:t>
      </w:r>
      <w:r w:rsidR="006F0151">
        <w:rPr>
          <w:rFonts w:cs="Arial"/>
        </w:rPr>
        <w:t xml:space="preserve"> of a pri</w:t>
      </w:r>
      <w:r w:rsidR="00D30EF3">
        <w:rPr>
          <w:rFonts w:cs="Arial"/>
        </w:rPr>
        <w:t>n</w:t>
      </w:r>
      <w:r w:rsidR="006F0151">
        <w:rPr>
          <w:rFonts w:cs="Arial"/>
        </w:rPr>
        <w:t>c</w:t>
      </w:r>
      <w:r w:rsidR="00D30EF3">
        <w:rPr>
          <w:rFonts w:cs="Arial"/>
        </w:rPr>
        <w:t xml:space="preserve">iples based regulatory approach and of the diversity of </w:t>
      </w:r>
      <w:r w:rsidR="006F0151">
        <w:rPr>
          <w:rFonts w:cs="Arial"/>
        </w:rPr>
        <w:t>funds and asset managers who have their own responsibilities. We furthermore fear that recommending a format for reporting would lead to comparison and benchmarking, which wo</w:t>
      </w:r>
      <w:r>
        <w:rPr>
          <w:rFonts w:cs="Arial"/>
        </w:rPr>
        <w:t>u</w:t>
      </w:r>
      <w:r w:rsidR="006F0151">
        <w:rPr>
          <w:rFonts w:cs="Arial"/>
        </w:rPr>
        <w:t>ld be very dangerous and misleading.</w:t>
      </w:r>
    </w:p>
    <w:permEnd w:id="244857125"/>
    <w:p w14:paraId="0EBAAAB2" w14:textId="77777777" w:rsidR="00407232" w:rsidRDefault="00407232" w:rsidP="00407232">
      <w:pPr>
        <w:rPr>
          <w:rFonts w:cs="Arial"/>
        </w:rPr>
      </w:pPr>
      <w:r>
        <w:rPr>
          <w:rFonts w:cs="Arial"/>
        </w:rPr>
        <w:t>&lt;ESMA_QUESTION_LST_32&gt;</w:t>
      </w:r>
    </w:p>
    <w:p w14:paraId="2A333925" w14:textId="77777777" w:rsidR="00407232" w:rsidRDefault="00407232" w:rsidP="00407232">
      <w:pPr>
        <w:rPr>
          <w:rFonts w:cs="Arial"/>
        </w:rPr>
      </w:pPr>
    </w:p>
    <w:p w14:paraId="0A24090D" w14:textId="77777777" w:rsidR="00407232" w:rsidRPr="007B52B2" w:rsidRDefault="00407232" w:rsidP="00407232">
      <w:pPr>
        <w:rPr>
          <w:rFonts w:cs="Arial"/>
        </w:rPr>
      </w:pPr>
    </w:p>
    <w:p w14:paraId="6A3CB0E1" w14:textId="3AFB523F" w:rsidR="00820CBA" w:rsidRPr="00820CBA" w:rsidRDefault="00820CBA" w:rsidP="00407232">
      <w:pPr>
        <w:pStyle w:val="Questionstyle"/>
        <w:ind w:left="720"/>
      </w:pPr>
    </w:p>
    <w:sectPr w:rsidR="00820CBA" w:rsidRPr="00820CBA"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0011C" w14:textId="77777777" w:rsidR="00156A87" w:rsidRDefault="00156A87">
      <w:r>
        <w:separator/>
      </w:r>
    </w:p>
    <w:p w14:paraId="6097778C" w14:textId="77777777" w:rsidR="00156A87" w:rsidRDefault="00156A87"/>
  </w:endnote>
  <w:endnote w:type="continuationSeparator" w:id="0">
    <w:p w14:paraId="6ED67604" w14:textId="77777777" w:rsidR="00156A87" w:rsidRDefault="00156A87">
      <w:r>
        <w:continuationSeparator/>
      </w:r>
    </w:p>
    <w:p w14:paraId="347A67FF" w14:textId="77777777" w:rsidR="00156A87" w:rsidRDefault="00156A87"/>
  </w:endnote>
  <w:endnote w:type="continuationNotice" w:id="1">
    <w:p w14:paraId="7B34D45F" w14:textId="77777777" w:rsidR="00156A87" w:rsidRDefault="00156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3C772333"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66AA3">
            <w:rPr>
              <w:rFonts w:cs="Arial"/>
              <w:noProof/>
              <w:sz w:val="22"/>
              <w:szCs w:val="22"/>
            </w:rPr>
            <w:t>9</w:t>
          </w:r>
          <w:r w:rsidRPr="00616B9B">
            <w:rPr>
              <w:rFonts w:cs="Arial"/>
              <w:noProof/>
              <w:sz w:val="22"/>
              <w:szCs w:val="22"/>
            </w:rPr>
            <w:fldChar w:fldCharType="end"/>
          </w:r>
        </w:p>
      </w:tc>
    </w:tr>
  </w:tbl>
  <w:p w14:paraId="6A3CB0F0" w14:textId="77777777" w:rsidR="00811EDA" w:rsidRDefault="00811E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100" w14:textId="77777777" w:rsidR="00811EDA" w:rsidRDefault="00811E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11614" w14:textId="77777777" w:rsidR="00156A87" w:rsidRDefault="00156A87">
      <w:r>
        <w:separator/>
      </w:r>
    </w:p>
    <w:p w14:paraId="7818AC8B" w14:textId="77777777" w:rsidR="00156A87" w:rsidRDefault="00156A87"/>
  </w:footnote>
  <w:footnote w:type="continuationSeparator" w:id="0">
    <w:p w14:paraId="500E6E53" w14:textId="77777777" w:rsidR="00156A87" w:rsidRDefault="00156A87">
      <w:r>
        <w:continuationSeparator/>
      </w:r>
    </w:p>
    <w:p w14:paraId="54AB53B2" w14:textId="77777777" w:rsidR="00156A87" w:rsidRDefault="00156A87"/>
  </w:footnote>
  <w:footnote w:type="continuationNotice" w:id="1">
    <w:p w14:paraId="3D611A8C" w14:textId="77777777" w:rsidR="00156A87" w:rsidRDefault="00156A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EC" w14:textId="77777777" w:rsidR="00811EDA" w:rsidRDefault="00DE66EB">
    <w:pPr>
      <w:pStyle w:val="En-tte"/>
    </w:pPr>
    <w:r>
      <w:rPr>
        <w:noProof/>
        <w:lang w:val="fr-FR" w:eastAsia="zh-CN"/>
      </w:rPr>
      <w:drawing>
        <wp:anchor distT="0" distB="0" distL="114300" distR="114300" simplePos="0" relativeHeight="251658240" behindDoc="0" locked="0" layoutInCell="1" allowOverlap="1" wp14:anchorId="6A3CB101" wp14:editId="6A3CB102">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zh-CN"/>
      </w:rPr>
      <mc:AlternateContent>
        <mc:Choice Requires="wps">
          <w:drawing>
            <wp:anchor distT="0" distB="0" distL="114295" distR="114295" simplePos="0" relativeHeight="251656192" behindDoc="0" locked="0" layoutInCell="1" allowOverlap="1" wp14:anchorId="6A3CB103" wp14:editId="6A3CB104">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79963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1" w14:textId="77777777" w:rsidR="00811EDA" w:rsidRDefault="00DE66EB" w:rsidP="00013CCE">
    <w:pPr>
      <w:pStyle w:val="En-tte"/>
      <w:jc w:val="right"/>
    </w:pPr>
    <w:r>
      <w:rPr>
        <w:noProof/>
        <w:lang w:val="fr-FR" w:eastAsia="zh-CN"/>
      </w:rPr>
      <w:drawing>
        <wp:anchor distT="0" distB="0" distL="114300" distR="114300" simplePos="0" relativeHeight="251657216" behindDoc="0" locked="0" layoutInCell="1" allowOverlap="1" wp14:anchorId="6A3CB105" wp14:editId="6A3CB106">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zh-CN"/>
      </w:rPr>
      <w:drawing>
        <wp:anchor distT="0" distB="0" distL="114300" distR="114300" simplePos="0" relativeHeight="251655168" behindDoc="1" locked="0" layoutInCell="1" allowOverlap="1" wp14:anchorId="6A3CB107" wp14:editId="6A3CB10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2"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En-tte"/>
      <w:rPr>
        <w:lang w:val="fr-FR"/>
      </w:rPr>
    </w:pPr>
  </w:p>
  <w:p w14:paraId="6A3CB0F8" w14:textId="77777777" w:rsidR="00811EDA" w:rsidRPr="002F4496" w:rsidRDefault="00811EDA" w:rsidP="000C06C9">
    <w:pPr>
      <w:pStyle w:val="En-tte"/>
      <w:tabs>
        <w:tab w:val="clear" w:pos="4536"/>
        <w:tab w:val="clear" w:pos="9072"/>
        <w:tab w:val="left" w:pos="8227"/>
      </w:tabs>
      <w:rPr>
        <w:lang w:val="fr-FR"/>
      </w:rPr>
    </w:pPr>
  </w:p>
  <w:p w14:paraId="6A3CB0F9" w14:textId="77777777" w:rsidR="00811EDA" w:rsidRPr="002F4496" w:rsidRDefault="00811EDA" w:rsidP="000C06C9">
    <w:pPr>
      <w:pStyle w:val="En-tte"/>
      <w:tabs>
        <w:tab w:val="clear" w:pos="4536"/>
        <w:tab w:val="clear" w:pos="9072"/>
        <w:tab w:val="left" w:pos="8227"/>
      </w:tabs>
      <w:rPr>
        <w:lang w:val="fr-FR"/>
      </w:rPr>
    </w:pPr>
  </w:p>
  <w:p w14:paraId="6A3CB0FA" w14:textId="77777777" w:rsidR="00811EDA" w:rsidRPr="002F4496" w:rsidRDefault="00811EDA">
    <w:pPr>
      <w:pStyle w:val="En-tte"/>
      <w:rPr>
        <w:lang w:val="fr-FR"/>
      </w:rPr>
    </w:pPr>
  </w:p>
  <w:p w14:paraId="6A3CB0FB" w14:textId="77777777" w:rsidR="00811EDA" w:rsidRPr="002F4496" w:rsidRDefault="00811EDA">
    <w:pPr>
      <w:pStyle w:val="En-tte"/>
      <w:rPr>
        <w:lang w:val="fr-FR"/>
      </w:rPr>
    </w:pPr>
  </w:p>
  <w:p w14:paraId="6A3CB0FC" w14:textId="77777777" w:rsidR="00811EDA" w:rsidRPr="002F4496" w:rsidRDefault="00811EDA">
    <w:pPr>
      <w:pStyle w:val="En-tte"/>
      <w:rPr>
        <w:lang w:val="fr-FR"/>
      </w:rPr>
    </w:pPr>
  </w:p>
  <w:p w14:paraId="6A3CB0FD" w14:textId="77777777" w:rsidR="00811EDA" w:rsidRPr="002F4496" w:rsidRDefault="00811EDA">
    <w:pPr>
      <w:pStyle w:val="En-tte"/>
      <w:rPr>
        <w:lang w:val="fr-FR"/>
      </w:rPr>
    </w:pPr>
  </w:p>
  <w:p w14:paraId="6A3CB0FE" w14:textId="77777777" w:rsidR="00811EDA" w:rsidRPr="002F4496" w:rsidRDefault="00811EDA">
    <w:pPr>
      <w:pStyle w:val="En-tte"/>
      <w:rPr>
        <w:highlight w:val="yellow"/>
        <w:lang w:val="fr-FR"/>
      </w:rPr>
    </w:pPr>
  </w:p>
  <w:p w14:paraId="6A3CB0FF" w14:textId="77777777" w:rsidR="00811EDA" w:rsidRDefault="00DE66EB">
    <w:pPr>
      <w:pStyle w:val="En-tte"/>
    </w:pPr>
    <w:r>
      <w:rPr>
        <w:noProof/>
        <w:lang w:val="fr-FR" w:eastAsia="zh-CN"/>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C3D52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zh-CN"/>
      </w:rPr>
      <w:drawing>
        <wp:anchor distT="0" distB="0" distL="114300" distR="114300" simplePos="0" relativeHeight="251659264" behindDoc="0" locked="0" layoutInCell="1" allowOverlap="1" wp14:anchorId="6A3CB10B" wp14:editId="6A3CB10C">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8"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F3134F8"/>
    <w:multiLevelType w:val="hybridMultilevel"/>
    <w:tmpl w:val="59A6C10A"/>
    <w:lvl w:ilvl="0" w:tplc="092E64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7"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20"/>
  </w:num>
  <w:num w:numId="3">
    <w:abstractNumId w:val="12"/>
  </w:num>
  <w:num w:numId="4">
    <w:abstractNumId w:val="26"/>
  </w:num>
  <w:num w:numId="5">
    <w:abstractNumId w:val="29"/>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5"/>
  </w:num>
  <w:num w:numId="14">
    <w:abstractNumId w:val="24"/>
  </w:num>
  <w:num w:numId="15">
    <w:abstractNumId w:val="8"/>
  </w:num>
  <w:num w:numId="16">
    <w:abstractNumId w:val="1"/>
  </w:num>
  <w:num w:numId="17">
    <w:abstractNumId w:val="15"/>
  </w:num>
  <w:num w:numId="18">
    <w:abstractNumId w:val="16"/>
  </w:num>
  <w:num w:numId="19">
    <w:abstractNumId w:val="18"/>
  </w:num>
  <w:num w:numId="20">
    <w:abstractNumId w:val="30"/>
  </w:num>
  <w:num w:numId="21">
    <w:abstractNumId w:val="41"/>
  </w:num>
  <w:num w:numId="22">
    <w:abstractNumId w:val="28"/>
  </w:num>
  <w:num w:numId="23">
    <w:abstractNumId w:val="7"/>
  </w:num>
  <w:num w:numId="24">
    <w:abstractNumId w:val="34"/>
  </w:num>
  <w:num w:numId="25">
    <w:abstractNumId w:val="33"/>
  </w:num>
  <w:num w:numId="26">
    <w:abstractNumId w:val="21"/>
  </w:num>
  <w:num w:numId="27">
    <w:abstractNumId w:val="38"/>
  </w:num>
  <w:num w:numId="28">
    <w:abstractNumId w:val="43"/>
  </w:num>
  <w:num w:numId="29">
    <w:abstractNumId w:val="5"/>
  </w:num>
  <w:num w:numId="30">
    <w:abstractNumId w:val="2"/>
  </w:num>
  <w:num w:numId="31">
    <w:abstractNumId w:val="23"/>
  </w:num>
  <w:num w:numId="32">
    <w:abstractNumId w:val="22"/>
  </w:num>
  <w:num w:numId="33">
    <w:abstractNumId w:val="40"/>
  </w:num>
  <w:num w:numId="34">
    <w:abstractNumId w:val="39"/>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5"/>
  </w:num>
  <w:num w:numId="39">
    <w:abstractNumId w:val="13"/>
  </w:num>
  <w:num w:numId="40">
    <w:abstractNumId w:val="10"/>
  </w:num>
  <w:num w:numId="41">
    <w:abstractNumId w:val="19"/>
  </w:num>
  <w:num w:numId="42">
    <w:abstractNumId w:val="37"/>
  </w:num>
  <w:num w:numId="43">
    <w:abstractNumId w:val="27"/>
  </w:num>
  <w:num w:numId="44">
    <w:abstractNumId w:val="27"/>
    <w:lvlOverride w:ilvl="0">
      <w:startOverride w:val="1"/>
    </w:lvlOverride>
  </w:num>
  <w:num w:numId="45">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nAv0NZN8uliW6zjbGQUF4kiNzPHba5TDGW6BktmOUHRWRt3QzWhBPwG2mA2B0iHYMakvh1tDqA7jPGSz8JghEQ==" w:salt="2XYAEhWJzU+WWmRo86uxPA=="/>
  <w:defaultTabStop w:val="709"/>
  <w:autoHyphenation/>
  <w:hyphenationZone w:val="567"/>
  <w:characterSpacingControl w:val="doNotCompress"/>
  <w:hdrShapeDefaults>
    <o:shapedefaults v:ext="edit" spidmax="1638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2B1F"/>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B6BB8"/>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1C4"/>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6A87"/>
    <w:rsid w:val="00157E79"/>
    <w:rsid w:val="00157EED"/>
    <w:rsid w:val="0016087A"/>
    <w:rsid w:val="00160A5C"/>
    <w:rsid w:val="001613EC"/>
    <w:rsid w:val="0016358A"/>
    <w:rsid w:val="001638D4"/>
    <w:rsid w:val="00164664"/>
    <w:rsid w:val="00164F15"/>
    <w:rsid w:val="001651A4"/>
    <w:rsid w:val="0016552B"/>
    <w:rsid w:val="00166B04"/>
    <w:rsid w:val="001670A6"/>
    <w:rsid w:val="00167A6C"/>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5AC5"/>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4C9E"/>
    <w:rsid w:val="002550C2"/>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4D02"/>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96A66"/>
    <w:rsid w:val="003A538A"/>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89B"/>
    <w:rsid w:val="003C4A02"/>
    <w:rsid w:val="003C4F05"/>
    <w:rsid w:val="003C6191"/>
    <w:rsid w:val="003C6E49"/>
    <w:rsid w:val="003C74B0"/>
    <w:rsid w:val="003D0CBF"/>
    <w:rsid w:val="003D0DD6"/>
    <w:rsid w:val="003D1429"/>
    <w:rsid w:val="003D4B73"/>
    <w:rsid w:val="003D503B"/>
    <w:rsid w:val="003D5458"/>
    <w:rsid w:val="003D605E"/>
    <w:rsid w:val="003D61D1"/>
    <w:rsid w:val="003D6780"/>
    <w:rsid w:val="003D6FCB"/>
    <w:rsid w:val="003E0F84"/>
    <w:rsid w:val="003E1FF3"/>
    <w:rsid w:val="003E3ACA"/>
    <w:rsid w:val="003E50EA"/>
    <w:rsid w:val="003E68C7"/>
    <w:rsid w:val="003E6E86"/>
    <w:rsid w:val="003E79B0"/>
    <w:rsid w:val="003F0403"/>
    <w:rsid w:val="003F1094"/>
    <w:rsid w:val="003F29B4"/>
    <w:rsid w:val="003F2E45"/>
    <w:rsid w:val="003F3EFE"/>
    <w:rsid w:val="003F40B8"/>
    <w:rsid w:val="003F5C06"/>
    <w:rsid w:val="00400195"/>
    <w:rsid w:val="0040075B"/>
    <w:rsid w:val="0040254B"/>
    <w:rsid w:val="00402C8D"/>
    <w:rsid w:val="00403086"/>
    <w:rsid w:val="00403460"/>
    <w:rsid w:val="004040FF"/>
    <w:rsid w:val="00404284"/>
    <w:rsid w:val="004042C4"/>
    <w:rsid w:val="00406E90"/>
    <w:rsid w:val="00407232"/>
    <w:rsid w:val="00410240"/>
    <w:rsid w:val="00412253"/>
    <w:rsid w:val="004142ED"/>
    <w:rsid w:val="0041634D"/>
    <w:rsid w:val="00417EF7"/>
    <w:rsid w:val="00420C6E"/>
    <w:rsid w:val="00422A7D"/>
    <w:rsid w:val="00422BFC"/>
    <w:rsid w:val="0042446F"/>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3892"/>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8AE"/>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72F"/>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3F3"/>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668"/>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2C4"/>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E8F"/>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13F6"/>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1C37"/>
    <w:rsid w:val="006D399F"/>
    <w:rsid w:val="006D4F0C"/>
    <w:rsid w:val="006D5645"/>
    <w:rsid w:val="006E0A4F"/>
    <w:rsid w:val="006E0C8A"/>
    <w:rsid w:val="006E2A23"/>
    <w:rsid w:val="006E35E5"/>
    <w:rsid w:val="006E3C72"/>
    <w:rsid w:val="006E4F20"/>
    <w:rsid w:val="006E649A"/>
    <w:rsid w:val="006F0151"/>
    <w:rsid w:val="006F08DC"/>
    <w:rsid w:val="006F1D42"/>
    <w:rsid w:val="006F3948"/>
    <w:rsid w:val="006F430A"/>
    <w:rsid w:val="006F4403"/>
    <w:rsid w:val="006F4535"/>
    <w:rsid w:val="006F45EC"/>
    <w:rsid w:val="006F47B8"/>
    <w:rsid w:val="006F47D2"/>
    <w:rsid w:val="006F4B04"/>
    <w:rsid w:val="006F5456"/>
    <w:rsid w:val="006F57F2"/>
    <w:rsid w:val="006F6468"/>
    <w:rsid w:val="00700247"/>
    <w:rsid w:val="00701051"/>
    <w:rsid w:val="007021C2"/>
    <w:rsid w:val="00702502"/>
    <w:rsid w:val="007032F1"/>
    <w:rsid w:val="007033A8"/>
    <w:rsid w:val="0070421B"/>
    <w:rsid w:val="007043F0"/>
    <w:rsid w:val="0070482E"/>
    <w:rsid w:val="00704D25"/>
    <w:rsid w:val="00710519"/>
    <w:rsid w:val="00710F6E"/>
    <w:rsid w:val="00711663"/>
    <w:rsid w:val="007116B4"/>
    <w:rsid w:val="00712580"/>
    <w:rsid w:val="007133E4"/>
    <w:rsid w:val="00713788"/>
    <w:rsid w:val="00713940"/>
    <w:rsid w:val="0071402A"/>
    <w:rsid w:val="007151A2"/>
    <w:rsid w:val="007152A8"/>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02C5"/>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B6C16"/>
    <w:rsid w:val="007C02B0"/>
    <w:rsid w:val="007C063E"/>
    <w:rsid w:val="007C14CE"/>
    <w:rsid w:val="007C1901"/>
    <w:rsid w:val="007C49C0"/>
    <w:rsid w:val="007C55C1"/>
    <w:rsid w:val="007C5738"/>
    <w:rsid w:val="007C5772"/>
    <w:rsid w:val="007C5AC3"/>
    <w:rsid w:val="007C7233"/>
    <w:rsid w:val="007D10EE"/>
    <w:rsid w:val="007D1193"/>
    <w:rsid w:val="007D1FDF"/>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15FF9"/>
    <w:rsid w:val="00820623"/>
    <w:rsid w:val="00820959"/>
    <w:rsid w:val="00820CBA"/>
    <w:rsid w:val="00821747"/>
    <w:rsid w:val="008229A3"/>
    <w:rsid w:val="00822DFB"/>
    <w:rsid w:val="00822F64"/>
    <w:rsid w:val="0082499D"/>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5792C"/>
    <w:rsid w:val="008603D6"/>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20C1"/>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AE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72"/>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5AF"/>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18C"/>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0470"/>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301"/>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C0C"/>
    <w:rsid w:val="00AE4D4F"/>
    <w:rsid w:val="00AE627C"/>
    <w:rsid w:val="00AE62B0"/>
    <w:rsid w:val="00AE68A2"/>
    <w:rsid w:val="00AF0029"/>
    <w:rsid w:val="00AF0354"/>
    <w:rsid w:val="00AF1236"/>
    <w:rsid w:val="00AF38AF"/>
    <w:rsid w:val="00AF3C29"/>
    <w:rsid w:val="00AF4401"/>
    <w:rsid w:val="00AF4463"/>
    <w:rsid w:val="00AF53CB"/>
    <w:rsid w:val="00AF65C5"/>
    <w:rsid w:val="00B001DD"/>
    <w:rsid w:val="00B03CE2"/>
    <w:rsid w:val="00B059A9"/>
    <w:rsid w:val="00B062C4"/>
    <w:rsid w:val="00B063CF"/>
    <w:rsid w:val="00B06544"/>
    <w:rsid w:val="00B105F2"/>
    <w:rsid w:val="00B10991"/>
    <w:rsid w:val="00B12128"/>
    <w:rsid w:val="00B12945"/>
    <w:rsid w:val="00B12C1E"/>
    <w:rsid w:val="00B155DF"/>
    <w:rsid w:val="00B156CF"/>
    <w:rsid w:val="00B1570E"/>
    <w:rsid w:val="00B158C3"/>
    <w:rsid w:val="00B176B9"/>
    <w:rsid w:val="00B17AD5"/>
    <w:rsid w:val="00B17DC8"/>
    <w:rsid w:val="00B17E1E"/>
    <w:rsid w:val="00B207F1"/>
    <w:rsid w:val="00B208EE"/>
    <w:rsid w:val="00B20A42"/>
    <w:rsid w:val="00B20BDE"/>
    <w:rsid w:val="00B20C41"/>
    <w:rsid w:val="00B2138D"/>
    <w:rsid w:val="00B21768"/>
    <w:rsid w:val="00B21D0C"/>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C04"/>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1AA"/>
    <w:rsid w:val="00C1330F"/>
    <w:rsid w:val="00C13ED7"/>
    <w:rsid w:val="00C14615"/>
    <w:rsid w:val="00C14F48"/>
    <w:rsid w:val="00C15296"/>
    <w:rsid w:val="00C1582A"/>
    <w:rsid w:val="00C17750"/>
    <w:rsid w:val="00C2094B"/>
    <w:rsid w:val="00C20DC5"/>
    <w:rsid w:val="00C2294E"/>
    <w:rsid w:val="00C22A5B"/>
    <w:rsid w:val="00C23412"/>
    <w:rsid w:val="00C24125"/>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6AA3"/>
    <w:rsid w:val="00C66EF9"/>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028"/>
    <w:rsid w:val="00CA012C"/>
    <w:rsid w:val="00CA0AA6"/>
    <w:rsid w:val="00CA2897"/>
    <w:rsid w:val="00CA44F3"/>
    <w:rsid w:val="00CA51BA"/>
    <w:rsid w:val="00CA5685"/>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1F6"/>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48B1"/>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0EF3"/>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B69"/>
    <w:rsid w:val="00D67101"/>
    <w:rsid w:val="00D7106D"/>
    <w:rsid w:val="00D71B45"/>
    <w:rsid w:val="00D71F8A"/>
    <w:rsid w:val="00D72ED7"/>
    <w:rsid w:val="00D75603"/>
    <w:rsid w:val="00D75FEE"/>
    <w:rsid w:val="00D76933"/>
    <w:rsid w:val="00D76D88"/>
    <w:rsid w:val="00D77CC9"/>
    <w:rsid w:val="00D77EA2"/>
    <w:rsid w:val="00D83D4B"/>
    <w:rsid w:val="00D86F62"/>
    <w:rsid w:val="00D871C6"/>
    <w:rsid w:val="00D91010"/>
    <w:rsid w:val="00D9120E"/>
    <w:rsid w:val="00D92189"/>
    <w:rsid w:val="00DA0EB0"/>
    <w:rsid w:val="00DA0FA7"/>
    <w:rsid w:val="00DA12B0"/>
    <w:rsid w:val="00DA2519"/>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5544"/>
    <w:rsid w:val="00E97E2B"/>
    <w:rsid w:val="00EA08CA"/>
    <w:rsid w:val="00EA0C0C"/>
    <w:rsid w:val="00EA23B5"/>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529"/>
    <w:rsid w:val="00ED19D7"/>
    <w:rsid w:val="00ED2167"/>
    <w:rsid w:val="00ED351E"/>
    <w:rsid w:val="00ED4063"/>
    <w:rsid w:val="00ED4B27"/>
    <w:rsid w:val="00ED543C"/>
    <w:rsid w:val="00ED6BA4"/>
    <w:rsid w:val="00ED7DA7"/>
    <w:rsid w:val="00EE0598"/>
    <w:rsid w:val="00EE0D70"/>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512"/>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uiPriority w:val="99"/>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uiPriority w:val="99"/>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uiPriority w:val="99"/>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Text,Diskret betoning"/>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8701E5"/>
    <w:rPr>
      <w:rFonts w:asciiTheme="minorHAnsi" w:eastAsiaTheme="minorEastAsia" w:hAnsiTheme="minorHAnsi" w:cstheme="minorBidi"/>
      <w:b/>
      <w:sz w:val="22"/>
      <w:lang w:eastAsia="en-US"/>
    </w:rPr>
  </w:style>
  <w:style w:type="paragraph" w:styleId="Sous-titre">
    <w:name w:val="Subtitle"/>
    <w:basedOn w:val="Normal"/>
    <w:next w:val="Normal"/>
    <w:link w:val="Sous-titre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us-titreCar">
    <w:name w:val="Sous-titre Car"/>
    <w:basedOn w:val="Policepardfaut"/>
    <w:link w:val="Sous-titr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phedelist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Policepardfau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Policepardfau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Paragraphedeliste"/>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26557740">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16811535">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35c8e399-07b8-49e4-91bf-01a20105d4df">ESMA34-39-795</_dlc_DocId>
    <_dlc_DocIdUrl xmlns="35c8e399-07b8-49e4-91bf-01a20105d4df">
      <Url>https://sherpa.esma.europa.eu/sites/INIIVM/_layouts/15/DocIdRedir.aspx?ID=ESMA34-39-795</Url>
      <Description>ESMA34-39-795</Description>
    </_dlc_DocIdUrl>
    <k9db3a09612944c49e649e0ff38a506b xmlns="35c8e399-07b8-49e4-91bf-01a20105d4df">
      <Terms xmlns="http://schemas.microsoft.com/office/infopath/2007/PartnerControls"/>
    </k9db3a09612944c49e649e0ff38a506b>
    <MeetingDate xmlns="35c8e399-07b8-49e4-91bf-01a20105d4df">2019-01-29T23:00:00+00:00</MeetingDate>
    <TaxCatchAll xmlns="35c8e399-07b8-49e4-91bf-01a20105d4df">
      <Value>90</Value>
      <Value>150</Value>
      <Value>38</Value>
      <Value>15</Value>
    </TaxCatchAll>
    <Year xmlns="35c8e399-07b8-49e4-91bf-01a20105d4df">2019</Year>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34a7a30e-94ee-47f6-b2b0-b2153e16a52c</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6ffc6c9a-7290-4545-ba79-3e594bad9285</TermId>
        </TermInfo>
      </Terms>
    </oa4fe03ffd8943c1880fe290404e8de7>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eeting Document" ma:contentTypeID="0x010100DD70E92362DEE14191597B20A60D97FF020800592C5D9081243349ADC6885B2FE4475D" ma:contentTypeVersion="174" ma:contentTypeDescription="" ma:contentTypeScope="" ma:versionID="9085fe1928a74f12d08256d3816abbf8">
  <xsd:schema xmlns:xsd="http://www.w3.org/2001/XMLSchema" xmlns:xs="http://www.w3.org/2001/XMLSchema" xmlns:p="http://schemas.microsoft.com/office/2006/metadata/properties" xmlns:ns2="35c8e399-07b8-49e4-91bf-01a20105d4df" xmlns:ns3="http://schemas.microsoft.com/sharepoint/v4" targetNamespace="http://schemas.microsoft.com/office/2006/metadata/properties" ma:root="true" ma:fieldsID="232c235ff807cc4956175494b46126ef" ns2:_="" ns3:_="">
    <xsd:import namespace="35c8e399-07b8-49e4-91bf-01a20105d4d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TaxCatchAllLabel" minOccurs="0"/>
                <xsd:element ref="ns2:_dlc_DocIdPersistId"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TaxCatchAll" ma:index="10"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12"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0"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default="90;#Meetings|34a7a30e-94ee-47f6-b2b0-b2153e16a52c"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311d4346-8247-4666-9b3c-1dadaf82710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1823ED9-4C25-4A0F-AA35-0F2F3F3B90A3}">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http://purl.org/dc/dcmitype/"/>
    <ds:schemaRef ds:uri="http://schemas.microsoft.com/sharepoint/v4"/>
    <ds:schemaRef ds:uri="http://schemas.microsoft.com/office/infopath/2007/PartnerControls"/>
    <ds:schemaRef ds:uri="35c8e399-07b8-49e4-91bf-01a20105d4df"/>
    <ds:schemaRef ds:uri="http://www.w3.org/XML/1998/namespace"/>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95A2615F-C07B-4D46-8456-D2E0F396E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4B92F7-F6B3-4373-B506-1C1B8A3F193E}">
  <ds:schemaRefs>
    <ds:schemaRef ds:uri="http://schemas.openxmlformats.org/officeDocument/2006/bibliography"/>
  </ds:schemaRefs>
</ds:datastoreItem>
</file>

<file path=customXml/itemProps6.xml><?xml version="1.0" encoding="utf-8"?>
<ds:datastoreItem xmlns:ds="http://schemas.openxmlformats.org/officeDocument/2006/customXml" ds:itemID="{7C345E23-10A7-4020-9359-E18E57B9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6045</Words>
  <Characters>32040</Characters>
  <Application>Microsoft Office Word</Application>
  <DocSecurity>8</DocSecurity>
  <Lines>267</Lines>
  <Paragraphs>76</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38009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Bompaire Frederic (AMUNDI)</cp:lastModifiedBy>
  <cp:revision>2</cp:revision>
  <cp:lastPrinted>2019-03-22T16:00:00Z</cp:lastPrinted>
  <dcterms:created xsi:type="dcterms:W3CDTF">2019-03-29T09:31:00Z</dcterms:created>
  <dcterms:modified xsi:type="dcterms:W3CDTF">2019-03-29T09:31:00Z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0x010100DD70E92362DEE14191597B20A60D97FF020800592C5D9081243349ADC6885B2FE4475D</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150;#Template|6ffc6c9a-7290-4545-ba79-3e594bad9285</vt:lpwstr>
  </property>
  <property fmtid="{D5CDD505-2E9C-101B-9397-08002B2CF9AE}" pid="8" name="ConfidentialityLevel">
    <vt:lpwstr>15;#Regular|07f1e362-856b-423d-bea6-a14079762141</vt:lpwstr>
  </property>
  <property fmtid="{D5CDD505-2E9C-101B-9397-08002B2CF9AE}" pid="9" name="_dlc_DocIdItemGuid">
    <vt:lpwstr>8834ea35-cf2c-4449-95d0-32feaa8763ec</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90;#Meetings|34a7a30e-94ee-47f6-b2b0-b2153e16a52c</vt:lpwstr>
  </property>
</Properties>
</file>