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5102"/>
        <w:gridCol w:w="4649"/>
      </w:tblGrid>
      <w:tr w:rsidR="00642235" w:rsidRPr="00AC6CCC" w:rsidTr="00D364F4">
        <w:trPr>
          <w:trHeight w:hRule="exact" w:val="3600"/>
        </w:trPr>
        <w:tc>
          <w:tcPr>
            <w:tcW w:w="5102" w:type="dxa"/>
          </w:tcPr>
          <w:p w:rsidR="00B51CB0" w:rsidRPr="00805DBB" w:rsidRDefault="00650AE5" w:rsidP="00CE5D6F">
            <w:r>
              <w:rPr>
                <w:lang w:val="fi-FI"/>
              </w:rPr>
              <w:br/>
            </w:r>
          </w:p>
          <w:p w:rsidR="00B51CB0" w:rsidRDefault="00B51CB0" w:rsidP="00CE5D6F">
            <w:pPr>
              <w:rPr>
                <w:lang w:val="fi-FI"/>
              </w:rPr>
            </w:pPr>
          </w:p>
          <w:p w:rsidR="00CB2954" w:rsidRPr="00B22761" w:rsidRDefault="00CB2954" w:rsidP="00CE5D6F">
            <w:pPr>
              <w:rPr>
                <w:sz w:val="52"/>
                <w:szCs w:val="52"/>
                <w:lang w:val="fi-FI"/>
              </w:rPr>
            </w:pPr>
          </w:p>
        </w:tc>
        <w:tc>
          <w:tcPr>
            <w:tcW w:w="4649" w:type="dxa"/>
          </w:tcPr>
          <w:p w:rsidR="00642235" w:rsidRPr="00D364F4" w:rsidRDefault="00642235" w:rsidP="00CE5D6F">
            <w:pPr>
              <w:spacing w:line="220" w:lineRule="atLeast"/>
              <w:jc w:val="right"/>
              <w:rPr>
                <w:b/>
                <w:bCs/>
                <w:color w:val="000000"/>
                <w:sz w:val="6"/>
                <w:szCs w:val="6"/>
                <w:lang w:val="fi-FI"/>
              </w:rPr>
            </w:pPr>
          </w:p>
          <w:p w:rsidR="00642235" w:rsidRPr="00D364F4" w:rsidRDefault="00642235" w:rsidP="00CE5D6F">
            <w:pPr>
              <w:spacing w:line="220" w:lineRule="atLeast"/>
              <w:jc w:val="right"/>
              <w:rPr>
                <w:b/>
                <w:bCs/>
                <w:color w:val="000000"/>
                <w:sz w:val="6"/>
                <w:szCs w:val="6"/>
                <w:lang w:val="fi-FI"/>
              </w:rPr>
            </w:pPr>
          </w:p>
          <w:p w:rsidR="00642235" w:rsidRPr="00D364F4" w:rsidRDefault="00642235" w:rsidP="00CE5D6F">
            <w:pPr>
              <w:spacing w:line="220" w:lineRule="atLeast"/>
              <w:jc w:val="right"/>
              <w:rPr>
                <w:b/>
                <w:bCs/>
                <w:color w:val="000000"/>
                <w:sz w:val="6"/>
                <w:szCs w:val="6"/>
                <w:lang w:val="fi-FI"/>
              </w:rPr>
            </w:pPr>
          </w:p>
          <w:p w:rsidR="00642235" w:rsidRPr="00D364F4" w:rsidRDefault="00642235" w:rsidP="00CE5D6F">
            <w:pPr>
              <w:spacing w:line="260" w:lineRule="atLeast"/>
              <w:jc w:val="right"/>
              <w:rPr>
                <w:b/>
                <w:bCs/>
                <w:noProof/>
                <w:color w:val="000000"/>
                <w:sz w:val="18"/>
                <w:szCs w:val="18"/>
                <w:lang w:val="en-GB"/>
              </w:rPr>
            </w:pPr>
            <w:r w:rsidRPr="00B55633">
              <w:rPr>
                <w:b/>
                <w:bCs/>
                <w:noProof/>
                <w:color w:val="000000"/>
                <w:sz w:val="18"/>
                <w:szCs w:val="18"/>
                <w:lang w:val="fi-FI"/>
              </w:rPr>
              <w:t xml:space="preserve"> </w:t>
            </w:r>
            <w:r w:rsidRPr="00D364F4">
              <w:rPr>
                <w:b/>
                <w:bCs/>
                <w:noProof/>
                <w:color w:val="000000"/>
                <w:sz w:val="18"/>
                <w:szCs w:val="18"/>
                <w:lang w:val="en-GB"/>
              </w:rPr>
              <w:t>Division Bank and Insurance</w:t>
            </w:r>
          </w:p>
          <w:p w:rsidR="00C47B46" w:rsidRPr="00D364F4" w:rsidRDefault="00C47B46" w:rsidP="00CE5D6F">
            <w:pPr>
              <w:spacing w:line="260" w:lineRule="atLeast"/>
              <w:jc w:val="right"/>
              <w:rPr>
                <w:bCs/>
                <w:color w:val="000000"/>
                <w:sz w:val="18"/>
                <w:szCs w:val="18"/>
                <w:lang w:val="en-GB"/>
              </w:rPr>
            </w:pPr>
            <w:r w:rsidRPr="00D364F4">
              <w:rPr>
                <w:bCs/>
                <w:noProof/>
                <w:color w:val="000000"/>
                <w:sz w:val="18"/>
                <w:szCs w:val="18"/>
                <w:lang w:val="en-GB"/>
              </w:rPr>
              <w:t>Austrian Federal Economic Chamber</w:t>
            </w:r>
          </w:p>
          <w:p w:rsidR="00642235" w:rsidRPr="00CE5D6F" w:rsidRDefault="00642235" w:rsidP="00CE5D6F">
            <w:pPr>
              <w:spacing w:line="260" w:lineRule="atLeast"/>
              <w:jc w:val="right"/>
              <w:rPr>
                <w:color w:val="000000"/>
                <w:sz w:val="18"/>
                <w:szCs w:val="18"/>
                <w:lang w:val="de-AT"/>
              </w:rPr>
            </w:pPr>
            <w:r w:rsidRPr="00CE5D6F">
              <w:rPr>
                <w:noProof/>
                <w:color w:val="000000"/>
                <w:sz w:val="18"/>
                <w:szCs w:val="18"/>
                <w:lang w:val="de-AT"/>
              </w:rPr>
              <w:t>Wiedner Hauptstraße 63 | P.O. Box 320</w:t>
            </w:r>
          </w:p>
          <w:p w:rsidR="00642235" w:rsidRPr="00CE5D6F" w:rsidRDefault="00642235" w:rsidP="00CE5D6F">
            <w:pPr>
              <w:spacing w:line="260" w:lineRule="atLeast"/>
              <w:jc w:val="right"/>
              <w:rPr>
                <w:color w:val="000000"/>
                <w:sz w:val="18"/>
                <w:szCs w:val="18"/>
                <w:lang w:val="de-AT"/>
              </w:rPr>
            </w:pPr>
            <w:r w:rsidRPr="00CE5D6F">
              <w:rPr>
                <w:noProof/>
                <w:color w:val="000000"/>
                <w:sz w:val="18"/>
                <w:szCs w:val="18"/>
                <w:lang w:val="de-AT"/>
              </w:rPr>
              <w:t>1045 Vienna</w:t>
            </w:r>
          </w:p>
          <w:p w:rsidR="00642235" w:rsidRPr="00D364F4" w:rsidRDefault="00642235" w:rsidP="00CE5D6F">
            <w:pPr>
              <w:spacing w:line="260" w:lineRule="atLeast"/>
              <w:jc w:val="right"/>
              <w:rPr>
                <w:color w:val="000000"/>
                <w:sz w:val="18"/>
                <w:szCs w:val="18"/>
              </w:rPr>
            </w:pPr>
            <w:r w:rsidRPr="00B51CB0">
              <w:rPr>
                <w:noProof/>
                <w:color w:val="000000"/>
                <w:sz w:val="18"/>
                <w:szCs w:val="18"/>
                <w:lang w:val="de-AT"/>
              </w:rPr>
              <w:t>T +43 (0)5 90 900-DW | F +43 (0)5 90 900-27</w:t>
            </w:r>
            <w:r w:rsidRPr="00D364F4">
              <w:rPr>
                <w:noProof/>
                <w:color w:val="000000"/>
                <w:sz w:val="18"/>
                <w:szCs w:val="18"/>
              </w:rPr>
              <w:t>2</w:t>
            </w:r>
          </w:p>
          <w:p w:rsidR="00642235" w:rsidRPr="00D364F4" w:rsidRDefault="00642235" w:rsidP="00CE5D6F">
            <w:pPr>
              <w:spacing w:line="260" w:lineRule="atLeast"/>
              <w:jc w:val="right"/>
              <w:rPr>
                <w:color w:val="000000"/>
                <w:sz w:val="18"/>
                <w:szCs w:val="18"/>
              </w:rPr>
            </w:pPr>
            <w:r w:rsidRPr="00D364F4">
              <w:rPr>
                <w:noProof/>
                <w:color w:val="000000"/>
                <w:sz w:val="18"/>
                <w:szCs w:val="18"/>
              </w:rPr>
              <w:t>E  bsbv@wko.at</w:t>
            </w:r>
          </w:p>
          <w:p w:rsidR="00642235" w:rsidRPr="00D364F4" w:rsidRDefault="00642235" w:rsidP="00CE5D6F">
            <w:pPr>
              <w:spacing w:line="260" w:lineRule="atLeast"/>
              <w:jc w:val="right"/>
              <w:rPr>
                <w:lang w:val="en-GB"/>
              </w:rPr>
            </w:pPr>
            <w:r w:rsidRPr="00D364F4">
              <w:rPr>
                <w:noProof/>
                <w:color w:val="000000"/>
                <w:sz w:val="18"/>
                <w:szCs w:val="18"/>
                <w:lang w:val="en-GB"/>
              </w:rPr>
              <w:t>W  http://wko.at/bsbv</w:t>
            </w:r>
          </w:p>
        </w:tc>
      </w:tr>
    </w:tbl>
    <w:p w:rsidR="00642235" w:rsidRPr="00C21BF0" w:rsidRDefault="00642235" w:rsidP="00CE5D6F">
      <w:pPr>
        <w:tabs>
          <w:tab w:val="left" w:pos="2892"/>
          <w:tab w:val="left" w:pos="5783"/>
          <w:tab w:val="left" w:pos="7655"/>
        </w:tabs>
        <w:rPr>
          <w:color w:val="000000"/>
          <w:sz w:val="16"/>
          <w:szCs w:val="16"/>
          <w:lang w:val="en-GB"/>
        </w:rPr>
      </w:pPr>
      <w:r w:rsidRPr="00C21BF0">
        <w:rPr>
          <w:noProof/>
          <w:color w:val="000000"/>
          <w:sz w:val="16"/>
          <w:szCs w:val="16"/>
          <w:lang w:val="en-GB"/>
        </w:rPr>
        <w:t>Your ref., Your message of</w:t>
      </w:r>
      <w:r w:rsidRPr="00C21BF0">
        <w:rPr>
          <w:color w:val="000000"/>
          <w:sz w:val="16"/>
          <w:szCs w:val="16"/>
          <w:lang w:val="en-GB"/>
        </w:rPr>
        <w:tab/>
      </w:r>
      <w:r w:rsidRPr="00C21BF0">
        <w:rPr>
          <w:noProof/>
          <w:color w:val="000000"/>
          <w:sz w:val="16"/>
          <w:szCs w:val="16"/>
          <w:lang w:val="en-GB"/>
        </w:rPr>
        <w:t>Our ref., person in charge</w:t>
      </w:r>
      <w:r w:rsidRPr="00C21BF0">
        <w:rPr>
          <w:color w:val="000000"/>
          <w:sz w:val="16"/>
          <w:szCs w:val="16"/>
          <w:lang w:val="en-GB"/>
        </w:rPr>
        <w:tab/>
      </w:r>
      <w:r w:rsidRPr="00C21BF0">
        <w:rPr>
          <w:noProof/>
          <w:color w:val="000000"/>
          <w:sz w:val="16"/>
          <w:szCs w:val="16"/>
          <w:lang w:val="en-GB"/>
        </w:rPr>
        <w:t>Extension</w:t>
      </w:r>
      <w:r w:rsidRPr="00C21BF0">
        <w:rPr>
          <w:color w:val="000000"/>
          <w:sz w:val="16"/>
          <w:szCs w:val="16"/>
          <w:lang w:val="en-GB"/>
        </w:rPr>
        <w:tab/>
      </w:r>
      <w:r w:rsidRPr="00C21BF0">
        <w:rPr>
          <w:noProof/>
          <w:color w:val="000000"/>
          <w:sz w:val="16"/>
          <w:szCs w:val="16"/>
          <w:lang w:val="en-GB"/>
        </w:rPr>
        <w:t>Date</w:t>
      </w:r>
    </w:p>
    <w:p w:rsidR="00642235" w:rsidRPr="00DC0A36" w:rsidRDefault="00642235" w:rsidP="00CE5D6F">
      <w:pPr>
        <w:tabs>
          <w:tab w:val="left" w:pos="2892"/>
          <w:tab w:val="left" w:pos="5783"/>
          <w:tab w:val="left" w:pos="7655"/>
        </w:tabs>
        <w:rPr>
          <w:color w:val="000000"/>
          <w:lang w:val="en-GB"/>
        </w:rPr>
      </w:pPr>
      <w:r w:rsidRPr="00C21BF0">
        <w:rPr>
          <w:color w:val="000000"/>
          <w:lang w:val="en-GB"/>
        </w:rPr>
        <w:tab/>
      </w:r>
      <w:r w:rsidRPr="00DC0A36">
        <w:rPr>
          <w:noProof/>
          <w:color w:val="000000"/>
          <w:lang w:val="en-GB"/>
        </w:rPr>
        <w:t>BSBV</w:t>
      </w:r>
      <w:r w:rsidR="00CE5D6F">
        <w:rPr>
          <w:noProof/>
          <w:color w:val="000000"/>
          <w:lang w:val="en-GB"/>
        </w:rPr>
        <w:t xml:space="preserve"> </w:t>
      </w:r>
      <w:r w:rsidR="00E46914">
        <w:rPr>
          <w:noProof/>
          <w:color w:val="000000"/>
          <w:lang w:val="en-GB"/>
        </w:rPr>
        <w:t>39</w:t>
      </w:r>
      <w:r w:rsidR="00641DC4" w:rsidRPr="00DC0A36">
        <w:rPr>
          <w:noProof/>
          <w:color w:val="000000"/>
          <w:lang w:val="en-GB"/>
        </w:rPr>
        <w:t>/</w:t>
      </w:r>
      <w:r w:rsidR="00CE5D6F">
        <w:rPr>
          <w:noProof/>
          <w:color w:val="000000"/>
          <w:lang w:val="en-GB"/>
        </w:rPr>
        <w:t>Horvath</w:t>
      </w:r>
      <w:r w:rsidR="00641DC4" w:rsidRPr="00DC0A36">
        <w:rPr>
          <w:noProof/>
          <w:color w:val="000000"/>
          <w:lang w:val="en-GB"/>
        </w:rPr>
        <w:tab/>
        <w:t>31</w:t>
      </w:r>
      <w:r w:rsidR="00CE5D6F">
        <w:rPr>
          <w:noProof/>
          <w:color w:val="000000"/>
          <w:lang w:val="en-GB"/>
        </w:rPr>
        <w:t>41</w:t>
      </w:r>
      <w:r w:rsidRPr="00DC0A36">
        <w:rPr>
          <w:color w:val="000000"/>
          <w:lang w:val="en-GB"/>
        </w:rPr>
        <w:tab/>
      </w:r>
      <w:r w:rsidR="000F7CFA">
        <w:rPr>
          <w:color w:val="000000"/>
          <w:lang w:val="en-GB"/>
        </w:rPr>
        <w:t>7</w:t>
      </w:r>
      <w:r w:rsidR="00E46914" w:rsidRPr="00E46914">
        <w:rPr>
          <w:color w:val="000000"/>
          <w:vertAlign w:val="superscript"/>
          <w:lang w:val="en-GB"/>
        </w:rPr>
        <w:t>th</w:t>
      </w:r>
      <w:r w:rsidR="00E46914">
        <w:rPr>
          <w:color w:val="000000"/>
          <w:lang w:val="en-GB"/>
        </w:rPr>
        <w:t xml:space="preserve"> </w:t>
      </w:r>
      <w:r w:rsidR="000F7CFA">
        <w:rPr>
          <w:color w:val="000000"/>
          <w:lang w:val="en-GB"/>
        </w:rPr>
        <w:t>Feb</w:t>
      </w:r>
      <w:r w:rsidR="00C737BA">
        <w:rPr>
          <w:color w:val="000000"/>
          <w:lang w:val="en-GB"/>
        </w:rPr>
        <w:t xml:space="preserve"> </w:t>
      </w:r>
      <w:r w:rsidR="00D82226" w:rsidRPr="00DC0A36">
        <w:rPr>
          <w:color w:val="000000"/>
          <w:lang w:val="en-GB"/>
        </w:rPr>
        <w:t>201</w:t>
      </w:r>
      <w:r w:rsidR="000F7CFA">
        <w:rPr>
          <w:color w:val="000000"/>
          <w:lang w:val="en-GB"/>
        </w:rPr>
        <w:t>9</w:t>
      </w:r>
    </w:p>
    <w:p w:rsidR="00E754C8" w:rsidRDefault="00E754C8" w:rsidP="00CE5D6F">
      <w:pPr>
        <w:rPr>
          <w:color w:val="000000"/>
          <w:sz w:val="24"/>
          <w:szCs w:val="24"/>
          <w:lang w:val="en-GB"/>
        </w:rPr>
      </w:pPr>
    </w:p>
    <w:p w:rsidR="00A82C13" w:rsidRPr="00DC0A36" w:rsidRDefault="00A82C13" w:rsidP="00CE5D6F">
      <w:pPr>
        <w:rPr>
          <w:color w:val="000000"/>
          <w:sz w:val="24"/>
          <w:szCs w:val="24"/>
          <w:lang w:val="en-GB"/>
        </w:rPr>
      </w:pPr>
    </w:p>
    <w:p w:rsidR="00B6399F" w:rsidRDefault="00B6399F" w:rsidP="00B6399F">
      <w:pPr>
        <w:rPr>
          <w:rFonts w:cs="Calibri"/>
          <w:b/>
          <w:u w:val="single"/>
          <w:lang w:val="en-US"/>
        </w:rPr>
      </w:pPr>
      <w:r w:rsidRPr="00B6399F">
        <w:rPr>
          <w:rFonts w:cs="Calibri"/>
          <w:b/>
          <w:u w:val="single"/>
          <w:lang w:val="en-US"/>
        </w:rPr>
        <w:t>ESMA Consultation Paper on integrating sustainability risks and factors in MiFID II</w:t>
      </w:r>
    </w:p>
    <w:p w:rsidR="00BA147F" w:rsidRPr="00B6399F" w:rsidRDefault="00BA147F" w:rsidP="00B6399F">
      <w:pPr>
        <w:rPr>
          <w:rFonts w:cs="Calibri"/>
          <w:b/>
          <w:snapToGrid/>
          <w:lang w:val="en-US"/>
        </w:rPr>
      </w:pPr>
      <w:r>
        <w:rPr>
          <w:rFonts w:cs="Calibri"/>
          <w:b/>
          <w:u w:val="single"/>
          <w:lang w:val="en-US"/>
        </w:rPr>
        <w:t>(ESMA35-43-1210)</w:t>
      </w:r>
    </w:p>
    <w:p w:rsidR="00E46914" w:rsidRPr="00080C92" w:rsidRDefault="00E46914" w:rsidP="00E46914">
      <w:pPr>
        <w:jc w:val="center"/>
        <w:rPr>
          <w:lang w:val="en-US"/>
        </w:rPr>
      </w:pPr>
    </w:p>
    <w:p w:rsidR="00E46914" w:rsidRPr="00BA147F" w:rsidRDefault="00E46914" w:rsidP="00BA147F">
      <w:pPr>
        <w:spacing w:line="264" w:lineRule="auto"/>
        <w:rPr>
          <w:rFonts w:cs="Arial"/>
          <w:lang w:val="en-GB" w:eastAsia="en-US"/>
        </w:rPr>
      </w:pPr>
      <w:r w:rsidRPr="00080C92">
        <w:rPr>
          <w:lang w:val="en-GB"/>
        </w:rPr>
        <w:t xml:space="preserve">The Division Bank and Insurance of the Austrian Federal Economic Chamber, as legal </w:t>
      </w:r>
      <w:r w:rsidRPr="00BA147F">
        <w:rPr>
          <w:lang w:val="en-GB"/>
        </w:rPr>
        <w:t>representative of the entire Austrian banking industry, appreciates the possibility to</w:t>
      </w:r>
      <w:r w:rsidRPr="00BA147F">
        <w:rPr>
          <w:rFonts w:cs="Arial"/>
          <w:lang w:val="en-GB" w:eastAsia="en-US"/>
        </w:rPr>
        <w:t xml:space="preserve"> comment on the above cited </w:t>
      </w:r>
      <w:r w:rsidR="00B6399F" w:rsidRPr="00BA147F">
        <w:rPr>
          <w:rFonts w:cs="Arial"/>
          <w:lang w:val="en-GB" w:eastAsia="en-US"/>
        </w:rPr>
        <w:t>consultation paper</w:t>
      </w:r>
      <w:r w:rsidRPr="00BA147F">
        <w:rPr>
          <w:rFonts w:cs="Arial"/>
          <w:lang w:val="en-GB" w:eastAsia="en-US"/>
        </w:rPr>
        <w:t xml:space="preserve"> and would like to submit the following position:</w:t>
      </w:r>
      <w:bookmarkStart w:id="0" w:name="_Toc455495118"/>
      <w:bookmarkStart w:id="1" w:name="_Toc461114362"/>
    </w:p>
    <w:bookmarkEnd w:id="0"/>
    <w:bookmarkEnd w:id="1"/>
    <w:p w:rsidR="00E46914" w:rsidRPr="00BA147F" w:rsidRDefault="00E46914" w:rsidP="00BA147F">
      <w:pPr>
        <w:pStyle w:val="Listenabsatz"/>
        <w:spacing w:line="264" w:lineRule="auto"/>
        <w:jc w:val="both"/>
        <w:rPr>
          <w:b/>
          <w:u w:val="single"/>
          <w:lang w:val="en-GB"/>
        </w:rPr>
      </w:pPr>
    </w:p>
    <w:p w:rsidR="00B6399F" w:rsidRPr="00BA147F" w:rsidRDefault="00B6399F" w:rsidP="00BA147F">
      <w:pPr>
        <w:spacing w:line="264" w:lineRule="auto"/>
        <w:rPr>
          <w:rFonts w:cs="Calibri"/>
          <w:lang w:val="en-GB"/>
        </w:rPr>
      </w:pPr>
      <w:r w:rsidRPr="00BA147F">
        <w:rPr>
          <w:rFonts w:cs="Calibri"/>
          <w:lang w:val="en-US"/>
        </w:rPr>
        <w:t xml:space="preserve">As long as the ESG-Taxonomies are not agreed upon by the EU-legislators we would like to highlight again that it is difficult to understand and implement processes regarding the integration of sustainability risks and factors in the advisory process. We assume that the lack of a harmonized taxonomy </w:t>
      </w:r>
      <w:r w:rsidRPr="00BA147F">
        <w:rPr>
          <w:rFonts w:cs="Calibri"/>
          <w:lang w:val="en-GB"/>
        </w:rPr>
        <w:t xml:space="preserve">may lead to non-uniform measures throughout the applying entities and therefore may miss the aim of having consistent implementation of sustainability measures in Europe and a level-playing field throughout the affected market participants. </w:t>
      </w:r>
    </w:p>
    <w:p w:rsidR="00B6399F" w:rsidRPr="00BA147F" w:rsidRDefault="00B6399F" w:rsidP="00BA147F">
      <w:pPr>
        <w:spacing w:line="264" w:lineRule="auto"/>
        <w:rPr>
          <w:rFonts w:cs="Calibri"/>
          <w:lang w:val="en-GB"/>
        </w:rPr>
      </w:pPr>
    </w:p>
    <w:p w:rsidR="00BA147F" w:rsidRDefault="00B6399F" w:rsidP="00BA147F">
      <w:pPr>
        <w:spacing w:line="264" w:lineRule="auto"/>
        <w:rPr>
          <w:rFonts w:cs="Calibri"/>
          <w:lang w:val="en-GB"/>
        </w:rPr>
      </w:pPr>
      <w:r w:rsidRPr="00BA147F">
        <w:rPr>
          <w:rFonts w:cs="Calibri"/>
          <w:lang w:val="en-GB"/>
        </w:rPr>
        <w:t xml:space="preserve">Regarding the proposed wording of Art. 21 and 23 MiFID II Delegated Regulation, the proposed additions to the product governance process and the amendments to the ESMA Guidelines on certain aspects of the MiFID II suitability requirements, we would like to point out, that the additions are of a very general nature. Without further guidance on the expected, practical implementation requirements, we fear the already mentioned non-uniform application throughout the relevant market participants. </w:t>
      </w:r>
    </w:p>
    <w:p w:rsidR="00BA147F" w:rsidRDefault="00BA147F" w:rsidP="00BA147F">
      <w:pPr>
        <w:spacing w:line="264" w:lineRule="auto"/>
        <w:rPr>
          <w:rFonts w:cs="Calibri"/>
          <w:lang w:val="en-GB"/>
        </w:rPr>
      </w:pPr>
    </w:p>
    <w:p w:rsidR="00B6399F" w:rsidRPr="00BA147F" w:rsidRDefault="00B6399F" w:rsidP="00BA147F">
      <w:pPr>
        <w:spacing w:line="264" w:lineRule="auto"/>
        <w:rPr>
          <w:rFonts w:cs="Calibri"/>
          <w:lang w:val="en-US"/>
        </w:rPr>
      </w:pPr>
      <w:r w:rsidRPr="00BA147F">
        <w:rPr>
          <w:rFonts w:cs="Calibri"/>
          <w:lang w:val="en-GB"/>
        </w:rPr>
        <w:t xml:space="preserve">As for any implementation measures which the banks need to set, we think </w:t>
      </w:r>
      <w:r w:rsidR="00AC6CCC">
        <w:rPr>
          <w:rFonts w:cs="Calibri"/>
          <w:b/>
          <w:bCs/>
          <w:lang w:val="en-GB"/>
        </w:rPr>
        <w:t>it would be feasible</w:t>
      </w:r>
      <w:r w:rsidRPr="00BA147F">
        <w:rPr>
          <w:rFonts w:cs="Calibri"/>
          <w:b/>
          <w:bCs/>
          <w:lang w:val="en-GB"/>
        </w:rPr>
        <w:t xml:space="preserve"> to start implementation not until the EU´s classification system of ESG investment products is final and in force</w:t>
      </w:r>
      <w:r w:rsidRPr="00BA147F">
        <w:rPr>
          <w:rFonts w:cs="Calibri"/>
          <w:lang w:val="en-GB"/>
        </w:rPr>
        <w:t xml:space="preserve"> (and not to make entity-</w:t>
      </w:r>
      <w:r w:rsidR="00BA147F" w:rsidRPr="00BA147F">
        <w:rPr>
          <w:rFonts w:cs="Calibri"/>
          <w:lang w:val="en-GB"/>
        </w:rPr>
        <w:t>individual</w:t>
      </w:r>
      <w:r w:rsidRPr="00BA147F">
        <w:rPr>
          <w:rFonts w:cs="Calibri"/>
          <w:lang w:val="en-GB"/>
        </w:rPr>
        <w:t xml:space="preserve"> sp</w:t>
      </w:r>
      <w:r w:rsidR="00AC6CCC">
        <w:rPr>
          <w:rFonts w:cs="Calibri"/>
          <w:lang w:val="en-GB"/>
        </w:rPr>
        <w:t>ecifications). Otherwise, this c</w:t>
      </w:r>
      <w:r w:rsidRPr="00BA147F">
        <w:rPr>
          <w:rFonts w:cs="Calibri"/>
          <w:lang w:val="en-GB"/>
        </w:rPr>
        <w:t xml:space="preserve">ould lead to the fact that the affected entities would need to make the implementation effort twice (including material and labour costs), which </w:t>
      </w:r>
      <w:r w:rsidR="00AC6CCC">
        <w:rPr>
          <w:rFonts w:cs="Calibri"/>
          <w:lang w:val="en-GB"/>
        </w:rPr>
        <w:t>do</w:t>
      </w:r>
      <w:r w:rsidRPr="00BA147F">
        <w:rPr>
          <w:rFonts w:cs="Calibri"/>
          <w:lang w:val="en-GB"/>
        </w:rPr>
        <w:t xml:space="preserve"> not</w:t>
      </w:r>
      <w:r w:rsidR="00AC6CCC">
        <w:rPr>
          <w:rFonts w:cs="Calibri"/>
          <w:lang w:val="en-GB"/>
        </w:rPr>
        <w:t xml:space="preserve"> seem</w:t>
      </w:r>
      <w:r w:rsidRPr="00BA147F">
        <w:rPr>
          <w:rFonts w:cs="Calibri"/>
          <w:lang w:val="en-GB"/>
        </w:rPr>
        <w:t xml:space="preserve"> justified </w:t>
      </w:r>
      <w:r w:rsidR="00BA147F" w:rsidRPr="00BA147F">
        <w:rPr>
          <w:rFonts w:cs="Calibri"/>
          <w:lang w:val="en-GB"/>
        </w:rPr>
        <w:t xml:space="preserve">in relation to clients’ </w:t>
      </w:r>
      <w:r w:rsidRPr="00BA147F">
        <w:rPr>
          <w:rFonts w:cs="Calibri"/>
          <w:lang w:val="en-GB"/>
        </w:rPr>
        <w:t>benefits. Without unifo</w:t>
      </w:r>
      <w:r w:rsidR="00BA147F" w:rsidRPr="00BA147F">
        <w:rPr>
          <w:rFonts w:cs="Calibri"/>
          <w:lang w:val="en-GB"/>
        </w:rPr>
        <w:t xml:space="preserve">rm definitions, we do not see an actual </w:t>
      </w:r>
      <w:r w:rsidRPr="00BA147F">
        <w:rPr>
          <w:rFonts w:cs="Calibri"/>
          <w:lang w:val="en-GB"/>
        </w:rPr>
        <w:t xml:space="preserve">benefit for the customer, but the risk of confusion amongst customers and of losing the comparability between products and </w:t>
      </w:r>
      <w:proofErr w:type="gramStart"/>
      <w:r w:rsidRPr="00BA147F">
        <w:rPr>
          <w:rFonts w:cs="Calibri"/>
          <w:lang w:val="en-GB"/>
        </w:rPr>
        <w:t>services</w:t>
      </w:r>
      <w:proofErr w:type="gramEnd"/>
      <w:r w:rsidRPr="00BA147F">
        <w:rPr>
          <w:rFonts w:cs="Calibri"/>
          <w:lang w:val="en-GB"/>
        </w:rPr>
        <w:t xml:space="preserve"> of different</w:t>
      </w:r>
      <w:r w:rsidRPr="00BA147F">
        <w:rPr>
          <w:rFonts w:cs="Calibri"/>
          <w:lang w:val="en-US"/>
        </w:rPr>
        <w:t xml:space="preserve"> entities. </w:t>
      </w:r>
    </w:p>
    <w:p w:rsidR="00B6399F" w:rsidRPr="00BA147F" w:rsidRDefault="00B6399F" w:rsidP="00BA147F">
      <w:pPr>
        <w:spacing w:line="264" w:lineRule="auto"/>
        <w:rPr>
          <w:rFonts w:cs="Calibri"/>
          <w:lang w:val="en-US"/>
        </w:rPr>
      </w:pPr>
    </w:p>
    <w:p w:rsidR="00B6399F" w:rsidRPr="00BA147F" w:rsidRDefault="00B6399F" w:rsidP="00BA147F">
      <w:pPr>
        <w:spacing w:line="264" w:lineRule="auto"/>
        <w:rPr>
          <w:rFonts w:cs="Calibri"/>
          <w:lang w:val="en-US"/>
        </w:rPr>
      </w:pPr>
      <w:r w:rsidRPr="00BA147F">
        <w:rPr>
          <w:rFonts w:cs="Calibri"/>
          <w:lang w:val="en-US"/>
        </w:rPr>
        <w:lastRenderedPageBreak/>
        <w:t xml:space="preserve">Therefore, when setting the transition period for the affected entities, we highly recommend to consider the </w:t>
      </w:r>
      <w:r w:rsidRPr="00BA147F">
        <w:rPr>
          <w:rFonts w:cs="Calibri"/>
          <w:b/>
          <w:bCs/>
          <w:lang w:val="en-US"/>
        </w:rPr>
        <w:t>necessity for having valid definitions on the one hand and required technical and processual adaptions on the other hand.</w:t>
      </w:r>
      <w:r w:rsidRPr="00BA147F">
        <w:rPr>
          <w:rFonts w:cs="Calibri"/>
          <w:lang w:val="en-US"/>
        </w:rPr>
        <w:t xml:space="preserve"> </w:t>
      </w:r>
    </w:p>
    <w:p w:rsidR="00B6399F" w:rsidRPr="00BA147F" w:rsidRDefault="00B6399F" w:rsidP="00BA147F">
      <w:pPr>
        <w:spacing w:line="264" w:lineRule="auto"/>
        <w:rPr>
          <w:rFonts w:cs="Calibri"/>
          <w:lang w:val="en-US"/>
        </w:rPr>
      </w:pPr>
    </w:p>
    <w:p w:rsidR="00BA147F" w:rsidRDefault="00B6399F" w:rsidP="00BA147F">
      <w:pPr>
        <w:shd w:val="clear" w:color="auto" w:fill="FFFFFF"/>
        <w:spacing w:line="264" w:lineRule="auto"/>
        <w:textAlignment w:val="top"/>
        <w:outlineLvl w:val="3"/>
        <w:rPr>
          <w:rFonts w:cs="Calibri"/>
          <w:lang w:val="en-US"/>
        </w:rPr>
      </w:pPr>
      <w:r w:rsidRPr="00BA147F">
        <w:rPr>
          <w:rFonts w:cs="Calibri"/>
          <w:lang w:val="en-US"/>
        </w:rPr>
        <w:t>We agree to ESMA</w:t>
      </w:r>
      <w:r w:rsidR="00BA147F" w:rsidRPr="00BA147F">
        <w:rPr>
          <w:rFonts w:cs="Calibri"/>
          <w:lang w:val="en-US"/>
        </w:rPr>
        <w:t>’</w:t>
      </w:r>
      <w:r w:rsidRPr="00BA147F">
        <w:rPr>
          <w:rFonts w:cs="Calibri"/>
          <w:lang w:val="en-US"/>
        </w:rPr>
        <w:t>s clarification, that environmentally sustainable investments, social investments and good governance investment</w:t>
      </w:r>
      <w:r w:rsidR="00BA147F" w:rsidRPr="00BA147F">
        <w:rPr>
          <w:rFonts w:cs="Calibri"/>
          <w:lang w:val="en-US"/>
        </w:rPr>
        <w:t>s</w:t>
      </w:r>
      <w:r w:rsidRPr="00BA147F">
        <w:rPr>
          <w:rFonts w:cs="Calibri"/>
          <w:lang w:val="en-US"/>
        </w:rPr>
        <w:t xml:space="preserve"> should not automatically be deemed unsuitable for clients that do not have ESG preferences. Whether this product will be suitable for clients who do not have these ESG-objectives, will have to be assessed according to the other criteria </w:t>
      </w:r>
      <w:r w:rsidR="00BA147F" w:rsidRPr="00BA147F">
        <w:rPr>
          <w:rFonts w:cs="Calibri"/>
          <w:lang w:val="en-US"/>
        </w:rPr>
        <w:t>t</w:t>
      </w:r>
      <w:r w:rsidRPr="00BA147F">
        <w:rPr>
          <w:rFonts w:cs="Calibri"/>
          <w:lang w:val="en-US"/>
        </w:rPr>
        <w:t xml:space="preserve">aken into account in the suitability assessment. </w:t>
      </w:r>
    </w:p>
    <w:p w:rsidR="00BA147F" w:rsidRDefault="00BA147F" w:rsidP="00BA147F">
      <w:pPr>
        <w:shd w:val="clear" w:color="auto" w:fill="FFFFFF"/>
        <w:spacing w:line="264" w:lineRule="auto"/>
        <w:textAlignment w:val="top"/>
        <w:outlineLvl w:val="3"/>
        <w:rPr>
          <w:rFonts w:cs="Calibri"/>
          <w:lang w:val="en-US"/>
        </w:rPr>
      </w:pPr>
    </w:p>
    <w:p w:rsidR="00B6399F" w:rsidRPr="00BA147F" w:rsidRDefault="00BA147F" w:rsidP="00BA147F">
      <w:pPr>
        <w:shd w:val="clear" w:color="auto" w:fill="FFFFFF"/>
        <w:spacing w:line="264" w:lineRule="auto"/>
        <w:textAlignment w:val="top"/>
        <w:outlineLvl w:val="3"/>
        <w:rPr>
          <w:rFonts w:cs="Calibri"/>
          <w:lang w:val="en-US"/>
        </w:rPr>
      </w:pPr>
      <w:r>
        <w:rPr>
          <w:rFonts w:cs="Calibri"/>
          <w:lang w:val="en-US"/>
        </w:rPr>
        <w:t>In addition</w:t>
      </w:r>
      <w:r w:rsidR="00B6399F" w:rsidRPr="00BA147F">
        <w:rPr>
          <w:rFonts w:cs="Calibri"/>
          <w:lang w:val="en-US"/>
        </w:rPr>
        <w:t>,</w:t>
      </w:r>
      <w:r>
        <w:rPr>
          <w:rFonts w:cs="Calibri"/>
          <w:lang w:val="en-US"/>
        </w:rPr>
        <w:t xml:space="preserve"> we agree</w:t>
      </w:r>
      <w:r w:rsidR="00B6399F" w:rsidRPr="00BA147F">
        <w:rPr>
          <w:rFonts w:cs="Calibri"/>
          <w:lang w:val="en-US"/>
        </w:rPr>
        <w:t xml:space="preserve"> that the inclusion of ESG considerations in the advisory process and portfolio man</w:t>
      </w:r>
      <w:bookmarkStart w:id="2" w:name="_GoBack"/>
      <w:bookmarkEnd w:id="2"/>
      <w:r w:rsidR="00B6399F" w:rsidRPr="00BA147F">
        <w:rPr>
          <w:rFonts w:cs="Calibri"/>
          <w:lang w:val="en-US"/>
        </w:rPr>
        <w:t xml:space="preserve">agement must not lead to </w:t>
      </w:r>
      <w:proofErr w:type="spellStart"/>
      <w:r w:rsidR="00B6399F" w:rsidRPr="00BA147F">
        <w:rPr>
          <w:rFonts w:cs="Calibri"/>
          <w:lang w:val="en-US"/>
        </w:rPr>
        <w:t>misselling</w:t>
      </w:r>
      <w:proofErr w:type="spellEnd"/>
      <w:r w:rsidR="00B6399F" w:rsidRPr="00BA147F">
        <w:rPr>
          <w:rFonts w:cs="Calibri"/>
          <w:lang w:val="en-US"/>
        </w:rPr>
        <w:t xml:space="preserve"> practices, and that therefore this may – as a consequence – lead to giving ESG considerations </w:t>
      </w:r>
      <w:hyperlink r:id="rId8" w:history="1">
        <w:r w:rsidRPr="00BA147F">
          <w:rPr>
            <w:rFonts w:cs="Calibri"/>
            <w:lang w:val="en-US"/>
          </w:rPr>
          <w:t>subsidiary</w:t>
        </w:r>
      </w:hyperlink>
      <w:r w:rsidRPr="00BA147F">
        <w:rPr>
          <w:rFonts w:cs="Calibri"/>
          <w:lang w:val="en-US"/>
        </w:rPr>
        <w:t xml:space="preserve"> </w:t>
      </w:r>
      <w:r w:rsidR="00B6399F" w:rsidRPr="00BA147F">
        <w:rPr>
          <w:rFonts w:cs="Calibri"/>
          <w:lang w:val="en-US"/>
        </w:rPr>
        <w:t>significance (if other interests of the client prevail).</w:t>
      </w:r>
    </w:p>
    <w:p w:rsidR="00686189" w:rsidRPr="00BA147F" w:rsidRDefault="00686189" w:rsidP="00ED0AED">
      <w:pPr>
        <w:spacing w:line="240" w:lineRule="auto"/>
        <w:rPr>
          <w:rFonts w:ascii="Calibri" w:hAnsi="Calibri" w:cs="Calibri"/>
          <w:color w:val="1F497D"/>
          <w:lang w:val="en-US"/>
        </w:rPr>
      </w:pPr>
    </w:p>
    <w:p w:rsidR="00C84D8A" w:rsidRPr="00ED0AED" w:rsidRDefault="00686189" w:rsidP="00ED0AED">
      <w:pPr>
        <w:spacing w:line="240" w:lineRule="auto"/>
        <w:rPr>
          <w:rFonts w:cs="Arial"/>
          <w:color w:val="000000"/>
          <w:lang w:val="en-GB" w:eastAsia="en-US"/>
        </w:rPr>
      </w:pPr>
      <w:r w:rsidRPr="00ED0AED">
        <w:rPr>
          <w:rFonts w:cs="Arial"/>
          <w:color w:val="000000"/>
          <w:lang w:val="en-GB" w:eastAsia="en-US"/>
        </w:rPr>
        <w:t>Y</w:t>
      </w:r>
      <w:r w:rsidR="00C84D8A" w:rsidRPr="00ED0AED">
        <w:rPr>
          <w:rFonts w:cs="Arial"/>
          <w:color w:val="000000"/>
          <w:lang w:val="en-GB" w:eastAsia="en-US"/>
        </w:rPr>
        <w:t xml:space="preserve">ours </w:t>
      </w:r>
      <w:r w:rsidR="004A01A9" w:rsidRPr="00ED0AED">
        <w:rPr>
          <w:rFonts w:cs="Arial"/>
          <w:color w:val="000000"/>
          <w:lang w:val="en-GB" w:eastAsia="en-US"/>
        </w:rPr>
        <w:t>sincerely</w:t>
      </w:r>
      <w:r w:rsidR="00C84D8A" w:rsidRPr="00ED0AED">
        <w:rPr>
          <w:rFonts w:cs="Arial"/>
          <w:color w:val="000000"/>
          <w:lang w:val="en-GB" w:eastAsia="en-US"/>
        </w:rPr>
        <w:t>,</w:t>
      </w:r>
    </w:p>
    <w:p w:rsidR="00F31CB0" w:rsidRPr="00767DA3" w:rsidRDefault="00F31CB0" w:rsidP="00CE5D6F">
      <w:pPr>
        <w:spacing w:line="240" w:lineRule="auto"/>
        <w:rPr>
          <w:rFonts w:cs="Arial"/>
          <w:color w:val="000000"/>
          <w:lang w:val="en-GB" w:eastAsia="en-US"/>
        </w:rPr>
      </w:pPr>
    </w:p>
    <w:p w:rsidR="00C84D8A" w:rsidRPr="00767DA3" w:rsidRDefault="00C84D8A" w:rsidP="00CE5D6F">
      <w:pPr>
        <w:spacing w:line="240" w:lineRule="auto"/>
        <w:rPr>
          <w:rFonts w:cs="Arial"/>
          <w:color w:val="000000"/>
          <w:lang w:val="en-GB" w:eastAsia="en-US"/>
        </w:rPr>
      </w:pPr>
      <w:proofErr w:type="spellStart"/>
      <w:r w:rsidRPr="00767DA3">
        <w:rPr>
          <w:rFonts w:cs="Arial"/>
          <w:color w:val="000000"/>
          <w:lang w:val="en-GB" w:eastAsia="en-US"/>
        </w:rPr>
        <w:t>Dr.</w:t>
      </w:r>
      <w:proofErr w:type="spellEnd"/>
      <w:r w:rsidRPr="00767DA3">
        <w:rPr>
          <w:rFonts w:cs="Arial"/>
          <w:color w:val="000000"/>
          <w:lang w:val="en-GB" w:eastAsia="en-US"/>
        </w:rPr>
        <w:t xml:space="preserve"> Franz Rudorfer</w:t>
      </w:r>
    </w:p>
    <w:p w:rsidR="00C84D8A" w:rsidRPr="00767DA3" w:rsidRDefault="00C84D8A" w:rsidP="00CE5D6F">
      <w:pPr>
        <w:spacing w:line="240" w:lineRule="auto"/>
        <w:rPr>
          <w:rFonts w:cs="Arial"/>
          <w:color w:val="000000"/>
          <w:lang w:val="en-GB" w:eastAsia="en-US"/>
        </w:rPr>
      </w:pPr>
      <w:r w:rsidRPr="00767DA3">
        <w:rPr>
          <w:rFonts w:cs="Arial"/>
          <w:color w:val="000000"/>
          <w:lang w:val="en-GB" w:eastAsia="en-US"/>
        </w:rPr>
        <w:t>Managing Director</w:t>
      </w:r>
    </w:p>
    <w:p w:rsidR="005E1BA5" w:rsidRPr="00767DA3" w:rsidRDefault="00C84D8A" w:rsidP="00CE5D6F">
      <w:pPr>
        <w:spacing w:line="240" w:lineRule="auto"/>
        <w:rPr>
          <w:noProof/>
          <w:lang w:val="en-GB"/>
        </w:rPr>
      </w:pPr>
      <w:r w:rsidRPr="00767DA3">
        <w:rPr>
          <w:rFonts w:cs="Arial"/>
          <w:color w:val="000000"/>
          <w:lang w:val="en-GB" w:eastAsia="en-US"/>
        </w:rPr>
        <w:t>Division Bank and Insurance</w:t>
      </w:r>
    </w:p>
    <w:p w:rsidR="00346DF4" w:rsidRPr="007C2846" w:rsidRDefault="00346DF4" w:rsidP="00CE5D6F">
      <w:pPr>
        <w:spacing w:line="240" w:lineRule="auto"/>
        <w:rPr>
          <w:noProof/>
          <w:lang w:val="en-GB"/>
        </w:rPr>
      </w:pPr>
    </w:p>
    <w:sectPr w:rsidR="00346DF4" w:rsidRPr="007C2846" w:rsidSect="00BA147F">
      <w:headerReference w:type="default" r:id="rId9"/>
      <w:headerReference w:type="first" r:id="rId10"/>
      <w:pgSz w:w="11906" w:h="16838"/>
      <w:pgMar w:top="1701" w:right="851" w:bottom="1276" w:left="1418"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E6A" w:rsidRDefault="00BE0E6A">
      <w:r>
        <w:separator/>
      </w:r>
    </w:p>
  </w:endnote>
  <w:endnote w:type="continuationSeparator" w:id="0">
    <w:p w:rsidR="00BE0E6A" w:rsidRDefault="00BE0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E6A" w:rsidRDefault="00BE0E6A">
      <w:r>
        <w:separator/>
      </w:r>
    </w:p>
  </w:footnote>
  <w:footnote w:type="continuationSeparator" w:id="0">
    <w:p w:rsidR="00BE0E6A" w:rsidRDefault="00BE0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18E" w:rsidRDefault="0014018E">
    <w:pPr>
      <w:pStyle w:val="Kopfzeile"/>
      <w:jc w:val="center"/>
    </w:pPr>
    <w:r>
      <w:t xml:space="preserve">- </w:t>
    </w:r>
    <w:r w:rsidR="008D5D3B">
      <w:rPr>
        <w:rStyle w:val="Seitenzahl"/>
      </w:rPr>
      <w:fldChar w:fldCharType="begin"/>
    </w:r>
    <w:r>
      <w:rPr>
        <w:rStyle w:val="Seitenzahl"/>
      </w:rPr>
      <w:instrText xml:space="preserve"> PAGE </w:instrText>
    </w:r>
    <w:r w:rsidR="008D5D3B">
      <w:rPr>
        <w:rStyle w:val="Seitenzahl"/>
      </w:rPr>
      <w:fldChar w:fldCharType="separate"/>
    </w:r>
    <w:r w:rsidR="00AC6CCC">
      <w:rPr>
        <w:rStyle w:val="Seitenzahl"/>
        <w:noProof/>
      </w:rPr>
      <w:t>2</w:t>
    </w:r>
    <w:r w:rsidR="008D5D3B">
      <w:rPr>
        <w:rStyle w:val="Seitenzahl"/>
      </w:rPr>
      <w:fldChar w:fldCharType="end"/>
    </w:r>
    <w:r>
      <w:rPr>
        <w:rStyle w:val="Seitenzah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18E" w:rsidRDefault="0014018E">
    <w:pPr>
      <w:pStyle w:val="Kopfzeile"/>
      <w:jc w:val="right"/>
    </w:pPr>
    <w:r>
      <w:rPr>
        <w:noProof/>
        <w:snapToGrid/>
        <w:lang w:val="de-AT"/>
      </w:rPr>
      <w:drawing>
        <wp:anchor distT="0" distB="0" distL="114300" distR="114300" simplePos="0" relativeHeight="251657728" behindDoc="0" locked="1" layoutInCell="0" allowOverlap="1">
          <wp:simplePos x="0" y="0"/>
          <wp:positionH relativeFrom="page">
            <wp:posOffset>4859655</wp:posOffset>
          </wp:positionH>
          <wp:positionV relativeFrom="page">
            <wp:posOffset>197485</wp:posOffset>
          </wp:positionV>
          <wp:extent cx="2210435" cy="861695"/>
          <wp:effectExtent l="19050" t="0" r="0" b="0"/>
          <wp:wrapTopAndBottom/>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210435" cy="86169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7379"/>
    <w:multiLevelType w:val="hybridMultilevel"/>
    <w:tmpl w:val="21AAB92E"/>
    <w:lvl w:ilvl="0" w:tplc="0C070001">
      <w:start w:val="1"/>
      <w:numFmt w:val="bullet"/>
      <w:lvlText w:val=""/>
      <w:lvlJc w:val="left"/>
      <w:pPr>
        <w:ind w:left="720" w:hanging="360"/>
      </w:pPr>
      <w:rPr>
        <w:rFonts w:ascii="Symbol" w:hAnsi="Symbo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62F63C5"/>
    <w:multiLevelType w:val="hybridMultilevel"/>
    <w:tmpl w:val="758CF3B8"/>
    <w:lvl w:ilvl="0" w:tplc="42760B6C">
      <w:start w:val="1"/>
      <w:numFmt w:val="bullet"/>
      <w:lvlText w:val="-"/>
      <w:lvlJc w:val="left"/>
      <w:pPr>
        <w:ind w:left="1080" w:hanging="360"/>
      </w:pPr>
      <w:rPr>
        <w:rFonts w:ascii="Arial" w:eastAsia="Calibri" w:hAnsi="Arial" w:cs="Aria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 w15:restartNumberingAfterBreak="0">
    <w:nsid w:val="0AF578A7"/>
    <w:multiLevelType w:val="hybridMultilevel"/>
    <w:tmpl w:val="A74EFC70"/>
    <w:lvl w:ilvl="0" w:tplc="719E4B78">
      <w:start w:val="1"/>
      <w:numFmt w:val="bullet"/>
      <w:lvlText w:val="-"/>
      <w:lvlJc w:val="left"/>
      <w:pPr>
        <w:ind w:left="1080" w:hanging="360"/>
      </w:pPr>
      <w:rPr>
        <w:rFonts w:ascii="Arial" w:eastAsia="Calibri" w:hAnsi="Arial" w:cs="Aria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 w15:restartNumberingAfterBreak="0">
    <w:nsid w:val="0E8D70F6"/>
    <w:multiLevelType w:val="hybridMultilevel"/>
    <w:tmpl w:val="94E20B0E"/>
    <w:lvl w:ilvl="0" w:tplc="0C070013">
      <w:start w:val="1"/>
      <w:numFmt w:val="upperRoman"/>
      <w:lvlText w:val="%1."/>
      <w:lvlJc w:val="righ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16880E9B"/>
    <w:multiLevelType w:val="hybridMultilevel"/>
    <w:tmpl w:val="19B0B4CA"/>
    <w:lvl w:ilvl="0" w:tplc="1CD2FC34">
      <w:start w:val="1"/>
      <w:numFmt w:val="upperLetter"/>
      <w:lvlText w:val="%1."/>
      <w:lvlJc w:val="left"/>
      <w:pPr>
        <w:ind w:left="720" w:hanging="360"/>
      </w:pPr>
      <w:rPr>
        <w:rFonts w:ascii="Trebuchet MS" w:eastAsiaTheme="minorHAnsi" w:hAnsi="Trebuchet MS" w:cs="Arial" w:hint="default"/>
        <w:u w:val="single"/>
        <w:lang w:val="en-G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1ABC437B"/>
    <w:multiLevelType w:val="hybridMultilevel"/>
    <w:tmpl w:val="0340032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D003BED"/>
    <w:multiLevelType w:val="hybridMultilevel"/>
    <w:tmpl w:val="6A6293A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1EA979A8"/>
    <w:multiLevelType w:val="hybridMultilevel"/>
    <w:tmpl w:val="07A235E8"/>
    <w:lvl w:ilvl="0" w:tplc="0C070013">
      <w:start w:val="1"/>
      <w:numFmt w:val="upperRoman"/>
      <w:lvlText w:val="%1."/>
      <w:lvlJc w:val="righ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20510C88"/>
    <w:multiLevelType w:val="hybridMultilevel"/>
    <w:tmpl w:val="BAFAAA72"/>
    <w:lvl w:ilvl="0" w:tplc="2A10F854">
      <w:numFmt w:val="bullet"/>
      <w:lvlText w:val="-"/>
      <w:lvlJc w:val="left"/>
      <w:pPr>
        <w:ind w:left="360" w:hanging="360"/>
      </w:pPr>
      <w:rPr>
        <w:rFonts w:ascii="Arial" w:eastAsia="Times New Roman" w:hAnsi="Arial" w:cs="Times New Roman" w:hint="default"/>
      </w:rPr>
    </w:lvl>
    <w:lvl w:ilvl="1" w:tplc="0C070003">
      <w:start w:val="1"/>
      <w:numFmt w:val="bullet"/>
      <w:lvlText w:val="o"/>
      <w:lvlJc w:val="left"/>
      <w:pPr>
        <w:ind w:left="1080" w:hanging="360"/>
      </w:pPr>
      <w:rPr>
        <w:rFonts w:ascii="Courier New" w:hAnsi="Courier New" w:cs="Times New Roman"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Times New Roman"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Times New Roman" w:hint="default"/>
      </w:rPr>
    </w:lvl>
    <w:lvl w:ilvl="8" w:tplc="0C070005">
      <w:start w:val="1"/>
      <w:numFmt w:val="bullet"/>
      <w:lvlText w:val=""/>
      <w:lvlJc w:val="left"/>
      <w:pPr>
        <w:ind w:left="6120" w:hanging="360"/>
      </w:pPr>
      <w:rPr>
        <w:rFonts w:ascii="Wingdings" w:hAnsi="Wingdings" w:hint="default"/>
      </w:rPr>
    </w:lvl>
  </w:abstractNum>
  <w:abstractNum w:abstractNumId="9" w15:restartNumberingAfterBreak="0">
    <w:nsid w:val="21FB435A"/>
    <w:multiLevelType w:val="hybridMultilevel"/>
    <w:tmpl w:val="430A2FC0"/>
    <w:lvl w:ilvl="0" w:tplc="C558677A">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10" w15:restartNumberingAfterBreak="0">
    <w:nsid w:val="25920B5A"/>
    <w:multiLevelType w:val="hybridMultilevel"/>
    <w:tmpl w:val="458C926E"/>
    <w:lvl w:ilvl="0" w:tplc="15FEF840">
      <w:numFmt w:val="bullet"/>
      <w:lvlText w:val="-"/>
      <w:lvlJc w:val="left"/>
      <w:pPr>
        <w:ind w:left="1776" w:hanging="360"/>
      </w:pPr>
      <w:rPr>
        <w:rFonts w:ascii="Arial" w:eastAsia="Calibri" w:hAnsi="Arial" w:cs="Arial" w:hint="default"/>
      </w:rPr>
    </w:lvl>
    <w:lvl w:ilvl="1" w:tplc="0C070003" w:tentative="1">
      <w:start w:val="1"/>
      <w:numFmt w:val="bullet"/>
      <w:lvlText w:val="o"/>
      <w:lvlJc w:val="left"/>
      <w:pPr>
        <w:ind w:left="2496" w:hanging="360"/>
      </w:pPr>
      <w:rPr>
        <w:rFonts w:ascii="Courier New" w:hAnsi="Courier New" w:cs="Courier New" w:hint="default"/>
      </w:rPr>
    </w:lvl>
    <w:lvl w:ilvl="2" w:tplc="0C070005" w:tentative="1">
      <w:start w:val="1"/>
      <w:numFmt w:val="bullet"/>
      <w:lvlText w:val=""/>
      <w:lvlJc w:val="left"/>
      <w:pPr>
        <w:ind w:left="3216" w:hanging="360"/>
      </w:pPr>
      <w:rPr>
        <w:rFonts w:ascii="Wingdings" w:hAnsi="Wingdings" w:hint="default"/>
      </w:rPr>
    </w:lvl>
    <w:lvl w:ilvl="3" w:tplc="0C070001" w:tentative="1">
      <w:start w:val="1"/>
      <w:numFmt w:val="bullet"/>
      <w:lvlText w:val=""/>
      <w:lvlJc w:val="left"/>
      <w:pPr>
        <w:ind w:left="3936" w:hanging="360"/>
      </w:pPr>
      <w:rPr>
        <w:rFonts w:ascii="Symbol" w:hAnsi="Symbol" w:hint="default"/>
      </w:rPr>
    </w:lvl>
    <w:lvl w:ilvl="4" w:tplc="0C070003" w:tentative="1">
      <w:start w:val="1"/>
      <w:numFmt w:val="bullet"/>
      <w:lvlText w:val="o"/>
      <w:lvlJc w:val="left"/>
      <w:pPr>
        <w:ind w:left="4656" w:hanging="360"/>
      </w:pPr>
      <w:rPr>
        <w:rFonts w:ascii="Courier New" w:hAnsi="Courier New" w:cs="Courier New" w:hint="default"/>
      </w:rPr>
    </w:lvl>
    <w:lvl w:ilvl="5" w:tplc="0C070005" w:tentative="1">
      <w:start w:val="1"/>
      <w:numFmt w:val="bullet"/>
      <w:lvlText w:val=""/>
      <w:lvlJc w:val="left"/>
      <w:pPr>
        <w:ind w:left="5376" w:hanging="360"/>
      </w:pPr>
      <w:rPr>
        <w:rFonts w:ascii="Wingdings" w:hAnsi="Wingdings" w:hint="default"/>
      </w:rPr>
    </w:lvl>
    <w:lvl w:ilvl="6" w:tplc="0C070001" w:tentative="1">
      <w:start w:val="1"/>
      <w:numFmt w:val="bullet"/>
      <w:lvlText w:val=""/>
      <w:lvlJc w:val="left"/>
      <w:pPr>
        <w:ind w:left="6096" w:hanging="360"/>
      </w:pPr>
      <w:rPr>
        <w:rFonts w:ascii="Symbol" w:hAnsi="Symbol" w:hint="default"/>
      </w:rPr>
    </w:lvl>
    <w:lvl w:ilvl="7" w:tplc="0C070003" w:tentative="1">
      <w:start w:val="1"/>
      <w:numFmt w:val="bullet"/>
      <w:lvlText w:val="o"/>
      <w:lvlJc w:val="left"/>
      <w:pPr>
        <w:ind w:left="6816" w:hanging="360"/>
      </w:pPr>
      <w:rPr>
        <w:rFonts w:ascii="Courier New" w:hAnsi="Courier New" w:cs="Courier New" w:hint="default"/>
      </w:rPr>
    </w:lvl>
    <w:lvl w:ilvl="8" w:tplc="0C070005" w:tentative="1">
      <w:start w:val="1"/>
      <w:numFmt w:val="bullet"/>
      <w:lvlText w:val=""/>
      <w:lvlJc w:val="left"/>
      <w:pPr>
        <w:ind w:left="7536" w:hanging="360"/>
      </w:pPr>
      <w:rPr>
        <w:rFonts w:ascii="Wingdings" w:hAnsi="Wingdings" w:hint="default"/>
      </w:rPr>
    </w:lvl>
  </w:abstractNum>
  <w:abstractNum w:abstractNumId="11" w15:restartNumberingAfterBreak="0">
    <w:nsid w:val="2E7B5DE9"/>
    <w:multiLevelType w:val="hybridMultilevel"/>
    <w:tmpl w:val="12188C80"/>
    <w:lvl w:ilvl="0" w:tplc="2A10F854">
      <w:numFmt w:val="bullet"/>
      <w:lvlText w:val="-"/>
      <w:lvlJc w:val="left"/>
      <w:pPr>
        <w:ind w:left="360" w:hanging="360"/>
      </w:pPr>
      <w:rPr>
        <w:rFonts w:ascii="Arial" w:eastAsia="Times New Roman" w:hAnsi="Arial" w:cs="Times New Roman" w:hint="default"/>
      </w:rPr>
    </w:lvl>
    <w:lvl w:ilvl="1" w:tplc="0C070003">
      <w:start w:val="1"/>
      <w:numFmt w:val="bullet"/>
      <w:lvlText w:val="o"/>
      <w:lvlJc w:val="left"/>
      <w:pPr>
        <w:ind w:left="1080" w:hanging="360"/>
      </w:pPr>
      <w:rPr>
        <w:rFonts w:ascii="Courier New" w:hAnsi="Courier New" w:cs="Times New Roman"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Times New Roman"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Times New Roman" w:hint="default"/>
      </w:rPr>
    </w:lvl>
    <w:lvl w:ilvl="8" w:tplc="0C070005">
      <w:start w:val="1"/>
      <w:numFmt w:val="bullet"/>
      <w:lvlText w:val=""/>
      <w:lvlJc w:val="left"/>
      <w:pPr>
        <w:ind w:left="6120" w:hanging="360"/>
      </w:pPr>
      <w:rPr>
        <w:rFonts w:ascii="Wingdings" w:hAnsi="Wingdings" w:hint="default"/>
      </w:rPr>
    </w:lvl>
  </w:abstractNum>
  <w:abstractNum w:abstractNumId="12" w15:restartNumberingAfterBreak="0">
    <w:nsid w:val="2F7E33E9"/>
    <w:multiLevelType w:val="hybridMultilevel"/>
    <w:tmpl w:val="AE08DDC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38D75D37"/>
    <w:multiLevelType w:val="hybridMultilevel"/>
    <w:tmpl w:val="A6160BC2"/>
    <w:lvl w:ilvl="0" w:tplc="0C07000B">
      <w:start w:val="1"/>
      <w:numFmt w:val="bullet"/>
      <w:lvlText w:val=""/>
      <w:lvlJc w:val="left"/>
      <w:pPr>
        <w:ind w:left="360" w:hanging="360"/>
      </w:pPr>
      <w:rPr>
        <w:rFonts w:ascii="Wingdings" w:hAnsi="Wingdings" w:hint="default"/>
      </w:rPr>
    </w:lvl>
    <w:lvl w:ilvl="1" w:tplc="0C070003">
      <w:start w:val="1"/>
      <w:numFmt w:val="bullet"/>
      <w:lvlText w:val="o"/>
      <w:lvlJc w:val="left"/>
      <w:pPr>
        <w:ind w:left="1080" w:hanging="360"/>
      </w:pPr>
      <w:rPr>
        <w:rFonts w:ascii="Courier New" w:hAnsi="Courier New" w:cs="Times New Roman"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Times New Roman"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Times New Roman" w:hint="default"/>
      </w:rPr>
    </w:lvl>
    <w:lvl w:ilvl="8" w:tplc="0C070005">
      <w:start w:val="1"/>
      <w:numFmt w:val="bullet"/>
      <w:lvlText w:val=""/>
      <w:lvlJc w:val="left"/>
      <w:pPr>
        <w:ind w:left="6120" w:hanging="360"/>
      </w:pPr>
      <w:rPr>
        <w:rFonts w:ascii="Wingdings" w:hAnsi="Wingdings" w:hint="default"/>
      </w:rPr>
    </w:lvl>
  </w:abstractNum>
  <w:abstractNum w:abstractNumId="14" w15:restartNumberingAfterBreak="0">
    <w:nsid w:val="46A97C8C"/>
    <w:multiLevelType w:val="hybridMultilevel"/>
    <w:tmpl w:val="A09AD710"/>
    <w:lvl w:ilvl="0" w:tplc="04070001">
      <w:start w:val="1"/>
      <w:numFmt w:val="bullet"/>
      <w:lvlText w:val=""/>
      <w:lvlJc w:val="left"/>
      <w:pPr>
        <w:ind w:left="36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5" w15:restartNumberingAfterBreak="0">
    <w:nsid w:val="48D71814"/>
    <w:multiLevelType w:val="hybridMultilevel"/>
    <w:tmpl w:val="FD02C0A0"/>
    <w:lvl w:ilvl="0" w:tplc="2B72F944">
      <w:start w:val="2"/>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B0135A3"/>
    <w:multiLevelType w:val="hybridMultilevel"/>
    <w:tmpl w:val="FACE7CFC"/>
    <w:lvl w:ilvl="0" w:tplc="E57EB9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BA0C21"/>
    <w:multiLevelType w:val="hybridMultilevel"/>
    <w:tmpl w:val="EA7EAC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36F1603"/>
    <w:multiLevelType w:val="hybridMultilevel"/>
    <w:tmpl w:val="526A3F40"/>
    <w:lvl w:ilvl="0" w:tplc="0C070013">
      <w:start w:val="1"/>
      <w:numFmt w:val="upperRoman"/>
      <w:lvlText w:val="%1."/>
      <w:lvlJc w:val="righ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587A10D2"/>
    <w:multiLevelType w:val="hybridMultilevel"/>
    <w:tmpl w:val="1D8E3446"/>
    <w:lvl w:ilvl="0" w:tplc="61902CC4">
      <w:numFmt w:val="bullet"/>
      <w:lvlText w:val="-"/>
      <w:lvlJc w:val="left"/>
      <w:pPr>
        <w:ind w:left="720" w:hanging="360"/>
      </w:pPr>
      <w:rPr>
        <w:rFonts w:ascii="Trebuchet MS" w:eastAsia="Times New Roman" w:hAnsi="Trebuchet MS" w:cs="Trebuchet M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8D53930"/>
    <w:multiLevelType w:val="hybridMultilevel"/>
    <w:tmpl w:val="4E128B8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60A61DB9"/>
    <w:multiLevelType w:val="hybridMultilevel"/>
    <w:tmpl w:val="3A06503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65C210E1"/>
    <w:multiLevelType w:val="hybridMultilevel"/>
    <w:tmpl w:val="D2EC6886"/>
    <w:lvl w:ilvl="0" w:tplc="516AC5AA">
      <w:start w:val="1"/>
      <w:numFmt w:val="lowerRoman"/>
      <w:lvlText w:val="(%1)"/>
      <w:lvlJc w:val="left"/>
      <w:pPr>
        <w:ind w:left="1440" w:hanging="720"/>
      </w:pPr>
      <w:rPr>
        <w:rFonts w:ascii="Trebuchet MS" w:eastAsia="Calibri" w:hAnsi="Trebuchet MS" w:cs="Times New Roman"/>
      </w:rPr>
    </w:lvl>
    <w:lvl w:ilvl="1" w:tplc="0C070019">
      <w:start w:val="1"/>
      <w:numFmt w:val="lowerLetter"/>
      <w:lvlText w:val="%2."/>
      <w:lvlJc w:val="left"/>
      <w:pPr>
        <w:ind w:left="1800" w:hanging="360"/>
      </w:pPr>
    </w:lvl>
    <w:lvl w:ilvl="2" w:tplc="0C07001B">
      <w:start w:val="1"/>
      <w:numFmt w:val="lowerRoman"/>
      <w:lvlText w:val="%3."/>
      <w:lvlJc w:val="right"/>
      <w:pPr>
        <w:ind w:left="2520" w:hanging="180"/>
      </w:pPr>
    </w:lvl>
    <w:lvl w:ilvl="3" w:tplc="0C07000F">
      <w:start w:val="1"/>
      <w:numFmt w:val="decimal"/>
      <w:lvlText w:val="%4."/>
      <w:lvlJc w:val="left"/>
      <w:pPr>
        <w:ind w:left="3240" w:hanging="360"/>
      </w:pPr>
    </w:lvl>
    <w:lvl w:ilvl="4" w:tplc="0C070019">
      <w:start w:val="1"/>
      <w:numFmt w:val="lowerLetter"/>
      <w:lvlText w:val="%5."/>
      <w:lvlJc w:val="left"/>
      <w:pPr>
        <w:ind w:left="3960" w:hanging="360"/>
      </w:pPr>
    </w:lvl>
    <w:lvl w:ilvl="5" w:tplc="0C07001B">
      <w:start w:val="1"/>
      <w:numFmt w:val="lowerRoman"/>
      <w:lvlText w:val="%6."/>
      <w:lvlJc w:val="right"/>
      <w:pPr>
        <w:ind w:left="4680" w:hanging="180"/>
      </w:pPr>
    </w:lvl>
    <w:lvl w:ilvl="6" w:tplc="0C07000F">
      <w:start w:val="1"/>
      <w:numFmt w:val="decimal"/>
      <w:lvlText w:val="%7."/>
      <w:lvlJc w:val="left"/>
      <w:pPr>
        <w:ind w:left="5400" w:hanging="360"/>
      </w:pPr>
    </w:lvl>
    <w:lvl w:ilvl="7" w:tplc="0C070019">
      <w:start w:val="1"/>
      <w:numFmt w:val="lowerLetter"/>
      <w:lvlText w:val="%8."/>
      <w:lvlJc w:val="left"/>
      <w:pPr>
        <w:ind w:left="6120" w:hanging="360"/>
      </w:pPr>
    </w:lvl>
    <w:lvl w:ilvl="8" w:tplc="0C07001B">
      <w:start w:val="1"/>
      <w:numFmt w:val="lowerRoman"/>
      <w:lvlText w:val="%9."/>
      <w:lvlJc w:val="right"/>
      <w:pPr>
        <w:ind w:left="6840" w:hanging="180"/>
      </w:pPr>
    </w:lvl>
  </w:abstractNum>
  <w:abstractNum w:abstractNumId="23" w15:restartNumberingAfterBreak="0">
    <w:nsid w:val="6DFA673E"/>
    <w:multiLevelType w:val="hybridMultilevel"/>
    <w:tmpl w:val="E04C4170"/>
    <w:lvl w:ilvl="0" w:tplc="C558677A">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24" w15:restartNumberingAfterBreak="0">
    <w:nsid w:val="6F7E1336"/>
    <w:multiLevelType w:val="hybridMultilevel"/>
    <w:tmpl w:val="CF7A09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720A428C"/>
    <w:multiLevelType w:val="hybridMultilevel"/>
    <w:tmpl w:val="9514CBB0"/>
    <w:lvl w:ilvl="0" w:tplc="567C697E">
      <w:numFmt w:val="bullet"/>
      <w:lvlText w:val="-"/>
      <w:lvlJc w:val="left"/>
      <w:pPr>
        <w:ind w:left="1080" w:hanging="360"/>
      </w:pPr>
      <w:rPr>
        <w:rFonts w:ascii="Arial" w:eastAsia="Calibri" w:hAnsi="Arial" w:cs="Aria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6" w15:restartNumberingAfterBreak="0">
    <w:nsid w:val="72462943"/>
    <w:multiLevelType w:val="hybridMultilevel"/>
    <w:tmpl w:val="384ADF18"/>
    <w:lvl w:ilvl="0" w:tplc="0C070013">
      <w:start w:val="1"/>
      <w:numFmt w:val="upperRoman"/>
      <w:lvlText w:val="%1."/>
      <w:lvlJc w:val="righ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15:restartNumberingAfterBreak="0">
    <w:nsid w:val="7C004F2D"/>
    <w:multiLevelType w:val="hybridMultilevel"/>
    <w:tmpl w:val="6E82D81A"/>
    <w:lvl w:ilvl="0" w:tplc="C558677A">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num w:numId="1">
    <w:abstractNumId w:val="19"/>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3"/>
  </w:num>
  <w:num w:numId="5">
    <w:abstractNumId w:val="27"/>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6"/>
  </w:num>
  <w:num w:numId="9">
    <w:abstractNumId w:val="5"/>
  </w:num>
  <w:num w:numId="10">
    <w:abstractNumId w:val="24"/>
  </w:num>
  <w:num w:numId="11">
    <w:abstractNumId w:val="20"/>
  </w:num>
  <w:num w:numId="12">
    <w:abstractNumId w:val="26"/>
  </w:num>
  <w:num w:numId="13">
    <w:abstractNumId w:val="4"/>
  </w:num>
  <w:num w:numId="14">
    <w:abstractNumId w:val="0"/>
  </w:num>
  <w:num w:numId="15">
    <w:abstractNumId w:val="21"/>
  </w:num>
  <w:num w:numId="16">
    <w:abstractNumId w:val="25"/>
  </w:num>
  <w:num w:numId="17">
    <w:abstractNumId w:val="2"/>
  </w:num>
  <w:num w:numId="18">
    <w:abstractNumId w:val="1"/>
  </w:num>
  <w:num w:numId="19">
    <w:abstractNumId w:val="10"/>
  </w:num>
  <w:num w:numId="20">
    <w:abstractNumId w:val="15"/>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1"/>
  </w:num>
  <w:num w:numId="24">
    <w:abstractNumId w:val="8"/>
  </w:num>
  <w:num w:numId="25">
    <w:abstractNumId w:val="16"/>
  </w:num>
  <w:num w:numId="26">
    <w:abstractNumId w:val="17"/>
  </w:num>
  <w:num w:numId="27">
    <w:abstractNumId w:val="3"/>
  </w:num>
  <w:num w:numId="28">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hideSpellingErrors/>
  <w:activeWritingStyle w:appName="MSWord" w:lang="de-AT" w:vendorID="64" w:dllVersion="131078" w:nlCheck="1" w:checkStyle="0"/>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0CC"/>
    <w:rsid w:val="00001730"/>
    <w:rsid w:val="00013086"/>
    <w:rsid w:val="000135FB"/>
    <w:rsid w:val="000163E0"/>
    <w:rsid w:val="00021DBA"/>
    <w:rsid w:val="00024D8C"/>
    <w:rsid w:val="00026657"/>
    <w:rsid w:val="00035D58"/>
    <w:rsid w:val="00041C1E"/>
    <w:rsid w:val="00044A71"/>
    <w:rsid w:val="00053316"/>
    <w:rsid w:val="00057439"/>
    <w:rsid w:val="00061814"/>
    <w:rsid w:val="000619FB"/>
    <w:rsid w:val="0006215B"/>
    <w:rsid w:val="00071436"/>
    <w:rsid w:val="00071BF7"/>
    <w:rsid w:val="00076F33"/>
    <w:rsid w:val="00080C92"/>
    <w:rsid w:val="00080E83"/>
    <w:rsid w:val="0008171B"/>
    <w:rsid w:val="0008527D"/>
    <w:rsid w:val="0008698A"/>
    <w:rsid w:val="00086BFB"/>
    <w:rsid w:val="00090592"/>
    <w:rsid w:val="000919C4"/>
    <w:rsid w:val="00094EB8"/>
    <w:rsid w:val="0009753B"/>
    <w:rsid w:val="000A0183"/>
    <w:rsid w:val="000A205C"/>
    <w:rsid w:val="000A4FC6"/>
    <w:rsid w:val="000A55AE"/>
    <w:rsid w:val="000A771B"/>
    <w:rsid w:val="000A7D13"/>
    <w:rsid w:val="000B2CE7"/>
    <w:rsid w:val="000B449E"/>
    <w:rsid w:val="000B4D96"/>
    <w:rsid w:val="000B572C"/>
    <w:rsid w:val="000D7538"/>
    <w:rsid w:val="000E511B"/>
    <w:rsid w:val="000F1070"/>
    <w:rsid w:val="000F2220"/>
    <w:rsid w:val="000F28BB"/>
    <w:rsid w:val="000F3572"/>
    <w:rsid w:val="000F74C7"/>
    <w:rsid w:val="000F7CFA"/>
    <w:rsid w:val="00101144"/>
    <w:rsid w:val="00101383"/>
    <w:rsid w:val="001042B8"/>
    <w:rsid w:val="00105F0E"/>
    <w:rsid w:val="0011743A"/>
    <w:rsid w:val="00121770"/>
    <w:rsid w:val="00121CBD"/>
    <w:rsid w:val="001276A5"/>
    <w:rsid w:val="00127F3B"/>
    <w:rsid w:val="00131416"/>
    <w:rsid w:val="00131A98"/>
    <w:rsid w:val="00135A40"/>
    <w:rsid w:val="00137EF5"/>
    <w:rsid w:val="0014018E"/>
    <w:rsid w:val="0014746B"/>
    <w:rsid w:val="00151673"/>
    <w:rsid w:val="00151A78"/>
    <w:rsid w:val="00155AEE"/>
    <w:rsid w:val="00161914"/>
    <w:rsid w:val="00163CC0"/>
    <w:rsid w:val="00163DDA"/>
    <w:rsid w:val="00174D0C"/>
    <w:rsid w:val="00183969"/>
    <w:rsid w:val="00196D5C"/>
    <w:rsid w:val="00196EB4"/>
    <w:rsid w:val="001974F7"/>
    <w:rsid w:val="001B0788"/>
    <w:rsid w:val="001B4AB0"/>
    <w:rsid w:val="001C4931"/>
    <w:rsid w:val="001C49F8"/>
    <w:rsid w:val="001D2667"/>
    <w:rsid w:val="001D40CC"/>
    <w:rsid w:val="001E0374"/>
    <w:rsid w:val="001F3545"/>
    <w:rsid w:val="002045CC"/>
    <w:rsid w:val="00205DE9"/>
    <w:rsid w:val="002061DD"/>
    <w:rsid w:val="00207AC9"/>
    <w:rsid w:val="00210FDF"/>
    <w:rsid w:val="00224981"/>
    <w:rsid w:val="00236C5A"/>
    <w:rsid w:val="00240D9B"/>
    <w:rsid w:val="00250CBA"/>
    <w:rsid w:val="0026358F"/>
    <w:rsid w:val="00264C67"/>
    <w:rsid w:val="00265C18"/>
    <w:rsid w:val="002711FC"/>
    <w:rsid w:val="00272C43"/>
    <w:rsid w:val="00280548"/>
    <w:rsid w:val="00282636"/>
    <w:rsid w:val="002830FB"/>
    <w:rsid w:val="0028446E"/>
    <w:rsid w:val="00287819"/>
    <w:rsid w:val="00293410"/>
    <w:rsid w:val="00296269"/>
    <w:rsid w:val="002A00E4"/>
    <w:rsid w:val="002A15C7"/>
    <w:rsid w:val="002A3540"/>
    <w:rsid w:val="002B08BD"/>
    <w:rsid w:val="002B3BF4"/>
    <w:rsid w:val="002B4B41"/>
    <w:rsid w:val="002D14BF"/>
    <w:rsid w:val="002D4A90"/>
    <w:rsid w:val="002D69C4"/>
    <w:rsid w:val="002E4BD0"/>
    <w:rsid w:val="002F1DC4"/>
    <w:rsid w:val="003104AE"/>
    <w:rsid w:val="00312578"/>
    <w:rsid w:val="00316718"/>
    <w:rsid w:val="0031680D"/>
    <w:rsid w:val="00317CA7"/>
    <w:rsid w:val="00320A42"/>
    <w:rsid w:val="00325FCF"/>
    <w:rsid w:val="00327DD3"/>
    <w:rsid w:val="003303C4"/>
    <w:rsid w:val="00344DB8"/>
    <w:rsid w:val="00346DF4"/>
    <w:rsid w:val="00356254"/>
    <w:rsid w:val="003568E9"/>
    <w:rsid w:val="00361B24"/>
    <w:rsid w:val="003814C3"/>
    <w:rsid w:val="00384948"/>
    <w:rsid w:val="00390AC7"/>
    <w:rsid w:val="003933A5"/>
    <w:rsid w:val="0039371D"/>
    <w:rsid w:val="003A5633"/>
    <w:rsid w:val="003B3D28"/>
    <w:rsid w:val="003B6B36"/>
    <w:rsid w:val="003C35DC"/>
    <w:rsid w:val="003C5804"/>
    <w:rsid w:val="003C622F"/>
    <w:rsid w:val="003C7778"/>
    <w:rsid w:val="003D07A4"/>
    <w:rsid w:val="003E09A5"/>
    <w:rsid w:val="003E6845"/>
    <w:rsid w:val="003F44A2"/>
    <w:rsid w:val="003F5EEF"/>
    <w:rsid w:val="003F6706"/>
    <w:rsid w:val="00404863"/>
    <w:rsid w:val="004235FB"/>
    <w:rsid w:val="00425684"/>
    <w:rsid w:val="00430245"/>
    <w:rsid w:val="004302FD"/>
    <w:rsid w:val="004339AE"/>
    <w:rsid w:val="004400CB"/>
    <w:rsid w:val="00445FAF"/>
    <w:rsid w:val="0044708F"/>
    <w:rsid w:val="00450B6F"/>
    <w:rsid w:val="00461F65"/>
    <w:rsid w:val="004632A4"/>
    <w:rsid w:val="00470480"/>
    <w:rsid w:val="004745CD"/>
    <w:rsid w:val="00480120"/>
    <w:rsid w:val="00482639"/>
    <w:rsid w:val="00485220"/>
    <w:rsid w:val="0048523B"/>
    <w:rsid w:val="00487A00"/>
    <w:rsid w:val="004926F1"/>
    <w:rsid w:val="004A01A9"/>
    <w:rsid w:val="004A115F"/>
    <w:rsid w:val="004B2194"/>
    <w:rsid w:val="004C0E9B"/>
    <w:rsid w:val="004C5E94"/>
    <w:rsid w:val="004C6FA4"/>
    <w:rsid w:val="004D1102"/>
    <w:rsid w:val="004D1A1E"/>
    <w:rsid w:val="004E2249"/>
    <w:rsid w:val="004E2A45"/>
    <w:rsid w:val="004E51E5"/>
    <w:rsid w:val="004F1B60"/>
    <w:rsid w:val="004F53C0"/>
    <w:rsid w:val="004F6198"/>
    <w:rsid w:val="00505343"/>
    <w:rsid w:val="0051495A"/>
    <w:rsid w:val="00517690"/>
    <w:rsid w:val="00521B7F"/>
    <w:rsid w:val="00535CF4"/>
    <w:rsid w:val="00550380"/>
    <w:rsid w:val="005548F9"/>
    <w:rsid w:val="00556359"/>
    <w:rsid w:val="00560A66"/>
    <w:rsid w:val="00562C44"/>
    <w:rsid w:val="00576F32"/>
    <w:rsid w:val="00590AAE"/>
    <w:rsid w:val="00596B5B"/>
    <w:rsid w:val="005A2D33"/>
    <w:rsid w:val="005B1218"/>
    <w:rsid w:val="005B2525"/>
    <w:rsid w:val="005B2844"/>
    <w:rsid w:val="005B3FB7"/>
    <w:rsid w:val="005C04FF"/>
    <w:rsid w:val="005C218C"/>
    <w:rsid w:val="005C7948"/>
    <w:rsid w:val="005D0470"/>
    <w:rsid w:val="005D08DC"/>
    <w:rsid w:val="005D0B33"/>
    <w:rsid w:val="005D1620"/>
    <w:rsid w:val="005D442D"/>
    <w:rsid w:val="005D4F47"/>
    <w:rsid w:val="005E1BA5"/>
    <w:rsid w:val="005E7180"/>
    <w:rsid w:val="005F5B48"/>
    <w:rsid w:val="005F632A"/>
    <w:rsid w:val="006065F4"/>
    <w:rsid w:val="00606AFA"/>
    <w:rsid w:val="00622B51"/>
    <w:rsid w:val="00623752"/>
    <w:rsid w:val="00623872"/>
    <w:rsid w:val="006261AF"/>
    <w:rsid w:val="00641DC4"/>
    <w:rsid w:val="00642235"/>
    <w:rsid w:val="00642A57"/>
    <w:rsid w:val="006471E3"/>
    <w:rsid w:val="00650AE5"/>
    <w:rsid w:val="006518A3"/>
    <w:rsid w:val="0065464B"/>
    <w:rsid w:val="00677F47"/>
    <w:rsid w:val="00683614"/>
    <w:rsid w:val="0068403B"/>
    <w:rsid w:val="00686189"/>
    <w:rsid w:val="0069309F"/>
    <w:rsid w:val="00694B28"/>
    <w:rsid w:val="006A55B4"/>
    <w:rsid w:val="006B05A1"/>
    <w:rsid w:val="006C33D2"/>
    <w:rsid w:val="006D109C"/>
    <w:rsid w:val="006D6427"/>
    <w:rsid w:val="006E0163"/>
    <w:rsid w:val="006E5185"/>
    <w:rsid w:val="0070253E"/>
    <w:rsid w:val="007053E7"/>
    <w:rsid w:val="007114EC"/>
    <w:rsid w:val="00711C4D"/>
    <w:rsid w:val="007203E6"/>
    <w:rsid w:val="007230AC"/>
    <w:rsid w:val="00724C39"/>
    <w:rsid w:val="0072798F"/>
    <w:rsid w:val="00732AFB"/>
    <w:rsid w:val="0073402F"/>
    <w:rsid w:val="0073440E"/>
    <w:rsid w:val="00743A63"/>
    <w:rsid w:val="00754BAF"/>
    <w:rsid w:val="00766B69"/>
    <w:rsid w:val="00767DA3"/>
    <w:rsid w:val="007755BF"/>
    <w:rsid w:val="007757A9"/>
    <w:rsid w:val="007762A4"/>
    <w:rsid w:val="00776348"/>
    <w:rsid w:val="007816E4"/>
    <w:rsid w:val="00782541"/>
    <w:rsid w:val="00783F4D"/>
    <w:rsid w:val="007846C2"/>
    <w:rsid w:val="00795782"/>
    <w:rsid w:val="007A01B8"/>
    <w:rsid w:val="007A1751"/>
    <w:rsid w:val="007B32D2"/>
    <w:rsid w:val="007B3A82"/>
    <w:rsid w:val="007B3EA1"/>
    <w:rsid w:val="007B641D"/>
    <w:rsid w:val="007C2846"/>
    <w:rsid w:val="007C2F92"/>
    <w:rsid w:val="007D0A79"/>
    <w:rsid w:val="007D3573"/>
    <w:rsid w:val="007D4FE3"/>
    <w:rsid w:val="007E1AC2"/>
    <w:rsid w:val="007E6B3B"/>
    <w:rsid w:val="007F5F54"/>
    <w:rsid w:val="00801234"/>
    <w:rsid w:val="0080414A"/>
    <w:rsid w:val="0081169B"/>
    <w:rsid w:val="00811CE5"/>
    <w:rsid w:val="00812F74"/>
    <w:rsid w:val="00815C5E"/>
    <w:rsid w:val="00816598"/>
    <w:rsid w:val="008255E7"/>
    <w:rsid w:val="008351DF"/>
    <w:rsid w:val="008406BB"/>
    <w:rsid w:val="0084684D"/>
    <w:rsid w:val="0086077B"/>
    <w:rsid w:val="00864AF6"/>
    <w:rsid w:val="008720A6"/>
    <w:rsid w:val="008745CD"/>
    <w:rsid w:val="00881BC0"/>
    <w:rsid w:val="00884544"/>
    <w:rsid w:val="0088500E"/>
    <w:rsid w:val="0089476E"/>
    <w:rsid w:val="008953FC"/>
    <w:rsid w:val="008B1362"/>
    <w:rsid w:val="008B1D1A"/>
    <w:rsid w:val="008C0AE8"/>
    <w:rsid w:val="008C0C66"/>
    <w:rsid w:val="008C679C"/>
    <w:rsid w:val="008D1E25"/>
    <w:rsid w:val="008D469D"/>
    <w:rsid w:val="008D5D3B"/>
    <w:rsid w:val="008D70E6"/>
    <w:rsid w:val="008D77D7"/>
    <w:rsid w:val="008E02AC"/>
    <w:rsid w:val="008F1DD3"/>
    <w:rsid w:val="008F3076"/>
    <w:rsid w:val="008F3EA3"/>
    <w:rsid w:val="0091585E"/>
    <w:rsid w:val="009303DC"/>
    <w:rsid w:val="00935B03"/>
    <w:rsid w:val="00935BB6"/>
    <w:rsid w:val="0093708A"/>
    <w:rsid w:val="00942F6C"/>
    <w:rsid w:val="0094333B"/>
    <w:rsid w:val="0094518B"/>
    <w:rsid w:val="009458C0"/>
    <w:rsid w:val="009572BB"/>
    <w:rsid w:val="009632CC"/>
    <w:rsid w:val="00965380"/>
    <w:rsid w:val="009853E1"/>
    <w:rsid w:val="009922DC"/>
    <w:rsid w:val="009A6947"/>
    <w:rsid w:val="009B6C3A"/>
    <w:rsid w:val="009C1E08"/>
    <w:rsid w:val="009C6136"/>
    <w:rsid w:val="009D188F"/>
    <w:rsid w:val="009D58FA"/>
    <w:rsid w:val="009E1189"/>
    <w:rsid w:val="009E5929"/>
    <w:rsid w:val="009E5A12"/>
    <w:rsid w:val="009E66CA"/>
    <w:rsid w:val="009F4450"/>
    <w:rsid w:val="009F57DA"/>
    <w:rsid w:val="009F6A00"/>
    <w:rsid w:val="00A01B18"/>
    <w:rsid w:val="00A0265B"/>
    <w:rsid w:val="00A04A94"/>
    <w:rsid w:val="00A06DE5"/>
    <w:rsid w:val="00A07FE0"/>
    <w:rsid w:val="00A147F7"/>
    <w:rsid w:val="00A21AEC"/>
    <w:rsid w:val="00A23371"/>
    <w:rsid w:val="00A23661"/>
    <w:rsid w:val="00A23779"/>
    <w:rsid w:val="00A36834"/>
    <w:rsid w:val="00A42F7B"/>
    <w:rsid w:val="00A437DE"/>
    <w:rsid w:val="00A44D5F"/>
    <w:rsid w:val="00A500F1"/>
    <w:rsid w:val="00A5381E"/>
    <w:rsid w:val="00A54C2F"/>
    <w:rsid w:val="00A55757"/>
    <w:rsid w:val="00A64C34"/>
    <w:rsid w:val="00A705F5"/>
    <w:rsid w:val="00A707A7"/>
    <w:rsid w:val="00A70C7D"/>
    <w:rsid w:val="00A81341"/>
    <w:rsid w:val="00A82C13"/>
    <w:rsid w:val="00A8532A"/>
    <w:rsid w:val="00A912E3"/>
    <w:rsid w:val="00A955F6"/>
    <w:rsid w:val="00A97AE7"/>
    <w:rsid w:val="00AA0432"/>
    <w:rsid w:val="00AB5857"/>
    <w:rsid w:val="00AB59B3"/>
    <w:rsid w:val="00AC6CCC"/>
    <w:rsid w:val="00AD053F"/>
    <w:rsid w:val="00AE02B3"/>
    <w:rsid w:val="00AE1B6A"/>
    <w:rsid w:val="00AE457B"/>
    <w:rsid w:val="00AE6511"/>
    <w:rsid w:val="00B020A3"/>
    <w:rsid w:val="00B10218"/>
    <w:rsid w:val="00B17B80"/>
    <w:rsid w:val="00B22761"/>
    <w:rsid w:val="00B32456"/>
    <w:rsid w:val="00B33A2C"/>
    <w:rsid w:val="00B36C46"/>
    <w:rsid w:val="00B447AA"/>
    <w:rsid w:val="00B467F0"/>
    <w:rsid w:val="00B46C57"/>
    <w:rsid w:val="00B51CB0"/>
    <w:rsid w:val="00B532F2"/>
    <w:rsid w:val="00B55633"/>
    <w:rsid w:val="00B57C55"/>
    <w:rsid w:val="00B6209E"/>
    <w:rsid w:val="00B6213F"/>
    <w:rsid w:val="00B6399F"/>
    <w:rsid w:val="00B63C71"/>
    <w:rsid w:val="00B64838"/>
    <w:rsid w:val="00B6488D"/>
    <w:rsid w:val="00B6710C"/>
    <w:rsid w:val="00B67CEF"/>
    <w:rsid w:val="00B85379"/>
    <w:rsid w:val="00B8623F"/>
    <w:rsid w:val="00B93882"/>
    <w:rsid w:val="00B960F5"/>
    <w:rsid w:val="00BA147F"/>
    <w:rsid w:val="00BA5BEC"/>
    <w:rsid w:val="00BA5E95"/>
    <w:rsid w:val="00BA6878"/>
    <w:rsid w:val="00BA7A5E"/>
    <w:rsid w:val="00BB344D"/>
    <w:rsid w:val="00BC6569"/>
    <w:rsid w:val="00BD2D5E"/>
    <w:rsid w:val="00BD3A1D"/>
    <w:rsid w:val="00BD7362"/>
    <w:rsid w:val="00BE0E6A"/>
    <w:rsid w:val="00BE7A33"/>
    <w:rsid w:val="00BF1820"/>
    <w:rsid w:val="00BF2A57"/>
    <w:rsid w:val="00BF3BB7"/>
    <w:rsid w:val="00C02F42"/>
    <w:rsid w:val="00C044AE"/>
    <w:rsid w:val="00C11030"/>
    <w:rsid w:val="00C21BF0"/>
    <w:rsid w:val="00C23AED"/>
    <w:rsid w:val="00C3459A"/>
    <w:rsid w:val="00C34E41"/>
    <w:rsid w:val="00C358D5"/>
    <w:rsid w:val="00C376E8"/>
    <w:rsid w:val="00C406D2"/>
    <w:rsid w:val="00C47B46"/>
    <w:rsid w:val="00C519C2"/>
    <w:rsid w:val="00C543F8"/>
    <w:rsid w:val="00C619D3"/>
    <w:rsid w:val="00C64B6E"/>
    <w:rsid w:val="00C66013"/>
    <w:rsid w:val="00C728A8"/>
    <w:rsid w:val="00C737BA"/>
    <w:rsid w:val="00C84D8A"/>
    <w:rsid w:val="00C97D15"/>
    <w:rsid w:val="00CA1356"/>
    <w:rsid w:val="00CA6A50"/>
    <w:rsid w:val="00CB2954"/>
    <w:rsid w:val="00CB797F"/>
    <w:rsid w:val="00CC1072"/>
    <w:rsid w:val="00CD2A67"/>
    <w:rsid w:val="00CD4E8C"/>
    <w:rsid w:val="00CD4ED3"/>
    <w:rsid w:val="00CE1526"/>
    <w:rsid w:val="00CE1A19"/>
    <w:rsid w:val="00CE3F94"/>
    <w:rsid w:val="00CE4DD7"/>
    <w:rsid w:val="00CE5D6F"/>
    <w:rsid w:val="00CF63BD"/>
    <w:rsid w:val="00D10757"/>
    <w:rsid w:val="00D1088D"/>
    <w:rsid w:val="00D164AD"/>
    <w:rsid w:val="00D35759"/>
    <w:rsid w:val="00D364F4"/>
    <w:rsid w:val="00D371BE"/>
    <w:rsid w:val="00D37B81"/>
    <w:rsid w:val="00D42F9C"/>
    <w:rsid w:val="00D44582"/>
    <w:rsid w:val="00D51EC2"/>
    <w:rsid w:val="00D55968"/>
    <w:rsid w:val="00D57833"/>
    <w:rsid w:val="00D614D3"/>
    <w:rsid w:val="00D61E2F"/>
    <w:rsid w:val="00D63F9C"/>
    <w:rsid w:val="00D6614C"/>
    <w:rsid w:val="00D679C5"/>
    <w:rsid w:val="00D708D7"/>
    <w:rsid w:val="00D76BDD"/>
    <w:rsid w:val="00D77C55"/>
    <w:rsid w:val="00D82226"/>
    <w:rsid w:val="00D84A26"/>
    <w:rsid w:val="00D90D34"/>
    <w:rsid w:val="00D90EF8"/>
    <w:rsid w:val="00D9226A"/>
    <w:rsid w:val="00DA13B9"/>
    <w:rsid w:val="00DA5251"/>
    <w:rsid w:val="00DB117B"/>
    <w:rsid w:val="00DB4FF8"/>
    <w:rsid w:val="00DC0A36"/>
    <w:rsid w:val="00DC2F9C"/>
    <w:rsid w:val="00DD4E27"/>
    <w:rsid w:val="00DE0704"/>
    <w:rsid w:val="00E0664D"/>
    <w:rsid w:val="00E2444D"/>
    <w:rsid w:val="00E25162"/>
    <w:rsid w:val="00E260A8"/>
    <w:rsid w:val="00E376EA"/>
    <w:rsid w:val="00E40277"/>
    <w:rsid w:val="00E41DFD"/>
    <w:rsid w:val="00E4233B"/>
    <w:rsid w:val="00E45332"/>
    <w:rsid w:val="00E46914"/>
    <w:rsid w:val="00E505CF"/>
    <w:rsid w:val="00E51B60"/>
    <w:rsid w:val="00E72490"/>
    <w:rsid w:val="00E754C8"/>
    <w:rsid w:val="00E8006A"/>
    <w:rsid w:val="00E81371"/>
    <w:rsid w:val="00E82191"/>
    <w:rsid w:val="00E87DCD"/>
    <w:rsid w:val="00E95C5D"/>
    <w:rsid w:val="00EA1FF4"/>
    <w:rsid w:val="00EB13E2"/>
    <w:rsid w:val="00EB2182"/>
    <w:rsid w:val="00EB3B01"/>
    <w:rsid w:val="00EC6597"/>
    <w:rsid w:val="00ED0561"/>
    <w:rsid w:val="00ED0AED"/>
    <w:rsid w:val="00ED171E"/>
    <w:rsid w:val="00ED2466"/>
    <w:rsid w:val="00EE33EF"/>
    <w:rsid w:val="00EF39D4"/>
    <w:rsid w:val="00F039F2"/>
    <w:rsid w:val="00F06018"/>
    <w:rsid w:val="00F17F3D"/>
    <w:rsid w:val="00F21921"/>
    <w:rsid w:val="00F253EA"/>
    <w:rsid w:val="00F26986"/>
    <w:rsid w:val="00F31CB0"/>
    <w:rsid w:val="00F37341"/>
    <w:rsid w:val="00F42876"/>
    <w:rsid w:val="00F472AC"/>
    <w:rsid w:val="00F57342"/>
    <w:rsid w:val="00F700E4"/>
    <w:rsid w:val="00F71922"/>
    <w:rsid w:val="00F744E0"/>
    <w:rsid w:val="00F77CC4"/>
    <w:rsid w:val="00F77E12"/>
    <w:rsid w:val="00F8025E"/>
    <w:rsid w:val="00F83CF8"/>
    <w:rsid w:val="00F878D2"/>
    <w:rsid w:val="00F90148"/>
    <w:rsid w:val="00F9470D"/>
    <w:rsid w:val="00F9528C"/>
    <w:rsid w:val="00FB464A"/>
    <w:rsid w:val="00FB6113"/>
    <w:rsid w:val="00FC5F01"/>
    <w:rsid w:val="00FD1999"/>
    <w:rsid w:val="00FD1D18"/>
    <w:rsid w:val="00FD48B2"/>
    <w:rsid w:val="00FD4B23"/>
    <w:rsid w:val="00FE48D6"/>
    <w:rsid w:val="00FF18C9"/>
    <w:rsid w:val="00FF7EB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3165AAF5"/>
  <w15:docId w15:val="{0D2A17A6-5C88-4FA6-9DDD-948BB5E3F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700E4"/>
    <w:pPr>
      <w:spacing w:line="280" w:lineRule="atLeast"/>
    </w:pPr>
    <w:rPr>
      <w:rFonts w:ascii="Trebuchet MS" w:hAnsi="Trebuchet MS" w:cs="Trebuchet MS"/>
      <w:snapToGrid w:val="0"/>
      <w:sz w:val="22"/>
      <w:szCs w:val="22"/>
      <w:lang w:val="de-DE"/>
    </w:rPr>
  </w:style>
  <w:style w:type="paragraph" w:styleId="berschrift1">
    <w:name w:val="heading 1"/>
    <w:basedOn w:val="Standard"/>
    <w:next w:val="Standard"/>
    <w:qFormat/>
    <w:rsid w:val="00F700E4"/>
    <w:pPr>
      <w:keepNext/>
      <w:pageBreakBefore/>
      <w:spacing w:after="360"/>
      <w:outlineLvl w:val="0"/>
    </w:pPr>
    <w:rPr>
      <w:rFonts w:ascii="Times New Roman" w:hAnsi="Times New Roman" w:cs="Times New Roman"/>
      <w:b/>
      <w:bCs/>
      <w:caps/>
      <w:kern w:val="28"/>
      <w:sz w:val="48"/>
      <w:szCs w:val="48"/>
    </w:rPr>
  </w:style>
  <w:style w:type="paragraph" w:styleId="berschrift2">
    <w:name w:val="heading 2"/>
    <w:basedOn w:val="Standard"/>
    <w:next w:val="Standard"/>
    <w:qFormat/>
    <w:rsid w:val="00F700E4"/>
    <w:pPr>
      <w:keepNext/>
      <w:spacing w:before="240" w:after="240"/>
      <w:outlineLvl w:val="1"/>
    </w:pPr>
    <w:rPr>
      <w:rFonts w:ascii="Times New Roman" w:hAnsi="Times New Roman" w:cs="Times New Roman"/>
      <w:b/>
      <w:bCs/>
      <w:caps/>
      <w:sz w:val="32"/>
      <w:szCs w:val="32"/>
    </w:rPr>
  </w:style>
  <w:style w:type="paragraph" w:styleId="berschrift3">
    <w:name w:val="heading 3"/>
    <w:basedOn w:val="Standard"/>
    <w:next w:val="Standard"/>
    <w:qFormat/>
    <w:rsid w:val="00F700E4"/>
    <w:pPr>
      <w:keepNext/>
      <w:spacing w:before="240" w:after="240"/>
      <w:outlineLvl w:val="2"/>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F700E4"/>
    <w:rPr>
      <w:sz w:val="18"/>
      <w:szCs w:val="18"/>
    </w:rPr>
  </w:style>
  <w:style w:type="paragraph" w:styleId="Kopfzeile">
    <w:name w:val="header"/>
    <w:basedOn w:val="Standard"/>
    <w:rsid w:val="00F700E4"/>
    <w:pPr>
      <w:tabs>
        <w:tab w:val="center" w:pos="4536"/>
        <w:tab w:val="right" w:pos="9072"/>
      </w:tabs>
    </w:pPr>
  </w:style>
  <w:style w:type="paragraph" w:styleId="Fuzeile">
    <w:name w:val="footer"/>
    <w:basedOn w:val="Standard"/>
    <w:link w:val="FuzeileZchn"/>
    <w:uiPriority w:val="99"/>
    <w:rsid w:val="00F700E4"/>
    <w:pPr>
      <w:tabs>
        <w:tab w:val="center" w:pos="4536"/>
        <w:tab w:val="right" w:pos="9072"/>
      </w:tabs>
    </w:pPr>
  </w:style>
  <w:style w:type="character" w:styleId="Seitenzahl">
    <w:name w:val="page number"/>
    <w:basedOn w:val="Absatz-Standardschriftart"/>
    <w:rsid w:val="00F700E4"/>
  </w:style>
  <w:style w:type="paragraph" w:styleId="Sprechblasentext">
    <w:name w:val="Balloon Text"/>
    <w:basedOn w:val="Standard"/>
    <w:semiHidden/>
    <w:rsid w:val="00F700E4"/>
    <w:rPr>
      <w:rFonts w:ascii="Times New Roman" w:hAnsi="Times New Roman" w:cs="Times New Roman"/>
      <w:sz w:val="16"/>
      <w:szCs w:val="16"/>
    </w:rPr>
  </w:style>
  <w:style w:type="paragraph" w:styleId="Titel">
    <w:name w:val="Title"/>
    <w:basedOn w:val="Standard"/>
    <w:qFormat/>
    <w:rsid w:val="00F700E4"/>
    <w:pPr>
      <w:spacing w:line="240" w:lineRule="auto"/>
      <w:jc w:val="center"/>
    </w:pPr>
    <w:rPr>
      <w:rFonts w:ascii="Arial" w:hAnsi="Arial" w:cs="Arial"/>
      <w:b/>
      <w:bCs/>
      <w:sz w:val="24"/>
      <w:szCs w:val="24"/>
    </w:rPr>
  </w:style>
  <w:style w:type="character" w:customStyle="1" w:styleId="tw4winMark">
    <w:name w:val="tw4winMark"/>
    <w:rsid w:val="00F700E4"/>
    <w:rPr>
      <w:rFonts w:ascii="Courier New" w:hAnsi="Courier New" w:cs="Courier New"/>
      <w:vanish/>
      <w:color w:val="800080"/>
      <w:sz w:val="24"/>
      <w:szCs w:val="24"/>
      <w:vertAlign w:val="subscript"/>
    </w:rPr>
  </w:style>
  <w:style w:type="character" w:customStyle="1" w:styleId="tw4winError">
    <w:name w:val="tw4winError"/>
    <w:rsid w:val="00F700E4"/>
    <w:rPr>
      <w:rFonts w:ascii="Courier New" w:hAnsi="Courier New" w:cs="Courier New"/>
      <w:color w:val="00FF00"/>
      <w:sz w:val="40"/>
      <w:szCs w:val="40"/>
    </w:rPr>
  </w:style>
  <w:style w:type="character" w:customStyle="1" w:styleId="tw4winTerm">
    <w:name w:val="tw4winTerm"/>
    <w:rsid w:val="00F700E4"/>
    <w:rPr>
      <w:color w:val="0000FF"/>
    </w:rPr>
  </w:style>
  <w:style w:type="character" w:customStyle="1" w:styleId="tw4winPopup">
    <w:name w:val="tw4winPopup"/>
    <w:rsid w:val="00F700E4"/>
    <w:rPr>
      <w:rFonts w:ascii="Courier New" w:hAnsi="Courier New" w:cs="Courier New"/>
      <w:noProof/>
      <w:color w:val="008000"/>
    </w:rPr>
  </w:style>
  <w:style w:type="character" w:customStyle="1" w:styleId="tw4winJump">
    <w:name w:val="tw4winJump"/>
    <w:rsid w:val="00F700E4"/>
    <w:rPr>
      <w:rFonts w:ascii="Courier New" w:hAnsi="Courier New" w:cs="Courier New"/>
      <w:noProof/>
      <w:color w:val="008080"/>
    </w:rPr>
  </w:style>
  <w:style w:type="character" w:customStyle="1" w:styleId="tw4winExternal">
    <w:name w:val="tw4winExternal"/>
    <w:rsid w:val="00F700E4"/>
    <w:rPr>
      <w:rFonts w:ascii="Courier New" w:hAnsi="Courier New" w:cs="Courier New"/>
      <w:noProof/>
      <w:color w:val="808080"/>
    </w:rPr>
  </w:style>
  <w:style w:type="character" w:customStyle="1" w:styleId="tw4winInternal">
    <w:name w:val="tw4winInternal"/>
    <w:rsid w:val="00F700E4"/>
    <w:rPr>
      <w:rFonts w:ascii="Courier New" w:hAnsi="Courier New" w:cs="Courier New"/>
      <w:noProof/>
      <w:color w:val="FF0000"/>
    </w:rPr>
  </w:style>
  <w:style w:type="character" w:customStyle="1" w:styleId="DONOTTRANSLATE">
    <w:name w:val="DO_NOT_TRANSLATE"/>
    <w:rsid w:val="00F700E4"/>
    <w:rPr>
      <w:rFonts w:ascii="Courier New" w:hAnsi="Courier New" w:cs="Courier New"/>
      <w:noProof/>
      <w:color w:val="800000"/>
    </w:rPr>
  </w:style>
  <w:style w:type="paragraph" w:styleId="NurText">
    <w:name w:val="Plain Text"/>
    <w:basedOn w:val="Standard"/>
    <w:link w:val="NurTextZchn"/>
    <w:uiPriority w:val="99"/>
    <w:unhideWhenUsed/>
    <w:rsid w:val="00B55633"/>
    <w:pPr>
      <w:spacing w:line="240" w:lineRule="auto"/>
    </w:pPr>
    <w:rPr>
      <w:rFonts w:ascii="Consolas" w:eastAsia="Calibri" w:hAnsi="Consolas" w:cs="Times New Roman"/>
      <w:snapToGrid/>
      <w:sz w:val="21"/>
      <w:szCs w:val="21"/>
      <w:lang w:val="de-AT" w:eastAsia="en-US"/>
    </w:rPr>
  </w:style>
  <w:style w:type="character" w:customStyle="1" w:styleId="NurTextZchn">
    <w:name w:val="Nur Text Zchn"/>
    <w:basedOn w:val="Absatz-Standardschriftart"/>
    <w:link w:val="NurText"/>
    <w:uiPriority w:val="99"/>
    <w:rsid w:val="00B55633"/>
    <w:rPr>
      <w:rFonts w:ascii="Consolas" w:eastAsia="Calibri" w:hAnsi="Consolas" w:cs="Times New Roman"/>
      <w:sz w:val="21"/>
      <w:szCs w:val="21"/>
      <w:lang w:eastAsia="en-US"/>
    </w:rPr>
  </w:style>
  <w:style w:type="character" w:styleId="Hervorhebung">
    <w:name w:val="Emphasis"/>
    <w:basedOn w:val="Absatz-Standardschriftart"/>
    <w:uiPriority w:val="20"/>
    <w:qFormat/>
    <w:rsid w:val="008B1362"/>
    <w:rPr>
      <w:i/>
      <w:iCs/>
    </w:rPr>
  </w:style>
  <w:style w:type="paragraph" w:styleId="Listenabsatz">
    <w:name w:val="List Paragraph"/>
    <w:aliases w:val="Paragraphe EI,Paragraphe de liste1,EC,List Paragraph Main,List first level"/>
    <w:basedOn w:val="Standard"/>
    <w:link w:val="ListenabsatzZchn"/>
    <w:uiPriority w:val="34"/>
    <w:qFormat/>
    <w:rsid w:val="00CD2A67"/>
    <w:pPr>
      <w:ind w:left="720"/>
      <w:contextualSpacing/>
    </w:pPr>
  </w:style>
  <w:style w:type="paragraph" w:styleId="StandardWeb">
    <w:name w:val="Normal (Web)"/>
    <w:basedOn w:val="Standard"/>
    <w:uiPriority w:val="99"/>
    <w:unhideWhenUsed/>
    <w:rsid w:val="00B63C71"/>
    <w:pPr>
      <w:spacing w:before="100" w:beforeAutospacing="1" w:after="100" w:afterAutospacing="1" w:line="240" w:lineRule="auto"/>
    </w:pPr>
    <w:rPr>
      <w:rFonts w:ascii="Times New Roman" w:eastAsiaTheme="minorHAnsi" w:hAnsi="Times New Roman" w:cs="Times New Roman"/>
      <w:snapToGrid/>
      <w:sz w:val="24"/>
      <w:szCs w:val="24"/>
      <w:lang w:val="de-AT"/>
    </w:rPr>
  </w:style>
  <w:style w:type="character" w:styleId="Fett">
    <w:name w:val="Strong"/>
    <w:basedOn w:val="Absatz-Standardschriftart"/>
    <w:uiPriority w:val="22"/>
    <w:qFormat/>
    <w:rsid w:val="00B63C71"/>
    <w:rPr>
      <w:b/>
      <w:bCs/>
    </w:rPr>
  </w:style>
  <w:style w:type="character" w:customStyle="1" w:styleId="FuzeileZchn">
    <w:name w:val="Fußzeile Zchn"/>
    <w:basedOn w:val="Absatz-Standardschriftart"/>
    <w:link w:val="Fuzeile"/>
    <w:uiPriority w:val="99"/>
    <w:rsid w:val="00ED2466"/>
    <w:rPr>
      <w:rFonts w:ascii="Trebuchet MS" w:hAnsi="Trebuchet MS" w:cs="Trebuchet MS"/>
      <w:snapToGrid w:val="0"/>
      <w:sz w:val="22"/>
      <w:szCs w:val="22"/>
      <w:lang w:val="de-DE"/>
    </w:rPr>
  </w:style>
  <w:style w:type="character" w:styleId="Hyperlink">
    <w:name w:val="Hyperlink"/>
    <w:basedOn w:val="Absatz-Standardschriftart"/>
    <w:rsid w:val="005B3FB7"/>
    <w:rPr>
      <w:color w:val="0000FF" w:themeColor="hyperlink"/>
      <w:u w:val="single"/>
    </w:rPr>
  </w:style>
  <w:style w:type="paragraph" w:customStyle="1" w:styleId="Default">
    <w:name w:val="Default"/>
    <w:uiPriority w:val="99"/>
    <w:rsid w:val="007755BF"/>
    <w:pPr>
      <w:widowControl w:val="0"/>
      <w:autoSpaceDE w:val="0"/>
      <w:autoSpaceDN w:val="0"/>
      <w:adjustRightInd w:val="0"/>
    </w:pPr>
    <w:rPr>
      <w:rFonts w:ascii="Arial" w:eastAsiaTheme="minorHAnsi" w:hAnsi="Arial" w:cs="Arial"/>
      <w:color w:val="000000"/>
      <w:sz w:val="24"/>
      <w:szCs w:val="24"/>
      <w:lang w:val="de-DE" w:eastAsia="en-US"/>
    </w:rPr>
  </w:style>
  <w:style w:type="character" w:customStyle="1" w:styleId="ListenabsatzZchn">
    <w:name w:val="Listenabsatz Zchn"/>
    <w:aliases w:val="Paragraphe EI Zchn,Paragraphe de liste1 Zchn,EC Zchn,List Paragraph Main Zchn,List first level Zchn"/>
    <w:link w:val="Listenabsatz"/>
    <w:uiPriority w:val="34"/>
    <w:rsid w:val="005C7948"/>
    <w:rPr>
      <w:rFonts w:ascii="Trebuchet MS" w:hAnsi="Trebuchet MS" w:cs="Trebuchet MS"/>
      <w:snapToGrid w:val="0"/>
      <w:sz w:val="22"/>
      <w:szCs w:val="22"/>
      <w:lang w:val="de-DE"/>
    </w:rPr>
  </w:style>
  <w:style w:type="character" w:customStyle="1" w:styleId="paragraph2">
    <w:name w:val="paragraph2"/>
    <w:basedOn w:val="Absatz-Standardschriftart"/>
    <w:rsid w:val="00C737BA"/>
    <w:rPr>
      <w:b w:val="0"/>
      <w:bCs w:val="0"/>
      <w:vanish w:val="0"/>
      <w:webHidden w:val="0"/>
      <w:sz w:val="18"/>
      <w:szCs w:val="18"/>
      <w:specVanish w:val="0"/>
    </w:rPr>
  </w:style>
  <w:style w:type="table" w:styleId="Tabellenraster">
    <w:name w:val="Table Grid"/>
    <w:basedOn w:val="NormaleTabelle"/>
    <w:rsid w:val="00E46914"/>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54276874">
      <w:bodyDiv w:val="1"/>
      <w:marLeft w:val="0"/>
      <w:marRight w:val="0"/>
      <w:marTop w:val="0"/>
      <w:marBottom w:val="0"/>
      <w:divBdr>
        <w:top w:val="none" w:sz="0" w:space="0" w:color="auto"/>
        <w:left w:val="none" w:sz="0" w:space="0" w:color="auto"/>
        <w:bottom w:val="none" w:sz="0" w:space="0" w:color="auto"/>
        <w:right w:val="none" w:sz="0" w:space="0" w:color="auto"/>
      </w:divBdr>
    </w:div>
    <w:div w:id="78412682">
      <w:bodyDiv w:val="1"/>
      <w:marLeft w:val="0"/>
      <w:marRight w:val="0"/>
      <w:marTop w:val="0"/>
      <w:marBottom w:val="0"/>
      <w:divBdr>
        <w:top w:val="none" w:sz="0" w:space="0" w:color="auto"/>
        <w:left w:val="none" w:sz="0" w:space="0" w:color="auto"/>
        <w:bottom w:val="none" w:sz="0" w:space="0" w:color="auto"/>
        <w:right w:val="none" w:sz="0" w:space="0" w:color="auto"/>
      </w:divBdr>
    </w:div>
    <w:div w:id="117992046">
      <w:bodyDiv w:val="1"/>
      <w:marLeft w:val="0"/>
      <w:marRight w:val="0"/>
      <w:marTop w:val="0"/>
      <w:marBottom w:val="0"/>
      <w:divBdr>
        <w:top w:val="none" w:sz="0" w:space="0" w:color="auto"/>
        <w:left w:val="none" w:sz="0" w:space="0" w:color="auto"/>
        <w:bottom w:val="none" w:sz="0" w:space="0" w:color="auto"/>
        <w:right w:val="none" w:sz="0" w:space="0" w:color="auto"/>
      </w:divBdr>
    </w:div>
    <w:div w:id="161164005">
      <w:bodyDiv w:val="1"/>
      <w:marLeft w:val="0"/>
      <w:marRight w:val="0"/>
      <w:marTop w:val="0"/>
      <w:marBottom w:val="0"/>
      <w:divBdr>
        <w:top w:val="none" w:sz="0" w:space="0" w:color="auto"/>
        <w:left w:val="none" w:sz="0" w:space="0" w:color="auto"/>
        <w:bottom w:val="none" w:sz="0" w:space="0" w:color="auto"/>
        <w:right w:val="none" w:sz="0" w:space="0" w:color="auto"/>
      </w:divBdr>
    </w:div>
    <w:div w:id="198661731">
      <w:bodyDiv w:val="1"/>
      <w:marLeft w:val="0"/>
      <w:marRight w:val="0"/>
      <w:marTop w:val="0"/>
      <w:marBottom w:val="0"/>
      <w:divBdr>
        <w:top w:val="none" w:sz="0" w:space="0" w:color="auto"/>
        <w:left w:val="none" w:sz="0" w:space="0" w:color="auto"/>
        <w:bottom w:val="none" w:sz="0" w:space="0" w:color="auto"/>
        <w:right w:val="none" w:sz="0" w:space="0" w:color="auto"/>
      </w:divBdr>
    </w:div>
    <w:div w:id="224804073">
      <w:bodyDiv w:val="1"/>
      <w:marLeft w:val="0"/>
      <w:marRight w:val="0"/>
      <w:marTop w:val="0"/>
      <w:marBottom w:val="0"/>
      <w:divBdr>
        <w:top w:val="none" w:sz="0" w:space="0" w:color="auto"/>
        <w:left w:val="none" w:sz="0" w:space="0" w:color="auto"/>
        <w:bottom w:val="none" w:sz="0" w:space="0" w:color="auto"/>
        <w:right w:val="none" w:sz="0" w:space="0" w:color="auto"/>
      </w:divBdr>
    </w:div>
    <w:div w:id="234628101">
      <w:bodyDiv w:val="1"/>
      <w:marLeft w:val="0"/>
      <w:marRight w:val="0"/>
      <w:marTop w:val="0"/>
      <w:marBottom w:val="0"/>
      <w:divBdr>
        <w:top w:val="none" w:sz="0" w:space="0" w:color="auto"/>
        <w:left w:val="none" w:sz="0" w:space="0" w:color="auto"/>
        <w:bottom w:val="none" w:sz="0" w:space="0" w:color="auto"/>
        <w:right w:val="none" w:sz="0" w:space="0" w:color="auto"/>
      </w:divBdr>
    </w:div>
    <w:div w:id="302588301">
      <w:bodyDiv w:val="1"/>
      <w:marLeft w:val="0"/>
      <w:marRight w:val="0"/>
      <w:marTop w:val="0"/>
      <w:marBottom w:val="0"/>
      <w:divBdr>
        <w:top w:val="none" w:sz="0" w:space="0" w:color="auto"/>
        <w:left w:val="none" w:sz="0" w:space="0" w:color="auto"/>
        <w:bottom w:val="none" w:sz="0" w:space="0" w:color="auto"/>
        <w:right w:val="none" w:sz="0" w:space="0" w:color="auto"/>
      </w:divBdr>
    </w:div>
    <w:div w:id="337125047">
      <w:bodyDiv w:val="1"/>
      <w:marLeft w:val="0"/>
      <w:marRight w:val="0"/>
      <w:marTop w:val="0"/>
      <w:marBottom w:val="0"/>
      <w:divBdr>
        <w:top w:val="none" w:sz="0" w:space="0" w:color="auto"/>
        <w:left w:val="none" w:sz="0" w:space="0" w:color="auto"/>
        <w:bottom w:val="none" w:sz="0" w:space="0" w:color="auto"/>
        <w:right w:val="none" w:sz="0" w:space="0" w:color="auto"/>
      </w:divBdr>
    </w:div>
    <w:div w:id="351954080">
      <w:bodyDiv w:val="1"/>
      <w:marLeft w:val="0"/>
      <w:marRight w:val="0"/>
      <w:marTop w:val="0"/>
      <w:marBottom w:val="0"/>
      <w:divBdr>
        <w:top w:val="none" w:sz="0" w:space="0" w:color="auto"/>
        <w:left w:val="none" w:sz="0" w:space="0" w:color="auto"/>
        <w:bottom w:val="none" w:sz="0" w:space="0" w:color="auto"/>
        <w:right w:val="none" w:sz="0" w:space="0" w:color="auto"/>
      </w:divBdr>
    </w:div>
    <w:div w:id="427432364">
      <w:bodyDiv w:val="1"/>
      <w:marLeft w:val="0"/>
      <w:marRight w:val="0"/>
      <w:marTop w:val="0"/>
      <w:marBottom w:val="0"/>
      <w:divBdr>
        <w:top w:val="none" w:sz="0" w:space="0" w:color="auto"/>
        <w:left w:val="none" w:sz="0" w:space="0" w:color="auto"/>
        <w:bottom w:val="none" w:sz="0" w:space="0" w:color="auto"/>
        <w:right w:val="none" w:sz="0" w:space="0" w:color="auto"/>
      </w:divBdr>
    </w:div>
    <w:div w:id="450175200">
      <w:bodyDiv w:val="1"/>
      <w:marLeft w:val="0"/>
      <w:marRight w:val="0"/>
      <w:marTop w:val="0"/>
      <w:marBottom w:val="0"/>
      <w:divBdr>
        <w:top w:val="none" w:sz="0" w:space="0" w:color="auto"/>
        <w:left w:val="none" w:sz="0" w:space="0" w:color="auto"/>
        <w:bottom w:val="none" w:sz="0" w:space="0" w:color="auto"/>
        <w:right w:val="none" w:sz="0" w:space="0" w:color="auto"/>
      </w:divBdr>
    </w:div>
    <w:div w:id="464276662">
      <w:bodyDiv w:val="1"/>
      <w:marLeft w:val="0"/>
      <w:marRight w:val="0"/>
      <w:marTop w:val="0"/>
      <w:marBottom w:val="0"/>
      <w:divBdr>
        <w:top w:val="none" w:sz="0" w:space="0" w:color="auto"/>
        <w:left w:val="none" w:sz="0" w:space="0" w:color="auto"/>
        <w:bottom w:val="none" w:sz="0" w:space="0" w:color="auto"/>
        <w:right w:val="none" w:sz="0" w:space="0" w:color="auto"/>
      </w:divBdr>
    </w:div>
    <w:div w:id="537739201">
      <w:bodyDiv w:val="1"/>
      <w:marLeft w:val="0"/>
      <w:marRight w:val="0"/>
      <w:marTop w:val="0"/>
      <w:marBottom w:val="0"/>
      <w:divBdr>
        <w:top w:val="none" w:sz="0" w:space="0" w:color="auto"/>
        <w:left w:val="none" w:sz="0" w:space="0" w:color="auto"/>
        <w:bottom w:val="none" w:sz="0" w:space="0" w:color="auto"/>
        <w:right w:val="none" w:sz="0" w:space="0" w:color="auto"/>
      </w:divBdr>
    </w:div>
    <w:div w:id="546066532">
      <w:bodyDiv w:val="1"/>
      <w:marLeft w:val="0"/>
      <w:marRight w:val="0"/>
      <w:marTop w:val="0"/>
      <w:marBottom w:val="0"/>
      <w:divBdr>
        <w:top w:val="none" w:sz="0" w:space="0" w:color="auto"/>
        <w:left w:val="none" w:sz="0" w:space="0" w:color="auto"/>
        <w:bottom w:val="none" w:sz="0" w:space="0" w:color="auto"/>
        <w:right w:val="none" w:sz="0" w:space="0" w:color="auto"/>
      </w:divBdr>
    </w:div>
    <w:div w:id="601913484">
      <w:bodyDiv w:val="1"/>
      <w:marLeft w:val="0"/>
      <w:marRight w:val="0"/>
      <w:marTop w:val="0"/>
      <w:marBottom w:val="0"/>
      <w:divBdr>
        <w:top w:val="none" w:sz="0" w:space="0" w:color="auto"/>
        <w:left w:val="none" w:sz="0" w:space="0" w:color="auto"/>
        <w:bottom w:val="none" w:sz="0" w:space="0" w:color="auto"/>
        <w:right w:val="none" w:sz="0" w:space="0" w:color="auto"/>
      </w:divBdr>
    </w:div>
    <w:div w:id="674309752">
      <w:bodyDiv w:val="1"/>
      <w:marLeft w:val="0"/>
      <w:marRight w:val="0"/>
      <w:marTop w:val="0"/>
      <w:marBottom w:val="0"/>
      <w:divBdr>
        <w:top w:val="none" w:sz="0" w:space="0" w:color="auto"/>
        <w:left w:val="none" w:sz="0" w:space="0" w:color="auto"/>
        <w:bottom w:val="none" w:sz="0" w:space="0" w:color="auto"/>
        <w:right w:val="none" w:sz="0" w:space="0" w:color="auto"/>
      </w:divBdr>
    </w:div>
    <w:div w:id="678191585">
      <w:bodyDiv w:val="1"/>
      <w:marLeft w:val="0"/>
      <w:marRight w:val="0"/>
      <w:marTop w:val="0"/>
      <w:marBottom w:val="0"/>
      <w:divBdr>
        <w:top w:val="none" w:sz="0" w:space="0" w:color="auto"/>
        <w:left w:val="none" w:sz="0" w:space="0" w:color="auto"/>
        <w:bottom w:val="none" w:sz="0" w:space="0" w:color="auto"/>
        <w:right w:val="none" w:sz="0" w:space="0" w:color="auto"/>
      </w:divBdr>
    </w:div>
    <w:div w:id="769204917">
      <w:bodyDiv w:val="1"/>
      <w:marLeft w:val="0"/>
      <w:marRight w:val="0"/>
      <w:marTop w:val="0"/>
      <w:marBottom w:val="0"/>
      <w:divBdr>
        <w:top w:val="none" w:sz="0" w:space="0" w:color="auto"/>
        <w:left w:val="none" w:sz="0" w:space="0" w:color="auto"/>
        <w:bottom w:val="none" w:sz="0" w:space="0" w:color="auto"/>
        <w:right w:val="none" w:sz="0" w:space="0" w:color="auto"/>
      </w:divBdr>
    </w:div>
    <w:div w:id="771054331">
      <w:bodyDiv w:val="1"/>
      <w:marLeft w:val="0"/>
      <w:marRight w:val="0"/>
      <w:marTop w:val="0"/>
      <w:marBottom w:val="0"/>
      <w:divBdr>
        <w:top w:val="none" w:sz="0" w:space="0" w:color="auto"/>
        <w:left w:val="none" w:sz="0" w:space="0" w:color="auto"/>
        <w:bottom w:val="none" w:sz="0" w:space="0" w:color="auto"/>
        <w:right w:val="none" w:sz="0" w:space="0" w:color="auto"/>
      </w:divBdr>
    </w:div>
    <w:div w:id="815998986">
      <w:bodyDiv w:val="1"/>
      <w:marLeft w:val="0"/>
      <w:marRight w:val="0"/>
      <w:marTop w:val="0"/>
      <w:marBottom w:val="0"/>
      <w:divBdr>
        <w:top w:val="none" w:sz="0" w:space="0" w:color="auto"/>
        <w:left w:val="none" w:sz="0" w:space="0" w:color="auto"/>
        <w:bottom w:val="none" w:sz="0" w:space="0" w:color="auto"/>
        <w:right w:val="none" w:sz="0" w:space="0" w:color="auto"/>
      </w:divBdr>
    </w:div>
    <w:div w:id="855340421">
      <w:bodyDiv w:val="1"/>
      <w:marLeft w:val="0"/>
      <w:marRight w:val="0"/>
      <w:marTop w:val="0"/>
      <w:marBottom w:val="0"/>
      <w:divBdr>
        <w:top w:val="none" w:sz="0" w:space="0" w:color="auto"/>
        <w:left w:val="none" w:sz="0" w:space="0" w:color="auto"/>
        <w:bottom w:val="none" w:sz="0" w:space="0" w:color="auto"/>
        <w:right w:val="none" w:sz="0" w:space="0" w:color="auto"/>
      </w:divBdr>
    </w:div>
    <w:div w:id="862595549">
      <w:bodyDiv w:val="1"/>
      <w:marLeft w:val="0"/>
      <w:marRight w:val="0"/>
      <w:marTop w:val="0"/>
      <w:marBottom w:val="0"/>
      <w:divBdr>
        <w:top w:val="none" w:sz="0" w:space="0" w:color="auto"/>
        <w:left w:val="none" w:sz="0" w:space="0" w:color="auto"/>
        <w:bottom w:val="none" w:sz="0" w:space="0" w:color="auto"/>
        <w:right w:val="none" w:sz="0" w:space="0" w:color="auto"/>
      </w:divBdr>
    </w:div>
    <w:div w:id="883759583">
      <w:bodyDiv w:val="1"/>
      <w:marLeft w:val="0"/>
      <w:marRight w:val="0"/>
      <w:marTop w:val="0"/>
      <w:marBottom w:val="0"/>
      <w:divBdr>
        <w:top w:val="none" w:sz="0" w:space="0" w:color="auto"/>
        <w:left w:val="none" w:sz="0" w:space="0" w:color="auto"/>
        <w:bottom w:val="none" w:sz="0" w:space="0" w:color="auto"/>
        <w:right w:val="none" w:sz="0" w:space="0" w:color="auto"/>
      </w:divBdr>
    </w:div>
    <w:div w:id="903637825">
      <w:bodyDiv w:val="1"/>
      <w:marLeft w:val="0"/>
      <w:marRight w:val="0"/>
      <w:marTop w:val="0"/>
      <w:marBottom w:val="0"/>
      <w:divBdr>
        <w:top w:val="none" w:sz="0" w:space="0" w:color="auto"/>
        <w:left w:val="none" w:sz="0" w:space="0" w:color="auto"/>
        <w:bottom w:val="none" w:sz="0" w:space="0" w:color="auto"/>
        <w:right w:val="none" w:sz="0" w:space="0" w:color="auto"/>
      </w:divBdr>
    </w:div>
    <w:div w:id="914778966">
      <w:bodyDiv w:val="1"/>
      <w:marLeft w:val="0"/>
      <w:marRight w:val="0"/>
      <w:marTop w:val="0"/>
      <w:marBottom w:val="0"/>
      <w:divBdr>
        <w:top w:val="none" w:sz="0" w:space="0" w:color="auto"/>
        <w:left w:val="none" w:sz="0" w:space="0" w:color="auto"/>
        <w:bottom w:val="none" w:sz="0" w:space="0" w:color="auto"/>
        <w:right w:val="none" w:sz="0" w:space="0" w:color="auto"/>
      </w:divBdr>
    </w:div>
    <w:div w:id="958217177">
      <w:bodyDiv w:val="1"/>
      <w:marLeft w:val="0"/>
      <w:marRight w:val="0"/>
      <w:marTop w:val="0"/>
      <w:marBottom w:val="0"/>
      <w:divBdr>
        <w:top w:val="none" w:sz="0" w:space="0" w:color="auto"/>
        <w:left w:val="none" w:sz="0" w:space="0" w:color="auto"/>
        <w:bottom w:val="none" w:sz="0" w:space="0" w:color="auto"/>
        <w:right w:val="none" w:sz="0" w:space="0" w:color="auto"/>
      </w:divBdr>
    </w:div>
    <w:div w:id="971325675">
      <w:bodyDiv w:val="1"/>
      <w:marLeft w:val="0"/>
      <w:marRight w:val="0"/>
      <w:marTop w:val="0"/>
      <w:marBottom w:val="0"/>
      <w:divBdr>
        <w:top w:val="none" w:sz="0" w:space="0" w:color="auto"/>
        <w:left w:val="none" w:sz="0" w:space="0" w:color="auto"/>
        <w:bottom w:val="none" w:sz="0" w:space="0" w:color="auto"/>
        <w:right w:val="none" w:sz="0" w:space="0" w:color="auto"/>
      </w:divBdr>
    </w:div>
    <w:div w:id="978919423">
      <w:bodyDiv w:val="1"/>
      <w:marLeft w:val="0"/>
      <w:marRight w:val="0"/>
      <w:marTop w:val="0"/>
      <w:marBottom w:val="0"/>
      <w:divBdr>
        <w:top w:val="none" w:sz="0" w:space="0" w:color="auto"/>
        <w:left w:val="none" w:sz="0" w:space="0" w:color="auto"/>
        <w:bottom w:val="none" w:sz="0" w:space="0" w:color="auto"/>
        <w:right w:val="none" w:sz="0" w:space="0" w:color="auto"/>
      </w:divBdr>
    </w:div>
    <w:div w:id="1006325011">
      <w:bodyDiv w:val="1"/>
      <w:marLeft w:val="0"/>
      <w:marRight w:val="0"/>
      <w:marTop w:val="0"/>
      <w:marBottom w:val="0"/>
      <w:divBdr>
        <w:top w:val="none" w:sz="0" w:space="0" w:color="auto"/>
        <w:left w:val="none" w:sz="0" w:space="0" w:color="auto"/>
        <w:bottom w:val="none" w:sz="0" w:space="0" w:color="auto"/>
        <w:right w:val="none" w:sz="0" w:space="0" w:color="auto"/>
      </w:divBdr>
    </w:div>
    <w:div w:id="1087001069">
      <w:bodyDiv w:val="1"/>
      <w:marLeft w:val="0"/>
      <w:marRight w:val="0"/>
      <w:marTop w:val="0"/>
      <w:marBottom w:val="0"/>
      <w:divBdr>
        <w:top w:val="none" w:sz="0" w:space="0" w:color="auto"/>
        <w:left w:val="none" w:sz="0" w:space="0" w:color="auto"/>
        <w:bottom w:val="none" w:sz="0" w:space="0" w:color="auto"/>
        <w:right w:val="none" w:sz="0" w:space="0" w:color="auto"/>
      </w:divBdr>
    </w:div>
    <w:div w:id="1107235512">
      <w:bodyDiv w:val="1"/>
      <w:marLeft w:val="0"/>
      <w:marRight w:val="0"/>
      <w:marTop w:val="0"/>
      <w:marBottom w:val="0"/>
      <w:divBdr>
        <w:top w:val="none" w:sz="0" w:space="0" w:color="auto"/>
        <w:left w:val="none" w:sz="0" w:space="0" w:color="auto"/>
        <w:bottom w:val="none" w:sz="0" w:space="0" w:color="auto"/>
        <w:right w:val="none" w:sz="0" w:space="0" w:color="auto"/>
      </w:divBdr>
      <w:divsChild>
        <w:div w:id="653029179">
          <w:marLeft w:val="0"/>
          <w:marRight w:val="0"/>
          <w:marTop w:val="0"/>
          <w:marBottom w:val="0"/>
          <w:divBdr>
            <w:top w:val="none" w:sz="0" w:space="0" w:color="auto"/>
            <w:left w:val="none" w:sz="0" w:space="0" w:color="auto"/>
            <w:bottom w:val="none" w:sz="0" w:space="0" w:color="auto"/>
            <w:right w:val="none" w:sz="0" w:space="0" w:color="auto"/>
          </w:divBdr>
          <w:divsChild>
            <w:div w:id="768431358">
              <w:marLeft w:val="0"/>
              <w:marRight w:val="0"/>
              <w:marTop w:val="0"/>
              <w:marBottom w:val="0"/>
              <w:divBdr>
                <w:top w:val="none" w:sz="0" w:space="0" w:color="auto"/>
                <w:left w:val="none" w:sz="0" w:space="0" w:color="auto"/>
                <w:bottom w:val="none" w:sz="0" w:space="0" w:color="auto"/>
                <w:right w:val="none" w:sz="0" w:space="0" w:color="auto"/>
              </w:divBdr>
              <w:divsChild>
                <w:div w:id="600725538">
                  <w:marLeft w:val="0"/>
                  <w:marRight w:val="0"/>
                  <w:marTop w:val="0"/>
                  <w:marBottom w:val="0"/>
                  <w:divBdr>
                    <w:top w:val="none" w:sz="0" w:space="0" w:color="auto"/>
                    <w:left w:val="none" w:sz="0" w:space="0" w:color="auto"/>
                    <w:bottom w:val="none" w:sz="0" w:space="0" w:color="auto"/>
                    <w:right w:val="none" w:sz="0" w:space="0" w:color="auto"/>
                  </w:divBdr>
                  <w:divsChild>
                    <w:div w:id="2102749636">
                      <w:marLeft w:val="0"/>
                      <w:marRight w:val="0"/>
                      <w:marTop w:val="0"/>
                      <w:marBottom w:val="0"/>
                      <w:divBdr>
                        <w:top w:val="none" w:sz="0" w:space="0" w:color="auto"/>
                        <w:left w:val="none" w:sz="0" w:space="0" w:color="auto"/>
                        <w:bottom w:val="none" w:sz="0" w:space="0" w:color="auto"/>
                        <w:right w:val="none" w:sz="0" w:space="0" w:color="auto"/>
                      </w:divBdr>
                      <w:divsChild>
                        <w:div w:id="665714901">
                          <w:marLeft w:val="0"/>
                          <w:marRight w:val="0"/>
                          <w:marTop w:val="0"/>
                          <w:marBottom w:val="0"/>
                          <w:divBdr>
                            <w:top w:val="none" w:sz="0" w:space="0" w:color="auto"/>
                            <w:left w:val="none" w:sz="0" w:space="0" w:color="auto"/>
                            <w:bottom w:val="none" w:sz="0" w:space="0" w:color="auto"/>
                            <w:right w:val="none" w:sz="0" w:space="0" w:color="auto"/>
                          </w:divBdr>
                          <w:divsChild>
                            <w:div w:id="2098938035">
                              <w:marLeft w:val="0"/>
                              <w:marRight w:val="0"/>
                              <w:marTop w:val="0"/>
                              <w:marBottom w:val="0"/>
                              <w:divBdr>
                                <w:top w:val="none" w:sz="0" w:space="0" w:color="auto"/>
                                <w:left w:val="none" w:sz="0" w:space="0" w:color="auto"/>
                                <w:bottom w:val="none" w:sz="0" w:space="0" w:color="auto"/>
                                <w:right w:val="none" w:sz="0" w:space="0" w:color="auto"/>
                              </w:divBdr>
                              <w:divsChild>
                                <w:div w:id="216280424">
                                  <w:marLeft w:val="0"/>
                                  <w:marRight w:val="0"/>
                                  <w:marTop w:val="30"/>
                                  <w:marBottom w:val="2250"/>
                                  <w:divBdr>
                                    <w:top w:val="none" w:sz="0" w:space="0" w:color="auto"/>
                                    <w:left w:val="none" w:sz="0" w:space="0" w:color="auto"/>
                                    <w:bottom w:val="none" w:sz="0" w:space="0" w:color="auto"/>
                                    <w:right w:val="none" w:sz="0" w:space="0" w:color="auto"/>
                                  </w:divBdr>
                                  <w:divsChild>
                                    <w:div w:id="87777170">
                                      <w:marLeft w:val="0"/>
                                      <w:marRight w:val="0"/>
                                      <w:marTop w:val="0"/>
                                      <w:marBottom w:val="0"/>
                                      <w:divBdr>
                                        <w:top w:val="none" w:sz="0" w:space="0" w:color="auto"/>
                                        <w:left w:val="none" w:sz="0" w:space="0" w:color="auto"/>
                                        <w:bottom w:val="none" w:sz="0" w:space="0" w:color="auto"/>
                                        <w:right w:val="none" w:sz="0" w:space="0" w:color="auto"/>
                                      </w:divBdr>
                                      <w:divsChild>
                                        <w:div w:id="139658020">
                                          <w:marLeft w:val="0"/>
                                          <w:marRight w:val="0"/>
                                          <w:marTop w:val="0"/>
                                          <w:marBottom w:val="0"/>
                                          <w:divBdr>
                                            <w:top w:val="none" w:sz="0" w:space="0" w:color="auto"/>
                                            <w:left w:val="none" w:sz="0" w:space="0" w:color="auto"/>
                                            <w:bottom w:val="none" w:sz="0" w:space="0" w:color="auto"/>
                                            <w:right w:val="none" w:sz="0" w:space="0" w:color="auto"/>
                                          </w:divBdr>
                                          <w:divsChild>
                                            <w:div w:id="1138648184">
                                              <w:marLeft w:val="0"/>
                                              <w:marRight w:val="0"/>
                                              <w:marTop w:val="0"/>
                                              <w:marBottom w:val="0"/>
                                              <w:divBdr>
                                                <w:top w:val="none" w:sz="0" w:space="0" w:color="auto"/>
                                                <w:left w:val="none" w:sz="0" w:space="0" w:color="auto"/>
                                                <w:bottom w:val="none" w:sz="0" w:space="0" w:color="auto"/>
                                                <w:right w:val="none" w:sz="0" w:space="0" w:color="auto"/>
                                              </w:divBdr>
                                              <w:divsChild>
                                                <w:div w:id="1187602043">
                                                  <w:marLeft w:val="0"/>
                                                  <w:marRight w:val="0"/>
                                                  <w:marTop w:val="0"/>
                                                  <w:marBottom w:val="0"/>
                                                  <w:divBdr>
                                                    <w:top w:val="none" w:sz="0" w:space="0" w:color="auto"/>
                                                    <w:left w:val="none" w:sz="0" w:space="0" w:color="auto"/>
                                                    <w:bottom w:val="none" w:sz="0" w:space="0" w:color="auto"/>
                                                    <w:right w:val="none" w:sz="0" w:space="0" w:color="auto"/>
                                                  </w:divBdr>
                                                  <w:divsChild>
                                                    <w:div w:id="355471183">
                                                      <w:marLeft w:val="0"/>
                                                      <w:marRight w:val="0"/>
                                                      <w:marTop w:val="150"/>
                                                      <w:marBottom w:val="375"/>
                                                      <w:divBdr>
                                                        <w:top w:val="none" w:sz="0" w:space="0" w:color="auto"/>
                                                        <w:left w:val="none" w:sz="0" w:space="0" w:color="auto"/>
                                                        <w:bottom w:val="none" w:sz="0" w:space="0" w:color="auto"/>
                                                        <w:right w:val="none" w:sz="0" w:space="0" w:color="auto"/>
                                                      </w:divBdr>
                                                      <w:divsChild>
                                                        <w:div w:id="747119842">
                                                          <w:marLeft w:val="0"/>
                                                          <w:marRight w:val="0"/>
                                                          <w:marTop w:val="0"/>
                                                          <w:marBottom w:val="0"/>
                                                          <w:divBdr>
                                                            <w:top w:val="none" w:sz="0" w:space="0" w:color="auto"/>
                                                            <w:left w:val="none" w:sz="0" w:space="0" w:color="auto"/>
                                                            <w:bottom w:val="none" w:sz="0" w:space="0" w:color="auto"/>
                                                            <w:right w:val="none" w:sz="0" w:space="0" w:color="auto"/>
                                                          </w:divBdr>
                                                          <w:divsChild>
                                                            <w:div w:id="503669558">
                                                              <w:marLeft w:val="0"/>
                                                              <w:marRight w:val="0"/>
                                                              <w:marTop w:val="0"/>
                                                              <w:marBottom w:val="120"/>
                                                              <w:divBdr>
                                                                <w:top w:val="none" w:sz="0" w:space="0" w:color="auto"/>
                                                                <w:left w:val="none" w:sz="0" w:space="0" w:color="auto"/>
                                                                <w:bottom w:val="none" w:sz="0" w:space="0" w:color="auto"/>
                                                                <w:right w:val="none" w:sz="0" w:space="0" w:color="auto"/>
                                                              </w:divBdr>
                                                              <w:divsChild>
                                                                <w:div w:id="1968126791">
                                                                  <w:marLeft w:val="0"/>
                                                                  <w:marRight w:val="0"/>
                                                                  <w:marTop w:val="0"/>
                                                                  <w:marBottom w:val="0"/>
                                                                  <w:divBdr>
                                                                    <w:top w:val="none" w:sz="0" w:space="0" w:color="auto"/>
                                                                    <w:left w:val="none" w:sz="0" w:space="0" w:color="auto"/>
                                                                    <w:bottom w:val="none" w:sz="0" w:space="0" w:color="auto"/>
                                                                    <w:right w:val="none" w:sz="0" w:space="0" w:color="auto"/>
                                                                  </w:divBdr>
                                                                  <w:divsChild>
                                                                    <w:div w:id="1031609305">
                                                                      <w:marLeft w:val="0"/>
                                                                      <w:marRight w:val="0"/>
                                                                      <w:marTop w:val="0"/>
                                                                      <w:marBottom w:val="0"/>
                                                                      <w:divBdr>
                                                                        <w:top w:val="none" w:sz="0" w:space="0" w:color="auto"/>
                                                                        <w:left w:val="none" w:sz="0" w:space="0" w:color="auto"/>
                                                                        <w:bottom w:val="none" w:sz="0" w:space="0" w:color="auto"/>
                                                                        <w:right w:val="none" w:sz="0" w:space="0" w:color="auto"/>
                                                                      </w:divBdr>
                                                                      <w:divsChild>
                                                                        <w:div w:id="695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5993054">
      <w:bodyDiv w:val="1"/>
      <w:marLeft w:val="0"/>
      <w:marRight w:val="0"/>
      <w:marTop w:val="0"/>
      <w:marBottom w:val="0"/>
      <w:divBdr>
        <w:top w:val="none" w:sz="0" w:space="0" w:color="auto"/>
        <w:left w:val="none" w:sz="0" w:space="0" w:color="auto"/>
        <w:bottom w:val="none" w:sz="0" w:space="0" w:color="auto"/>
        <w:right w:val="none" w:sz="0" w:space="0" w:color="auto"/>
      </w:divBdr>
    </w:div>
    <w:div w:id="1209225123">
      <w:bodyDiv w:val="1"/>
      <w:marLeft w:val="0"/>
      <w:marRight w:val="0"/>
      <w:marTop w:val="0"/>
      <w:marBottom w:val="0"/>
      <w:divBdr>
        <w:top w:val="none" w:sz="0" w:space="0" w:color="auto"/>
        <w:left w:val="none" w:sz="0" w:space="0" w:color="auto"/>
        <w:bottom w:val="none" w:sz="0" w:space="0" w:color="auto"/>
        <w:right w:val="none" w:sz="0" w:space="0" w:color="auto"/>
      </w:divBdr>
    </w:div>
    <w:div w:id="1210145135">
      <w:bodyDiv w:val="1"/>
      <w:marLeft w:val="0"/>
      <w:marRight w:val="0"/>
      <w:marTop w:val="0"/>
      <w:marBottom w:val="0"/>
      <w:divBdr>
        <w:top w:val="none" w:sz="0" w:space="0" w:color="auto"/>
        <w:left w:val="none" w:sz="0" w:space="0" w:color="auto"/>
        <w:bottom w:val="none" w:sz="0" w:space="0" w:color="auto"/>
        <w:right w:val="none" w:sz="0" w:space="0" w:color="auto"/>
      </w:divBdr>
    </w:div>
    <w:div w:id="1283347804">
      <w:bodyDiv w:val="1"/>
      <w:marLeft w:val="0"/>
      <w:marRight w:val="0"/>
      <w:marTop w:val="0"/>
      <w:marBottom w:val="0"/>
      <w:divBdr>
        <w:top w:val="none" w:sz="0" w:space="0" w:color="auto"/>
        <w:left w:val="none" w:sz="0" w:space="0" w:color="auto"/>
        <w:bottom w:val="none" w:sz="0" w:space="0" w:color="auto"/>
        <w:right w:val="none" w:sz="0" w:space="0" w:color="auto"/>
      </w:divBdr>
    </w:div>
    <w:div w:id="1375353865">
      <w:bodyDiv w:val="1"/>
      <w:marLeft w:val="0"/>
      <w:marRight w:val="0"/>
      <w:marTop w:val="0"/>
      <w:marBottom w:val="0"/>
      <w:divBdr>
        <w:top w:val="none" w:sz="0" w:space="0" w:color="auto"/>
        <w:left w:val="none" w:sz="0" w:space="0" w:color="auto"/>
        <w:bottom w:val="none" w:sz="0" w:space="0" w:color="auto"/>
        <w:right w:val="none" w:sz="0" w:space="0" w:color="auto"/>
      </w:divBdr>
    </w:div>
    <w:div w:id="1401950921">
      <w:bodyDiv w:val="1"/>
      <w:marLeft w:val="0"/>
      <w:marRight w:val="0"/>
      <w:marTop w:val="0"/>
      <w:marBottom w:val="0"/>
      <w:divBdr>
        <w:top w:val="none" w:sz="0" w:space="0" w:color="auto"/>
        <w:left w:val="none" w:sz="0" w:space="0" w:color="auto"/>
        <w:bottom w:val="none" w:sz="0" w:space="0" w:color="auto"/>
        <w:right w:val="none" w:sz="0" w:space="0" w:color="auto"/>
      </w:divBdr>
    </w:div>
    <w:div w:id="1436289696">
      <w:bodyDiv w:val="1"/>
      <w:marLeft w:val="0"/>
      <w:marRight w:val="0"/>
      <w:marTop w:val="0"/>
      <w:marBottom w:val="0"/>
      <w:divBdr>
        <w:top w:val="none" w:sz="0" w:space="0" w:color="auto"/>
        <w:left w:val="none" w:sz="0" w:space="0" w:color="auto"/>
        <w:bottom w:val="none" w:sz="0" w:space="0" w:color="auto"/>
        <w:right w:val="none" w:sz="0" w:space="0" w:color="auto"/>
      </w:divBdr>
    </w:div>
    <w:div w:id="1538153191">
      <w:bodyDiv w:val="1"/>
      <w:marLeft w:val="0"/>
      <w:marRight w:val="0"/>
      <w:marTop w:val="0"/>
      <w:marBottom w:val="0"/>
      <w:divBdr>
        <w:top w:val="none" w:sz="0" w:space="0" w:color="auto"/>
        <w:left w:val="none" w:sz="0" w:space="0" w:color="auto"/>
        <w:bottom w:val="none" w:sz="0" w:space="0" w:color="auto"/>
        <w:right w:val="none" w:sz="0" w:space="0" w:color="auto"/>
      </w:divBdr>
    </w:div>
    <w:div w:id="1572078641">
      <w:bodyDiv w:val="1"/>
      <w:marLeft w:val="0"/>
      <w:marRight w:val="0"/>
      <w:marTop w:val="0"/>
      <w:marBottom w:val="0"/>
      <w:divBdr>
        <w:top w:val="none" w:sz="0" w:space="0" w:color="auto"/>
        <w:left w:val="none" w:sz="0" w:space="0" w:color="auto"/>
        <w:bottom w:val="none" w:sz="0" w:space="0" w:color="auto"/>
        <w:right w:val="none" w:sz="0" w:space="0" w:color="auto"/>
      </w:divBdr>
    </w:div>
    <w:div w:id="1581714927">
      <w:bodyDiv w:val="1"/>
      <w:marLeft w:val="0"/>
      <w:marRight w:val="0"/>
      <w:marTop w:val="0"/>
      <w:marBottom w:val="0"/>
      <w:divBdr>
        <w:top w:val="none" w:sz="0" w:space="0" w:color="auto"/>
        <w:left w:val="none" w:sz="0" w:space="0" w:color="auto"/>
        <w:bottom w:val="none" w:sz="0" w:space="0" w:color="auto"/>
        <w:right w:val="none" w:sz="0" w:space="0" w:color="auto"/>
      </w:divBdr>
    </w:div>
    <w:div w:id="1606305908">
      <w:bodyDiv w:val="1"/>
      <w:marLeft w:val="0"/>
      <w:marRight w:val="0"/>
      <w:marTop w:val="0"/>
      <w:marBottom w:val="0"/>
      <w:divBdr>
        <w:top w:val="none" w:sz="0" w:space="0" w:color="auto"/>
        <w:left w:val="none" w:sz="0" w:space="0" w:color="auto"/>
        <w:bottom w:val="none" w:sz="0" w:space="0" w:color="auto"/>
        <w:right w:val="none" w:sz="0" w:space="0" w:color="auto"/>
      </w:divBdr>
    </w:div>
    <w:div w:id="1660037952">
      <w:bodyDiv w:val="1"/>
      <w:marLeft w:val="0"/>
      <w:marRight w:val="0"/>
      <w:marTop w:val="0"/>
      <w:marBottom w:val="0"/>
      <w:divBdr>
        <w:top w:val="none" w:sz="0" w:space="0" w:color="auto"/>
        <w:left w:val="none" w:sz="0" w:space="0" w:color="auto"/>
        <w:bottom w:val="none" w:sz="0" w:space="0" w:color="auto"/>
        <w:right w:val="none" w:sz="0" w:space="0" w:color="auto"/>
      </w:divBdr>
    </w:div>
    <w:div w:id="1832208781">
      <w:bodyDiv w:val="1"/>
      <w:marLeft w:val="0"/>
      <w:marRight w:val="0"/>
      <w:marTop w:val="0"/>
      <w:marBottom w:val="0"/>
      <w:divBdr>
        <w:top w:val="none" w:sz="0" w:space="0" w:color="auto"/>
        <w:left w:val="none" w:sz="0" w:space="0" w:color="auto"/>
        <w:bottom w:val="none" w:sz="0" w:space="0" w:color="auto"/>
        <w:right w:val="none" w:sz="0" w:space="0" w:color="auto"/>
      </w:divBdr>
    </w:div>
    <w:div w:id="1841189066">
      <w:bodyDiv w:val="1"/>
      <w:marLeft w:val="0"/>
      <w:marRight w:val="0"/>
      <w:marTop w:val="0"/>
      <w:marBottom w:val="0"/>
      <w:divBdr>
        <w:top w:val="none" w:sz="0" w:space="0" w:color="auto"/>
        <w:left w:val="none" w:sz="0" w:space="0" w:color="auto"/>
        <w:bottom w:val="none" w:sz="0" w:space="0" w:color="auto"/>
        <w:right w:val="none" w:sz="0" w:space="0" w:color="auto"/>
      </w:divBdr>
    </w:div>
    <w:div w:id="1955208613">
      <w:bodyDiv w:val="1"/>
      <w:marLeft w:val="0"/>
      <w:marRight w:val="0"/>
      <w:marTop w:val="0"/>
      <w:marBottom w:val="0"/>
      <w:divBdr>
        <w:top w:val="none" w:sz="0" w:space="0" w:color="auto"/>
        <w:left w:val="none" w:sz="0" w:space="0" w:color="auto"/>
        <w:bottom w:val="none" w:sz="0" w:space="0" w:color="auto"/>
        <w:right w:val="none" w:sz="0" w:space="0" w:color="auto"/>
      </w:divBdr>
    </w:div>
    <w:div w:id="1970088177">
      <w:bodyDiv w:val="1"/>
      <w:marLeft w:val="0"/>
      <w:marRight w:val="0"/>
      <w:marTop w:val="0"/>
      <w:marBottom w:val="0"/>
      <w:divBdr>
        <w:top w:val="none" w:sz="0" w:space="0" w:color="auto"/>
        <w:left w:val="none" w:sz="0" w:space="0" w:color="auto"/>
        <w:bottom w:val="none" w:sz="0" w:space="0" w:color="auto"/>
        <w:right w:val="none" w:sz="0" w:space="0" w:color="auto"/>
      </w:divBdr>
    </w:div>
    <w:div w:id="1998993635">
      <w:bodyDiv w:val="1"/>
      <w:marLeft w:val="0"/>
      <w:marRight w:val="0"/>
      <w:marTop w:val="0"/>
      <w:marBottom w:val="0"/>
      <w:divBdr>
        <w:top w:val="none" w:sz="0" w:space="0" w:color="auto"/>
        <w:left w:val="none" w:sz="0" w:space="0" w:color="auto"/>
        <w:bottom w:val="none" w:sz="0" w:space="0" w:color="auto"/>
        <w:right w:val="none" w:sz="0" w:space="0" w:color="auto"/>
      </w:divBdr>
    </w:div>
    <w:div w:id="2025087811">
      <w:bodyDiv w:val="1"/>
      <w:marLeft w:val="0"/>
      <w:marRight w:val="0"/>
      <w:marTop w:val="0"/>
      <w:marBottom w:val="0"/>
      <w:divBdr>
        <w:top w:val="none" w:sz="0" w:space="0" w:color="auto"/>
        <w:left w:val="none" w:sz="0" w:space="0" w:color="auto"/>
        <w:bottom w:val="none" w:sz="0" w:space="0" w:color="auto"/>
        <w:right w:val="none" w:sz="0" w:space="0" w:color="auto"/>
      </w:divBdr>
    </w:div>
    <w:div w:id="213498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inguee.com/english-german/translation/subsidiary.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F46A5-1482-47DD-9D38-437253170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3016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Translation: www.brainstorm.at</vt:lpstr>
    </vt:vector>
  </TitlesOfParts>
  <Company>Translation: www.brainstorm.at</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Translation: www.brainstorm.at</dc:title>
  <dc:creator>Manuela Bruck</dc:creator>
  <dc:description>Translation: www.brainstorm.at</dc:description>
  <cp:lastModifiedBy>Horvath Philipp, LL.M., WKÖ BSBV</cp:lastModifiedBy>
  <cp:revision>3</cp:revision>
  <cp:lastPrinted>2015-09-30T08:11:00Z</cp:lastPrinted>
  <dcterms:created xsi:type="dcterms:W3CDTF">2019-02-06T12:59:00Z</dcterms:created>
  <dcterms:modified xsi:type="dcterms:W3CDTF">2019-02-06T14:08:00Z</dcterms:modified>
  <cp:category>Translation: www.brainstorm.at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ion">
    <vt:lpwstr>Translation: www.brainstorm.at</vt:lpwstr>
  </property>
</Properties>
</file>