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16F2A800" w:rsidR="00C2094B" w:rsidRPr="004E49B0" w:rsidRDefault="00EB5B17" w:rsidP="00210E59">
            <w:pPr>
              <w:pStyle w:val="00bDBInfo"/>
              <w:rPr>
                <w:rFonts w:cs="Arial"/>
              </w:rPr>
            </w:pPr>
            <w:r>
              <w:rPr>
                <w:rFonts w:cs="Arial"/>
              </w:rPr>
              <w:t>28</w:t>
            </w:r>
            <w:r w:rsidR="00210E59">
              <w:rPr>
                <w:rFonts w:cs="Arial"/>
              </w:rPr>
              <w:t xml:space="preserve"> September </w:t>
            </w:r>
            <w:r w:rsidR="00EF5FB9">
              <w:rPr>
                <w:rFonts w:cs="Arial"/>
              </w:rPr>
              <w:t>2018</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6A3CB02E" w14:textId="77777777" w:rsidR="006F4535" w:rsidRPr="009A053D" w:rsidRDefault="006F4535" w:rsidP="00210E59">
            <w:pPr>
              <w:pStyle w:val="01aDBTitle"/>
              <w:jc w:val="left"/>
              <w:rPr>
                <w:rFonts w:cs="Arial"/>
                <w:sz w:val="32"/>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210E59" w:rsidRPr="00391CB0">
              <w:rPr>
                <w:rFonts w:cs="Arial"/>
              </w:rPr>
              <w:t xml:space="preserve"> Draft guidelines</w:t>
            </w:r>
            <w:r w:rsidR="00210E59">
              <w:rPr>
                <w:rFonts w:cs="Arial"/>
              </w:rPr>
              <w:t xml:space="preserve"> on stress test scenarios</w:t>
            </w:r>
            <w:r w:rsidR="00210E59" w:rsidRPr="00391CB0">
              <w:rPr>
                <w:rFonts w:cs="Arial"/>
              </w:rPr>
              <w:t xml:space="preserve"> under the MMF Regulation</w:t>
            </w:r>
            <w:r w:rsidR="006A24D5" w:rsidRPr="006F4535">
              <w:rPr>
                <w:rFonts w:cs="Arial"/>
                <w:sz w:val="32"/>
              </w:rPr>
              <w:t xml:space="preserve"> </w:t>
            </w:r>
            <w:r w:rsidRPr="006F4535">
              <w:rPr>
                <w:rFonts w:cs="Arial"/>
                <w:sz w:val="32"/>
              </w:rPr>
              <w:t xml:space="preserve"> </w:t>
            </w: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2412B001" w:rsidR="00620D7C" w:rsidRPr="004E49B0" w:rsidRDefault="00620D7C" w:rsidP="00EB5B17">
            <w:pPr>
              <w:pStyle w:val="02Date"/>
              <w:rPr>
                <w:rFonts w:cs="Arial"/>
              </w:rPr>
            </w:pPr>
            <w:r w:rsidRPr="004E49B0">
              <w:rPr>
                <w:rFonts w:cs="Arial"/>
              </w:rPr>
              <w:lastRenderedPageBreak/>
              <w:t xml:space="preserve">Date: </w:t>
            </w:r>
            <w:r w:rsidR="00EB5B17">
              <w:rPr>
                <w:rFonts w:cs="Arial"/>
              </w:rPr>
              <w:t>28</w:t>
            </w:r>
            <w:r w:rsidR="005738DE">
              <w:rPr>
                <w:rFonts w:cs="Arial"/>
              </w:rPr>
              <w:t xml:space="preserve"> </w:t>
            </w:r>
            <w:r w:rsidR="00210E59">
              <w:rPr>
                <w:rFonts w:cs="Arial"/>
              </w:rPr>
              <w:t>September</w:t>
            </w:r>
            <w:r w:rsidR="005738DE">
              <w:rPr>
                <w:rFonts w:cs="Arial"/>
              </w:rPr>
              <w:t xml:space="preserve"> 2018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A3CB036" w14:textId="1C1F0AB6" w:rsidR="009A3017" w:rsidRDefault="009A3017" w:rsidP="00AF38AF">
      <w:pPr>
        <w:rPr>
          <w:rStyle w:val="Emphaseple"/>
          <w:b w:val="0"/>
          <w:sz w:val="22"/>
        </w:rPr>
      </w:pPr>
      <w:r w:rsidRPr="00E40A5C">
        <w:rPr>
          <w:rStyle w:val="Emphaseple"/>
          <w:b w:val="0"/>
          <w:sz w:val="22"/>
        </w:rPr>
        <w:t xml:space="preserve">ESMA invites responses to the questions set out </w:t>
      </w:r>
      <w:r w:rsidRPr="00210E59">
        <w:rPr>
          <w:rStyle w:val="Emphaseple"/>
          <w:b w:val="0"/>
          <w:sz w:val="22"/>
        </w:rPr>
        <w:t xml:space="preserve">throughout </w:t>
      </w:r>
      <w:r w:rsidR="00963D60" w:rsidRPr="00210E59">
        <w:rPr>
          <w:rStyle w:val="Emphaseple"/>
          <w:b w:val="0"/>
          <w:sz w:val="22"/>
        </w:rPr>
        <w:t xml:space="preserve">its </w:t>
      </w:r>
      <w:r w:rsidR="00EF5FB9" w:rsidRPr="00210E59">
        <w:rPr>
          <w:rStyle w:val="Emphaseple"/>
          <w:b w:val="0"/>
          <w:sz w:val="22"/>
        </w:rPr>
        <w:t xml:space="preserve">Consultation </w:t>
      </w:r>
      <w:r w:rsidR="007D5519">
        <w:rPr>
          <w:rStyle w:val="Emphaseple"/>
          <w:b w:val="0"/>
          <w:sz w:val="22"/>
        </w:rPr>
        <w:t>P</w:t>
      </w:r>
      <w:r w:rsidR="00EF5FB9" w:rsidRPr="00210E59">
        <w:rPr>
          <w:rStyle w:val="Emphaseple"/>
          <w:b w:val="0"/>
          <w:sz w:val="22"/>
        </w:rPr>
        <w:t xml:space="preserve">aper </w:t>
      </w:r>
      <w:r w:rsidR="00AF38AF" w:rsidRPr="00210E59">
        <w:rPr>
          <w:rStyle w:val="Emphaseple"/>
          <w:b w:val="0"/>
          <w:sz w:val="22"/>
        </w:rPr>
        <w:t xml:space="preserve">on the </w:t>
      </w:r>
      <w:r w:rsidR="00210E59" w:rsidRPr="00210E59">
        <w:rPr>
          <w:rStyle w:val="Emphaseple"/>
          <w:b w:val="0"/>
          <w:sz w:val="22"/>
        </w:rPr>
        <w:t>Draft guidelines on stress test scenarios under the MMF Regulation</w:t>
      </w:r>
      <w:r w:rsidRPr="00210E59">
        <w:rPr>
          <w:rStyle w:val="Emphaseple"/>
          <w:b w:val="0"/>
          <w:sz w:val="22"/>
        </w:rPr>
        <w:t>.</w:t>
      </w:r>
      <w:r w:rsidRPr="00E40A5C">
        <w:rPr>
          <w:rStyle w:val="Emphaseple"/>
          <w:b w:val="0"/>
          <w:sz w:val="22"/>
        </w:rPr>
        <w:t xml:space="preserve"> Responses are most helpful if they:</w:t>
      </w:r>
    </w:p>
    <w:p w14:paraId="6A3CB037" w14:textId="77777777" w:rsidR="00AF38AF" w:rsidRPr="00E40A5C" w:rsidRDefault="00AF38AF" w:rsidP="00AF38AF">
      <w:pPr>
        <w:rPr>
          <w:rStyle w:val="Emphaseple"/>
          <w:b w:val="0"/>
          <w:sz w:val="22"/>
        </w:rPr>
      </w:pPr>
    </w:p>
    <w:p w14:paraId="6A3CB038" w14:textId="77777777" w:rsidR="00210E59" w:rsidRPr="00210E59" w:rsidRDefault="00210E59" w:rsidP="00210E59">
      <w:pPr>
        <w:pStyle w:val="Paragraphedeliste"/>
        <w:numPr>
          <w:ilvl w:val="0"/>
          <w:numId w:val="41"/>
        </w:numPr>
        <w:spacing w:line="276" w:lineRule="auto"/>
        <w:contextualSpacing w:val="0"/>
        <w:jc w:val="both"/>
        <w:rPr>
          <w:sz w:val="22"/>
        </w:rPr>
      </w:pPr>
      <w:r w:rsidRPr="00210E59">
        <w:rPr>
          <w:sz w:val="22"/>
        </w:rPr>
        <w:t>respond to the question stated;</w:t>
      </w:r>
    </w:p>
    <w:p w14:paraId="6A3CB039" w14:textId="77777777" w:rsidR="00210E59" w:rsidRPr="00210E59" w:rsidRDefault="00210E59" w:rsidP="00210E59">
      <w:pPr>
        <w:pStyle w:val="Paragraphedeliste"/>
        <w:numPr>
          <w:ilvl w:val="0"/>
          <w:numId w:val="41"/>
        </w:numPr>
        <w:spacing w:line="276" w:lineRule="auto"/>
        <w:contextualSpacing w:val="0"/>
        <w:jc w:val="both"/>
        <w:rPr>
          <w:sz w:val="22"/>
        </w:rPr>
      </w:pPr>
      <w:r w:rsidRPr="00210E59">
        <w:rPr>
          <w:sz w:val="22"/>
        </w:rPr>
        <w:t>indicate the specific question to which the comment relates;</w:t>
      </w:r>
    </w:p>
    <w:p w14:paraId="6A3CB03A" w14:textId="77777777" w:rsidR="00210E59" w:rsidRPr="00210E59" w:rsidRDefault="00210E59" w:rsidP="00210E59">
      <w:pPr>
        <w:pStyle w:val="Paragraphedeliste"/>
        <w:numPr>
          <w:ilvl w:val="0"/>
          <w:numId w:val="41"/>
        </w:numPr>
        <w:spacing w:line="276" w:lineRule="auto"/>
        <w:contextualSpacing w:val="0"/>
        <w:jc w:val="both"/>
        <w:rPr>
          <w:sz w:val="22"/>
        </w:rPr>
      </w:pPr>
      <w:r w:rsidRPr="00210E59">
        <w:rPr>
          <w:sz w:val="22"/>
        </w:rPr>
        <w:t>contain a clear rationale; and</w:t>
      </w:r>
    </w:p>
    <w:p w14:paraId="6A3CB03B" w14:textId="77777777" w:rsidR="00210E59" w:rsidRPr="00210E59" w:rsidRDefault="00210E59" w:rsidP="00210E59">
      <w:pPr>
        <w:pStyle w:val="Paragraphedeliste"/>
        <w:numPr>
          <w:ilvl w:val="0"/>
          <w:numId w:val="41"/>
        </w:numPr>
        <w:spacing w:line="276" w:lineRule="auto"/>
        <w:contextualSpacing w:val="0"/>
        <w:jc w:val="both"/>
        <w:rPr>
          <w:sz w:val="22"/>
        </w:rPr>
      </w:pPr>
      <w:r w:rsidRPr="00210E59">
        <w:rPr>
          <w:sz w:val="22"/>
        </w:rPr>
        <w:t>describe any alternatives ESMA should consider.</w:t>
      </w:r>
    </w:p>
    <w:p w14:paraId="6A3CB03C" w14:textId="77777777" w:rsidR="00210E59" w:rsidRPr="000E4292" w:rsidRDefault="00210E59" w:rsidP="00210E59">
      <w:pPr>
        <w:pStyle w:val="Paragraphedeliste"/>
        <w:spacing w:line="276" w:lineRule="auto"/>
        <w:contextualSpacing w:val="0"/>
        <w:jc w:val="both"/>
      </w:pPr>
    </w:p>
    <w:p w14:paraId="6A3CB03D" w14:textId="77777777" w:rsidR="00210E59" w:rsidRPr="00210E59" w:rsidRDefault="00210E59" w:rsidP="00210E59">
      <w:pPr>
        <w:rPr>
          <w:sz w:val="22"/>
        </w:rPr>
      </w:pPr>
      <w:r w:rsidRPr="00210E59">
        <w:rPr>
          <w:sz w:val="22"/>
        </w:rPr>
        <w:t xml:space="preserve">ESMA will consider all comments received by </w:t>
      </w:r>
      <w:r w:rsidRPr="00210E59">
        <w:rPr>
          <w:b/>
          <w:sz w:val="22"/>
        </w:rPr>
        <w:t xml:space="preserve">1 December 2018. </w:t>
      </w:r>
    </w:p>
    <w:p w14:paraId="6A3CB03E" w14:textId="77777777" w:rsidR="00210E59" w:rsidRDefault="00210E59" w:rsidP="009A3017">
      <w:pPr>
        <w:spacing w:after="120"/>
        <w:jc w:val="both"/>
        <w:rPr>
          <w:rStyle w:val="Emphaseple"/>
          <w:sz w:val="22"/>
        </w:rPr>
      </w:pPr>
    </w:p>
    <w:p w14:paraId="6A3CB03F" w14:textId="77777777" w:rsidR="009A3017" w:rsidRPr="00E40A5C" w:rsidRDefault="009A3017" w:rsidP="009A3017">
      <w:pPr>
        <w:spacing w:after="120"/>
        <w:jc w:val="both"/>
        <w:rPr>
          <w:rStyle w:val="Emphaseple"/>
          <w:sz w:val="22"/>
        </w:rPr>
      </w:pPr>
      <w:r w:rsidRPr="00E40A5C">
        <w:rPr>
          <w:rStyle w:val="Emphaseple"/>
          <w:sz w:val="22"/>
        </w:rPr>
        <w:t>Instructions</w:t>
      </w:r>
    </w:p>
    <w:p w14:paraId="6A3CB040" w14:textId="77777777"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Insert your responses to the questions in the Consultation Paper in </w:t>
      </w:r>
      <w:r w:rsidR="00963D60">
        <w:rPr>
          <w:rStyle w:val="Emphaseple"/>
          <w:b w:val="0"/>
          <w:sz w:val="22"/>
        </w:rPr>
        <w:t>the present</w:t>
      </w:r>
      <w:r w:rsidR="00963D60" w:rsidRPr="00E40A5C">
        <w:rPr>
          <w:rStyle w:val="Emphaseple"/>
          <w:b w:val="0"/>
          <w:sz w:val="22"/>
        </w:rPr>
        <w:t xml:space="preserve"> </w:t>
      </w:r>
      <w:r w:rsidR="00315895">
        <w:rPr>
          <w:rStyle w:val="Emphaseple"/>
          <w:b w:val="0"/>
          <w:sz w:val="22"/>
        </w:rPr>
        <w:t xml:space="preserve">response </w:t>
      </w:r>
      <w:r w:rsidRPr="00E40A5C">
        <w:rPr>
          <w:rStyle w:val="Emphaseple"/>
          <w:b w:val="0"/>
          <w:sz w:val="22"/>
        </w:rPr>
        <w:t>form</w:t>
      </w:r>
      <w:r w:rsidR="00963D60">
        <w:rPr>
          <w:rStyle w:val="Emphaseple"/>
          <w:b w:val="0"/>
          <w:sz w:val="22"/>
        </w:rPr>
        <w:t>.</w:t>
      </w:r>
      <w:r w:rsidRPr="00E40A5C">
        <w:rPr>
          <w:rStyle w:val="Emphaseple"/>
          <w:b w:val="0"/>
          <w:sz w:val="22"/>
        </w:rPr>
        <w:t xml:space="preserve"> </w:t>
      </w:r>
    </w:p>
    <w:p w14:paraId="6A3CB042"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&lt;ESMA_QUESTION_</w:t>
      </w:r>
      <w:r w:rsidR="00210E59">
        <w:rPr>
          <w:rStyle w:val="Emphaseple"/>
          <w:b w:val="0"/>
          <w:sz w:val="22"/>
        </w:rPr>
        <w:t>MMFST</w:t>
      </w:r>
      <w:r w:rsidRPr="00E40A5C">
        <w:rPr>
          <w:rStyle w:val="Emphaseple"/>
          <w:b w:val="0"/>
          <w:sz w:val="22"/>
        </w:rPr>
        <w:t>_1&gt;. Your response to each question has to be framed by the two tags corresponding to the question.</w:t>
      </w:r>
    </w:p>
    <w:p w14:paraId="6A3CB043"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14:paraId="6A3CB044"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t>
      </w:r>
      <w:r w:rsidRPr="00E40A5C">
        <w:rPr>
          <w:rStyle w:val="Emphaseple"/>
          <w:b w:val="0"/>
          <w:sz w:val="22"/>
        </w:rPr>
        <w:t>w</w:t>
      </w:r>
      <w:r w:rsidRPr="00E40A5C">
        <w:rPr>
          <w:rStyle w:val="Emphaseple"/>
          <w:b w:val="0"/>
          <w:sz w:val="22"/>
        </w:rPr>
        <w:t>ing convention: ESMA_</w:t>
      </w:r>
      <w:r w:rsidR="00210E59" w:rsidRPr="00210E59">
        <w:rPr>
          <w:rStyle w:val="Emphaseple"/>
          <w:b w:val="0"/>
          <w:sz w:val="22"/>
        </w:rPr>
        <w:t xml:space="preserve"> </w:t>
      </w:r>
      <w:r w:rsidR="00210E59">
        <w:rPr>
          <w:rStyle w:val="Emphaseple"/>
          <w:b w:val="0"/>
          <w:sz w:val="22"/>
        </w:rPr>
        <w:t>MMFST</w:t>
      </w:r>
      <w:r w:rsidR="00210E59" w:rsidRPr="00E40A5C">
        <w:rPr>
          <w:rStyle w:val="Emphaseple"/>
          <w:b w:val="0"/>
          <w:sz w:val="22"/>
        </w:rPr>
        <w:t xml:space="preserve"> </w:t>
      </w:r>
      <w:r w:rsidRPr="00E40A5C">
        <w:rPr>
          <w:rStyle w:val="Emphaseple"/>
          <w:b w:val="0"/>
          <w:sz w:val="22"/>
        </w:rPr>
        <w:t>_nameofrespondent_RESPONSEFORM. For example, for a respondent named ABCD, the response form would be entitled ESMA_</w:t>
      </w:r>
      <w:r w:rsidR="00210E59" w:rsidRPr="00210E59">
        <w:rPr>
          <w:rStyle w:val="Emphaseple"/>
          <w:b w:val="0"/>
          <w:sz w:val="22"/>
        </w:rPr>
        <w:t xml:space="preserve"> </w:t>
      </w:r>
      <w:r w:rsidR="00210E59">
        <w:rPr>
          <w:rStyle w:val="Emphaseple"/>
          <w:b w:val="0"/>
          <w:sz w:val="22"/>
        </w:rPr>
        <w:t>MMFST</w:t>
      </w:r>
      <w:r w:rsidR="00210E59" w:rsidRPr="00E40A5C">
        <w:rPr>
          <w:rStyle w:val="Emphaseple"/>
          <w:b w:val="0"/>
          <w:sz w:val="22"/>
        </w:rPr>
        <w:t xml:space="preserve"> </w:t>
      </w:r>
      <w:r w:rsidRPr="00E40A5C">
        <w:rPr>
          <w:rStyle w:val="Emphaseple"/>
          <w:b w:val="0"/>
          <w:sz w:val="22"/>
        </w:rPr>
        <w:t>_ABCD_RESPONSEFORM.</w:t>
      </w:r>
    </w:p>
    <w:p w14:paraId="6A3CB045" w14:textId="77777777" w:rsidR="009A3017" w:rsidRPr="00E40A5C" w:rsidRDefault="009A3017" w:rsidP="00EF5FB9">
      <w:pPr>
        <w:pStyle w:val="Paragraphedeliste"/>
        <w:numPr>
          <w:ilvl w:val="0"/>
          <w:numId w:val="37"/>
        </w:numPr>
        <w:spacing w:after="240" w:line="276" w:lineRule="auto"/>
        <w:contextualSpacing w:val="0"/>
        <w:jc w:val="both"/>
        <w:rPr>
          <w:rStyle w:val="Emphaseple"/>
          <w:b w:val="0"/>
          <w:sz w:val="22"/>
        </w:rPr>
      </w:pPr>
      <w:r w:rsidRPr="00E40A5C">
        <w:rPr>
          <w:rStyle w:val="Emphaseple"/>
          <w:b w:val="0"/>
          <w:sz w:val="22"/>
        </w:rPr>
        <w:t xml:space="preserve">Upload the form containing your responses, </w:t>
      </w:r>
      <w:r w:rsidRPr="00963D60">
        <w:rPr>
          <w:rStyle w:val="Emphaseple"/>
          <w:sz w:val="22"/>
        </w:rPr>
        <w:t>in Word format</w:t>
      </w:r>
      <w:r w:rsidRPr="00E40A5C">
        <w:rPr>
          <w:rStyle w:val="Emphaseple"/>
          <w:b w:val="0"/>
          <w:sz w:val="22"/>
        </w:rPr>
        <w:t>, to ESMA’s website (</w:t>
      </w:r>
      <w:hyperlink r:id="rId17" w:history="1">
        <w:r w:rsidRPr="00E40A5C">
          <w:rPr>
            <w:rStyle w:val="Lienhypertexte"/>
            <w:rFonts w:cs="Arial"/>
            <w:sz w:val="22"/>
          </w:rPr>
          <w:t>www.esma.europa.eu</w:t>
        </w:r>
      </w:hyperlink>
      <w:r w:rsidR="006E0A4F">
        <w:rPr>
          <w:rStyle w:val="Emphaseple"/>
          <w:b w:val="0"/>
          <w:sz w:val="22"/>
        </w:rPr>
        <w:t xml:space="preserve"> under the heading “Your input – Open consultatio</w:t>
      </w:r>
      <w:r w:rsidR="006E0A4F" w:rsidRPr="001D5360">
        <w:rPr>
          <w:rStyle w:val="Emphaseple"/>
          <w:b w:val="0"/>
          <w:sz w:val="22"/>
        </w:rPr>
        <w:t>ns”</w:t>
      </w:r>
      <w:r w:rsidRPr="001D5360">
        <w:rPr>
          <w:rStyle w:val="Emphaseple"/>
          <w:b w:val="0"/>
          <w:sz w:val="22"/>
        </w:rPr>
        <w:t xml:space="preserve"> </w:t>
      </w:r>
      <w:r w:rsidRPr="001D5360">
        <w:rPr>
          <w:rStyle w:val="Emphaseple"/>
          <w:b w:val="0"/>
          <w:sz w:val="22"/>
        </w:rPr>
        <w:sym w:font="Wingdings" w:char="F0E0"/>
      </w:r>
      <w:r w:rsidRPr="001D5360">
        <w:rPr>
          <w:rStyle w:val="Emphaseple"/>
          <w:b w:val="0"/>
          <w:sz w:val="22"/>
        </w:rPr>
        <w:t xml:space="preserve"> </w:t>
      </w:r>
      <w:r w:rsidR="006E0A4F" w:rsidRPr="001D5360">
        <w:rPr>
          <w:rStyle w:val="Emphaseple"/>
          <w:b w:val="0"/>
          <w:sz w:val="22"/>
        </w:rPr>
        <w:t>“</w:t>
      </w:r>
      <w:r w:rsidR="00EF5FB9" w:rsidRPr="00EF5FB9">
        <w:rPr>
          <w:rStyle w:val="Emphaseple"/>
          <w:b w:val="0"/>
          <w:sz w:val="22"/>
        </w:rPr>
        <w:t>Consu</w:t>
      </w:r>
      <w:r w:rsidR="00EF5FB9" w:rsidRPr="00EF5FB9">
        <w:rPr>
          <w:rStyle w:val="Emphaseple"/>
          <w:b w:val="0"/>
          <w:sz w:val="22"/>
        </w:rPr>
        <w:t>l</w:t>
      </w:r>
      <w:r w:rsidR="00EF5FB9" w:rsidRPr="00EF5FB9">
        <w:rPr>
          <w:rStyle w:val="Emphaseple"/>
          <w:b w:val="0"/>
          <w:sz w:val="22"/>
        </w:rPr>
        <w:t xml:space="preserve">tation </w:t>
      </w:r>
      <w:r w:rsidR="00EF5FB9">
        <w:rPr>
          <w:rStyle w:val="Emphaseple"/>
          <w:b w:val="0"/>
          <w:sz w:val="22"/>
        </w:rPr>
        <w:t>on</w:t>
      </w:r>
      <w:r w:rsidR="00EF5FB9" w:rsidRPr="00EF5FB9">
        <w:rPr>
          <w:rStyle w:val="Emphaseple"/>
          <w:b w:val="0"/>
          <w:sz w:val="22"/>
        </w:rPr>
        <w:t xml:space="preserve"> Securitisation Repositories Application</w:t>
      </w:r>
      <w:r w:rsidR="00EF5FB9">
        <w:rPr>
          <w:rStyle w:val="Emphaseple"/>
          <w:b w:val="0"/>
          <w:sz w:val="22"/>
        </w:rPr>
        <w:t xml:space="preserve"> Requirements</w:t>
      </w:r>
      <w:r w:rsidR="006E0A4F" w:rsidRPr="001D5360">
        <w:rPr>
          <w:rStyle w:val="Emphaseple"/>
          <w:b w:val="0"/>
          <w:sz w:val="22"/>
        </w:rPr>
        <w:t>”</w:t>
      </w:r>
      <w:r w:rsidRPr="001D5360">
        <w:rPr>
          <w:rStyle w:val="Emphaseple"/>
          <w:b w:val="0"/>
          <w:sz w:val="22"/>
        </w:rPr>
        <w:t>).</w:t>
      </w:r>
    </w:p>
    <w:p w14:paraId="6A3CB046" w14:textId="77777777" w:rsidR="00210E59" w:rsidRPr="00210E59" w:rsidRDefault="00210E59" w:rsidP="00210E59">
      <w:pPr>
        <w:spacing w:after="120"/>
        <w:jc w:val="both"/>
        <w:rPr>
          <w:rStyle w:val="Emphaseple"/>
          <w:sz w:val="22"/>
        </w:rPr>
      </w:pPr>
      <w:r w:rsidRPr="00210E59">
        <w:rPr>
          <w:rStyle w:val="Emphaseple"/>
          <w:sz w:val="22"/>
        </w:rPr>
        <w:t>Publication of responses</w:t>
      </w:r>
    </w:p>
    <w:p w14:paraId="6A3CB047" w14:textId="77777777" w:rsidR="00210E59" w:rsidRPr="00210E59" w:rsidRDefault="00210E59" w:rsidP="00210E59">
      <w:pPr>
        <w:spacing w:after="240"/>
        <w:jc w:val="both"/>
        <w:rPr>
          <w:rStyle w:val="Emphaseple"/>
          <w:b w:val="0"/>
          <w:sz w:val="22"/>
        </w:rPr>
      </w:pPr>
      <w:r w:rsidRPr="00210E59">
        <w:rPr>
          <w:rStyle w:val="Emphaseple"/>
          <w:b w:val="0"/>
          <w:sz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A3CB048" w14:textId="77777777" w:rsidR="009A3017" w:rsidRPr="00E40A5C" w:rsidRDefault="00315895" w:rsidP="004E6AE4">
      <w:pPr>
        <w:rPr>
          <w:rStyle w:val="Emphaseple"/>
          <w:sz w:val="22"/>
          <w:lang w:eastAsia="en-GB"/>
        </w:rPr>
      </w:pPr>
      <w:r>
        <w:rPr>
          <w:rStyle w:val="Emphaseple"/>
          <w:sz w:val="22"/>
          <w:lang w:eastAsia="en-GB"/>
        </w:rPr>
        <w:lastRenderedPageBreak/>
        <w:br w:type="page"/>
      </w:r>
      <w:r w:rsidR="009A3017" w:rsidRPr="00E40A5C">
        <w:rPr>
          <w:rStyle w:val="Emphaseple"/>
          <w:sz w:val="22"/>
          <w:lang w:eastAsia="en-GB"/>
        </w:rPr>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Lienhypertexte"/>
            <w:sz w:val="22"/>
          </w:rPr>
          <w:t>www.esma.europa.eu</w:t>
        </w:r>
      </w:hyperlink>
      <w:r w:rsidRPr="00210E59">
        <w:rPr>
          <w:sz w:val="22"/>
        </w:rPr>
        <w:t xml:space="preserve"> under the heading </w:t>
      </w:r>
      <w:hyperlink r:id="rId19" w:history="1">
        <w:r w:rsidRPr="00210E59">
          <w:rPr>
            <w:rStyle w:val="Lienhypertexte"/>
            <w:sz w:val="22"/>
          </w:rPr>
          <w:t>Legal Notice</w:t>
        </w:r>
      </w:hyperlink>
      <w:r w:rsidRPr="00210E59">
        <w:rPr>
          <w:sz w:val="22"/>
        </w:rPr>
        <w:t>.</w:t>
      </w:r>
    </w:p>
    <w:p w14:paraId="6A3CB04A" w14:textId="77777777" w:rsidR="00210E59" w:rsidRDefault="00210E59" w:rsidP="009A3017">
      <w:pPr>
        <w:spacing w:after="120"/>
        <w:jc w:val="both"/>
        <w:rPr>
          <w:rStyle w:val="Emphaseple"/>
          <w:sz w:val="22"/>
          <w:lang w:eastAsia="en-GB"/>
        </w:rPr>
      </w:pPr>
    </w:p>
    <w:p w14:paraId="6A3CB04B" w14:textId="77777777" w:rsidR="009A3017" w:rsidRPr="00E40A5C" w:rsidRDefault="009A3017" w:rsidP="009A3017">
      <w:pPr>
        <w:spacing w:after="120"/>
        <w:jc w:val="both"/>
        <w:rPr>
          <w:rStyle w:val="Emphaseple"/>
          <w:sz w:val="22"/>
          <w:lang w:eastAsia="en-GB"/>
        </w:rPr>
      </w:pPr>
      <w:r w:rsidRPr="00E40A5C">
        <w:rPr>
          <w:rStyle w:val="Emphaseple"/>
          <w:sz w:val="22"/>
          <w:lang w:eastAsia="en-GB"/>
        </w:rPr>
        <w:t>Who should read th</w:t>
      </w:r>
      <w:r w:rsidR="00210E59">
        <w:rPr>
          <w:rStyle w:val="Emphaseple"/>
          <w:sz w:val="22"/>
          <w:lang w:eastAsia="en-GB"/>
        </w:rPr>
        <w:t>is paper?</w:t>
      </w:r>
    </w:p>
    <w:bookmarkEnd w:id="0"/>
    <w:p w14:paraId="6A3CB04C" w14:textId="77777777" w:rsidR="00210E59" w:rsidRPr="00210E59" w:rsidRDefault="00210E59" w:rsidP="00210E59">
      <w:pPr>
        <w:rPr>
          <w:sz w:val="22"/>
        </w:rPr>
      </w:pPr>
      <w:r w:rsidRPr="00210E59">
        <w:rPr>
          <w:sz w:val="22"/>
        </w:rPr>
        <w:t>This document will be of interest to (i) MMF managers and their trade associations, (ii) altern</w:t>
      </w:r>
      <w:r w:rsidRPr="00210E59">
        <w:rPr>
          <w:sz w:val="22"/>
        </w:rPr>
        <w:t>a</w:t>
      </w:r>
      <w:r w:rsidRPr="00210E59">
        <w:rPr>
          <w:sz w:val="22"/>
        </w:rPr>
        <w:t>tive investment funds and UCITS managers and their trade associations, as well as (iii) instit</w:t>
      </w:r>
      <w:r w:rsidRPr="00210E59">
        <w:rPr>
          <w:sz w:val="22"/>
        </w:rPr>
        <w:t>u</w:t>
      </w:r>
      <w:r w:rsidRPr="00210E59">
        <w:rPr>
          <w:sz w:val="22"/>
        </w:rPr>
        <w:t xml:space="preserve">tional and retail investors (and associations of such investors) investing in MMF. </w:t>
      </w: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597F76">
        <w:tc>
          <w:tcPr>
            <w:tcW w:w="3929" w:type="dxa"/>
            <w:shd w:val="clear" w:color="auto" w:fill="auto"/>
          </w:tcPr>
          <w:p w14:paraId="6A3CB050" w14:textId="77777777" w:rsidR="00B327E9" w:rsidRPr="00E40A5C" w:rsidRDefault="00B327E9" w:rsidP="00597F76">
            <w:pPr>
              <w:rPr>
                <w:rFonts w:cs="Arial"/>
                <w:sz w:val="22"/>
              </w:rPr>
            </w:pPr>
            <w:permStart w:id="233722365"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6A3CB051" w14:textId="55E35901" w:rsidR="00B327E9" w:rsidRPr="00AB6D88" w:rsidRDefault="00597F76" w:rsidP="00597F76">
                <w:pPr>
                  <w:rPr>
                    <w:rStyle w:val="Textedelespacerserv"/>
                    <w:rFonts w:cs="Arial"/>
                  </w:rPr>
                </w:pPr>
                <w:r>
                  <w:rPr>
                    <w:rStyle w:val="Textedelespacerserv"/>
                    <w:rFonts w:cs="Arial"/>
                  </w:rPr>
                  <w:t>Amundi</w:t>
                </w:r>
              </w:p>
            </w:tc>
          </w:sdtContent>
        </w:sdt>
      </w:tr>
      <w:tr w:rsidR="00B327E9" w:rsidRPr="00AB6D88" w14:paraId="6A3CB055" w14:textId="77777777" w:rsidTr="00597F76">
        <w:tc>
          <w:tcPr>
            <w:tcW w:w="3929" w:type="dxa"/>
            <w:shd w:val="clear" w:color="auto" w:fill="auto"/>
          </w:tcPr>
          <w:p w14:paraId="6A3CB053" w14:textId="77777777" w:rsidR="00B327E9" w:rsidRPr="00E40A5C" w:rsidRDefault="00B327E9" w:rsidP="00597F76">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FA6DA0D" w:rsidR="00B327E9" w:rsidRPr="00AB6D88" w:rsidRDefault="00B86F0F" w:rsidP="00597F76">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97F76">
                  <w:rPr>
                    <w:rFonts w:cs="Arial"/>
                  </w:rPr>
                  <w:t>Investment Services</w:t>
                </w:r>
              </w:sdtContent>
            </w:sdt>
          </w:p>
        </w:tc>
      </w:tr>
      <w:tr w:rsidR="00B327E9" w:rsidRPr="00AB6D88" w14:paraId="6A3CB058" w14:textId="77777777" w:rsidTr="00597F76">
        <w:tc>
          <w:tcPr>
            <w:tcW w:w="3929" w:type="dxa"/>
            <w:shd w:val="clear" w:color="auto" w:fill="auto"/>
          </w:tcPr>
          <w:p w14:paraId="6A3CB056" w14:textId="77777777" w:rsidR="00B327E9" w:rsidRPr="00E40A5C" w:rsidRDefault="00B327E9" w:rsidP="00597F76">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597F76">
                <w:pPr>
                  <w:rPr>
                    <w:rFonts w:cs="Arial"/>
                  </w:rPr>
                </w:pPr>
                <w:r>
                  <w:rPr>
                    <w:rFonts w:ascii="MS Gothic" w:eastAsia="MS Gothic" w:hAnsi="MS Gothic" w:cs="Arial" w:hint="eastAsia"/>
                  </w:rPr>
                  <w:t>☐</w:t>
                </w:r>
              </w:p>
            </w:tc>
          </w:sdtContent>
        </w:sdt>
      </w:tr>
      <w:tr w:rsidR="00B327E9" w:rsidRPr="00AB6D88" w14:paraId="6A3CB05B" w14:textId="77777777" w:rsidTr="00597F76">
        <w:tc>
          <w:tcPr>
            <w:tcW w:w="3929" w:type="dxa"/>
            <w:shd w:val="clear" w:color="auto" w:fill="auto"/>
          </w:tcPr>
          <w:p w14:paraId="6A3CB059" w14:textId="77777777" w:rsidR="00B327E9" w:rsidRPr="00E40A5C" w:rsidRDefault="00B327E9" w:rsidP="00597F76">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4BF8011" w:rsidR="00B327E9" w:rsidRPr="00AB6D88" w:rsidRDefault="00597F76" w:rsidP="00597F76">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Emphaseintense"/>
          <w:sz w:val="22"/>
        </w:rPr>
      </w:pPr>
      <w:r w:rsidRPr="00E40A5C">
        <w:rPr>
          <w:rStyle w:val="Emphaseintense"/>
          <w:sz w:val="22"/>
        </w:rPr>
        <w:t>Please make your introductory comments below, if any:</w:t>
      </w:r>
    </w:p>
    <w:p w14:paraId="6A3CB05F" w14:textId="77777777" w:rsidR="00B327E9" w:rsidRPr="00BF28DA" w:rsidRDefault="00B327E9" w:rsidP="00B327E9"/>
    <w:p w14:paraId="6A3CB060" w14:textId="77777777" w:rsidR="00B327E9" w:rsidRPr="006F4535" w:rsidRDefault="00B327E9" w:rsidP="00B327E9">
      <w:r w:rsidRPr="006F4535">
        <w:t>&lt;ESMA_COMMENT_</w:t>
      </w:r>
      <w:r w:rsidR="00210E59">
        <w:rPr>
          <w:rFonts w:cs="Arial"/>
        </w:rPr>
        <w:t>MMFST</w:t>
      </w:r>
      <w:r w:rsidRPr="006F4535">
        <w:t>_1&gt;</w:t>
      </w:r>
    </w:p>
    <w:p w14:paraId="6B2E9100" w14:textId="3A53F58B" w:rsidR="00870A4A" w:rsidRPr="00870A4A" w:rsidRDefault="00870A4A" w:rsidP="00870A4A">
      <w:pPr>
        <w:rPr>
          <w:lang w:val="en-US"/>
        </w:rPr>
      </w:pPr>
      <w:permStart w:id="411981036" w:edGrp="everyone"/>
      <w:r w:rsidRPr="00870A4A">
        <w:rPr>
          <w:lang w:val="en-US"/>
        </w:rPr>
        <w:t>Amundi is Europe’s largest asset manager by assets under management and r</w:t>
      </w:r>
      <w:r>
        <w:rPr>
          <w:lang w:val="en-US"/>
        </w:rPr>
        <w:t>anks in the top 10</w:t>
      </w:r>
      <w:r w:rsidRPr="00870A4A">
        <w:rPr>
          <w:lang w:val="en-US"/>
        </w:rPr>
        <w:t xml:space="preserve"> globally. It m</w:t>
      </w:r>
      <w:r>
        <w:rPr>
          <w:lang w:val="en-US"/>
        </w:rPr>
        <w:t xml:space="preserve">anages more than 1.470 trillion </w:t>
      </w:r>
      <w:r w:rsidRPr="00870A4A">
        <w:rPr>
          <w:lang w:val="en-US"/>
        </w:rPr>
        <w:t xml:space="preserve">euros of assets across six main investment hubs. Amundi offers its clients in Europe, Asia-Pacific, the Middle East and the Americas a wealth of market expertise and a full range of capabilities across the active, passive and real assets investment universes. Clients also have access to a complete set of services and tools. Headquartered in Paris, and listed since November 2015, Amundi is the 1st asset manager in Europe by market capitalization. </w:t>
      </w:r>
    </w:p>
    <w:p w14:paraId="747DAC3A" w14:textId="77777777" w:rsidR="00870A4A" w:rsidRDefault="00870A4A" w:rsidP="00870A4A">
      <w:pPr>
        <w:rPr>
          <w:lang w:val="en-US"/>
        </w:rPr>
      </w:pPr>
      <w:r w:rsidRPr="00870A4A">
        <w:rPr>
          <w:lang w:val="en-US"/>
        </w:rPr>
        <w:t xml:space="preserve">Thanks to its unique research capabilities and the skills of close to 4,500 team members and market experts based in 37 countries, Amundi provides retail, institutional and corporate clients with innovative investment strategies and solutions tailored to their needs, targeted outcomes and risk profiles.  </w:t>
      </w:r>
    </w:p>
    <w:p w14:paraId="41FFAEE3" w14:textId="5E378146" w:rsidR="00870A4A" w:rsidRPr="00870A4A" w:rsidRDefault="00870A4A" w:rsidP="00870A4A">
      <w:pPr>
        <w:rPr>
          <w:lang w:val="en-US"/>
        </w:rPr>
      </w:pPr>
      <w:r>
        <w:rPr>
          <w:lang w:val="en-US"/>
        </w:rPr>
        <w:t xml:space="preserve">Risk management is at the center of the AM industry and as part of it Stress tests (STs) are largely used by </w:t>
      </w:r>
      <w:proofErr w:type="spellStart"/>
      <w:r>
        <w:rPr>
          <w:lang w:val="en-US"/>
        </w:rPr>
        <w:t>Amundi’s</w:t>
      </w:r>
      <w:proofErr w:type="spellEnd"/>
      <w:r>
        <w:rPr>
          <w:lang w:val="en-US"/>
        </w:rPr>
        <w:t xml:space="preserve"> risk teams. Their results are presented and discussed in risk monitoring committees dedica</w:t>
      </w:r>
      <w:r>
        <w:rPr>
          <w:lang w:val="en-US"/>
        </w:rPr>
        <w:t>t</w:t>
      </w:r>
      <w:r>
        <w:rPr>
          <w:lang w:val="en-US"/>
        </w:rPr>
        <w:t>ed to each type of investment strategy or asset class.</w:t>
      </w:r>
      <w:r w:rsidR="000009A1">
        <w:rPr>
          <w:lang w:val="en-US"/>
        </w:rPr>
        <w:t xml:space="preserve"> Money Market Funds (MMFs) represent a significant proportion, more than 10%, of assets under management. One of the key features of this very specific investment strategy relates to the necessity to manage liquidity flows both coming and exiting with the highest reactivity. No other type of fund have daily flows that may represent several percentage points of their NAV. Another characteristic of MMFs is the size of the largest ones that offer the capacity for clients to invest large amounts on a single subscription call… and redeem identically. </w:t>
      </w:r>
      <w:r w:rsidR="0010009E">
        <w:rPr>
          <w:lang w:val="en-US"/>
        </w:rPr>
        <w:t>W</w:t>
      </w:r>
      <w:r w:rsidR="000009A1">
        <w:rPr>
          <w:lang w:val="en-US"/>
        </w:rPr>
        <w:t>e consider the introdu</w:t>
      </w:r>
      <w:r w:rsidR="000009A1">
        <w:rPr>
          <w:lang w:val="en-US"/>
        </w:rPr>
        <w:t>c</w:t>
      </w:r>
      <w:r w:rsidR="000009A1">
        <w:rPr>
          <w:lang w:val="en-US"/>
        </w:rPr>
        <w:t>tion of MMF Regulation as a positive move in order to enhance the confidence of investors in MMFs</w:t>
      </w:r>
      <w:r w:rsidR="0010009E">
        <w:rPr>
          <w:lang w:val="en-US"/>
        </w:rPr>
        <w:t>,</w:t>
      </w:r>
      <w:r w:rsidR="000009A1">
        <w:rPr>
          <w:lang w:val="en-US"/>
        </w:rPr>
        <w:t xml:space="preserve"> even if we believe th</w:t>
      </w:r>
      <w:r w:rsidR="00F45E20">
        <w:rPr>
          <w:lang w:val="en-US"/>
        </w:rPr>
        <w:t xml:space="preserve">at </w:t>
      </w:r>
      <w:r w:rsidR="000009A1">
        <w:rPr>
          <w:lang w:val="en-US"/>
        </w:rPr>
        <w:t xml:space="preserve">all funds should by definition </w:t>
      </w:r>
      <w:r w:rsidR="00F45E20">
        <w:rPr>
          <w:lang w:val="en-US"/>
        </w:rPr>
        <w:t>be marked to market at each valuation without exception.</w:t>
      </w:r>
    </w:p>
    <w:p w14:paraId="41757E7C" w14:textId="77777777" w:rsidR="000009A1" w:rsidRDefault="000009A1" w:rsidP="00B327E9"/>
    <w:p w14:paraId="6A3CB061" w14:textId="79B8899D" w:rsidR="00B327E9" w:rsidRDefault="00F45E20" w:rsidP="00B327E9">
      <w:r>
        <w:t xml:space="preserve">With respect to the proposed guidelines on MMFs stress tests, </w:t>
      </w:r>
      <w:proofErr w:type="spellStart"/>
      <w:r w:rsidR="006533D2">
        <w:t>Amundi’s</w:t>
      </w:r>
      <w:proofErr w:type="spellEnd"/>
      <w:r w:rsidR="006533D2">
        <w:t xml:space="preserve"> introductory remarks are as follows:</w:t>
      </w:r>
    </w:p>
    <w:p w14:paraId="2049E8FD" w14:textId="6A9E4432" w:rsidR="006533D2" w:rsidRDefault="006533D2" w:rsidP="006533D2">
      <w:pPr>
        <w:pStyle w:val="Paragraphedeliste"/>
        <w:numPr>
          <w:ilvl w:val="0"/>
          <w:numId w:val="41"/>
        </w:numPr>
      </w:pPr>
      <w:r>
        <w:t>We like the idea that Guidelines will provide a common philosophy to develop st</w:t>
      </w:r>
      <w:r w:rsidR="00A62BDC">
        <w:t>r</w:t>
      </w:r>
      <w:r>
        <w:t>ess tests (ST) on MMFs on a more harmonised and consistent basis. It is important for the sake o</w:t>
      </w:r>
      <w:r w:rsidR="00A62BDC">
        <w:t xml:space="preserve">f the strength of the label </w:t>
      </w:r>
      <w:r>
        <w:t>that all</w:t>
      </w:r>
      <w:r w:rsidR="00A62BDC">
        <w:t xml:space="preserve"> MMFs</w:t>
      </w:r>
      <w:r>
        <w:t xml:space="preserve"> present a high level of robustness even in case of crisis and that is what ST</w:t>
      </w:r>
      <w:r w:rsidR="00F45E20">
        <w:t>s</w:t>
      </w:r>
      <w:r>
        <w:t xml:space="preserve"> contribute to. However, we strongly believe that some discretion and flexibility should be gi</w:t>
      </w:r>
      <w:r>
        <w:t>v</w:t>
      </w:r>
      <w:r>
        <w:t xml:space="preserve">en to risk management teams when they </w:t>
      </w:r>
      <w:r w:rsidR="00A62BDC">
        <w:t>perform</w:t>
      </w:r>
      <w:r>
        <w:t xml:space="preserve"> ST</w:t>
      </w:r>
      <w:r w:rsidR="00A62BDC">
        <w:t>s</w:t>
      </w:r>
      <w:r>
        <w:t xml:space="preserve"> in order to take into account their profound knowledge of the risk mapping of each fund. In that respect we like when Guidelines offer gui</w:t>
      </w:r>
      <w:r>
        <w:t>d</w:t>
      </w:r>
      <w:r>
        <w:t xml:space="preserve">ance without being prescriptive and recommend good practices without imposing them. We read that </w:t>
      </w:r>
      <w:r w:rsidR="00F45E20" w:rsidRPr="00C863DD">
        <w:rPr>
          <w:b/>
        </w:rPr>
        <w:t xml:space="preserve">high principles based </w:t>
      </w:r>
      <w:r w:rsidRPr="00C863DD">
        <w:rPr>
          <w:b/>
        </w:rPr>
        <w:t>approach</w:t>
      </w:r>
      <w:r>
        <w:t xml:space="preserve"> in the first part of the Guidelines, but not in the last part §4.8.</w:t>
      </w:r>
    </w:p>
    <w:p w14:paraId="748F7DE9" w14:textId="35A8896F" w:rsidR="006533D2" w:rsidRDefault="005A77DC" w:rsidP="006533D2">
      <w:pPr>
        <w:pStyle w:val="Paragraphedeliste"/>
        <w:numPr>
          <w:ilvl w:val="0"/>
          <w:numId w:val="41"/>
        </w:numPr>
      </w:pPr>
      <w:r>
        <w:t>In fact t</w:t>
      </w:r>
      <w:r w:rsidR="006533D2">
        <w:t xml:space="preserve">he </w:t>
      </w:r>
      <w:r w:rsidR="006533D2" w:rsidRPr="005A77DC">
        <w:rPr>
          <w:i/>
        </w:rPr>
        <w:t xml:space="preserve">guidelines on the </w:t>
      </w:r>
      <w:r w:rsidRPr="005A77DC">
        <w:rPr>
          <w:i/>
        </w:rPr>
        <w:t>establishmen</w:t>
      </w:r>
      <w:r>
        <w:rPr>
          <w:i/>
        </w:rPr>
        <w:t>t of common reference ST scenarios the result of which should be included in the reporting template mentioned in article 37(4) of the MMF regulation</w:t>
      </w:r>
      <w:r>
        <w:t xml:space="preserve"> takes a totally different approach. We cannot share the dogmatic view that detailed results should be reported on each fund on a standardised format. We have the naïve understanding that </w:t>
      </w:r>
      <w:r w:rsidRPr="00C863DD">
        <w:rPr>
          <w:b/>
        </w:rPr>
        <w:t>Guid</w:t>
      </w:r>
      <w:r w:rsidRPr="00C863DD">
        <w:rPr>
          <w:b/>
        </w:rPr>
        <w:t>e</w:t>
      </w:r>
      <w:r w:rsidRPr="00C863DD">
        <w:rPr>
          <w:b/>
        </w:rPr>
        <w:t>lines cannot add on what higher level texts have decided</w:t>
      </w:r>
      <w:r>
        <w:t xml:space="preserve"> and that they are soft and not hard law.</w:t>
      </w:r>
      <w:r w:rsidR="00A62BDC">
        <w:t xml:space="preserve"> We are disappointed to see that the present consultation does not include any</w:t>
      </w:r>
      <w:r w:rsidR="00F45E20">
        <w:t xml:space="preserve"> specific</w:t>
      </w:r>
      <w:r w:rsidR="00A62BDC">
        <w:t xml:space="preserve"> que</w:t>
      </w:r>
      <w:r w:rsidR="00A62BDC">
        <w:t>s</w:t>
      </w:r>
      <w:r w:rsidR="00A62BDC">
        <w:t xml:space="preserve">tion relating to this final section of the guidelines. </w:t>
      </w:r>
      <w:r w:rsidR="00F45E20">
        <w:t xml:space="preserve">It may be considered that </w:t>
      </w:r>
      <w:r w:rsidR="00A62BDC">
        <w:t xml:space="preserve">ESMA has </w:t>
      </w:r>
      <w:r w:rsidR="00F45E20">
        <w:t xml:space="preserve">not </w:t>
      </w:r>
      <w:r w:rsidR="00A62BDC">
        <w:t>prope</w:t>
      </w:r>
      <w:r w:rsidR="00A62BDC">
        <w:t>r</w:t>
      </w:r>
      <w:r w:rsidR="00A62BDC">
        <w:t>ly conducted the consultative process described in the better regulation process concerning se</w:t>
      </w:r>
      <w:r w:rsidR="00A62BDC">
        <w:t>c</w:t>
      </w:r>
      <w:r w:rsidR="00A62BDC">
        <w:t xml:space="preserve">tion 4.8 of the guidelines. </w:t>
      </w:r>
    </w:p>
    <w:p w14:paraId="1721CA77" w14:textId="414B20E8" w:rsidR="00D55117" w:rsidRDefault="00D55117" w:rsidP="006533D2">
      <w:pPr>
        <w:pStyle w:val="Paragraphedeliste"/>
        <w:numPr>
          <w:ilvl w:val="0"/>
          <w:numId w:val="41"/>
        </w:numPr>
      </w:pPr>
      <w:r w:rsidRPr="00C863DD">
        <w:rPr>
          <w:b/>
        </w:rPr>
        <w:t>We do not support the idea to develop transversal ST that would apply to all the financial industry</w:t>
      </w:r>
      <w:r>
        <w:t xml:space="preserve"> on the basis of scenarios and calibration determined for ba</w:t>
      </w:r>
      <w:r w:rsidR="00E417A7">
        <w:t>n</w:t>
      </w:r>
      <w:r>
        <w:t>ks and insurers.</w:t>
      </w:r>
      <w:r w:rsidR="00E417A7">
        <w:t xml:space="preserve"> Typically leverage which is a key issue and a justified focus for banking regulation is not relevant for most funds since only hedge funds will use leverage substantially.</w:t>
      </w:r>
      <w:r>
        <w:t xml:space="preserve"> </w:t>
      </w:r>
      <w:r w:rsidR="00E417A7">
        <w:t>T</w:t>
      </w:r>
      <w:r>
        <w:t>he aim of the ST is not comparable and there is no such approach as minimum capital requirement in the fund industry. ST</w:t>
      </w:r>
      <w:r w:rsidR="004E0F29">
        <w:t>s</w:t>
      </w:r>
      <w:r>
        <w:t xml:space="preserve"> on funds which are not hedge funds  aim at controlling the risks of loss or illiquidity that investors may suffer in a crisis. It does not</w:t>
      </w:r>
      <w:r w:rsidR="00E417A7">
        <w:t xml:space="preserve"> primarily</w:t>
      </w:r>
      <w:r>
        <w:t xml:space="preserve"> aim at preventing a fund from going bust</w:t>
      </w:r>
      <w:r w:rsidR="00E417A7">
        <w:t xml:space="preserve"> which</w:t>
      </w:r>
      <w:r w:rsidR="004E0F29">
        <w:t xml:space="preserve"> is perceived as a</w:t>
      </w:r>
      <w:r w:rsidR="00E417A7">
        <w:t xml:space="preserve"> theoretical issue for UCITS and AIF without substantial leverage.</w:t>
      </w:r>
      <w:r>
        <w:t xml:space="preserve"> Furthermore a transversal ST will not</w:t>
      </w:r>
      <w:r w:rsidR="00E417A7">
        <w:t>,</w:t>
      </w:r>
      <w:r>
        <w:t xml:space="preserve"> contrary to a </w:t>
      </w:r>
      <w:r w:rsidR="00E417A7">
        <w:t>common place thought, help in getting a global view of financial risk throughout all participants. Asset managers</w:t>
      </w:r>
      <w:r w:rsidR="004E0F29">
        <w:t xml:space="preserve"> (AMs)</w:t>
      </w:r>
      <w:r w:rsidR="00E417A7">
        <w:t xml:space="preserve"> run funds and mandates for investors who bear the risk. These investors’ duty is to monitor and control their exposure to risks and they generally stress test the behaviour of their investment portfolio as part as their own risk management. When they are banks or insurance companies they use a look through approach that comes at the end to a risk management </w:t>
      </w:r>
      <w:r w:rsidR="00F45E20">
        <w:t>(</w:t>
      </w:r>
      <w:r w:rsidR="00E417A7">
        <w:t>including ST</w:t>
      </w:r>
      <w:r w:rsidR="00F45E20">
        <w:t>)</w:t>
      </w:r>
      <w:r w:rsidR="00E417A7">
        <w:t xml:space="preserve"> of the portfolio</w:t>
      </w:r>
      <w:r w:rsidR="004E0F29">
        <w:t>s</w:t>
      </w:r>
      <w:r w:rsidR="00E417A7">
        <w:t xml:space="preserve"> managed by AM. Such overlaps may lead to the erroneous conclusion that risk</w:t>
      </w:r>
      <w:r w:rsidR="004E0F29">
        <w:t>s</w:t>
      </w:r>
      <w:r w:rsidR="00E417A7">
        <w:t xml:space="preserve"> add up when they do not.</w:t>
      </w:r>
      <w:r w:rsidR="00DD48D4">
        <w:t xml:space="preserve"> If factors of risk may be common, calibration should not be and hierarchy of the most important risk factors will also differ.</w:t>
      </w:r>
    </w:p>
    <w:p w14:paraId="05A464CD" w14:textId="6EFD918C" w:rsidR="004E0F29" w:rsidRDefault="004E0F29" w:rsidP="006533D2">
      <w:pPr>
        <w:pStyle w:val="Paragraphedeliste"/>
        <w:numPr>
          <w:ilvl w:val="0"/>
          <w:numId w:val="41"/>
        </w:numPr>
      </w:pPr>
      <w:r>
        <w:t>Considering the reporting, we believe that inste</w:t>
      </w:r>
      <w:r w:rsidR="00515270">
        <w:t xml:space="preserve">ad of detailed data as foreseen in the guidelines the </w:t>
      </w:r>
      <w:r w:rsidR="00515270" w:rsidRPr="00C863DD">
        <w:rPr>
          <w:b/>
        </w:rPr>
        <w:t>production</w:t>
      </w:r>
      <w:r w:rsidRPr="00C863DD">
        <w:rPr>
          <w:b/>
        </w:rPr>
        <w:t xml:space="preserve"> </w:t>
      </w:r>
      <w:r w:rsidR="00515270" w:rsidRPr="00C863DD">
        <w:rPr>
          <w:b/>
        </w:rPr>
        <w:t>of one global indicator</w:t>
      </w:r>
      <w:r w:rsidR="00515270">
        <w:t xml:space="preserve"> and/or more detailed comments would be more appr</w:t>
      </w:r>
      <w:r w:rsidR="00515270">
        <w:t>o</w:t>
      </w:r>
      <w:r w:rsidR="00515270">
        <w:t>priate. Access to data is available for NCAs when and if they want to further investigate and co</w:t>
      </w:r>
      <w:r w:rsidR="00515270">
        <w:t>n</w:t>
      </w:r>
      <w:r w:rsidR="00515270">
        <w:t xml:space="preserve">trol. The more data are required the more the report will look like a box ticking exercise and lose the initial objective of ST: better asses risk and prepare to handle crisis. </w:t>
      </w:r>
    </w:p>
    <w:p w14:paraId="6A6BF746" w14:textId="180E350C" w:rsidR="00C863DD" w:rsidRDefault="00C863DD" w:rsidP="006533D2">
      <w:pPr>
        <w:pStyle w:val="Paragraphedeliste"/>
        <w:numPr>
          <w:ilvl w:val="0"/>
          <w:numId w:val="41"/>
        </w:numPr>
      </w:pPr>
      <w:r>
        <w:t xml:space="preserve">If standardised ST were made mandatory for the purpose of reporting it is the responsibility of ESMA to </w:t>
      </w:r>
      <w:r w:rsidRPr="00E7723F">
        <w:rPr>
          <w:b/>
        </w:rPr>
        <w:t>make sure that all MMFs will be stressed identically</w:t>
      </w:r>
      <w:r>
        <w:t>, using the same shocks cal</w:t>
      </w:r>
      <w:r>
        <w:t>i</w:t>
      </w:r>
      <w:r>
        <w:t>brated identically on factors which are defined exactly in the same manner. In other words, ESMA should produce a detailed reference data basis and a description of scenarios without leaving any space for personal interpretation for these standardised ST scenarios. It is the only way to ensure comparability.</w:t>
      </w:r>
    </w:p>
    <w:p w14:paraId="3520F774" w14:textId="77777777" w:rsidR="00E7723F" w:rsidRDefault="00E7723F" w:rsidP="00515270"/>
    <w:p w14:paraId="10C5A990" w14:textId="138A722F" w:rsidR="00515270" w:rsidRDefault="00515270" w:rsidP="00515270">
      <w:r>
        <w:t>We now turn to the answer</w:t>
      </w:r>
      <w:r w:rsidR="00C863DD">
        <w:t>s</w:t>
      </w:r>
      <w:r>
        <w:t xml:space="preserve"> to the  specific question</w:t>
      </w:r>
      <w:r w:rsidR="00C863DD">
        <w:t>s</w:t>
      </w:r>
      <w:r>
        <w:t xml:space="preserve"> of the consultation and the fact that there is no question relating to section 4.8 reporting requirements does not mean that we agree with this section.</w:t>
      </w:r>
    </w:p>
    <w:permEnd w:id="411981036"/>
    <w:p w14:paraId="6A3CB062" w14:textId="77777777" w:rsidR="00B327E9" w:rsidRPr="00BF28DA" w:rsidRDefault="00B327E9" w:rsidP="00B327E9">
      <w:r w:rsidRPr="00BF28DA">
        <w:t>&lt;ESMA_COMMENT_</w:t>
      </w:r>
      <w:r w:rsidR="00210E59">
        <w:rPr>
          <w:rFonts w:cs="Arial"/>
        </w:rPr>
        <w:t>MMFST</w:t>
      </w:r>
      <w:r w:rsidR="00210E59">
        <w:t xml:space="preserve"> </w:t>
      </w:r>
      <w:r w:rsidR="000A58BE">
        <w:t>_</w:t>
      </w:r>
      <w:r w:rsidRPr="00BF28DA">
        <w:t>1&gt;</w:t>
      </w:r>
    </w:p>
    <w:p w14:paraId="6A3CB063" w14:textId="77777777" w:rsidR="00F31E57" w:rsidRPr="00BF28DA" w:rsidRDefault="00F31E57" w:rsidP="00D34282"/>
    <w:p w14:paraId="6A3CB064" w14:textId="77777777" w:rsidR="003F29B4" w:rsidRDefault="00F31E57" w:rsidP="003F29B4">
      <w:pPr>
        <w:pStyle w:val="Questionstyle"/>
        <w:numPr>
          <w:ilvl w:val="0"/>
          <w:numId w:val="39"/>
        </w:numPr>
      </w:pPr>
      <w:r w:rsidRPr="0075015C">
        <w:br w:type="page"/>
      </w:r>
      <w:r w:rsidR="003F29B4">
        <w:t xml:space="preserve">: </w:t>
      </w:r>
      <w:r w:rsidR="003F29B4" w:rsidRPr="009A317F">
        <w:t>Do you agree that the impact of market stress should be primarily measured on the NAV?</w:t>
      </w:r>
    </w:p>
    <w:p w14:paraId="6A3CB065" w14:textId="77777777" w:rsidR="003F29B4" w:rsidRDefault="003F29B4" w:rsidP="003F29B4">
      <w:pPr>
        <w:rPr>
          <w:rFonts w:cs="Arial"/>
        </w:rPr>
      </w:pPr>
      <w:r>
        <w:rPr>
          <w:rFonts w:cs="Arial"/>
        </w:rPr>
        <w:t>&lt;ESMA_QUESTION_MMFST_1&gt;</w:t>
      </w:r>
    </w:p>
    <w:p w14:paraId="6A3CB066" w14:textId="7B01C550" w:rsidR="003F29B4" w:rsidRDefault="00597F76" w:rsidP="003F29B4">
      <w:pPr>
        <w:rPr>
          <w:rFonts w:cs="Arial"/>
        </w:rPr>
      </w:pPr>
      <w:permStart w:id="164508751" w:edGrp="everyone"/>
      <w:r>
        <w:rPr>
          <w:rFonts w:cs="Arial"/>
        </w:rPr>
        <w:t>Yes for VNAV MMFs, be they short term or standard. Conversely, for CNAV and LVNAV MMFs the impact should be measured on marked to market</w:t>
      </w:r>
      <w:r w:rsidR="00304E39">
        <w:rPr>
          <w:rFonts w:cs="Arial"/>
        </w:rPr>
        <w:t xml:space="preserve"> (</w:t>
      </w:r>
      <w:proofErr w:type="spellStart"/>
      <w:r w:rsidR="00304E39">
        <w:rPr>
          <w:rFonts w:cs="Arial"/>
        </w:rPr>
        <w:t>MtM</w:t>
      </w:r>
      <w:proofErr w:type="spellEnd"/>
      <w:r w:rsidR="00304E39">
        <w:rPr>
          <w:rFonts w:cs="Arial"/>
        </w:rPr>
        <w:t>)</w:t>
      </w:r>
      <w:r>
        <w:rPr>
          <w:rFonts w:cs="Arial"/>
        </w:rPr>
        <w:t xml:space="preserve"> data.</w:t>
      </w:r>
      <w:r w:rsidR="009719B8">
        <w:rPr>
          <w:rFonts w:cs="Arial"/>
        </w:rPr>
        <w:t xml:space="preserve"> §9 refers to the “impact on the difference between</w:t>
      </w:r>
      <w:r w:rsidR="00813404">
        <w:rPr>
          <w:rFonts w:cs="Arial"/>
        </w:rPr>
        <w:t xml:space="preserve"> </w:t>
      </w:r>
      <w:r w:rsidR="009719B8">
        <w:rPr>
          <w:rFonts w:cs="Arial"/>
        </w:rPr>
        <w:t>the constant NAV per  unit or share and the NAV per</w:t>
      </w:r>
      <w:r w:rsidR="00DD48D4">
        <w:rPr>
          <w:rFonts w:cs="Arial"/>
        </w:rPr>
        <w:t xml:space="preserve"> </w:t>
      </w:r>
      <w:r w:rsidR="009719B8">
        <w:rPr>
          <w:rFonts w:cs="Arial"/>
        </w:rPr>
        <w:t xml:space="preserve">unit or share” evidencing that NAV implies </w:t>
      </w:r>
      <w:proofErr w:type="spellStart"/>
      <w:r w:rsidR="009719B8">
        <w:rPr>
          <w:rFonts w:cs="Arial"/>
        </w:rPr>
        <w:t>MtM</w:t>
      </w:r>
      <w:proofErr w:type="spellEnd"/>
      <w:r w:rsidR="009719B8">
        <w:rPr>
          <w:rFonts w:cs="Arial"/>
        </w:rPr>
        <w:t>.</w:t>
      </w:r>
    </w:p>
    <w:permEnd w:id="164508751"/>
    <w:p w14:paraId="6A3CB067" w14:textId="77777777" w:rsidR="003F29B4" w:rsidRDefault="003F29B4" w:rsidP="003F29B4">
      <w:pPr>
        <w:rPr>
          <w:rFonts w:cs="Arial"/>
        </w:rPr>
      </w:pPr>
      <w:r>
        <w:rPr>
          <w:rFonts w:cs="Arial"/>
        </w:rPr>
        <w:t>&lt;ESMA_QUESTION_MMFST_1&gt;</w:t>
      </w:r>
    </w:p>
    <w:p w14:paraId="6A3CB068" w14:textId="77777777" w:rsidR="003F29B4" w:rsidRDefault="003F29B4" w:rsidP="003F29B4">
      <w:pPr>
        <w:rPr>
          <w:rFonts w:cs="Arial"/>
        </w:rPr>
      </w:pPr>
    </w:p>
    <w:p w14:paraId="6A3CB069" w14:textId="77777777" w:rsidR="003F29B4" w:rsidRDefault="003F29B4" w:rsidP="003F29B4">
      <w:pPr>
        <w:pStyle w:val="Questionstyle"/>
        <w:numPr>
          <w:ilvl w:val="0"/>
          <w:numId w:val="39"/>
        </w:numPr>
      </w:pPr>
      <w:r>
        <w:t xml:space="preserve">: </w:t>
      </w:r>
      <w:r w:rsidRPr="009A317F">
        <w:t>Do you agree that some assets may not be stressed under all scenarios (in which case the scope of the assets that are subject to the individual stress tests will be clearly defined in the guidelines)? Or should we include additional assumption for those assets (e.g. default by d</w:t>
      </w:r>
      <w:r w:rsidRPr="009A317F">
        <w:t>e</w:t>
      </w:r>
      <w:r w:rsidRPr="009A317F">
        <w:t>positary banks in repaying cash holdings)?</w:t>
      </w:r>
    </w:p>
    <w:p w14:paraId="6A3CB06A" w14:textId="77777777" w:rsidR="003F29B4" w:rsidRDefault="003F29B4" w:rsidP="003F29B4">
      <w:pPr>
        <w:rPr>
          <w:rFonts w:cs="Arial"/>
        </w:rPr>
      </w:pPr>
      <w:r>
        <w:rPr>
          <w:rFonts w:cs="Arial"/>
        </w:rPr>
        <w:t>&lt;ESMA_QUESTION_MMFST_2&gt;</w:t>
      </w:r>
    </w:p>
    <w:p w14:paraId="6A3CB06B" w14:textId="10D1E914" w:rsidR="003F29B4" w:rsidRDefault="00597F76" w:rsidP="003F29B4">
      <w:pPr>
        <w:rPr>
          <w:rFonts w:cs="Arial"/>
        </w:rPr>
      </w:pPr>
      <w:permStart w:id="74733566" w:edGrp="everyone"/>
      <w:r>
        <w:rPr>
          <w:rFonts w:cs="Arial"/>
        </w:rPr>
        <w:t xml:space="preserve">We consider that there is no need to stress cash amounts held in the depositary bank. The selection of the depositary </w:t>
      </w:r>
      <w:r w:rsidR="009719B8">
        <w:rPr>
          <w:rFonts w:cs="Arial"/>
        </w:rPr>
        <w:t xml:space="preserve">as well as of banks the funds deposits funds </w:t>
      </w:r>
      <w:r w:rsidR="00813404">
        <w:rPr>
          <w:rFonts w:cs="Arial"/>
        </w:rPr>
        <w:t>with</w:t>
      </w:r>
      <w:r w:rsidR="009719B8">
        <w:rPr>
          <w:rFonts w:cs="Arial"/>
        </w:rPr>
        <w:t xml:space="preserve"> </w:t>
      </w:r>
      <w:r>
        <w:rPr>
          <w:rFonts w:cs="Arial"/>
        </w:rPr>
        <w:t xml:space="preserve">follows a strict and demanding process which takes into account the financial strength of the bank. </w:t>
      </w:r>
      <w:r w:rsidR="00AB0A8B">
        <w:rPr>
          <w:rFonts w:cs="Arial"/>
        </w:rPr>
        <w:t xml:space="preserve">Furthermore, this risk is already </w:t>
      </w:r>
      <w:r>
        <w:rPr>
          <w:rFonts w:cs="Arial"/>
        </w:rPr>
        <w:t xml:space="preserve">monitored </w:t>
      </w:r>
      <w:r w:rsidR="00AB0A8B">
        <w:rPr>
          <w:rFonts w:cs="Arial"/>
        </w:rPr>
        <w:t>as part of the counterparty risk.</w:t>
      </w:r>
    </w:p>
    <w:permEnd w:id="74733566"/>
    <w:p w14:paraId="6A3CB06C" w14:textId="77777777" w:rsidR="003F29B4" w:rsidRDefault="003F29B4" w:rsidP="003F29B4">
      <w:pPr>
        <w:rPr>
          <w:rFonts w:cs="Arial"/>
        </w:rPr>
      </w:pPr>
      <w:r>
        <w:rPr>
          <w:rFonts w:cs="Arial"/>
        </w:rPr>
        <w:t>&lt;ESMA_QUESTION_MMFST_2&gt;</w:t>
      </w:r>
    </w:p>
    <w:p w14:paraId="6A3CB06D" w14:textId="77777777" w:rsidR="003F29B4" w:rsidRDefault="003F29B4" w:rsidP="003F29B4">
      <w:pPr>
        <w:rPr>
          <w:rFonts w:cs="Arial"/>
        </w:rPr>
      </w:pPr>
    </w:p>
    <w:p w14:paraId="6A3CB06E" w14:textId="77777777" w:rsidR="003F29B4" w:rsidRDefault="003F29B4" w:rsidP="003F29B4">
      <w:pPr>
        <w:pStyle w:val="Questionstyle"/>
        <w:numPr>
          <w:ilvl w:val="0"/>
          <w:numId w:val="39"/>
        </w:numPr>
      </w:pPr>
      <w:r>
        <w:t xml:space="preserve">: </w:t>
      </w:r>
      <w:r w:rsidRPr="009A317F">
        <w:t>Do you have views on the way to stress collateral in collateralised transactions (e.g. repos, derivatives)? It may especially involve increased counterparty risk or the need to post add</w:t>
      </w:r>
      <w:r w:rsidRPr="009A317F">
        <w:t>i</w:t>
      </w:r>
      <w:r w:rsidRPr="009A317F">
        <w:t>tional collateral.</w:t>
      </w:r>
    </w:p>
    <w:p w14:paraId="6A3CB06F" w14:textId="77777777" w:rsidR="003F29B4" w:rsidRDefault="003F29B4" w:rsidP="003F29B4">
      <w:pPr>
        <w:rPr>
          <w:rFonts w:cs="Arial"/>
        </w:rPr>
      </w:pPr>
      <w:r>
        <w:rPr>
          <w:rFonts w:cs="Arial"/>
        </w:rPr>
        <w:t>&lt;ESMA_QUESTION_MMFST_3&gt;</w:t>
      </w:r>
    </w:p>
    <w:p w14:paraId="6A3CB070" w14:textId="4854AEBF" w:rsidR="003F29B4" w:rsidRDefault="00AB0A8B" w:rsidP="003F29B4">
      <w:pPr>
        <w:rPr>
          <w:rFonts w:cs="Arial"/>
        </w:rPr>
      </w:pPr>
      <w:permStart w:id="1524464039" w:edGrp="everyone"/>
      <w:r>
        <w:rPr>
          <w:rFonts w:cs="Arial"/>
        </w:rPr>
        <w:t>Amundi currently uses only cash collateral</w:t>
      </w:r>
      <w:r w:rsidR="009719B8">
        <w:rPr>
          <w:rFonts w:cs="Arial"/>
        </w:rPr>
        <w:t>. Cash does not need to be stress tested</w:t>
      </w:r>
      <w:r>
        <w:rPr>
          <w:rFonts w:cs="Arial"/>
        </w:rPr>
        <w:t xml:space="preserve">. </w:t>
      </w:r>
      <w:r w:rsidR="009719B8">
        <w:rPr>
          <w:rFonts w:cs="Arial"/>
        </w:rPr>
        <w:t>More generally, we believe that</w:t>
      </w:r>
      <w:r>
        <w:rPr>
          <w:rFonts w:cs="Arial"/>
        </w:rPr>
        <w:t xml:space="preserve"> there is no need to stress collateral. </w:t>
      </w:r>
      <w:r w:rsidR="009719B8">
        <w:rPr>
          <w:rFonts w:cs="Arial"/>
        </w:rPr>
        <w:t xml:space="preserve">Collateral is not an asset of the fund but a guarantee that would be accessible to the fund in case of some failure in the completion of another transaction. </w:t>
      </w:r>
      <w:r w:rsidR="00C106E2">
        <w:rPr>
          <w:rFonts w:cs="Arial"/>
        </w:rPr>
        <w:t>The real risk is that of default of the counterparty in the initial deal and that will be stress tested but testing the guarantee is not appropriate. Furthermore</w:t>
      </w:r>
      <w:r w:rsidR="00813404">
        <w:rPr>
          <w:rFonts w:cs="Arial"/>
        </w:rPr>
        <w:t>,</w:t>
      </w:r>
      <w:r w:rsidR="00C106E2">
        <w:rPr>
          <w:rFonts w:cs="Arial"/>
        </w:rPr>
        <w:t xml:space="preserve"> the eligible collateral is severely restricted for funds under UCITS and AIFMD; for all market participants under EMIR collateral must be high quality securities with good liquidity (or gold) and minimum haircuts are required. </w:t>
      </w:r>
    </w:p>
    <w:permEnd w:id="1524464039"/>
    <w:p w14:paraId="6A3CB071" w14:textId="77777777" w:rsidR="003F29B4" w:rsidRDefault="003F29B4" w:rsidP="003F29B4">
      <w:pPr>
        <w:rPr>
          <w:rFonts w:cs="Arial"/>
        </w:rPr>
      </w:pPr>
      <w:r>
        <w:rPr>
          <w:rFonts w:cs="Arial"/>
        </w:rPr>
        <w:t>&lt;ESMA_QUESTION_MMFST_3&gt;</w:t>
      </w:r>
    </w:p>
    <w:p w14:paraId="6A3CB072" w14:textId="77777777" w:rsidR="003F29B4" w:rsidRDefault="003F29B4" w:rsidP="003F29B4">
      <w:pPr>
        <w:rPr>
          <w:rFonts w:cs="Arial"/>
        </w:rPr>
      </w:pPr>
    </w:p>
    <w:p w14:paraId="6A3CB073" w14:textId="77777777" w:rsidR="003F29B4" w:rsidRDefault="003F29B4" w:rsidP="003F29B4">
      <w:pPr>
        <w:pStyle w:val="Questionstyle"/>
        <w:numPr>
          <w:ilvl w:val="0"/>
          <w:numId w:val="39"/>
        </w:numPr>
      </w:pPr>
      <w:r>
        <w:t xml:space="preserve">: </w:t>
      </w:r>
      <w:r w:rsidRPr="009A317F">
        <w:t>Do you agree that the same market stress parameters should be used for all MMFs in order to measure the impact on NAV? Do you have views on the way to take into account the type of fund (short term and standard; CNAV, VNAV and LVNAV) to measure the impact on the fund?</w:t>
      </w:r>
    </w:p>
    <w:p w14:paraId="6A3CB074" w14:textId="77777777" w:rsidR="003F29B4" w:rsidRDefault="003F29B4" w:rsidP="003F29B4">
      <w:pPr>
        <w:rPr>
          <w:rFonts w:cs="Arial"/>
        </w:rPr>
      </w:pPr>
      <w:r>
        <w:rPr>
          <w:rFonts w:cs="Arial"/>
        </w:rPr>
        <w:t>&lt;ESMA_QUESTION_MMFST_4&gt;</w:t>
      </w:r>
    </w:p>
    <w:p w14:paraId="6923524B" w14:textId="77777777" w:rsidR="00813404" w:rsidRDefault="00AB0A8B" w:rsidP="003F29B4">
      <w:pPr>
        <w:rPr>
          <w:rFonts w:cs="Arial"/>
        </w:rPr>
      </w:pPr>
      <w:permStart w:id="1509038096" w:edGrp="everyone"/>
      <w:r>
        <w:rPr>
          <w:rFonts w:cs="Arial"/>
        </w:rPr>
        <w:t>We definitely think that</w:t>
      </w:r>
      <w:r w:rsidR="00304E39">
        <w:rPr>
          <w:rFonts w:cs="Arial"/>
        </w:rPr>
        <w:t xml:space="preserve"> the same parameters have to be used</w:t>
      </w:r>
      <w:r>
        <w:rPr>
          <w:rFonts w:cs="Arial"/>
        </w:rPr>
        <w:t xml:space="preserve"> for all MMFs</w:t>
      </w:r>
      <w:r w:rsidR="00813404">
        <w:rPr>
          <w:rFonts w:cs="Arial"/>
        </w:rPr>
        <w:t xml:space="preserve"> when it comes to reporting figures that are mandatory to produce</w:t>
      </w:r>
      <w:r>
        <w:rPr>
          <w:rFonts w:cs="Arial"/>
        </w:rPr>
        <w:t>.</w:t>
      </w:r>
      <w:r w:rsidR="00DD48D4">
        <w:rPr>
          <w:rFonts w:cs="Arial"/>
        </w:rPr>
        <w:t xml:space="preserve"> We totally support that recommendation by ESMA that should help to develop common practices in the industry </w:t>
      </w:r>
      <w:r w:rsidR="00813404">
        <w:rPr>
          <w:rFonts w:cs="Arial"/>
        </w:rPr>
        <w:t>and allow direct comparison</w:t>
      </w:r>
      <w:r w:rsidR="00DD48D4">
        <w:rPr>
          <w:rFonts w:cs="Arial"/>
        </w:rPr>
        <w:t>.</w:t>
      </w:r>
      <w:r>
        <w:rPr>
          <w:rFonts w:cs="Arial"/>
        </w:rPr>
        <w:t xml:space="preserve"> Please refer to our answer to question 1 to clarify that for LVNAV and CNVAV funds the impact must be measured on a </w:t>
      </w:r>
      <w:proofErr w:type="spellStart"/>
      <w:r>
        <w:rPr>
          <w:rFonts w:cs="Arial"/>
        </w:rPr>
        <w:t>MtM</w:t>
      </w:r>
      <w:proofErr w:type="spellEnd"/>
      <w:r>
        <w:rPr>
          <w:rFonts w:cs="Arial"/>
        </w:rPr>
        <w:t xml:space="preserve"> basis. The aim is to allow for meaningful comparison between </w:t>
      </w:r>
      <w:r w:rsidR="00781FB6">
        <w:rPr>
          <w:rFonts w:cs="Arial"/>
        </w:rPr>
        <w:t>all MM</w:t>
      </w:r>
      <w:r w:rsidR="00304E39">
        <w:rPr>
          <w:rFonts w:cs="Arial"/>
        </w:rPr>
        <w:t>F</w:t>
      </w:r>
      <w:r>
        <w:rPr>
          <w:rFonts w:cs="Arial"/>
        </w:rPr>
        <w:t>s</w:t>
      </w:r>
      <w:r w:rsidR="00781FB6">
        <w:rPr>
          <w:rFonts w:cs="Arial"/>
        </w:rPr>
        <w:t>,</w:t>
      </w:r>
      <w:r>
        <w:rPr>
          <w:rFonts w:cs="Arial"/>
        </w:rPr>
        <w:t xml:space="preserve"> irrespective of their classification.</w:t>
      </w:r>
    </w:p>
    <w:p w14:paraId="6A3CB075" w14:textId="28C9B2F1" w:rsidR="003F29B4" w:rsidRDefault="00813404" w:rsidP="003F29B4">
      <w:pPr>
        <w:rPr>
          <w:rFonts w:cs="Arial"/>
        </w:rPr>
      </w:pPr>
      <w:r>
        <w:rPr>
          <w:rFonts w:cs="Arial"/>
        </w:rPr>
        <w:t>However, we strongly believe that the mandatory part of the STs should be limited to what has been foreseen by legislators in the level 1 text. We think that for most STs calibration and choice of factors should be decided by AMs based on the different examples provided in the Guidelines.</w:t>
      </w:r>
    </w:p>
    <w:permEnd w:id="1509038096"/>
    <w:p w14:paraId="6A3CB076" w14:textId="77777777" w:rsidR="003F29B4" w:rsidRDefault="003F29B4" w:rsidP="003F29B4">
      <w:pPr>
        <w:rPr>
          <w:rFonts w:cs="Arial"/>
        </w:rPr>
      </w:pPr>
      <w:r>
        <w:rPr>
          <w:rFonts w:cs="Arial"/>
        </w:rPr>
        <w:t>&lt;ESMA_QUESTION_MMFST_4&gt;</w:t>
      </w:r>
    </w:p>
    <w:p w14:paraId="6A3CB077" w14:textId="77777777" w:rsidR="003F29B4" w:rsidRDefault="003F29B4" w:rsidP="003F29B4">
      <w:pPr>
        <w:rPr>
          <w:rFonts w:cs="Arial"/>
        </w:rPr>
      </w:pPr>
    </w:p>
    <w:p w14:paraId="6A3CB078" w14:textId="77777777" w:rsidR="003F29B4" w:rsidRDefault="003F29B4" w:rsidP="003F29B4">
      <w:pPr>
        <w:pStyle w:val="Questionstyle"/>
        <w:numPr>
          <w:ilvl w:val="0"/>
          <w:numId w:val="39"/>
        </w:numPr>
      </w:pPr>
      <w:r>
        <w:t xml:space="preserve">: </w:t>
      </w:r>
      <w:r w:rsidRPr="009A317F">
        <w:t>Do you agree that a consistent approach between the ESAs should be attained? Were appr</w:t>
      </w:r>
      <w:r w:rsidRPr="009A317F">
        <w:t>o</w:t>
      </w:r>
      <w:r w:rsidRPr="009A317F">
        <w:t>priate, which risk parameters need to be significantly different?</w:t>
      </w:r>
    </w:p>
    <w:p w14:paraId="6A3CB079" w14:textId="77777777" w:rsidR="003F29B4" w:rsidRDefault="003F29B4" w:rsidP="003F29B4">
      <w:pPr>
        <w:rPr>
          <w:rFonts w:cs="Arial"/>
        </w:rPr>
      </w:pPr>
      <w:r>
        <w:rPr>
          <w:rFonts w:cs="Arial"/>
        </w:rPr>
        <w:t>&lt;ESMA_QUESTION_MMFST_5&gt;</w:t>
      </w:r>
    </w:p>
    <w:p w14:paraId="6A3CB07A" w14:textId="2EDBC046" w:rsidR="003F29B4" w:rsidRDefault="00781FB6" w:rsidP="003F29B4">
      <w:pPr>
        <w:rPr>
          <w:rFonts w:cs="Arial"/>
        </w:rPr>
      </w:pPr>
      <w:permStart w:id="1417241361" w:edGrp="everyone"/>
      <w:r>
        <w:rPr>
          <w:rFonts w:cs="Arial"/>
        </w:rPr>
        <w:t>If we insist on the advantage to have similar parameters for all MMFs to allow for a fair comparison, we think that these parameters may differ from those used for other stress tests in other fields. We agree on consistency between approaches of the ESAs but do not think that it should amount to identity. Typically the calibration and the relative importance of different s</w:t>
      </w:r>
      <w:r w:rsidR="00813404">
        <w:rPr>
          <w:rFonts w:cs="Arial"/>
        </w:rPr>
        <w:t>hocks</w:t>
      </w:r>
      <w:r>
        <w:rPr>
          <w:rFonts w:cs="Arial"/>
        </w:rPr>
        <w:t xml:space="preserve"> should be determined based on the risk specific to MMFs. Typically, when banks show heavy leverage on their balance sheet, MMFs are preven</w:t>
      </w:r>
      <w:r>
        <w:rPr>
          <w:rFonts w:cs="Arial"/>
        </w:rPr>
        <w:t>t</w:t>
      </w:r>
      <w:r>
        <w:rPr>
          <w:rFonts w:cs="Arial"/>
        </w:rPr>
        <w:t xml:space="preserve">ed to have any leverage. </w:t>
      </w:r>
      <w:r w:rsidR="00C106E2">
        <w:rPr>
          <w:rFonts w:cs="Arial"/>
        </w:rPr>
        <w:t>We oppose any attempt to copy-paste stress scenarios that are applicable to banks and insurance companies</w:t>
      </w:r>
      <w:r w:rsidR="00250AFD">
        <w:rPr>
          <w:rFonts w:cs="Arial"/>
        </w:rPr>
        <w:t xml:space="preserve"> and do not share the idea that applying the same stress to all participants will give a global and relevant view of a crisis situation. On the contrary it will blur the view due to overlaps and lack of focus on the relevant risk area</w:t>
      </w:r>
      <w:r w:rsidR="00813404">
        <w:rPr>
          <w:rFonts w:cs="Arial"/>
        </w:rPr>
        <w:t>s</w:t>
      </w:r>
      <w:r w:rsidR="00250AFD">
        <w:rPr>
          <w:rFonts w:cs="Arial"/>
        </w:rPr>
        <w:t xml:space="preserve"> which are specific to each industry.</w:t>
      </w:r>
    </w:p>
    <w:permEnd w:id="1417241361"/>
    <w:p w14:paraId="6A3CB07B" w14:textId="77777777" w:rsidR="003F29B4" w:rsidRDefault="003F29B4" w:rsidP="003F29B4">
      <w:pPr>
        <w:rPr>
          <w:rFonts w:cs="Arial"/>
        </w:rPr>
      </w:pPr>
      <w:r>
        <w:rPr>
          <w:rFonts w:cs="Arial"/>
        </w:rPr>
        <w:t>&lt;ESMA_QUESTION_MMFST_5&gt;</w:t>
      </w:r>
    </w:p>
    <w:p w14:paraId="6A3CB07C" w14:textId="0707F992" w:rsidR="003F29B4" w:rsidRDefault="00082626" w:rsidP="003F29B4">
      <w:pPr>
        <w:rPr>
          <w:rFonts w:cs="Arial"/>
        </w:rPr>
      </w:pPr>
      <w:r>
        <w:rPr>
          <w:rFonts w:cs="Arial"/>
        </w:rPr>
        <w:t xml:space="preserve"> </w:t>
      </w:r>
    </w:p>
    <w:p w14:paraId="6A3CB07D"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7E" w14:textId="77777777" w:rsidR="003F29B4" w:rsidRDefault="003F29B4" w:rsidP="003F29B4">
      <w:pPr>
        <w:rPr>
          <w:rFonts w:cs="Arial"/>
        </w:rPr>
      </w:pPr>
      <w:r>
        <w:rPr>
          <w:rFonts w:cs="Arial"/>
        </w:rPr>
        <w:t>&lt;ESMA_QUESTION_MMFST_6&gt;</w:t>
      </w:r>
    </w:p>
    <w:p w14:paraId="6A3CB07F" w14:textId="6BD22322" w:rsidR="003F29B4" w:rsidRDefault="00FB6F89" w:rsidP="003F29B4">
      <w:pPr>
        <w:rPr>
          <w:rFonts w:cs="Arial"/>
        </w:rPr>
      </w:pPr>
      <w:permStart w:id="2115272492" w:edGrp="everyone"/>
      <w:r>
        <w:rPr>
          <w:rFonts w:cs="Arial"/>
        </w:rPr>
        <w:t xml:space="preserve">We </w:t>
      </w:r>
      <w:r w:rsidR="003F2D77">
        <w:rPr>
          <w:rFonts w:cs="Arial"/>
        </w:rPr>
        <w:t>accept</w:t>
      </w:r>
      <w:r>
        <w:rPr>
          <w:rFonts w:cs="Arial"/>
        </w:rPr>
        <w:t xml:space="preserve"> that the </w:t>
      </w:r>
      <w:r w:rsidR="003F2D77">
        <w:rPr>
          <w:rFonts w:cs="Arial"/>
        </w:rPr>
        <w:t>widening of bid-ask spread be used to</w:t>
      </w:r>
      <w:r>
        <w:rPr>
          <w:rFonts w:cs="Arial"/>
        </w:rPr>
        <w:t xml:space="preserve"> </w:t>
      </w:r>
      <w:r w:rsidR="003F2D77">
        <w:rPr>
          <w:rFonts w:cs="Arial"/>
        </w:rPr>
        <w:t>calibrate</w:t>
      </w:r>
      <w:r>
        <w:rPr>
          <w:rFonts w:cs="Arial"/>
        </w:rPr>
        <w:t xml:space="preserve"> liquidity shocks</w:t>
      </w:r>
      <w:r w:rsidR="003F2D77">
        <w:rPr>
          <w:rFonts w:cs="Arial"/>
        </w:rPr>
        <w:t xml:space="preserve">. </w:t>
      </w:r>
      <w:r w:rsidR="0053306B">
        <w:rPr>
          <w:rFonts w:cs="Arial"/>
        </w:rPr>
        <w:t>Relying on hi</w:t>
      </w:r>
      <w:r w:rsidR="003F2D77">
        <w:rPr>
          <w:rFonts w:cs="Arial"/>
        </w:rPr>
        <w:t xml:space="preserve">storical data is relevant to determine this calibration but it is not easy to retrieve and implement all the historical data on bid/ask spreads. The introduction of a standard widening of all spreads, such </w:t>
      </w:r>
      <w:r w:rsidR="0053306B">
        <w:rPr>
          <w:rFonts w:cs="Arial"/>
        </w:rPr>
        <w:t xml:space="preserve">as </w:t>
      </w:r>
      <w:r w:rsidR="003F2D77">
        <w:rPr>
          <w:rFonts w:cs="Arial"/>
        </w:rPr>
        <w:t>doubling them from their current level</w:t>
      </w:r>
      <w:r w:rsidR="0053306B">
        <w:rPr>
          <w:rFonts w:cs="Arial"/>
        </w:rPr>
        <w:t xml:space="preserve"> for example</w:t>
      </w:r>
      <w:r w:rsidR="003F2D77">
        <w:rPr>
          <w:rFonts w:cs="Arial"/>
        </w:rPr>
        <w:t xml:space="preserve">, can also be appropriate for stress testing purpose. </w:t>
      </w:r>
    </w:p>
    <w:permEnd w:id="2115272492"/>
    <w:p w14:paraId="6A3CB080" w14:textId="77777777" w:rsidR="003F29B4" w:rsidRDefault="003F29B4" w:rsidP="003F29B4">
      <w:pPr>
        <w:rPr>
          <w:rFonts w:cs="Arial"/>
        </w:rPr>
      </w:pPr>
      <w:r>
        <w:rPr>
          <w:rFonts w:cs="Arial"/>
        </w:rPr>
        <w:t>&lt;ESMA_QUESTION_MMFST_6&gt;</w:t>
      </w:r>
    </w:p>
    <w:p w14:paraId="6A3CB081" w14:textId="77777777" w:rsidR="003F29B4" w:rsidRDefault="003F29B4" w:rsidP="003F29B4">
      <w:pPr>
        <w:rPr>
          <w:rFonts w:cs="Arial"/>
        </w:rPr>
      </w:pPr>
    </w:p>
    <w:p w14:paraId="6A3CB082" w14:textId="77777777" w:rsidR="003F29B4" w:rsidRDefault="003F29B4" w:rsidP="003F29B4">
      <w:pPr>
        <w:pStyle w:val="Questionstyle"/>
        <w:numPr>
          <w:ilvl w:val="0"/>
          <w:numId w:val="39"/>
        </w:numPr>
      </w:pPr>
      <w:r>
        <w:t xml:space="preserve">: </w:t>
      </w:r>
      <w:r w:rsidRPr="009A317F">
        <w:t>Do you have a preference between the two proposed options: calibrated discount factor on bid prices; Multiple quoted bid-ask spread?</w:t>
      </w:r>
    </w:p>
    <w:p w14:paraId="6A3CB083" w14:textId="77777777" w:rsidR="003F29B4" w:rsidRDefault="003F29B4" w:rsidP="003F29B4">
      <w:pPr>
        <w:rPr>
          <w:rFonts w:cs="Arial"/>
        </w:rPr>
      </w:pPr>
      <w:r>
        <w:rPr>
          <w:rFonts w:cs="Arial"/>
        </w:rPr>
        <w:t>&lt;ESMA_QUESTION_MMFST_7&gt;</w:t>
      </w:r>
    </w:p>
    <w:p w14:paraId="6A3CB084" w14:textId="77D5BA08" w:rsidR="003F29B4" w:rsidRDefault="003F2D77" w:rsidP="003F29B4">
      <w:pPr>
        <w:rPr>
          <w:rFonts w:cs="Arial"/>
        </w:rPr>
      </w:pPr>
      <w:permStart w:id="407248027" w:edGrp="everyone"/>
      <w:r>
        <w:rPr>
          <w:rFonts w:cs="Arial"/>
        </w:rPr>
        <w:t xml:space="preserve">We have a preference for Option 2. In our view Option 1 is not granular enough particularly on the maturity segments </w:t>
      </w:r>
      <w:r w:rsidR="006C735B">
        <w:rPr>
          <w:rFonts w:cs="Arial"/>
        </w:rPr>
        <w:t>where we see</w:t>
      </w:r>
      <w:r>
        <w:rPr>
          <w:rFonts w:cs="Arial"/>
        </w:rPr>
        <w:t xml:space="preserve"> a cliff edge effect on Day 397 to maturity.</w:t>
      </w:r>
    </w:p>
    <w:permEnd w:id="407248027"/>
    <w:p w14:paraId="6A3CB085" w14:textId="77777777" w:rsidR="003F29B4" w:rsidRDefault="003F29B4" w:rsidP="003F29B4">
      <w:pPr>
        <w:rPr>
          <w:rFonts w:cs="Arial"/>
        </w:rPr>
      </w:pPr>
      <w:r>
        <w:rPr>
          <w:rFonts w:cs="Arial"/>
        </w:rPr>
        <w:t>&lt;ESMA_QUESTION_MMFST_7&gt;</w:t>
      </w:r>
    </w:p>
    <w:p w14:paraId="6A3CB086" w14:textId="77777777" w:rsidR="003F29B4" w:rsidRDefault="003F29B4" w:rsidP="003F29B4">
      <w:pPr>
        <w:rPr>
          <w:rFonts w:cs="Arial"/>
        </w:rPr>
      </w:pPr>
    </w:p>
    <w:p w14:paraId="6A3CB087" w14:textId="77777777" w:rsidR="003F29B4" w:rsidRDefault="003F29B4" w:rsidP="003F29B4">
      <w:pPr>
        <w:pStyle w:val="Questionstyle"/>
        <w:numPr>
          <w:ilvl w:val="0"/>
          <w:numId w:val="39"/>
        </w:numPr>
      </w:pPr>
      <w:r>
        <w:t xml:space="preserve">: </w:t>
      </w:r>
      <w:r w:rsidRPr="009A317F">
        <w:t>What is your view on how to stress underlying assets not mentioned above (i.e. not corporate and government bonds)? In your opinion are there asset classes not mentioned above that should be excluded from a quantitative assessment?</w:t>
      </w:r>
    </w:p>
    <w:p w14:paraId="6A3CB088" w14:textId="77777777" w:rsidR="003F29B4" w:rsidRDefault="003F29B4" w:rsidP="003F29B4">
      <w:pPr>
        <w:rPr>
          <w:rFonts w:cs="Arial"/>
        </w:rPr>
      </w:pPr>
      <w:r>
        <w:rPr>
          <w:rFonts w:cs="Arial"/>
        </w:rPr>
        <w:t>&lt;ESMA_QUESTION_MMFST_8&gt;</w:t>
      </w:r>
    </w:p>
    <w:p w14:paraId="6A3CB089" w14:textId="6ACD6B06" w:rsidR="003F29B4" w:rsidRDefault="00F868DB" w:rsidP="003F29B4">
      <w:pPr>
        <w:rPr>
          <w:rFonts w:cs="Arial"/>
        </w:rPr>
      </w:pPr>
      <w:permStart w:id="699688540" w:edGrp="everyone"/>
      <w:r>
        <w:rPr>
          <w:rFonts w:cs="Arial"/>
        </w:rPr>
        <w:t>Stress tests will be performed using  bid/ask spreads provided by data providers and dealing desks. Of course, cash will not be stressed.</w:t>
      </w:r>
      <w:r w:rsidR="006C735B">
        <w:rPr>
          <w:rFonts w:cs="Arial"/>
        </w:rPr>
        <w:t xml:space="preserve"> The same should apply to collateralised transactions like </w:t>
      </w:r>
      <w:r w:rsidR="00813404">
        <w:rPr>
          <w:rFonts w:cs="Arial"/>
        </w:rPr>
        <w:t>Re</w:t>
      </w:r>
      <w:r w:rsidR="006C735B">
        <w:rPr>
          <w:rFonts w:cs="Arial"/>
        </w:rPr>
        <w:t>verse Repos.</w:t>
      </w:r>
    </w:p>
    <w:permEnd w:id="699688540"/>
    <w:p w14:paraId="6A3CB08A" w14:textId="77777777" w:rsidR="003F29B4" w:rsidRDefault="003F29B4" w:rsidP="003F29B4">
      <w:pPr>
        <w:rPr>
          <w:rFonts w:cs="Arial"/>
        </w:rPr>
      </w:pPr>
      <w:r>
        <w:rPr>
          <w:rFonts w:cs="Arial"/>
        </w:rPr>
        <w:t>&lt;ESMA_QUESTION_MMFST_8&gt;</w:t>
      </w:r>
    </w:p>
    <w:p w14:paraId="6A3CB08B" w14:textId="77777777" w:rsidR="003F29B4" w:rsidRDefault="003F29B4" w:rsidP="003F29B4">
      <w:pPr>
        <w:rPr>
          <w:rFonts w:cs="Arial"/>
        </w:rPr>
      </w:pPr>
    </w:p>
    <w:p w14:paraId="6A3CB08C" w14:textId="77777777" w:rsidR="003F29B4" w:rsidRDefault="003F29B4" w:rsidP="003F29B4">
      <w:pPr>
        <w:pStyle w:val="Questionstyle"/>
        <w:numPr>
          <w:ilvl w:val="0"/>
          <w:numId w:val="39"/>
        </w:numPr>
      </w:pPr>
      <w:r>
        <w:t xml:space="preserve">: </w:t>
      </w:r>
      <w:r w:rsidRPr="009A317F">
        <w:t>Do you have any views on the calibration? With reference to Option 2, do you think that the adoption of fixed stress factors for different asset classes is in line with practices? Which el</w:t>
      </w:r>
      <w:r w:rsidRPr="009A317F">
        <w:t>e</w:t>
      </w:r>
      <w:r w:rsidRPr="009A317F">
        <w:t>ments should be identified and used to define the appropriate stress factor for each asset class?</w:t>
      </w:r>
    </w:p>
    <w:p w14:paraId="6A3CB08D" w14:textId="77777777" w:rsidR="003F29B4" w:rsidRDefault="003F29B4" w:rsidP="003F29B4">
      <w:pPr>
        <w:rPr>
          <w:rFonts w:cs="Arial"/>
        </w:rPr>
      </w:pPr>
      <w:r>
        <w:rPr>
          <w:rFonts w:cs="Arial"/>
        </w:rPr>
        <w:t>&lt;ESMA_QUESTION_MMFST_9&gt;</w:t>
      </w:r>
    </w:p>
    <w:p w14:paraId="6A3CB08E" w14:textId="18A35992" w:rsidR="003F29B4" w:rsidRDefault="00F868DB" w:rsidP="003F29B4">
      <w:pPr>
        <w:rPr>
          <w:rFonts w:cs="Arial"/>
        </w:rPr>
      </w:pPr>
      <w:permStart w:id="899423745" w:edGrp="everyone"/>
      <w:r>
        <w:rPr>
          <w:rFonts w:cs="Arial"/>
        </w:rPr>
        <w:t>Yes it is consistent with current practices.</w:t>
      </w:r>
      <w:r w:rsidR="006C735B">
        <w:rPr>
          <w:rFonts w:cs="Arial"/>
        </w:rPr>
        <w:t xml:space="preserve"> </w:t>
      </w:r>
      <w:r>
        <w:rPr>
          <w:rFonts w:cs="Arial"/>
        </w:rPr>
        <w:t>The factor</w:t>
      </w:r>
      <w:r w:rsidR="006C735B">
        <w:rPr>
          <w:rFonts w:cs="Arial"/>
        </w:rPr>
        <w:t>s have</w:t>
      </w:r>
      <w:r>
        <w:rPr>
          <w:rFonts w:cs="Arial"/>
        </w:rPr>
        <w:t xml:space="preserve"> to be simple to facilitate comparison of funds.</w:t>
      </w:r>
      <w:r w:rsidR="006C735B">
        <w:rPr>
          <w:rFonts w:cs="Arial"/>
        </w:rPr>
        <w:t xml:space="preserve"> </w:t>
      </w:r>
      <w:r w:rsidR="002906D3">
        <w:rPr>
          <w:rFonts w:cs="Arial"/>
        </w:rPr>
        <w:t>T</w:t>
      </w:r>
      <w:r w:rsidR="006C735B">
        <w:rPr>
          <w:rFonts w:cs="Arial"/>
        </w:rPr>
        <w:t>he split between different asset classes is not</w:t>
      </w:r>
      <w:r w:rsidR="002906D3">
        <w:rPr>
          <w:rFonts w:cs="Arial"/>
        </w:rPr>
        <w:t xml:space="preserve"> always</w:t>
      </w:r>
      <w:r w:rsidR="006C735B">
        <w:rPr>
          <w:rFonts w:cs="Arial"/>
        </w:rPr>
        <w:t xml:space="preserve"> necessary, especially if instead of</w:t>
      </w:r>
      <w:r w:rsidR="007754DA">
        <w:rPr>
          <w:rFonts w:cs="Arial"/>
        </w:rPr>
        <w:t xml:space="preserve"> expressing a spread</w:t>
      </w:r>
      <w:r w:rsidR="006C735B">
        <w:rPr>
          <w:rFonts w:cs="Arial"/>
        </w:rPr>
        <w:t xml:space="preserve"> widening in absolute terms</w:t>
      </w:r>
      <w:r w:rsidR="007754DA">
        <w:rPr>
          <w:rFonts w:cs="Arial"/>
        </w:rPr>
        <w:t>, i.e.</w:t>
      </w:r>
      <w:r w:rsidR="006C735B">
        <w:rPr>
          <w:rFonts w:cs="Arial"/>
        </w:rPr>
        <w:t xml:space="preserve"> </w:t>
      </w:r>
      <w:r w:rsidR="007754DA">
        <w:rPr>
          <w:rFonts w:cs="Arial"/>
        </w:rPr>
        <w:t xml:space="preserve">a shock </w:t>
      </w:r>
      <w:r w:rsidR="006C735B">
        <w:rPr>
          <w:rFonts w:cs="Arial"/>
        </w:rPr>
        <w:t>in bps</w:t>
      </w:r>
      <w:r w:rsidR="007754DA">
        <w:rPr>
          <w:rFonts w:cs="Arial"/>
        </w:rPr>
        <w:t>,</w:t>
      </w:r>
      <w:r w:rsidR="006C735B">
        <w:rPr>
          <w:rFonts w:cs="Arial"/>
        </w:rPr>
        <w:t xml:space="preserve"> we take the approach to stress on relative terms (doubling the spread for example)</w:t>
      </w:r>
      <w:r w:rsidR="002906D3">
        <w:rPr>
          <w:rFonts w:cs="Arial"/>
        </w:rPr>
        <w:t>.</w:t>
      </w:r>
      <w:r>
        <w:rPr>
          <w:rFonts w:cs="Arial"/>
        </w:rPr>
        <w:t xml:space="preserve"> </w:t>
      </w:r>
    </w:p>
    <w:permEnd w:id="899423745"/>
    <w:p w14:paraId="6A3CB08F" w14:textId="77777777" w:rsidR="003F29B4" w:rsidRDefault="003F29B4" w:rsidP="003F29B4">
      <w:pPr>
        <w:rPr>
          <w:rFonts w:cs="Arial"/>
        </w:rPr>
      </w:pPr>
      <w:r>
        <w:rPr>
          <w:rFonts w:cs="Arial"/>
        </w:rPr>
        <w:t>&lt;ESMA_QUESTION_MMFST_9&gt;</w:t>
      </w:r>
    </w:p>
    <w:p w14:paraId="6A3CB090" w14:textId="77777777" w:rsidR="003F29B4" w:rsidRDefault="003F29B4" w:rsidP="003F29B4">
      <w:pPr>
        <w:rPr>
          <w:rFonts w:cs="Arial"/>
        </w:rPr>
      </w:pPr>
    </w:p>
    <w:p w14:paraId="6A3CB091" w14:textId="77777777" w:rsidR="003F29B4" w:rsidRDefault="003F29B4" w:rsidP="003F29B4">
      <w:pPr>
        <w:pStyle w:val="Questionstyle"/>
        <w:numPr>
          <w:ilvl w:val="0"/>
          <w:numId w:val="39"/>
        </w:numPr>
      </w:pPr>
      <w:r>
        <w:t xml:space="preserve">: </w:t>
      </w:r>
      <w:r w:rsidRPr="009A317F">
        <w:t>Do you think that the volume of an asset held by the fund should be considered for the proposed stress factors (esp. the value of assets held compared with the size of the unde</w:t>
      </w:r>
      <w:r w:rsidRPr="009A317F">
        <w:t>r</w:t>
      </w:r>
      <w:r w:rsidRPr="009A317F">
        <w:t>lying market)?  Do you have any views on the methodology?</w:t>
      </w:r>
    </w:p>
    <w:p w14:paraId="6A3CB092" w14:textId="77777777" w:rsidR="003F29B4" w:rsidRDefault="003F29B4" w:rsidP="003F29B4">
      <w:pPr>
        <w:rPr>
          <w:rFonts w:cs="Arial"/>
        </w:rPr>
      </w:pPr>
      <w:r>
        <w:rPr>
          <w:rFonts w:cs="Arial"/>
        </w:rPr>
        <w:t>&lt;ESMA_QUESTION_MMFST_10&gt;</w:t>
      </w:r>
    </w:p>
    <w:p w14:paraId="6A3CB093" w14:textId="73477FF9" w:rsidR="003F29B4" w:rsidRDefault="00F868DB" w:rsidP="003F29B4">
      <w:pPr>
        <w:rPr>
          <w:rFonts w:cs="Arial"/>
        </w:rPr>
      </w:pPr>
      <w:permStart w:id="167989546" w:edGrp="everyone"/>
      <w:r>
        <w:rPr>
          <w:rFonts w:cs="Arial"/>
        </w:rPr>
        <w:t>This criterion of</w:t>
      </w:r>
      <w:r w:rsidR="007754DA">
        <w:rPr>
          <w:rFonts w:cs="Arial"/>
        </w:rPr>
        <w:t xml:space="preserve"> the</w:t>
      </w:r>
      <w:r>
        <w:rPr>
          <w:rFonts w:cs="Arial"/>
        </w:rPr>
        <w:t xml:space="preserve"> size of holding relative to the size of the underlying market is relevant to monitor liquidity risk. We use internal holding ratios thresholds and limits to </w:t>
      </w:r>
      <w:r w:rsidR="0053306B">
        <w:rPr>
          <w:rFonts w:cs="Arial"/>
        </w:rPr>
        <w:t>monitor liquidity. But</w:t>
      </w:r>
      <w:r w:rsidR="002906D3">
        <w:rPr>
          <w:rFonts w:cs="Arial"/>
        </w:rPr>
        <w:t xml:space="preserve"> in our view</w:t>
      </w:r>
      <w:r w:rsidR="0053306B">
        <w:rPr>
          <w:rFonts w:cs="Arial"/>
        </w:rPr>
        <w:t xml:space="preserve"> it should not be part of the stress test exercise to keep it simple on the one hand and, on the other hand, because it is a second level preoccupation. In case of a liquidity shock, the key problem is to find a cou</w:t>
      </w:r>
      <w:r w:rsidR="0053306B">
        <w:rPr>
          <w:rFonts w:cs="Arial"/>
        </w:rPr>
        <w:t>n</w:t>
      </w:r>
      <w:r w:rsidR="0053306B">
        <w:rPr>
          <w:rFonts w:cs="Arial"/>
        </w:rPr>
        <w:t>terparty and then discuss the size. Furthermore</w:t>
      </w:r>
      <w:r w:rsidR="007754DA">
        <w:rPr>
          <w:rFonts w:cs="Arial"/>
        </w:rPr>
        <w:t>,</w:t>
      </w:r>
      <w:r w:rsidR="0053306B">
        <w:rPr>
          <w:rFonts w:cs="Arial"/>
        </w:rPr>
        <w:t xml:space="preserve"> metrics are not easy to determine. </w:t>
      </w:r>
    </w:p>
    <w:permEnd w:id="167989546"/>
    <w:p w14:paraId="6A3CB094" w14:textId="77777777" w:rsidR="003F29B4" w:rsidRDefault="003F29B4" w:rsidP="003F29B4">
      <w:pPr>
        <w:rPr>
          <w:rFonts w:cs="Arial"/>
        </w:rPr>
      </w:pPr>
      <w:r>
        <w:rPr>
          <w:rFonts w:cs="Arial"/>
        </w:rPr>
        <w:t>&lt;ESMA_QUESTION_MMFST_10&gt;</w:t>
      </w:r>
    </w:p>
    <w:p w14:paraId="6A3CB095" w14:textId="77777777" w:rsidR="003F29B4" w:rsidRDefault="003F29B4" w:rsidP="003F29B4">
      <w:pPr>
        <w:rPr>
          <w:rFonts w:cs="Arial"/>
        </w:rPr>
      </w:pPr>
    </w:p>
    <w:p w14:paraId="6A3CB096"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97" w14:textId="77777777" w:rsidR="003F29B4" w:rsidRDefault="003F29B4" w:rsidP="003F29B4">
      <w:pPr>
        <w:rPr>
          <w:rFonts w:cs="Arial"/>
        </w:rPr>
      </w:pPr>
      <w:r>
        <w:rPr>
          <w:rFonts w:cs="Arial"/>
        </w:rPr>
        <w:t>&lt;ESMA_QUESTION_MMFST_11&gt;</w:t>
      </w:r>
    </w:p>
    <w:p w14:paraId="6A3CB098" w14:textId="326BD33F" w:rsidR="003F29B4" w:rsidRDefault="007D5C64" w:rsidP="003F29B4">
      <w:pPr>
        <w:rPr>
          <w:rFonts w:cs="Arial"/>
        </w:rPr>
      </w:pPr>
      <w:permStart w:id="2122401999" w:edGrp="everyone"/>
      <w:r>
        <w:rPr>
          <w:rFonts w:cs="Arial"/>
        </w:rPr>
        <w:t>Amundi recommends as most relevant criteria for calibrating a credit shock the use of historical data on credit spreads. It is possible to use the issuer’s CDS curves or generic / index curves if not available. Our experience is that many risk teams among asset managers already use these data. We should keep it simple to make it work and facilitate a common usage of the same factors.</w:t>
      </w:r>
    </w:p>
    <w:permEnd w:id="2122401999"/>
    <w:p w14:paraId="6A3CB099" w14:textId="77777777" w:rsidR="003F29B4" w:rsidRDefault="003F29B4" w:rsidP="003F29B4">
      <w:pPr>
        <w:rPr>
          <w:rFonts w:cs="Arial"/>
        </w:rPr>
      </w:pPr>
      <w:r>
        <w:rPr>
          <w:rFonts w:cs="Arial"/>
        </w:rPr>
        <w:t>&lt;ESMA_QUESTION_MMFST_11&gt;</w:t>
      </w:r>
    </w:p>
    <w:p w14:paraId="6A3CB09A" w14:textId="77777777" w:rsidR="003F29B4" w:rsidRDefault="003F29B4" w:rsidP="003F29B4">
      <w:pPr>
        <w:rPr>
          <w:rFonts w:cs="Arial"/>
        </w:rPr>
      </w:pPr>
    </w:p>
    <w:p w14:paraId="6A3CB09B" w14:textId="77777777" w:rsidR="003F29B4" w:rsidRDefault="003F29B4" w:rsidP="003F29B4">
      <w:pPr>
        <w:pStyle w:val="Questionstyle"/>
        <w:numPr>
          <w:ilvl w:val="0"/>
          <w:numId w:val="39"/>
        </w:numPr>
      </w:pPr>
      <w:r>
        <w:t xml:space="preserve">: </w:t>
      </w:r>
      <w:r w:rsidRPr="009A317F">
        <w:t>Do you have a preference between the two proposed options: spreads multiplied by a factor or ESMA credit spread parameter?</w:t>
      </w:r>
    </w:p>
    <w:p w14:paraId="6A3CB09C" w14:textId="77777777" w:rsidR="003F29B4" w:rsidRDefault="003F29B4" w:rsidP="003F29B4">
      <w:pPr>
        <w:rPr>
          <w:rFonts w:cs="Arial"/>
        </w:rPr>
      </w:pPr>
      <w:r>
        <w:rPr>
          <w:rFonts w:cs="Arial"/>
        </w:rPr>
        <w:t>&lt;ESMA_QUESTION_MMFST_12&gt;</w:t>
      </w:r>
    </w:p>
    <w:p w14:paraId="6A3CB09D" w14:textId="7A6D87A8" w:rsidR="003F29B4" w:rsidRDefault="007D5C64" w:rsidP="003F29B4">
      <w:pPr>
        <w:rPr>
          <w:rFonts w:cs="Arial"/>
        </w:rPr>
      </w:pPr>
      <w:permStart w:id="1912241733" w:edGrp="everyone"/>
      <w:r>
        <w:rPr>
          <w:rFonts w:cs="Arial"/>
        </w:rPr>
        <w:t xml:space="preserve">We prefer Option 1. It is far easier to implement and we are confident that the determination of the credit spread either directly through the CDS or via a proxy such as an index is already </w:t>
      </w:r>
      <w:r w:rsidR="009E6973">
        <w:rPr>
          <w:rFonts w:cs="Arial"/>
        </w:rPr>
        <w:t xml:space="preserve">a </w:t>
      </w:r>
      <w:r>
        <w:rPr>
          <w:rFonts w:cs="Arial"/>
        </w:rPr>
        <w:t>common practice among risk management teams.</w:t>
      </w:r>
      <w:r w:rsidR="009E6973">
        <w:rPr>
          <w:rFonts w:cs="Arial"/>
        </w:rPr>
        <w:t xml:space="preserve"> Option 2 is definitely more difficult to implement, very</w:t>
      </w:r>
      <w:r w:rsidR="00617678">
        <w:rPr>
          <w:rFonts w:cs="Arial"/>
        </w:rPr>
        <w:t xml:space="preserve"> (</w:t>
      </w:r>
      <w:r w:rsidR="009E6973">
        <w:rPr>
          <w:rFonts w:cs="Arial"/>
        </w:rPr>
        <w:t>not to say too) granular and relying directly on ratings produced by CRAs.</w:t>
      </w:r>
    </w:p>
    <w:permEnd w:id="1912241733"/>
    <w:p w14:paraId="6A3CB09E" w14:textId="77777777" w:rsidR="003F29B4" w:rsidRDefault="003F29B4" w:rsidP="003F29B4">
      <w:pPr>
        <w:rPr>
          <w:rFonts w:cs="Arial"/>
        </w:rPr>
      </w:pPr>
      <w:r>
        <w:rPr>
          <w:rFonts w:cs="Arial"/>
        </w:rPr>
        <w:t>&lt;ESMA_QUESTION_MMFST_12&gt;</w:t>
      </w:r>
    </w:p>
    <w:p w14:paraId="6A3CB09F" w14:textId="77777777" w:rsidR="003F29B4" w:rsidRDefault="003F29B4" w:rsidP="003F29B4">
      <w:pPr>
        <w:rPr>
          <w:rFonts w:cs="Arial"/>
        </w:rPr>
      </w:pPr>
    </w:p>
    <w:p w14:paraId="6A3CB0A0" w14:textId="77777777" w:rsidR="003F29B4" w:rsidRDefault="003F29B4" w:rsidP="003F29B4">
      <w:pPr>
        <w:pStyle w:val="Questionstyle"/>
        <w:numPr>
          <w:ilvl w:val="0"/>
          <w:numId w:val="39"/>
        </w:numPr>
      </w:pPr>
      <w:r>
        <w:t xml:space="preserve">: </w:t>
      </w:r>
      <w:r w:rsidRPr="009A317F">
        <w:t>Do you see specific issues (e.g. implementation, non-standardisation, or similar) with either of the two options?</w:t>
      </w:r>
    </w:p>
    <w:p w14:paraId="6A3CB0A1" w14:textId="77777777" w:rsidR="003F29B4" w:rsidRDefault="003F29B4" w:rsidP="003F29B4">
      <w:pPr>
        <w:rPr>
          <w:rFonts w:cs="Arial"/>
        </w:rPr>
      </w:pPr>
      <w:r>
        <w:rPr>
          <w:rFonts w:cs="Arial"/>
        </w:rPr>
        <w:t>&lt;ESMA_QUESTION_MMFST_13&gt;</w:t>
      </w:r>
    </w:p>
    <w:p w14:paraId="1FD828E6" w14:textId="1905619B" w:rsidR="00C15E8A" w:rsidRDefault="009336F0" w:rsidP="003F29B4">
      <w:pPr>
        <w:rPr>
          <w:rFonts w:cs="Arial"/>
        </w:rPr>
      </w:pPr>
      <w:permStart w:id="457988435" w:edGrp="everyone"/>
      <w:r>
        <w:rPr>
          <w:rFonts w:cs="Arial"/>
        </w:rPr>
        <w:t xml:space="preserve">Option 1 requires historical data, a good coverage on issuers or at least on generic curves. The </w:t>
      </w:r>
      <w:r w:rsidR="00C15E8A">
        <w:rPr>
          <w:rFonts w:cs="Arial"/>
        </w:rPr>
        <w:t>calibration is really important.</w:t>
      </w:r>
      <w:r>
        <w:rPr>
          <w:rFonts w:cs="Arial"/>
        </w:rPr>
        <w:t xml:space="preserve"> Shall we implement daily/weekly or monthly period shocks?</w:t>
      </w:r>
      <w:r w:rsidR="00C15E8A">
        <w:rPr>
          <w:rFonts w:cs="Arial"/>
        </w:rPr>
        <w:t xml:space="preserve"> The definition of the loo</w:t>
      </w:r>
      <w:r w:rsidR="00C15E8A">
        <w:rPr>
          <w:rFonts w:cs="Arial"/>
        </w:rPr>
        <w:t>k</w:t>
      </w:r>
      <w:r w:rsidR="00C15E8A">
        <w:rPr>
          <w:rFonts w:cs="Arial"/>
        </w:rPr>
        <w:t>back period matters also (1Y/ 2Y/ 3Y/ 5Y/ 10Y?).</w:t>
      </w:r>
      <w:r w:rsidR="00C15E8A">
        <w:rPr>
          <w:rFonts w:cs="Arial"/>
        </w:rPr>
        <w:br/>
        <w:t>Option 2 relies on a matrix which looks complex to build and implement when it comes to create multiple scenarios. Actually this option will not be accurate to capture a credit event concerning a specific issuer</w:t>
      </w:r>
      <w:r w:rsidR="007754DA">
        <w:rPr>
          <w:rFonts w:cs="Arial"/>
        </w:rPr>
        <w:t>.</w:t>
      </w:r>
      <w:r w:rsidR="00C15E8A">
        <w:rPr>
          <w:rFonts w:cs="Arial"/>
        </w:rPr>
        <w:t xml:space="preserve"> </w:t>
      </w:r>
    </w:p>
    <w:permEnd w:id="457988435"/>
    <w:p w14:paraId="6A3CB0A3" w14:textId="77777777" w:rsidR="003F29B4" w:rsidRDefault="003F29B4" w:rsidP="003F29B4">
      <w:pPr>
        <w:rPr>
          <w:rFonts w:cs="Arial"/>
        </w:rPr>
      </w:pPr>
      <w:r>
        <w:rPr>
          <w:rFonts w:cs="Arial"/>
        </w:rPr>
        <w:t>&lt;ESMA_QUESTION_MMFST_13&gt;</w:t>
      </w:r>
    </w:p>
    <w:p w14:paraId="6A3CB0A4" w14:textId="77777777" w:rsidR="003F29B4" w:rsidRDefault="003F29B4" w:rsidP="003F29B4">
      <w:pPr>
        <w:rPr>
          <w:rFonts w:cs="Arial"/>
        </w:rPr>
      </w:pPr>
    </w:p>
    <w:p w14:paraId="6A3CB0A5" w14:textId="77777777" w:rsidR="003F29B4" w:rsidRDefault="003F29B4" w:rsidP="003F29B4">
      <w:pPr>
        <w:pStyle w:val="Questionstyle"/>
        <w:numPr>
          <w:ilvl w:val="0"/>
          <w:numId w:val="39"/>
        </w:numPr>
      </w:pPr>
      <w:r>
        <w:t xml:space="preserve">: </w:t>
      </w:r>
      <w:r w:rsidRPr="009A317F">
        <w:t>Do you agree with having an additional credit stress simulating the default of the fund’s two main exposures?</w:t>
      </w:r>
    </w:p>
    <w:p w14:paraId="6A3CB0A6" w14:textId="77777777" w:rsidR="003F29B4" w:rsidRDefault="003F29B4" w:rsidP="003F29B4">
      <w:pPr>
        <w:rPr>
          <w:rFonts w:cs="Arial"/>
        </w:rPr>
      </w:pPr>
      <w:r>
        <w:rPr>
          <w:rFonts w:cs="Arial"/>
        </w:rPr>
        <w:t>&lt;ESMA_QUESTION_MMFST_14&gt;</w:t>
      </w:r>
    </w:p>
    <w:p w14:paraId="7804FFC0" w14:textId="56AD3407" w:rsidR="00CB21AA" w:rsidRDefault="00B4428F" w:rsidP="003F29B4">
      <w:pPr>
        <w:rPr>
          <w:rFonts w:cs="Arial"/>
        </w:rPr>
      </w:pPr>
      <w:permStart w:id="2001626878" w:edGrp="everyone"/>
      <w:r>
        <w:rPr>
          <w:rFonts w:cs="Arial"/>
        </w:rPr>
        <w:t>We do not think that it is useful. Concentration ratios are already monitored, both on issuer credit risk and counterparty risk and it should not be part of the ST. UCITS regulation in general and MMF regulation in particular do impose very strict limitations on the investment policy and concentration ratios are tight and include both issuer and counterparty risk. Diversification has been identified as a key concept to grant</w:t>
      </w:r>
      <w:r w:rsidR="00CB21AA">
        <w:rPr>
          <w:rFonts w:cs="Arial"/>
        </w:rPr>
        <w:t xml:space="preserve"> the robustness of funds and to protect investors. The major holdings are identified and monitored as any other investment in terms of credit strength and liquidity level. We do not think that ST would show anything significant, </w:t>
      </w:r>
      <w:r w:rsidR="00B86F0F">
        <w:rPr>
          <w:rFonts w:cs="Arial"/>
        </w:rPr>
        <w:t>considering regulatory requirements on</w:t>
      </w:r>
      <w:bookmarkStart w:id="1" w:name="_GoBack"/>
      <w:bookmarkEnd w:id="1"/>
      <w:r w:rsidR="00B86F0F">
        <w:rPr>
          <w:rFonts w:cs="Arial"/>
        </w:rPr>
        <w:t xml:space="preserve"> (</w:t>
      </w:r>
      <w:proofErr w:type="spellStart"/>
      <w:r w:rsidR="00B86F0F">
        <w:rPr>
          <w:rFonts w:cs="Arial"/>
        </w:rPr>
        <w:t>i</w:t>
      </w:r>
      <w:proofErr w:type="spellEnd"/>
      <w:r w:rsidR="00B86F0F">
        <w:rPr>
          <w:rFonts w:cs="Arial"/>
        </w:rPr>
        <w:t>) the cushion of</w:t>
      </w:r>
      <w:r w:rsidR="00CB21AA">
        <w:rPr>
          <w:rFonts w:cs="Arial"/>
        </w:rPr>
        <w:t xml:space="preserve"> cash available on a week </w:t>
      </w:r>
      <w:r w:rsidR="00B86F0F">
        <w:rPr>
          <w:rFonts w:cs="Arial"/>
        </w:rPr>
        <w:t>and (ii) the co</w:t>
      </w:r>
      <w:r w:rsidR="00B86F0F">
        <w:rPr>
          <w:rFonts w:cs="Arial"/>
        </w:rPr>
        <w:t>n</w:t>
      </w:r>
      <w:r w:rsidR="00B86F0F">
        <w:rPr>
          <w:rFonts w:cs="Arial"/>
        </w:rPr>
        <w:t>centration limits</w:t>
      </w:r>
      <w:r w:rsidR="00CB21AA">
        <w:rPr>
          <w:rFonts w:cs="Arial"/>
        </w:rPr>
        <w:t xml:space="preserve"> on  non-governmental issuer</w:t>
      </w:r>
      <w:r w:rsidR="00B86F0F">
        <w:rPr>
          <w:rFonts w:cs="Arial"/>
        </w:rPr>
        <w:t>s</w:t>
      </w:r>
      <w:r w:rsidR="00CB21AA">
        <w:rPr>
          <w:rFonts w:cs="Arial"/>
        </w:rPr>
        <w:t>. Stress test</w:t>
      </w:r>
      <w:r w:rsidR="009C69E2">
        <w:rPr>
          <w:rFonts w:cs="Arial"/>
        </w:rPr>
        <w:t>ing sho</w:t>
      </w:r>
      <w:r w:rsidR="00CB21AA">
        <w:rPr>
          <w:rFonts w:cs="Arial"/>
        </w:rPr>
        <w:t xml:space="preserve">rt term </w:t>
      </w:r>
      <w:proofErr w:type="spellStart"/>
      <w:r w:rsidR="00CB21AA">
        <w:rPr>
          <w:rFonts w:cs="Arial"/>
        </w:rPr>
        <w:t>govies</w:t>
      </w:r>
      <w:proofErr w:type="spellEnd"/>
      <w:r w:rsidR="00CB21AA">
        <w:rPr>
          <w:rFonts w:cs="Arial"/>
        </w:rPr>
        <w:t xml:space="preserve"> raises political issues that reach far beyond the framework of the present consu</w:t>
      </w:r>
      <w:r w:rsidR="00CB21AA">
        <w:rPr>
          <w:rFonts w:cs="Arial"/>
        </w:rPr>
        <w:t>l</w:t>
      </w:r>
      <w:r w:rsidR="00CB21AA">
        <w:rPr>
          <w:rFonts w:cs="Arial"/>
        </w:rPr>
        <w:t xml:space="preserve">tation.  </w:t>
      </w:r>
    </w:p>
    <w:permEnd w:id="2001626878"/>
    <w:p w14:paraId="6A3CB0A8" w14:textId="72D44DD3" w:rsidR="003F29B4" w:rsidRDefault="003F29B4" w:rsidP="003F29B4">
      <w:pPr>
        <w:rPr>
          <w:rFonts w:cs="Arial"/>
        </w:rPr>
      </w:pPr>
      <w:r>
        <w:rPr>
          <w:rFonts w:cs="Arial"/>
        </w:rPr>
        <w:t>&lt;ESMA_QUESTION_MMFST_14&gt;</w:t>
      </w:r>
    </w:p>
    <w:p w14:paraId="6A3CB0A9" w14:textId="77777777" w:rsidR="003F29B4" w:rsidRDefault="003F29B4" w:rsidP="003F29B4">
      <w:pPr>
        <w:rPr>
          <w:rFonts w:cs="Arial"/>
        </w:rPr>
      </w:pPr>
    </w:p>
    <w:p w14:paraId="6A3CB0AA" w14:textId="77777777" w:rsidR="003F29B4" w:rsidRDefault="003F29B4" w:rsidP="003F29B4">
      <w:pPr>
        <w:pStyle w:val="Questionstyle"/>
        <w:numPr>
          <w:ilvl w:val="0"/>
          <w:numId w:val="39"/>
        </w:numPr>
      </w:pPr>
      <w:r>
        <w:t xml:space="preserve">: </w:t>
      </w:r>
      <w:r w:rsidRPr="009A317F">
        <w:t>The additional stress simulates the default of the fund two main exposures: when an exposure is collateralised, do you think that additional assumptions on the value of the colla</w:t>
      </w:r>
      <w:r w:rsidRPr="009A317F">
        <w:t>t</w:t>
      </w:r>
      <w:r w:rsidRPr="009A317F">
        <w:t>eral are necessary (i.e. if the defaulting counterparty is fully collateralised, and the value of the collateral is unchanged, there will be no impact)?</w:t>
      </w:r>
    </w:p>
    <w:p w14:paraId="6A3CB0AB" w14:textId="77777777" w:rsidR="003F29B4" w:rsidRDefault="003F29B4" w:rsidP="003F29B4">
      <w:pPr>
        <w:rPr>
          <w:rFonts w:cs="Arial"/>
        </w:rPr>
      </w:pPr>
      <w:r>
        <w:rPr>
          <w:rFonts w:cs="Arial"/>
        </w:rPr>
        <w:t>&lt;ESMA_QUESTION_MMFST_15&gt;</w:t>
      </w:r>
    </w:p>
    <w:p w14:paraId="6A3CB0AC" w14:textId="186F9A6B" w:rsidR="003F29B4" w:rsidRDefault="00CB21AA" w:rsidP="003F29B4">
      <w:pPr>
        <w:rPr>
          <w:rFonts w:cs="Arial"/>
        </w:rPr>
      </w:pPr>
      <w:permStart w:id="587348716" w:edGrp="everyone"/>
      <w:r>
        <w:rPr>
          <w:rFonts w:cs="Arial"/>
        </w:rPr>
        <w:t>We understand that this question relates to counterparty exposure. As mentioned under question 3 we do not think that stressing collateral is helpful. Stressing collateral would represent a significant suppleme</w:t>
      </w:r>
      <w:r>
        <w:rPr>
          <w:rFonts w:cs="Arial"/>
        </w:rPr>
        <w:t>n</w:t>
      </w:r>
      <w:r>
        <w:rPr>
          <w:rFonts w:cs="Arial"/>
        </w:rPr>
        <w:t>tary burden for a negligible added value, not to say for none. Collateral policies are strict and provide for</w:t>
      </w:r>
      <w:r w:rsidR="002C1AE2">
        <w:rPr>
          <w:rFonts w:cs="Arial"/>
        </w:rPr>
        <w:t xml:space="preserve"> haircuts, quality and maturity requirements, prior authorisation</w:t>
      </w:r>
      <w:r w:rsidR="009C69E2">
        <w:rPr>
          <w:rFonts w:cs="Arial"/>
        </w:rPr>
        <w:t xml:space="preserve">… </w:t>
      </w:r>
      <w:r w:rsidR="002C1AE2">
        <w:rPr>
          <w:rFonts w:cs="Arial"/>
        </w:rPr>
        <w:t>and they are regularly reviewed. That system allows collateral to be exchanged daily for large amounts on the basis of a commonly agreed upon basis and it is vital for the fluidity of the financial market.</w:t>
      </w:r>
    </w:p>
    <w:permEnd w:id="587348716"/>
    <w:p w14:paraId="6A3CB0AD" w14:textId="77777777" w:rsidR="003F29B4" w:rsidRDefault="003F29B4" w:rsidP="003F29B4">
      <w:pPr>
        <w:rPr>
          <w:rFonts w:cs="Arial"/>
        </w:rPr>
      </w:pPr>
      <w:r>
        <w:rPr>
          <w:rFonts w:cs="Arial"/>
        </w:rPr>
        <w:t>&lt;ESMA_QUESTION_MMFST_15&gt;</w:t>
      </w:r>
    </w:p>
    <w:p w14:paraId="6A3CB0AE" w14:textId="77777777" w:rsidR="003F29B4" w:rsidRDefault="003F29B4" w:rsidP="003F29B4">
      <w:pPr>
        <w:rPr>
          <w:rFonts w:cs="Arial"/>
        </w:rPr>
      </w:pPr>
    </w:p>
    <w:p w14:paraId="6A3CB0AF" w14:textId="77777777" w:rsidR="003F29B4" w:rsidRDefault="003F29B4" w:rsidP="003F29B4">
      <w:pPr>
        <w:pStyle w:val="Questionstyle"/>
        <w:numPr>
          <w:ilvl w:val="0"/>
          <w:numId w:val="39"/>
        </w:numPr>
      </w:pPr>
      <w:r>
        <w:t xml:space="preserve">: </w:t>
      </w:r>
      <w:r w:rsidRPr="009A317F">
        <w:t>Do you think that additional assumptions are needed to calculate the loss given d</w:t>
      </w:r>
      <w:r w:rsidRPr="009A317F">
        <w:t>e</w:t>
      </w:r>
      <w:r w:rsidRPr="009A317F">
        <w:t>fault in the additional scenario?</w:t>
      </w:r>
    </w:p>
    <w:p w14:paraId="6A3CB0B0" w14:textId="77777777" w:rsidR="003F29B4" w:rsidRDefault="003F29B4" w:rsidP="003F29B4">
      <w:pPr>
        <w:rPr>
          <w:rFonts w:cs="Arial"/>
        </w:rPr>
      </w:pPr>
      <w:r>
        <w:rPr>
          <w:rFonts w:cs="Arial"/>
        </w:rPr>
        <w:t>&lt;ESMA_QUESTION_MMFST_16&gt;</w:t>
      </w:r>
    </w:p>
    <w:p w14:paraId="6A3CB0B1" w14:textId="6C6CB4C7" w:rsidR="003F29B4" w:rsidRDefault="002C1AE2" w:rsidP="003F29B4">
      <w:pPr>
        <w:rPr>
          <w:rFonts w:cs="Arial"/>
        </w:rPr>
      </w:pPr>
      <w:permStart w:id="1340884130" w:edGrp="everyone"/>
      <w:r>
        <w:rPr>
          <w:rFonts w:cs="Arial"/>
        </w:rPr>
        <w:t xml:space="preserve">No. as mentioned </w:t>
      </w:r>
      <w:r w:rsidR="009C69E2">
        <w:rPr>
          <w:rFonts w:cs="Arial"/>
        </w:rPr>
        <w:t>u</w:t>
      </w:r>
      <w:r>
        <w:rPr>
          <w:rFonts w:cs="Arial"/>
        </w:rPr>
        <w:t>nder question 14 we do not consider that the additional scenario will bring any useful light on the risk really incurred by holders a MMF. Adding any complexity to the calculation of what a default means and which recovery assumption can be made will simply reinforce our opinion that this additional scenario should be abandoned.</w:t>
      </w:r>
      <w:r w:rsidR="007754DA">
        <w:rPr>
          <w:rFonts w:cs="Arial"/>
        </w:rPr>
        <w:t xml:space="preserve"> If it were not it would be necessary that ESMA provide a </w:t>
      </w:r>
      <w:r w:rsidR="000E7375">
        <w:rPr>
          <w:rFonts w:cs="Arial"/>
        </w:rPr>
        <w:t>set of data that would uniformly apply for all MMFs on recovery ratio or indicate in the Guidelines that STs should be performed without taking recovery in consideration.</w:t>
      </w:r>
      <w:r>
        <w:rPr>
          <w:rFonts w:cs="Arial"/>
        </w:rPr>
        <w:t xml:space="preserve"> </w:t>
      </w:r>
    </w:p>
    <w:permEnd w:id="1340884130"/>
    <w:p w14:paraId="6A3CB0B2" w14:textId="77777777" w:rsidR="003F29B4" w:rsidRDefault="003F29B4" w:rsidP="003F29B4">
      <w:pPr>
        <w:rPr>
          <w:rFonts w:cs="Arial"/>
        </w:rPr>
      </w:pPr>
      <w:r>
        <w:rPr>
          <w:rFonts w:cs="Arial"/>
        </w:rPr>
        <w:t>&lt;ESMA_QUESTION_MMFST_16&gt;</w:t>
      </w:r>
    </w:p>
    <w:p w14:paraId="6A3CB0B3" w14:textId="77777777" w:rsidR="003F29B4" w:rsidRDefault="003F29B4" w:rsidP="003F29B4">
      <w:pPr>
        <w:rPr>
          <w:rFonts w:cs="Arial"/>
        </w:rPr>
      </w:pPr>
    </w:p>
    <w:p w14:paraId="6A3CB0B4" w14:textId="77777777" w:rsidR="003F29B4" w:rsidRDefault="003F29B4" w:rsidP="003F29B4">
      <w:pPr>
        <w:pStyle w:val="Questionstyle"/>
        <w:numPr>
          <w:ilvl w:val="0"/>
          <w:numId w:val="39"/>
        </w:numPr>
      </w:pPr>
      <w:r>
        <w:t xml:space="preserve">: </w:t>
      </w:r>
      <w:r w:rsidRPr="009A317F">
        <w:t xml:space="preserve">Do you have views on which factors are relevant for the determination/calibration of shocks? </w:t>
      </w:r>
    </w:p>
    <w:p w14:paraId="6A3CB0B5" w14:textId="77777777" w:rsidR="003F29B4" w:rsidRDefault="003F29B4" w:rsidP="003F29B4">
      <w:pPr>
        <w:rPr>
          <w:rFonts w:cs="Arial"/>
        </w:rPr>
      </w:pPr>
      <w:r>
        <w:rPr>
          <w:rFonts w:cs="Arial"/>
        </w:rPr>
        <w:t>&lt;ESMA_QUESTION_MMFST_17&gt;</w:t>
      </w:r>
    </w:p>
    <w:p w14:paraId="6A3CB0B6" w14:textId="5B4639AF" w:rsidR="003F29B4" w:rsidRDefault="001E4599" w:rsidP="003F29B4">
      <w:pPr>
        <w:rPr>
          <w:rFonts w:cs="Arial"/>
        </w:rPr>
      </w:pPr>
      <w:permStart w:id="1218209173" w:edGrp="everyone"/>
      <w:r>
        <w:rPr>
          <w:rFonts w:cs="Arial"/>
        </w:rPr>
        <w:t>Historical data can be used to calibrate shocks, leading to common and simple hypothetical scenarios. We are surprised that ESMA discusses the change of exchange rates as well as interest rates, since under MMF Regulation we expect that all exchange rate risk be hedged.</w:t>
      </w:r>
    </w:p>
    <w:permEnd w:id="1218209173"/>
    <w:p w14:paraId="6A3CB0B7" w14:textId="77777777" w:rsidR="003F29B4" w:rsidRDefault="003F29B4" w:rsidP="003F29B4">
      <w:pPr>
        <w:rPr>
          <w:rFonts w:cs="Arial"/>
        </w:rPr>
      </w:pPr>
      <w:r>
        <w:rPr>
          <w:rFonts w:cs="Arial"/>
        </w:rPr>
        <w:t>&lt;ESMA_QUESTION_MMFST_17&gt;</w:t>
      </w:r>
    </w:p>
    <w:p w14:paraId="6A3CB0B8" w14:textId="77777777" w:rsidR="003F29B4" w:rsidRDefault="003F29B4" w:rsidP="003F29B4">
      <w:pPr>
        <w:rPr>
          <w:rFonts w:cs="Arial"/>
        </w:rPr>
      </w:pPr>
    </w:p>
    <w:p w14:paraId="6A3CB0B9" w14:textId="77777777" w:rsidR="003F29B4" w:rsidRDefault="003F29B4" w:rsidP="003F29B4">
      <w:pPr>
        <w:pStyle w:val="Questionstyle"/>
        <w:numPr>
          <w:ilvl w:val="0"/>
          <w:numId w:val="39"/>
        </w:numPr>
      </w:pPr>
      <w:r>
        <w:t xml:space="preserve">: </w:t>
      </w:r>
      <w:r w:rsidRPr="009A317F">
        <w:t>Do you consider that the parameters used for the 2018 EBA scenario cover all the p</w:t>
      </w:r>
      <w:r w:rsidRPr="009A317F">
        <w:t>a</w:t>
      </w:r>
      <w:r w:rsidRPr="009A317F">
        <w:t>rameters needed for the purpose of the MMF scenario on interest rates and exchange rates, and the scenario on hypothetical widening or narrowing of spreads among indices to which i</w:t>
      </w:r>
      <w:r w:rsidRPr="009A317F">
        <w:t>n</w:t>
      </w:r>
      <w:r w:rsidRPr="009A317F">
        <w:t>terest rates of portfolio securities are tied? If not, which parameters should be added?</w:t>
      </w:r>
    </w:p>
    <w:p w14:paraId="6A3CB0BA" w14:textId="77777777" w:rsidR="003F29B4" w:rsidRDefault="003F29B4" w:rsidP="003F29B4">
      <w:pPr>
        <w:rPr>
          <w:rFonts w:cs="Arial"/>
        </w:rPr>
      </w:pPr>
      <w:r>
        <w:rPr>
          <w:rFonts w:cs="Arial"/>
        </w:rPr>
        <w:t>&lt;ESMA_QUESTION_MMFST_18&gt;</w:t>
      </w:r>
    </w:p>
    <w:p w14:paraId="6A3CB0BB" w14:textId="2FBA4F5F" w:rsidR="003F29B4" w:rsidRDefault="001E4599" w:rsidP="003F29B4">
      <w:pPr>
        <w:rPr>
          <w:rFonts w:cs="Arial"/>
        </w:rPr>
      </w:pPr>
      <w:permStart w:id="1606108166" w:edGrp="everyone"/>
      <w:r>
        <w:rPr>
          <w:rFonts w:cs="Arial"/>
        </w:rPr>
        <w:t xml:space="preserve">We see the lack of appropriateness of the copy paste methodology when it is proposed to use EBA matrix. For MMFs the foreign exchange risk does not exist and it is unnecessary to build anything to assess what will by definition be nil. The counterparty risk relating to FX trades may exist but it is not a direct market risk. </w:t>
      </w:r>
      <w:r w:rsidR="008C718C">
        <w:rPr>
          <w:rFonts w:cs="Arial"/>
        </w:rPr>
        <w:t>Furthermore, we see a total overlap when it comes to ”widening or narrowing of spreads among indices to which interest rates of portfolio securities are tied”. It is difficult to envision a case where such a move would not result from an adjustment of either the interest rate or the credit conditions and those have already been considered for ST. We suggest to conclude that IR and Credit risks cover the risk of change in spread with indices and that no further monitoring is required.</w:t>
      </w:r>
    </w:p>
    <w:permEnd w:id="1606108166"/>
    <w:p w14:paraId="6A3CB0BC" w14:textId="77777777" w:rsidR="003F29B4" w:rsidRDefault="003F29B4" w:rsidP="003F29B4">
      <w:pPr>
        <w:rPr>
          <w:rFonts w:cs="Arial"/>
        </w:rPr>
      </w:pPr>
      <w:r>
        <w:rPr>
          <w:rFonts w:cs="Arial"/>
        </w:rPr>
        <w:t>&lt;ESMA_QUESTION_MMFST_18&gt;</w:t>
      </w:r>
    </w:p>
    <w:p w14:paraId="6A3CB0BD" w14:textId="77777777" w:rsidR="003F29B4" w:rsidRDefault="003F29B4" w:rsidP="003F29B4">
      <w:pPr>
        <w:rPr>
          <w:rFonts w:cs="Arial"/>
        </w:rPr>
      </w:pPr>
    </w:p>
    <w:p w14:paraId="6A3CB0BE"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BF" w14:textId="77777777" w:rsidR="003F29B4" w:rsidRDefault="003F29B4" w:rsidP="003F29B4">
      <w:pPr>
        <w:rPr>
          <w:rFonts w:cs="Arial"/>
        </w:rPr>
      </w:pPr>
      <w:r>
        <w:rPr>
          <w:rFonts w:cs="Arial"/>
        </w:rPr>
        <w:t>&lt;ESMA_QUESTION_MMFST_19&gt;</w:t>
      </w:r>
    </w:p>
    <w:p w14:paraId="6A3CB0C0" w14:textId="0073F634" w:rsidR="003F29B4" w:rsidRDefault="008C718C" w:rsidP="003F29B4">
      <w:pPr>
        <w:rPr>
          <w:rFonts w:cs="Arial"/>
        </w:rPr>
      </w:pPr>
      <w:permStart w:id="1415662859" w:edGrp="everyone"/>
      <w:r>
        <w:rPr>
          <w:rFonts w:cs="Arial"/>
        </w:rPr>
        <w:t>We think that redemption scenarios should be considered fund by fund, because the shareholding of each fund is specific. We agree to take into account the nature of the client investors, some categories being more stable and others more reactive or used to regular flows on a monthly or quarterly basis. We consi</w:t>
      </w:r>
      <w:r>
        <w:rPr>
          <w:rFonts w:cs="Arial"/>
        </w:rPr>
        <w:t>d</w:t>
      </w:r>
      <w:r>
        <w:rPr>
          <w:rFonts w:cs="Arial"/>
        </w:rPr>
        <w:t xml:space="preserve">er the distinction between retail and investors to be </w:t>
      </w:r>
      <w:r w:rsidR="005A010B">
        <w:rPr>
          <w:rFonts w:cs="Arial"/>
        </w:rPr>
        <w:t>a minimal approach and would like to be able to rely on proven past comportment of individual clients or categories of clients. Historical data can lead us to challenge the 30% and 15% redemption rate</w:t>
      </w:r>
      <w:r w:rsidR="000E7375">
        <w:rPr>
          <w:rFonts w:cs="Arial"/>
        </w:rPr>
        <w:t>s</w:t>
      </w:r>
      <w:r w:rsidR="005A010B">
        <w:rPr>
          <w:rFonts w:cs="Arial"/>
        </w:rPr>
        <w:t xml:space="preserve"> which seem unrealistic over a week when considering the past even in stressed periods. A look at the concentration of holders, if known, is also relevant to assess probable and exceptional but plausible comportments.</w:t>
      </w:r>
    </w:p>
    <w:permEnd w:id="1415662859"/>
    <w:p w14:paraId="6A3CB0C1" w14:textId="77777777" w:rsidR="003F29B4" w:rsidRDefault="003F29B4" w:rsidP="003F29B4">
      <w:pPr>
        <w:rPr>
          <w:rFonts w:cs="Arial"/>
        </w:rPr>
      </w:pPr>
      <w:r>
        <w:rPr>
          <w:rFonts w:cs="Arial"/>
        </w:rPr>
        <w:t>&lt;ESMA_QUESTION_MMFST_19&gt;</w:t>
      </w:r>
    </w:p>
    <w:p w14:paraId="6A3CB0C2" w14:textId="77777777" w:rsidR="003F29B4" w:rsidRDefault="003F29B4" w:rsidP="003F29B4">
      <w:pPr>
        <w:rPr>
          <w:rFonts w:cs="Arial"/>
        </w:rPr>
      </w:pPr>
    </w:p>
    <w:p w14:paraId="6A3CB0C3" w14:textId="77777777" w:rsidR="003F29B4" w:rsidRDefault="003F29B4" w:rsidP="003F29B4">
      <w:pPr>
        <w:pStyle w:val="Questionstyle"/>
        <w:numPr>
          <w:ilvl w:val="0"/>
          <w:numId w:val="39"/>
        </w:numPr>
      </w:pPr>
      <w:r>
        <w:t xml:space="preserve">: </w:t>
      </w:r>
      <w:r w:rsidRPr="009A317F">
        <w:t xml:space="preserve">Do you agree with the proposed approaches: a self-assessment on the maximum size of outflows the fund can face without distorting portfolio allocation; a comparison of stressed outflows with available weekly liquid assets? </w:t>
      </w:r>
    </w:p>
    <w:p w14:paraId="6A3CB0C4" w14:textId="77777777" w:rsidR="003F29B4" w:rsidRDefault="003F29B4" w:rsidP="003F29B4">
      <w:pPr>
        <w:rPr>
          <w:rFonts w:cs="Arial"/>
        </w:rPr>
      </w:pPr>
      <w:r>
        <w:rPr>
          <w:rFonts w:cs="Arial"/>
        </w:rPr>
        <w:t>&lt;ESMA_QUESTION_MMFST_20&gt;</w:t>
      </w:r>
    </w:p>
    <w:p w14:paraId="61DF5229" w14:textId="2E5F24C2" w:rsidR="009E6D6A" w:rsidRDefault="005A010B" w:rsidP="003F29B4">
      <w:pPr>
        <w:rPr>
          <w:rFonts w:cs="Arial"/>
        </w:rPr>
      </w:pPr>
      <w:permStart w:id="680806789" w:edGrp="everyone"/>
      <w:r>
        <w:rPr>
          <w:rFonts w:cs="Arial"/>
        </w:rPr>
        <w:t>We do agree with th</w:t>
      </w:r>
      <w:r w:rsidR="009E6D6A">
        <w:rPr>
          <w:rFonts w:cs="Arial"/>
        </w:rPr>
        <w:t>e self-assessment of the impact of stressed flows</w:t>
      </w:r>
      <w:r>
        <w:rPr>
          <w:rFonts w:cs="Arial"/>
        </w:rPr>
        <w:t xml:space="preserve"> approach</w:t>
      </w:r>
      <w:r w:rsidR="00E77525">
        <w:rPr>
          <w:rFonts w:cs="Arial"/>
        </w:rPr>
        <w:t xml:space="preserve"> but we do not support the bucketing methodology</w:t>
      </w:r>
      <w:r>
        <w:rPr>
          <w:rFonts w:cs="Arial"/>
        </w:rPr>
        <w:t xml:space="preserve">. </w:t>
      </w:r>
      <w:r w:rsidR="00E77525">
        <w:rPr>
          <w:rFonts w:cs="Arial"/>
        </w:rPr>
        <w:t>Moreover</w:t>
      </w:r>
      <w:r>
        <w:rPr>
          <w:rFonts w:cs="Arial"/>
        </w:rPr>
        <w:t xml:space="preserve">, the slicing is not </w:t>
      </w:r>
      <w:r w:rsidR="00DD72D1">
        <w:rPr>
          <w:rFonts w:cs="Arial"/>
        </w:rPr>
        <w:t>as critical a point</w:t>
      </w:r>
      <w:r w:rsidR="009E6D6A">
        <w:rPr>
          <w:rFonts w:cs="Arial"/>
        </w:rPr>
        <w:t xml:space="preserve"> as</w:t>
      </w:r>
      <w:r w:rsidR="00DD72D1">
        <w:rPr>
          <w:rFonts w:cs="Arial"/>
        </w:rPr>
        <w:t xml:space="preserve"> when the fund follows a benc</w:t>
      </w:r>
      <w:r w:rsidR="00DD72D1">
        <w:rPr>
          <w:rFonts w:cs="Arial"/>
        </w:rPr>
        <w:t>h</w:t>
      </w:r>
      <w:r w:rsidR="00DD72D1">
        <w:rPr>
          <w:rFonts w:cs="Arial"/>
        </w:rPr>
        <w:t>mark and has to replicate its composition. With MMFs it means that the AM must make sure that the liquidity profile of the fund after redemptions is not impaired. In that respect the distortion criterion is to be interpreted globally and with a dynamic view</w:t>
      </w:r>
      <w:r w:rsidR="002821CD">
        <w:rPr>
          <w:rFonts w:cs="Arial"/>
        </w:rPr>
        <w:t xml:space="preserve"> and subject to judgement and not quantitative measures</w:t>
      </w:r>
      <w:r w:rsidR="00DD72D1">
        <w:rPr>
          <w:rFonts w:cs="Arial"/>
        </w:rPr>
        <w:t xml:space="preserve">. </w:t>
      </w:r>
    </w:p>
    <w:p w14:paraId="6A3CB0C5" w14:textId="24AB03EA" w:rsidR="003F29B4" w:rsidRDefault="00DD72D1" w:rsidP="003F29B4">
      <w:pPr>
        <w:rPr>
          <w:rFonts w:cs="Arial"/>
        </w:rPr>
      </w:pPr>
      <w:r>
        <w:rPr>
          <w:rFonts w:cs="Arial"/>
        </w:rPr>
        <w:t xml:space="preserve">We agree that the weekly liquidity is a relevant </w:t>
      </w:r>
      <w:r w:rsidR="002821CD">
        <w:rPr>
          <w:rFonts w:cs="Arial"/>
        </w:rPr>
        <w:t>factor for ST</w:t>
      </w:r>
      <w:r>
        <w:rPr>
          <w:rFonts w:cs="Arial"/>
        </w:rPr>
        <w:t xml:space="preserve">. </w:t>
      </w:r>
      <w:r w:rsidR="002821CD">
        <w:rPr>
          <w:rFonts w:cs="Arial"/>
        </w:rPr>
        <w:t>We do not conclude that this weekly liquidity ST should be conducted on a weekly frequency. It is for the AM to decide the appropriate frequency</w:t>
      </w:r>
      <w:r w:rsidR="00E77525">
        <w:rPr>
          <w:rFonts w:cs="Arial"/>
        </w:rPr>
        <w:t xml:space="preserve">, at least </w:t>
      </w:r>
      <w:r w:rsidR="00A005B9">
        <w:rPr>
          <w:rFonts w:cs="Arial"/>
        </w:rPr>
        <w:t>twice a year according to MMF Regulation.</w:t>
      </w:r>
      <w:r w:rsidR="002821CD">
        <w:rPr>
          <w:rFonts w:cs="Arial"/>
        </w:rPr>
        <w:t xml:space="preserve"> </w:t>
      </w:r>
    </w:p>
    <w:p w14:paraId="2D648F44" w14:textId="77EDC91A" w:rsidR="009E6D6A" w:rsidRDefault="009E6D6A" w:rsidP="003F29B4">
      <w:pPr>
        <w:rPr>
          <w:rFonts w:cs="Arial"/>
        </w:rPr>
      </w:pPr>
      <w:r>
        <w:rPr>
          <w:rFonts w:cs="Arial"/>
        </w:rPr>
        <w:t>We do not think that the introduction of buckets is helpful</w:t>
      </w:r>
      <w:r w:rsidR="002821CD">
        <w:rPr>
          <w:rFonts w:cs="Arial"/>
        </w:rPr>
        <w:t xml:space="preserve"> to estimate the liquidity of assets</w:t>
      </w:r>
      <w:r>
        <w:rPr>
          <w:rFonts w:cs="Arial"/>
        </w:rPr>
        <w:t>.</w:t>
      </w:r>
      <w:r w:rsidR="002821CD">
        <w:rPr>
          <w:rFonts w:cs="Arial"/>
        </w:rPr>
        <w:t xml:space="preserve"> MMFs hold short term assets of quality which should be able to be disposed of within 1 week. The fact to reintroduce factors like credit quality or maturity that are stress tested independently does not bring clarity. </w:t>
      </w:r>
    </w:p>
    <w:permEnd w:id="680806789"/>
    <w:p w14:paraId="6A3CB0C6" w14:textId="77777777" w:rsidR="003F29B4" w:rsidRDefault="003F29B4" w:rsidP="003F29B4">
      <w:pPr>
        <w:rPr>
          <w:rFonts w:cs="Arial"/>
        </w:rPr>
      </w:pPr>
      <w:r>
        <w:rPr>
          <w:rFonts w:cs="Arial"/>
        </w:rPr>
        <w:t>&lt;ESMA_QUESTION_MMFST_20&gt;</w:t>
      </w:r>
    </w:p>
    <w:p w14:paraId="6A3CB0C7" w14:textId="77777777" w:rsidR="003F29B4" w:rsidRDefault="003F29B4" w:rsidP="003F29B4">
      <w:pPr>
        <w:rPr>
          <w:rFonts w:cs="Arial"/>
        </w:rPr>
      </w:pPr>
    </w:p>
    <w:p w14:paraId="6A3CB0C8" w14:textId="77777777" w:rsidR="003F29B4" w:rsidRDefault="003F29B4" w:rsidP="003F29B4">
      <w:pPr>
        <w:pStyle w:val="Questionstyle"/>
        <w:numPr>
          <w:ilvl w:val="0"/>
          <w:numId w:val="39"/>
        </w:numPr>
      </w:pPr>
      <w:r>
        <w:t xml:space="preserve">: </w:t>
      </w:r>
      <w:r w:rsidRPr="009A317F">
        <w:t xml:space="preserve">Reverse stress test: do you have views on how to assess the capacity to comply with the weekly liquid assets requirements specified in Article 24(1)? </w:t>
      </w:r>
    </w:p>
    <w:p w14:paraId="6A3CB0C9" w14:textId="77777777" w:rsidR="003F29B4" w:rsidRDefault="003F29B4" w:rsidP="003F29B4">
      <w:pPr>
        <w:rPr>
          <w:rFonts w:cs="Arial"/>
        </w:rPr>
      </w:pPr>
      <w:r>
        <w:rPr>
          <w:rFonts w:cs="Arial"/>
        </w:rPr>
        <w:t>&lt;ESMA_QUESTION_MMFST_21&gt;</w:t>
      </w:r>
    </w:p>
    <w:p w14:paraId="6A3CB0CA" w14:textId="10D4CAFC" w:rsidR="003F29B4" w:rsidRDefault="00DD72D1" w:rsidP="003F29B4">
      <w:pPr>
        <w:rPr>
          <w:rFonts w:cs="Arial"/>
        </w:rPr>
      </w:pPr>
      <w:permStart w:id="2114020511" w:edGrp="everyone"/>
      <w:r>
        <w:rPr>
          <w:rFonts w:cs="Arial"/>
        </w:rPr>
        <w:t>The example of reverse stress test that is presented seems overly complex to implement and we do not agree to put the distortion criterion in the algorithm. It is more a question of judgement based on a holistic approach</w:t>
      </w:r>
      <w:r w:rsidR="00FC43FD">
        <w:rPr>
          <w:rFonts w:cs="Arial"/>
        </w:rPr>
        <w:t xml:space="preserve"> (where barbells of maturities might be more efficient than slicing) </w:t>
      </w:r>
      <w:r>
        <w:rPr>
          <w:rFonts w:cs="Arial"/>
        </w:rPr>
        <w:t xml:space="preserve"> when putting it in the alg</w:t>
      </w:r>
      <w:r>
        <w:rPr>
          <w:rFonts w:cs="Arial"/>
        </w:rPr>
        <w:t>o</w:t>
      </w:r>
      <w:r>
        <w:rPr>
          <w:rFonts w:cs="Arial"/>
        </w:rPr>
        <w:t>rithm implies a granular</w:t>
      </w:r>
      <w:r w:rsidR="00FC43FD">
        <w:rPr>
          <w:rFonts w:cs="Arial"/>
        </w:rPr>
        <w:t xml:space="preserve"> slicing creating false signals. A simple comparison between the weekly liquid assets and the potential weekly outflow is sufficient and more robust as it redu</w:t>
      </w:r>
      <w:r w:rsidR="00E77525">
        <w:rPr>
          <w:rFonts w:cs="Arial"/>
        </w:rPr>
        <w:t>c</w:t>
      </w:r>
      <w:r w:rsidR="00FC43FD">
        <w:rPr>
          <w:rFonts w:cs="Arial"/>
        </w:rPr>
        <w:t>es the number of hypoth</w:t>
      </w:r>
      <w:r w:rsidR="00FC43FD">
        <w:rPr>
          <w:rFonts w:cs="Arial"/>
        </w:rPr>
        <w:t>e</w:t>
      </w:r>
      <w:r w:rsidR="00FC43FD">
        <w:rPr>
          <w:rFonts w:cs="Arial"/>
        </w:rPr>
        <w:t>s</w:t>
      </w:r>
      <w:r w:rsidR="00E77525">
        <w:rPr>
          <w:rFonts w:cs="Arial"/>
        </w:rPr>
        <w:t>e</w:t>
      </w:r>
      <w:r w:rsidR="00FC43FD">
        <w:rPr>
          <w:rFonts w:cs="Arial"/>
        </w:rPr>
        <w:t>s that have to be made.</w:t>
      </w:r>
      <w:r w:rsidR="00E77525">
        <w:rPr>
          <w:rFonts w:cs="Arial"/>
        </w:rPr>
        <w:t xml:space="preserve"> More generally, we insist that the guidelines show examples of good practices, but cannot be considered as requiring anything that is not mentioned in the level 1 text, like for example reverse STs. </w:t>
      </w:r>
    </w:p>
    <w:permEnd w:id="2114020511"/>
    <w:p w14:paraId="6A3CB0CB" w14:textId="77777777" w:rsidR="003F29B4" w:rsidRDefault="003F29B4" w:rsidP="003F29B4">
      <w:pPr>
        <w:rPr>
          <w:rFonts w:cs="Arial"/>
        </w:rPr>
      </w:pPr>
      <w:r>
        <w:rPr>
          <w:rFonts w:cs="Arial"/>
        </w:rPr>
        <w:t>&lt;ESMA_QUESTION_MMFST_21&gt;</w:t>
      </w:r>
    </w:p>
    <w:p w14:paraId="6A3CB0CC" w14:textId="77777777" w:rsidR="003F29B4" w:rsidRDefault="003F29B4" w:rsidP="003F29B4">
      <w:pPr>
        <w:rPr>
          <w:rFonts w:cs="Arial"/>
        </w:rPr>
      </w:pPr>
    </w:p>
    <w:p w14:paraId="6A3CB0CD" w14:textId="77777777" w:rsidR="003F29B4" w:rsidRDefault="003F29B4" w:rsidP="003F29B4">
      <w:pPr>
        <w:pStyle w:val="Questionstyle"/>
        <w:numPr>
          <w:ilvl w:val="0"/>
          <w:numId w:val="39"/>
        </w:numPr>
      </w:pPr>
      <w:r>
        <w:t xml:space="preserve">: </w:t>
      </w:r>
      <w:r w:rsidRPr="009A317F">
        <w:t>Do you think there should be differentiated outflows assumptions for retail and inst</w:t>
      </w:r>
      <w:r w:rsidRPr="009A317F">
        <w:t>i</w:t>
      </w:r>
      <w:r w:rsidRPr="009A317F">
        <w:t>tutional investors (e.g. higher outflows from institutional investors).</w:t>
      </w:r>
    </w:p>
    <w:p w14:paraId="6A3CB0CE" w14:textId="77777777" w:rsidR="003F29B4" w:rsidRDefault="003F29B4" w:rsidP="003F29B4">
      <w:pPr>
        <w:rPr>
          <w:rFonts w:cs="Arial"/>
        </w:rPr>
      </w:pPr>
      <w:r>
        <w:rPr>
          <w:rFonts w:cs="Arial"/>
        </w:rPr>
        <w:t>&lt;ESMA_QUESTION_MMFST_22&gt;</w:t>
      </w:r>
    </w:p>
    <w:p w14:paraId="6A3CB0CF" w14:textId="1602B704" w:rsidR="003F29B4" w:rsidRDefault="00FC43FD" w:rsidP="003F29B4">
      <w:pPr>
        <w:rPr>
          <w:rFonts w:cs="Arial"/>
        </w:rPr>
      </w:pPr>
      <w:permStart w:id="255143645" w:edGrp="everyone"/>
      <w:r>
        <w:rPr>
          <w:rFonts w:cs="Arial"/>
        </w:rPr>
        <w:t>Yes. We agree that the concentration is higher with institutional clients which typically hold larger amounts than retail clients. Thus the risk is apparently higher</w:t>
      </w:r>
      <w:r w:rsidR="00B90D9E">
        <w:rPr>
          <w:rFonts w:cs="Arial"/>
        </w:rPr>
        <w:t xml:space="preserve"> with institutions and retail seems more stable. But the</w:t>
      </w:r>
      <w:r>
        <w:rPr>
          <w:rFonts w:cs="Arial"/>
        </w:rPr>
        <w:t xml:space="preserve"> larger clients are better identified and tend to be individually served by salesperson who are</w:t>
      </w:r>
      <w:r w:rsidR="00B90D9E">
        <w:rPr>
          <w:rFonts w:cs="Arial"/>
        </w:rPr>
        <w:t xml:space="preserve"> often</w:t>
      </w:r>
      <w:r>
        <w:rPr>
          <w:rFonts w:cs="Arial"/>
        </w:rPr>
        <w:t xml:space="preserve"> able to  get advance notice of their future redemptions. For retail the statistical approach is the most efficient when there are data over a reasonably long period.</w:t>
      </w:r>
    </w:p>
    <w:p w14:paraId="4B896AF2" w14:textId="4E7BEA55" w:rsidR="00CE7725" w:rsidRDefault="00CE7725" w:rsidP="003F29B4">
      <w:pPr>
        <w:rPr>
          <w:rFonts w:cs="Arial"/>
        </w:rPr>
      </w:pPr>
      <w:r>
        <w:rPr>
          <w:rFonts w:cs="Arial"/>
        </w:rPr>
        <w:t>We agree that the split between institutions and retail is simple and we support it for ST purpose. In our view AMs should be able, even in the absence of a detailed reporting on the holders of the fund to esta</w:t>
      </w:r>
      <w:r>
        <w:rPr>
          <w:rFonts w:cs="Arial"/>
        </w:rPr>
        <w:t>b</w:t>
      </w:r>
      <w:r>
        <w:rPr>
          <w:rFonts w:cs="Arial"/>
        </w:rPr>
        <w:t>lish the percentage in each of the 2 categories based on the distribution channel</w:t>
      </w:r>
      <w:r w:rsidR="00E77525">
        <w:rPr>
          <w:rFonts w:cs="Arial"/>
        </w:rPr>
        <w:t>s</w:t>
      </w:r>
      <w:r>
        <w:rPr>
          <w:rFonts w:cs="Arial"/>
        </w:rPr>
        <w:t xml:space="preserve"> and the target markets for each fund.</w:t>
      </w:r>
    </w:p>
    <w:p w14:paraId="127E3FEF" w14:textId="59311F3E" w:rsidR="00FC43FD" w:rsidRDefault="00FC43FD" w:rsidP="003F29B4">
      <w:pPr>
        <w:rPr>
          <w:rFonts w:cs="Arial"/>
        </w:rPr>
      </w:pPr>
      <w:r>
        <w:rPr>
          <w:rFonts w:cs="Arial"/>
        </w:rPr>
        <w:t xml:space="preserve">When it comes to ST, we consider that the 15 and 30% ratios for redemptions over a week is terribly demanding, since </w:t>
      </w:r>
      <w:r w:rsidR="00CE7725">
        <w:rPr>
          <w:rFonts w:cs="Arial"/>
        </w:rPr>
        <w:t>hi</w:t>
      </w:r>
      <w:r w:rsidR="00E77525">
        <w:rPr>
          <w:rFonts w:cs="Arial"/>
        </w:rPr>
        <w:t>storical data do not confirm those</w:t>
      </w:r>
      <w:r w:rsidR="00CE7725">
        <w:rPr>
          <w:rFonts w:cs="Arial"/>
        </w:rPr>
        <w:t xml:space="preserve"> level</w:t>
      </w:r>
      <w:r w:rsidR="00E77525">
        <w:rPr>
          <w:rFonts w:cs="Arial"/>
        </w:rPr>
        <w:t>s</w:t>
      </w:r>
      <w:r w:rsidR="00CE7725">
        <w:rPr>
          <w:rFonts w:cs="Arial"/>
        </w:rPr>
        <w:t>.</w:t>
      </w:r>
      <w:r w:rsidR="00B90D9E">
        <w:rPr>
          <w:rFonts w:cs="Arial"/>
        </w:rPr>
        <w:t xml:space="preserve"> We believe past statistics can justify different metrics.</w:t>
      </w:r>
    </w:p>
    <w:permEnd w:id="255143645"/>
    <w:p w14:paraId="6A3CB0D0" w14:textId="77777777" w:rsidR="003F29B4" w:rsidRDefault="003F29B4" w:rsidP="003F29B4">
      <w:pPr>
        <w:rPr>
          <w:rFonts w:cs="Arial"/>
        </w:rPr>
      </w:pPr>
      <w:r>
        <w:rPr>
          <w:rFonts w:cs="Arial"/>
        </w:rPr>
        <w:t>&lt;ESMA_QUESTION_MMFST_22&gt;</w:t>
      </w:r>
    </w:p>
    <w:p w14:paraId="6A3CB0D1" w14:textId="77777777" w:rsidR="003F29B4" w:rsidRDefault="003F29B4" w:rsidP="003F29B4">
      <w:pPr>
        <w:rPr>
          <w:rFonts w:cs="Arial"/>
        </w:rPr>
      </w:pPr>
    </w:p>
    <w:p w14:paraId="6A3CB0D2" w14:textId="77777777" w:rsidR="003F29B4" w:rsidRDefault="003F29B4" w:rsidP="003F29B4">
      <w:pPr>
        <w:pStyle w:val="Questionstyle"/>
        <w:numPr>
          <w:ilvl w:val="0"/>
          <w:numId w:val="39"/>
        </w:numPr>
      </w:pPr>
      <w:r>
        <w:t xml:space="preserve">: </w:t>
      </w:r>
      <w:r w:rsidRPr="009A317F">
        <w:t>Do you have views on the weights that should be attributed to weekly liquid assets?</w:t>
      </w:r>
    </w:p>
    <w:p w14:paraId="6A3CB0D3" w14:textId="77777777" w:rsidR="003F29B4" w:rsidRDefault="003F29B4" w:rsidP="003F29B4">
      <w:pPr>
        <w:rPr>
          <w:rFonts w:cs="Arial"/>
        </w:rPr>
      </w:pPr>
      <w:r>
        <w:rPr>
          <w:rFonts w:cs="Arial"/>
        </w:rPr>
        <w:t>&lt;ESMA_QUESTION_MMFST_23&gt;</w:t>
      </w:r>
    </w:p>
    <w:p w14:paraId="6A3CB0D4" w14:textId="0EF5CCCA" w:rsidR="003F29B4" w:rsidRDefault="00B90D9E" w:rsidP="003F29B4">
      <w:pPr>
        <w:rPr>
          <w:rFonts w:cs="Arial"/>
        </w:rPr>
      </w:pPr>
      <w:permStart w:id="1539187919" w:edGrp="everyone"/>
      <w:r>
        <w:rPr>
          <w:rFonts w:cs="Arial"/>
        </w:rPr>
        <w:t xml:space="preserve">The list of assets eligible in a MMF has been established in the regulation on the basis of their high quality (with the Credit Quality assessment) and their liquidity. We think that the list is extremely limited and that it is justified in order to ensure the robustness of MMFs and reinforce investors’ confidence in MMFs. </w:t>
      </w:r>
      <w:r w:rsidR="005673E4">
        <w:rPr>
          <w:rFonts w:cs="Arial"/>
        </w:rPr>
        <w:t xml:space="preserve">We </w:t>
      </w:r>
      <w:r w:rsidR="00E77525">
        <w:rPr>
          <w:rFonts w:cs="Arial"/>
        </w:rPr>
        <w:t>see</w:t>
      </w:r>
      <w:r w:rsidR="005673E4">
        <w:rPr>
          <w:rFonts w:cs="Arial"/>
        </w:rPr>
        <w:t xml:space="preserve"> </w:t>
      </w:r>
      <w:r w:rsidR="00E77525">
        <w:rPr>
          <w:rFonts w:cs="Arial"/>
        </w:rPr>
        <w:t>as</w:t>
      </w:r>
      <w:r w:rsidR="005673E4">
        <w:rPr>
          <w:rFonts w:cs="Arial"/>
        </w:rPr>
        <w:t xml:space="preserve"> terribly incoherent </w:t>
      </w:r>
      <w:r w:rsidR="00E77525">
        <w:rPr>
          <w:rFonts w:cs="Arial"/>
        </w:rPr>
        <w:t>a sign (</w:t>
      </w:r>
      <w:r w:rsidR="005673E4">
        <w:rPr>
          <w:rFonts w:cs="Arial"/>
        </w:rPr>
        <w:t>that may cast doubt on the achievement of MMFR</w:t>
      </w:r>
      <w:r w:rsidR="00E77525">
        <w:rPr>
          <w:rFonts w:cs="Arial"/>
        </w:rPr>
        <w:t>)</w:t>
      </w:r>
      <w:r w:rsidR="005673E4">
        <w:rPr>
          <w:rFonts w:cs="Arial"/>
        </w:rPr>
        <w:t xml:space="preserve"> </w:t>
      </w:r>
      <w:r w:rsidR="00E77525">
        <w:rPr>
          <w:rFonts w:cs="Arial"/>
        </w:rPr>
        <w:t>the proposal</w:t>
      </w:r>
      <w:r w:rsidR="005673E4">
        <w:rPr>
          <w:rFonts w:cs="Arial"/>
        </w:rPr>
        <w:t xml:space="preserve"> to</w:t>
      </w:r>
      <w:r w:rsidR="00E77525">
        <w:rPr>
          <w:rFonts w:cs="Arial"/>
        </w:rPr>
        <w:t xml:space="preserve"> </w:t>
      </w:r>
      <w:r w:rsidR="005673E4">
        <w:rPr>
          <w:rFonts w:cs="Arial"/>
        </w:rPr>
        <w:t xml:space="preserve"> weight holdi</w:t>
      </w:r>
      <w:r w:rsidR="00C52006">
        <w:rPr>
          <w:rFonts w:cs="Arial"/>
        </w:rPr>
        <w:t>n</w:t>
      </w:r>
      <w:r w:rsidR="005673E4">
        <w:rPr>
          <w:rFonts w:cs="Arial"/>
        </w:rPr>
        <w:t>gs in MMFs at a 75% ratio.</w:t>
      </w:r>
      <w:r w:rsidR="00C52006">
        <w:rPr>
          <w:rFonts w:cs="Arial"/>
        </w:rPr>
        <w:t xml:space="preserve"> Like UCITS, and most of them are UCITS, MMFs have a duty to serve redemptions immediately. That, most commonly, means a daily liquidity. It is highly surprising and totally unjustified to suggest that on a weekly liquidity horizon they cannot be considered up to 100% of their value.</w:t>
      </w:r>
      <w:r w:rsidR="008C0A5A">
        <w:rPr>
          <w:rFonts w:cs="Arial"/>
        </w:rPr>
        <w:t xml:space="preserve"> We read it as a typo error that shall be rapidly corrected. </w:t>
      </w:r>
    </w:p>
    <w:permEnd w:id="1539187919"/>
    <w:p w14:paraId="6A3CB0D5" w14:textId="77777777" w:rsidR="003F29B4" w:rsidRDefault="003F29B4" w:rsidP="003F29B4">
      <w:pPr>
        <w:rPr>
          <w:rFonts w:cs="Arial"/>
        </w:rPr>
      </w:pPr>
      <w:r>
        <w:rPr>
          <w:rFonts w:cs="Arial"/>
        </w:rPr>
        <w:t>&lt;ESMA_QUESTION_MMFST_23&gt;</w:t>
      </w:r>
    </w:p>
    <w:p w14:paraId="6A3CB0D6" w14:textId="77777777" w:rsidR="003F29B4" w:rsidRDefault="003F29B4" w:rsidP="003F29B4">
      <w:pPr>
        <w:rPr>
          <w:rFonts w:cs="Arial"/>
        </w:rPr>
      </w:pPr>
    </w:p>
    <w:p w14:paraId="6A3CB0D7" w14:textId="77777777" w:rsidR="003F29B4" w:rsidRDefault="003F29B4" w:rsidP="003F29B4">
      <w:pPr>
        <w:pStyle w:val="Questionstyle"/>
        <w:numPr>
          <w:ilvl w:val="0"/>
          <w:numId w:val="39"/>
        </w:numPr>
      </w:pPr>
      <w:r>
        <w:t xml:space="preserve">: </w:t>
      </w:r>
      <w:r w:rsidRPr="009A317F">
        <w:t>Do you agree with the additional stress test scenario simulating outflows from the two main investors?</w:t>
      </w:r>
    </w:p>
    <w:p w14:paraId="6A3CB0D8" w14:textId="77777777" w:rsidR="003F29B4" w:rsidRDefault="003F29B4" w:rsidP="003F29B4">
      <w:pPr>
        <w:rPr>
          <w:rFonts w:cs="Arial"/>
        </w:rPr>
      </w:pPr>
      <w:r>
        <w:rPr>
          <w:rFonts w:cs="Arial"/>
        </w:rPr>
        <w:t>&lt;ESMA_QUESTION_MMFST_24&gt;</w:t>
      </w:r>
    </w:p>
    <w:p w14:paraId="6DEFBB2F" w14:textId="6CB919AE" w:rsidR="008C5060" w:rsidRDefault="008C0A5A" w:rsidP="003F29B4">
      <w:pPr>
        <w:rPr>
          <w:rFonts w:cs="Arial"/>
        </w:rPr>
      </w:pPr>
      <w:permStart w:id="1607099267" w:edGrp="everyone"/>
      <w:r>
        <w:rPr>
          <w:rFonts w:cs="Arial"/>
        </w:rPr>
        <w:t>Yes. Amundi usually goes to the largest 3 holders of the fund.</w:t>
      </w:r>
      <w:r w:rsidR="008C5060">
        <w:rPr>
          <w:rFonts w:cs="Arial"/>
        </w:rPr>
        <w:t xml:space="preserve"> It is clear that there is no ned to conduct a specific ST when the concentration is so low that the total of the main 2 or 3 investors amounts to a single digit number of percentage points. </w:t>
      </w:r>
      <w:r>
        <w:rPr>
          <w:rFonts w:cs="Arial"/>
        </w:rPr>
        <w:t xml:space="preserve"> </w:t>
      </w:r>
    </w:p>
    <w:p w14:paraId="6A3CB0D9" w14:textId="6AC11571" w:rsidR="003F29B4" w:rsidRDefault="008C0A5A" w:rsidP="003F29B4">
      <w:pPr>
        <w:rPr>
          <w:rFonts w:cs="Arial"/>
        </w:rPr>
      </w:pPr>
      <w:r>
        <w:rPr>
          <w:rFonts w:cs="Arial"/>
        </w:rPr>
        <w:t>We should notice that AMs</w:t>
      </w:r>
      <w:r w:rsidR="008C5060">
        <w:rPr>
          <w:rFonts w:cs="Arial"/>
        </w:rPr>
        <w:t xml:space="preserve"> in some countries</w:t>
      </w:r>
      <w:r>
        <w:rPr>
          <w:rFonts w:cs="Arial"/>
        </w:rPr>
        <w:t xml:space="preserve"> have not a complete and up to date knowledge of the hol</w:t>
      </w:r>
      <w:r>
        <w:rPr>
          <w:rFonts w:cs="Arial"/>
        </w:rPr>
        <w:t>d</w:t>
      </w:r>
      <w:r>
        <w:rPr>
          <w:rFonts w:cs="Arial"/>
        </w:rPr>
        <w:t xml:space="preserve">ers of a fund. The usual practice is to build strong commercial links with large investors in order to be in a position to trace their movements even when they are domiciled in a bank or use a nominee. This </w:t>
      </w:r>
      <w:r w:rsidR="00E25188">
        <w:rPr>
          <w:rFonts w:cs="Arial"/>
        </w:rPr>
        <w:t>rel</w:t>
      </w:r>
      <w:r w:rsidR="00E25188">
        <w:rPr>
          <w:rFonts w:cs="Arial"/>
        </w:rPr>
        <w:t>a</w:t>
      </w:r>
      <w:r w:rsidR="00E25188">
        <w:rPr>
          <w:rFonts w:cs="Arial"/>
        </w:rPr>
        <w:t xml:space="preserve">tionship is the best basis to </w:t>
      </w:r>
      <w:r w:rsidR="008C5060">
        <w:rPr>
          <w:rFonts w:cs="Arial"/>
        </w:rPr>
        <w:t>monitor</w:t>
      </w:r>
      <w:r w:rsidR="00E25188">
        <w:rPr>
          <w:rFonts w:cs="Arial"/>
        </w:rPr>
        <w:t xml:space="preserve"> the largest investors in a fund even if it does not ensure total certainty about the top 2 investors. </w:t>
      </w:r>
    </w:p>
    <w:permEnd w:id="1607099267"/>
    <w:p w14:paraId="6A3CB0DA" w14:textId="77777777" w:rsidR="003F29B4" w:rsidRDefault="003F29B4" w:rsidP="003F29B4">
      <w:pPr>
        <w:rPr>
          <w:rFonts w:cs="Arial"/>
        </w:rPr>
      </w:pPr>
      <w:r>
        <w:rPr>
          <w:rFonts w:cs="Arial"/>
        </w:rPr>
        <w:t>&lt;ESMA_QUESTION_MMFST_24&gt;</w:t>
      </w:r>
    </w:p>
    <w:p w14:paraId="6A3CB0DB" w14:textId="77777777" w:rsidR="003F29B4" w:rsidRDefault="003F29B4" w:rsidP="003F29B4">
      <w:pPr>
        <w:rPr>
          <w:rFonts w:cs="Arial"/>
        </w:rPr>
      </w:pPr>
    </w:p>
    <w:p w14:paraId="6A3CB0DC" w14:textId="77777777" w:rsidR="003F29B4" w:rsidRPr="009A317F" w:rsidRDefault="003F29B4" w:rsidP="003F29B4">
      <w:pPr>
        <w:pStyle w:val="Questionstyle"/>
        <w:numPr>
          <w:ilvl w:val="0"/>
          <w:numId w:val="39"/>
        </w:numPr>
      </w:pPr>
      <w:r>
        <w:t xml:space="preserve">: </w:t>
      </w:r>
      <w:r w:rsidRPr="009A317F">
        <w:t xml:space="preserve">Do you agree that for the first update of the guidelines MMF managers could be asked to combine the impact of the different risk scenarios, including the liquidity shock? </w:t>
      </w:r>
    </w:p>
    <w:p w14:paraId="6A3CB0DD" w14:textId="77777777" w:rsidR="003F29B4" w:rsidRDefault="003F29B4" w:rsidP="003F29B4">
      <w:pPr>
        <w:rPr>
          <w:rFonts w:cs="Arial"/>
        </w:rPr>
      </w:pPr>
      <w:r>
        <w:rPr>
          <w:rFonts w:cs="Arial"/>
        </w:rPr>
        <w:t>&lt;ESMA_QUESTION_MMFST_25&gt;</w:t>
      </w:r>
    </w:p>
    <w:p w14:paraId="6A3CB0DE" w14:textId="079AC821" w:rsidR="003F29B4" w:rsidRDefault="00DF79EA" w:rsidP="003F29B4">
      <w:pPr>
        <w:rPr>
          <w:rFonts w:cs="Arial"/>
        </w:rPr>
      </w:pPr>
      <w:permStart w:id="1049238607" w:edGrp="everyone"/>
      <w:r>
        <w:rPr>
          <w:rFonts w:cs="Arial"/>
        </w:rPr>
        <w:t>We think that market ST and liquidity S</w:t>
      </w:r>
      <w:r w:rsidR="00A62BDC">
        <w:rPr>
          <w:rFonts w:cs="Arial"/>
        </w:rPr>
        <w:t>T</w:t>
      </w:r>
      <w:r>
        <w:rPr>
          <w:rFonts w:cs="Arial"/>
        </w:rPr>
        <w:t xml:space="preserve"> need to remain independent and should be performed separat</w:t>
      </w:r>
      <w:r>
        <w:rPr>
          <w:rFonts w:cs="Arial"/>
        </w:rPr>
        <w:t>e</w:t>
      </w:r>
      <w:r>
        <w:rPr>
          <w:rFonts w:cs="Arial"/>
        </w:rPr>
        <w:t xml:space="preserve">ly. </w:t>
      </w:r>
      <w:r w:rsidR="00A62BDC">
        <w:rPr>
          <w:rFonts w:cs="Arial"/>
        </w:rPr>
        <w:t>We agree that different market ST can be combined together and that the same applies to different liquidity ST. We do not think advisable to try and combine liquidity and market STs.</w:t>
      </w:r>
    </w:p>
    <w:p w14:paraId="0C609055" w14:textId="013220D3" w:rsidR="007F5207" w:rsidRDefault="007F5207" w:rsidP="003F29B4">
      <w:pPr>
        <w:rPr>
          <w:rFonts w:cs="Arial"/>
        </w:rPr>
      </w:pPr>
      <w:r>
        <w:rPr>
          <w:rFonts w:cs="Arial"/>
        </w:rPr>
        <w:t>Furthermore, if there is any will to introduce, despite the lack of power of ESMA in that matter, a mandat</w:t>
      </w:r>
      <w:r>
        <w:rPr>
          <w:rFonts w:cs="Arial"/>
        </w:rPr>
        <w:t>o</w:t>
      </w:r>
      <w:r>
        <w:rPr>
          <w:rFonts w:cs="Arial"/>
        </w:rPr>
        <w:t>ry exercise through standardised reporting a reasonable delay should be granted for AM to develop the necessary tools. In that period of time ESMA should</w:t>
      </w:r>
      <w:r w:rsidR="002D5CC5">
        <w:rPr>
          <w:rFonts w:cs="Arial"/>
        </w:rPr>
        <w:t xml:space="preserve"> first</w:t>
      </w:r>
      <w:r>
        <w:rPr>
          <w:rFonts w:cs="Arial"/>
        </w:rPr>
        <w:t xml:space="preserve"> publish</w:t>
      </w:r>
      <w:r w:rsidR="002D5CC5">
        <w:rPr>
          <w:rFonts w:cs="Arial"/>
        </w:rPr>
        <w:t xml:space="preserve"> a</w:t>
      </w:r>
      <w:r>
        <w:rPr>
          <w:rFonts w:cs="Arial"/>
        </w:rPr>
        <w:t xml:space="preserve"> very detailed </w:t>
      </w:r>
      <w:r w:rsidR="002D5CC5">
        <w:rPr>
          <w:rFonts w:cs="Arial"/>
        </w:rPr>
        <w:t xml:space="preserve">reference </w:t>
      </w:r>
      <w:r>
        <w:rPr>
          <w:rFonts w:cs="Arial"/>
        </w:rPr>
        <w:t>data bas</w:t>
      </w:r>
      <w:r w:rsidR="002D5CC5">
        <w:rPr>
          <w:rFonts w:cs="Arial"/>
        </w:rPr>
        <w:t>e</w:t>
      </w:r>
      <w:r>
        <w:rPr>
          <w:rFonts w:cs="Arial"/>
        </w:rPr>
        <w:t xml:space="preserve"> to make sure that all MMFs </w:t>
      </w:r>
      <w:r w:rsidR="002D5CC5">
        <w:rPr>
          <w:rFonts w:cs="Arial"/>
        </w:rPr>
        <w:t>are</w:t>
      </w:r>
      <w:r>
        <w:rPr>
          <w:rFonts w:cs="Arial"/>
        </w:rPr>
        <w:t xml:space="preserve"> tested </w:t>
      </w:r>
      <w:r w:rsidR="002D5CC5">
        <w:rPr>
          <w:rFonts w:cs="Arial"/>
        </w:rPr>
        <w:t>on</w:t>
      </w:r>
      <w:r>
        <w:rPr>
          <w:rFonts w:cs="Arial"/>
        </w:rPr>
        <w:t xml:space="preserve"> exactly the same hypotheses. We would need at least 1 year after the publication of the last details before producing results of such a mandatory ST.</w:t>
      </w:r>
    </w:p>
    <w:permEnd w:id="1049238607"/>
    <w:p w14:paraId="6A3CB0DF" w14:textId="77777777" w:rsidR="003F29B4" w:rsidRPr="007B52B2" w:rsidRDefault="003F29B4" w:rsidP="003F29B4">
      <w:pPr>
        <w:rPr>
          <w:rFonts w:cs="Arial"/>
        </w:rPr>
      </w:pPr>
      <w:r>
        <w:rPr>
          <w:rFonts w:cs="Arial"/>
        </w:rPr>
        <w:t>&lt;ESMA_QUESTION_MMFST_25&gt;</w:t>
      </w:r>
    </w:p>
    <w:p w14:paraId="6A3CB0E0" w14:textId="77777777" w:rsidR="00CC38E9" w:rsidRDefault="00210E59" w:rsidP="00210E59">
      <w:pPr>
        <w:rPr>
          <w:b/>
        </w:rPr>
      </w:pPr>
      <w:r>
        <w:rPr>
          <w:b/>
        </w:rPr>
        <w:t xml:space="preserve"> </w:t>
      </w:r>
    </w:p>
    <w:p w14:paraId="6A3CB0E1" w14:textId="77777777" w:rsidR="00820CBA" w:rsidRPr="00820CBA" w:rsidRDefault="00820CBA" w:rsidP="00820CBA">
      <w:pPr>
        <w:rPr>
          <w:lang w:eastAsia="en-US"/>
        </w:rPr>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B5C41" w14:textId="77777777" w:rsidR="00B4428F" w:rsidRDefault="00B4428F">
      <w:r>
        <w:separator/>
      </w:r>
    </w:p>
    <w:p w14:paraId="092F1EBB" w14:textId="77777777" w:rsidR="00B4428F" w:rsidRDefault="00B4428F"/>
  </w:endnote>
  <w:endnote w:type="continuationSeparator" w:id="0">
    <w:p w14:paraId="64F57727" w14:textId="77777777" w:rsidR="00B4428F" w:rsidRDefault="00B4428F">
      <w:r>
        <w:continuationSeparator/>
      </w:r>
    </w:p>
    <w:p w14:paraId="37E8F6C0" w14:textId="77777777" w:rsidR="00B4428F" w:rsidRDefault="00B4428F"/>
  </w:endnote>
  <w:endnote w:type="continuationNotice" w:id="1">
    <w:p w14:paraId="10F0E33C" w14:textId="77777777" w:rsidR="00B4428F" w:rsidRDefault="00B4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4428F" w:rsidRPr="00616B9B" w14:paraId="6A3CB0EF" w14:textId="77777777" w:rsidTr="00315E96">
      <w:trPr>
        <w:trHeight w:val="284"/>
      </w:trPr>
      <w:tc>
        <w:tcPr>
          <w:tcW w:w="8460" w:type="dxa"/>
        </w:tcPr>
        <w:p w14:paraId="6A3CB0ED" w14:textId="77777777" w:rsidR="00B4428F" w:rsidRPr="00315E96" w:rsidRDefault="00B4428F" w:rsidP="00315E96">
          <w:pPr>
            <w:pStyle w:val="00Footer"/>
            <w:rPr>
              <w:lang w:val="fr-FR"/>
            </w:rPr>
          </w:pPr>
        </w:p>
      </w:tc>
      <w:tc>
        <w:tcPr>
          <w:tcW w:w="952" w:type="dxa"/>
        </w:tcPr>
        <w:p w14:paraId="6A3CB0EE" w14:textId="4C7D9930" w:rsidR="00B4428F" w:rsidRPr="00616B9B" w:rsidRDefault="00B4428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86F0F">
            <w:rPr>
              <w:rFonts w:cs="Arial"/>
              <w:noProof/>
              <w:sz w:val="22"/>
              <w:szCs w:val="22"/>
            </w:rPr>
            <w:t>10</w:t>
          </w:r>
          <w:r w:rsidRPr="00616B9B">
            <w:rPr>
              <w:rFonts w:cs="Arial"/>
              <w:noProof/>
              <w:sz w:val="22"/>
              <w:szCs w:val="22"/>
            </w:rPr>
            <w:fldChar w:fldCharType="end"/>
          </w:r>
        </w:p>
      </w:tc>
    </w:tr>
  </w:tbl>
  <w:p w14:paraId="6A3CB0F0" w14:textId="77777777" w:rsidR="00B4428F" w:rsidRDefault="00B442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B4428F" w:rsidRDefault="00B442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4B2CC" w14:textId="77777777" w:rsidR="00B4428F" w:rsidRDefault="00B4428F">
      <w:r>
        <w:separator/>
      </w:r>
    </w:p>
    <w:p w14:paraId="466C0577" w14:textId="77777777" w:rsidR="00B4428F" w:rsidRDefault="00B4428F"/>
  </w:footnote>
  <w:footnote w:type="continuationSeparator" w:id="0">
    <w:p w14:paraId="47B02FB9" w14:textId="77777777" w:rsidR="00B4428F" w:rsidRDefault="00B4428F">
      <w:r>
        <w:continuationSeparator/>
      </w:r>
    </w:p>
    <w:p w14:paraId="4D2394BD" w14:textId="77777777" w:rsidR="00B4428F" w:rsidRDefault="00B4428F"/>
  </w:footnote>
  <w:footnote w:type="continuationNotice" w:id="1">
    <w:p w14:paraId="55D33B8D" w14:textId="77777777" w:rsidR="00B4428F" w:rsidRDefault="00B44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77777777" w:rsidR="00B4428F" w:rsidRDefault="00B4428F">
    <w:pPr>
      <w:pStyle w:val="En-tte"/>
    </w:pPr>
    <w:r>
      <w:rPr>
        <w:noProof/>
        <w:lang w:val="en-US" w:eastAsia="zh-TW"/>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A4F02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77777777" w:rsidR="00B4428F" w:rsidRDefault="00B4428F" w:rsidP="00013CCE">
    <w:pPr>
      <w:pStyle w:val="En-tte"/>
      <w:jc w:val="right"/>
    </w:pPr>
    <w:r>
      <w:rPr>
        <w:noProof/>
        <w:lang w:val="en-US" w:eastAsia="zh-TW"/>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B4428F" w:rsidRDefault="00B4428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4428F" w:rsidRPr="002F4496" w14:paraId="6A3CB0F5" w14:textId="77777777" w:rsidTr="000C06C9">
      <w:trPr>
        <w:trHeight w:val="284"/>
      </w:trPr>
      <w:tc>
        <w:tcPr>
          <w:tcW w:w="8460" w:type="dxa"/>
        </w:tcPr>
        <w:p w14:paraId="6A3CB0F3" w14:textId="77777777" w:rsidR="00B4428F" w:rsidRPr="000C3B6D" w:rsidRDefault="00B4428F" w:rsidP="000C06C9">
          <w:pPr>
            <w:pStyle w:val="00Footer"/>
            <w:rPr>
              <w:lang w:val="fr-FR"/>
            </w:rPr>
          </w:pPr>
        </w:p>
      </w:tc>
      <w:tc>
        <w:tcPr>
          <w:tcW w:w="952" w:type="dxa"/>
        </w:tcPr>
        <w:p w14:paraId="6A3CB0F4" w14:textId="77777777" w:rsidR="00B4428F" w:rsidRPr="00146B34" w:rsidRDefault="00B4428F" w:rsidP="000C06C9">
          <w:pPr>
            <w:pStyle w:val="00aPagenumber"/>
            <w:rPr>
              <w:lang w:val="fr-FR"/>
            </w:rPr>
          </w:pPr>
        </w:p>
      </w:tc>
    </w:tr>
  </w:tbl>
  <w:p w14:paraId="6A3CB0F6" w14:textId="77777777" w:rsidR="00B4428F" w:rsidRPr="00DB46C3" w:rsidRDefault="00B4428F">
    <w:pPr>
      <w:rPr>
        <w:lang w:val="fr-FR"/>
      </w:rPr>
    </w:pPr>
  </w:p>
  <w:p w14:paraId="6A3CB0F7" w14:textId="77777777" w:rsidR="00B4428F" w:rsidRPr="002F4496" w:rsidRDefault="00B4428F">
    <w:pPr>
      <w:pStyle w:val="En-tte"/>
      <w:rPr>
        <w:lang w:val="fr-FR"/>
      </w:rPr>
    </w:pPr>
  </w:p>
  <w:p w14:paraId="6A3CB0F8" w14:textId="77777777" w:rsidR="00B4428F" w:rsidRPr="002F4496" w:rsidRDefault="00B4428F" w:rsidP="000C06C9">
    <w:pPr>
      <w:pStyle w:val="En-tte"/>
      <w:tabs>
        <w:tab w:val="clear" w:pos="4536"/>
        <w:tab w:val="clear" w:pos="9072"/>
        <w:tab w:val="left" w:pos="8227"/>
      </w:tabs>
      <w:rPr>
        <w:lang w:val="fr-FR"/>
      </w:rPr>
    </w:pPr>
  </w:p>
  <w:p w14:paraId="6A3CB0F9" w14:textId="77777777" w:rsidR="00B4428F" w:rsidRPr="002F4496" w:rsidRDefault="00B4428F" w:rsidP="000C06C9">
    <w:pPr>
      <w:pStyle w:val="En-tte"/>
      <w:tabs>
        <w:tab w:val="clear" w:pos="4536"/>
        <w:tab w:val="clear" w:pos="9072"/>
        <w:tab w:val="left" w:pos="8227"/>
      </w:tabs>
      <w:rPr>
        <w:lang w:val="fr-FR"/>
      </w:rPr>
    </w:pPr>
  </w:p>
  <w:p w14:paraId="6A3CB0FA" w14:textId="77777777" w:rsidR="00B4428F" w:rsidRPr="002F4496" w:rsidRDefault="00B4428F">
    <w:pPr>
      <w:pStyle w:val="En-tte"/>
      <w:rPr>
        <w:lang w:val="fr-FR"/>
      </w:rPr>
    </w:pPr>
  </w:p>
  <w:p w14:paraId="6A3CB0FB" w14:textId="77777777" w:rsidR="00B4428F" w:rsidRPr="002F4496" w:rsidRDefault="00B4428F">
    <w:pPr>
      <w:pStyle w:val="En-tte"/>
      <w:rPr>
        <w:lang w:val="fr-FR"/>
      </w:rPr>
    </w:pPr>
  </w:p>
  <w:p w14:paraId="6A3CB0FC" w14:textId="77777777" w:rsidR="00B4428F" w:rsidRPr="002F4496" w:rsidRDefault="00B4428F">
    <w:pPr>
      <w:pStyle w:val="En-tte"/>
      <w:rPr>
        <w:lang w:val="fr-FR"/>
      </w:rPr>
    </w:pPr>
  </w:p>
  <w:p w14:paraId="6A3CB0FD" w14:textId="77777777" w:rsidR="00B4428F" w:rsidRPr="002F4496" w:rsidRDefault="00B4428F">
    <w:pPr>
      <w:pStyle w:val="En-tte"/>
      <w:rPr>
        <w:lang w:val="fr-FR"/>
      </w:rPr>
    </w:pPr>
  </w:p>
  <w:p w14:paraId="6A3CB0FE" w14:textId="77777777" w:rsidR="00B4428F" w:rsidRPr="002F4496" w:rsidRDefault="00B4428F">
    <w:pPr>
      <w:pStyle w:val="En-tte"/>
      <w:rPr>
        <w:highlight w:val="yellow"/>
        <w:lang w:val="fr-FR"/>
      </w:rPr>
    </w:pPr>
  </w:p>
  <w:p w14:paraId="6A3CB0FF" w14:textId="77777777" w:rsidR="00B4428F" w:rsidRDefault="00B4428F">
    <w:pPr>
      <w:pStyle w:val="En-tte"/>
    </w:pPr>
    <w:r>
      <w:rPr>
        <w:noProof/>
        <w:lang w:val="en-US" w:eastAsia="zh-TW"/>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43DFA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TW"/>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1"/>
  </w:num>
  <w:num w:numId="29">
    <w:abstractNumId w:val="5"/>
  </w:num>
  <w:num w:numId="30">
    <w:abstractNumId w:val="2"/>
  </w:num>
  <w:num w:numId="31">
    <w:abstractNumId w:val="23"/>
  </w:num>
  <w:num w:numId="32">
    <w:abstractNumId w:val="22"/>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19"/>
  </w:num>
  <w:num w:numId="4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T9VJMAJa1ZZprLwSbeTr00/Ai5Bjd2UG5zpdvaOmxKpgTELyQAIxJ88SUb0jISV/2qkDxLClVxyOQFDklR2ZQ==" w:salt="38y2Md7YHAsx2tY+pPNfuA=="/>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09A1"/>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375"/>
    <w:rsid w:val="000E7C65"/>
    <w:rsid w:val="000F04D2"/>
    <w:rsid w:val="000F55B7"/>
    <w:rsid w:val="000F604F"/>
    <w:rsid w:val="000F7399"/>
    <w:rsid w:val="0010009E"/>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4599"/>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AFD"/>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1CD"/>
    <w:rsid w:val="0028274D"/>
    <w:rsid w:val="00282B96"/>
    <w:rsid w:val="00282DFB"/>
    <w:rsid w:val="002833D6"/>
    <w:rsid w:val="00283F51"/>
    <w:rsid w:val="00286064"/>
    <w:rsid w:val="002867B1"/>
    <w:rsid w:val="00287BBB"/>
    <w:rsid w:val="00287E3B"/>
    <w:rsid w:val="00290638"/>
    <w:rsid w:val="002906D3"/>
    <w:rsid w:val="002908A2"/>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AE2"/>
    <w:rsid w:val="002C1E8B"/>
    <w:rsid w:val="002C2EFE"/>
    <w:rsid w:val="002C53AA"/>
    <w:rsid w:val="002C5B2D"/>
    <w:rsid w:val="002C6AF9"/>
    <w:rsid w:val="002C7DFC"/>
    <w:rsid w:val="002D14F3"/>
    <w:rsid w:val="002D16E4"/>
    <w:rsid w:val="002D2FEF"/>
    <w:rsid w:val="002D36C2"/>
    <w:rsid w:val="002D3FCB"/>
    <w:rsid w:val="002D4FEF"/>
    <w:rsid w:val="002D502D"/>
    <w:rsid w:val="002D5CC5"/>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4E39"/>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3DE4"/>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D77"/>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0F29"/>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27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306B"/>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673E4"/>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97F76"/>
    <w:rsid w:val="005A010B"/>
    <w:rsid w:val="005A150A"/>
    <w:rsid w:val="005A2B3E"/>
    <w:rsid w:val="005A3644"/>
    <w:rsid w:val="005A4087"/>
    <w:rsid w:val="005A4B18"/>
    <w:rsid w:val="005A537E"/>
    <w:rsid w:val="005A6F43"/>
    <w:rsid w:val="005A767D"/>
    <w:rsid w:val="005A77D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678"/>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3D2"/>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735B"/>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4DA"/>
    <w:rsid w:val="00775937"/>
    <w:rsid w:val="00777046"/>
    <w:rsid w:val="007770DA"/>
    <w:rsid w:val="007805B9"/>
    <w:rsid w:val="00780C3A"/>
    <w:rsid w:val="00781FB6"/>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D5C64"/>
    <w:rsid w:val="007E0660"/>
    <w:rsid w:val="007E1411"/>
    <w:rsid w:val="007E1882"/>
    <w:rsid w:val="007E1BB4"/>
    <w:rsid w:val="007E3514"/>
    <w:rsid w:val="007E4AAA"/>
    <w:rsid w:val="007E4BD2"/>
    <w:rsid w:val="007E4C29"/>
    <w:rsid w:val="007E5E44"/>
    <w:rsid w:val="007E6E59"/>
    <w:rsid w:val="007F0DDA"/>
    <w:rsid w:val="007F1939"/>
    <w:rsid w:val="007F365C"/>
    <w:rsid w:val="007F4A2A"/>
    <w:rsid w:val="007F5066"/>
    <w:rsid w:val="007F5207"/>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3404"/>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0A4A"/>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5A"/>
    <w:rsid w:val="008C2A81"/>
    <w:rsid w:val="008C3863"/>
    <w:rsid w:val="008C4BDC"/>
    <w:rsid w:val="008C5060"/>
    <w:rsid w:val="008C50FF"/>
    <w:rsid w:val="008C5435"/>
    <w:rsid w:val="008C6BD1"/>
    <w:rsid w:val="008C718C"/>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36F0"/>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9B8"/>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9E2"/>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973"/>
    <w:rsid w:val="009E6B77"/>
    <w:rsid w:val="009E6D6A"/>
    <w:rsid w:val="009E7724"/>
    <w:rsid w:val="009E7D1F"/>
    <w:rsid w:val="009F1D82"/>
    <w:rsid w:val="009F37AA"/>
    <w:rsid w:val="009F544C"/>
    <w:rsid w:val="009F5731"/>
    <w:rsid w:val="009F6321"/>
    <w:rsid w:val="009F6378"/>
    <w:rsid w:val="009F7669"/>
    <w:rsid w:val="009F7F45"/>
    <w:rsid w:val="009F7FD5"/>
    <w:rsid w:val="00A005B9"/>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2BDC"/>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0A8B"/>
    <w:rsid w:val="00AB2AEC"/>
    <w:rsid w:val="00AB2DC1"/>
    <w:rsid w:val="00AB3102"/>
    <w:rsid w:val="00AB3D9A"/>
    <w:rsid w:val="00AB4B1D"/>
    <w:rsid w:val="00AB6B5E"/>
    <w:rsid w:val="00AC047F"/>
    <w:rsid w:val="00AC3934"/>
    <w:rsid w:val="00AC50C8"/>
    <w:rsid w:val="00AC5581"/>
    <w:rsid w:val="00AC56AD"/>
    <w:rsid w:val="00AC60DE"/>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28F"/>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0F"/>
    <w:rsid w:val="00B86FBD"/>
    <w:rsid w:val="00B90D9E"/>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6E2"/>
    <w:rsid w:val="00C10BE6"/>
    <w:rsid w:val="00C11296"/>
    <w:rsid w:val="00C11905"/>
    <w:rsid w:val="00C1234A"/>
    <w:rsid w:val="00C12661"/>
    <w:rsid w:val="00C126E3"/>
    <w:rsid w:val="00C1330F"/>
    <w:rsid w:val="00C13ED7"/>
    <w:rsid w:val="00C14615"/>
    <w:rsid w:val="00C14F48"/>
    <w:rsid w:val="00C15296"/>
    <w:rsid w:val="00C15E8A"/>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006"/>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3DD"/>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1A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E7725"/>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117"/>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8D4"/>
    <w:rsid w:val="00DD61F5"/>
    <w:rsid w:val="00DD72D1"/>
    <w:rsid w:val="00DE3223"/>
    <w:rsid w:val="00DE64A6"/>
    <w:rsid w:val="00DE66EB"/>
    <w:rsid w:val="00DE7035"/>
    <w:rsid w:val="00DF12E3"/>
    <w:rsid w:val="00DF3F1D"/>
    <w:rsid w:val="00DF595C"/>
    <w:rsid w:val="00DF79EA"/>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18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7A7"/>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23F"/>
    <w:rsid w:val="00E77525"/>
    <w:rsid w:val="00E77A1B"/>
    <w:rsid w:val="00E77B6C"/>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02"/>
    <w:rsid w:val="00F458EF"/>
    <w:rsid w:val="00F45E20"/>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68DB"/>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6F89"/>
    <w:rsid w:val="00FB7A97"/>
    <w:rsid w:val="00FC1B9B"/>
    <w:rsid w:val="00FC318D"/>
    <w:rsid w:val="00FC36CF"/>
    <w:rsid w:val="00FC40BC"/>
    <w:rsid w:val="00FC41FC"/>
    <w:rsid w:val="00FC43FD"/>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7132132">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ESMA34-49-138</_dlc_DocId>
    <_dlc_DocIdUrl xmlns="35c8e399-07b8-49e4-91bf-01a20105d4df">
      <Url>https://sherpa.esma.europa.eu/sites/INIIVM/_layouts/15/DocIdRedir.aspx?ID=ESMA34-49-138</Url>
      <Description>ESMA34-49-138</Description>
    </_dlc_DocIdUrl>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Value>15</Value>
      <Value>130</Value>
      <Value>38</Value>
      <Value>85</Value>
    </TaxCatchAll>
    <Year xmlns="35c8e399-07b8-49e4-91bf-01a20105d4df">2018</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MF Document" ma:contentTypeID="0x010100DD70E92362DEE14191597B20A60D97FF020F00A595B1771F533041A89EB261377ACD44" ma:contentTypeVersion="139" ma:contentTypeDescription="" ma:contentTypeScope="" ma:versionID="b40ce05ba3ba7102c91ed9ed5f1c1619">
  <xsd:schema xmlns:xsd="http://www.w3.org/2001/XMLSchema" xmlns:xs="http://www.w3.org/2001/XMLSchema" xmlns:p="http://schemas.microsoft.com/office/2006/metadata/properties" xmlns:ns2="35c8e399-07b8-49e4-91bf-01a20105d4df" targetNamespace="http://schemas.microsoft.com/office/2006/metadata/properties" ma:root="true" ma:fieldsID="a91ddb7903a513373b89c3df6bd3fb97"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5;#MMF|2682d9f9-17ef-452e-b9a4-b56d32a15999"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ebed47ab-1f94-40e6-b1a6-ce3574a369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5c8e399-07b8-49e4-91bf-01a20105d4d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1EA0E534-15CB-458E-A84C-04751622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B8795869-0561-4174-8CB0-29BDEFF20A7E}">
  <ds:schemaRefs>
    <ds:schemaRef ds:uri="http://schemas.openxmlformats.org/officeDocument/2006/bibliography"/>
  </ds:schemaRefs>
</ds:datastoreItem>
</file>

<file path=customXml/itemProps6.xml><?xml version="1.0" encoding="utf-8"?>
<ds:datastoreItem xmlns:ds="http://schemas.openxmlformats.org/officeDocument/2006/customXml" ds:itemID="{3FF409DC-5147-4D5D-8B1A-8DDA2EE2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4882</Words>
  <Characters>25420</Characters>
  <Application>Microsoft Office Word</Application>
  <DocSecurity>8</DocSecurity>
  <Lines>211</Lines>
  <Paragraphs>60</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30242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bompaire</cp:lastModifiedBy>
  <cp:revision>23</cp:revision>
  <cp:lastPrinted>2015-02-18T11:01:00Z</cp:lastPrinted>
  <dcterms:created xsi:type="dcterms:W3CDTF">2018-11-21T17:33:00Z</dcterms:created>
  <dcterms:modified xsi:type="dcterms:W3CDTF">2018-11-29T11:45:00Z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0x010100DD70E92362DEE14191597B20A60D97FF020F00A595B1771F533041A89EB261377ACD44</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130;#Consultation Paper|c6238baf-c3d7-4bb8-8cf2-f28a89601f52</vt:lpwstr>
  </property>
  <property fmtid="{D5CDD505-2E9C-101B-9397-08002B2CF9AE}" pid="8" name="ConfidentialityLevel">
    <vt:lpwstr>15;#Regular|07f1e362-856b-423d-bea6-a14079762141</vt:lpwstr>
  </property>
  <property fmtid="{D5CDD505-2E9C-101B-9397-08002B2CF9AE}" pid="9" name="_dlc_DocIdItemGuid">
    <vt:lpwstr>3576d60e-3f8a-4cd1-9ac0-b558df65b317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ies>
</file>