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D5469D" w:rsidP="007243F1">
            <w:pPr>
              <w:pStyle w:val="00bDBInfo"/>
              <w:rPr>
                <w:rFonts w:cs="Arial"/>
              </w:rPr>
            </w:pPr>
            <w:r>
              <w:rPr>
                <w:rFonts w:cs="Arial"/>
              </w:rPr>
              <w:t>13</w:t>
            </w:r>
            <w:r w:rsidR="007243F1">
              <w:rPr>
                <w:rFonts w:cs="Arial"/>
              </w:rPr>
              <w:t xml:space="preserve"> July </w:t>
            </w:r>
            <w:r w:rsidR="00EF5FB9">
              <w:rPr>
                <w:rFonts w:cs="Arial"/>
              </w:rPr>
              <w:t>2018</w:t>
            </w:r>
          </w:p>
        </w:tc>
      </w:tr>
    </w:tbl>
    <w:p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rsidTr="006E0A4F">
        <w:trPr>
          <w:trHeight w:hRule="exact" w:val="2475"/>
        </w:trPr>
        <w:tc>
          <w:tcPr>
            <w:tcW w:w="9646" w:type="dxa"/>
            <w:vAlign w:val="bottom"/>
          </w:tcPr>
          <w:p w:rsidR="00AF38AF" w:rsidRPr="00AF38AF" w:rsidRDefault="006F4535" w:rsidP="00AF38A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w:t>
            </w:r>
            <w:r w:rsidR="00AF38AF">
              <w:rPr>
                <w:rFonts w:cs="Arial"/>
                <w:szCs w:val="56"/>
              </w:rPr>
              <w:t xml:space="preserve">the </w:t>
            </w:r>
            <w:r w:rsidRPr="006E0A4F">
              <w:rPr>
                <w:rFonts w:cs="Arial"/>
                <w:szCs w:val="56"/>
              </w:rPr>
              <w:t>Consultation Paper on</w:t>
            </w:r>
            <w:r w:rsidR="00AF38AF" w:rsidRPr="00AF38AF">
              <w:rPr>
                <w:rFonts w:cs="Arial"/>
                <w:szCs w:val="56"/>
              </w:rPr>
              <w:t xml:space="preserve"> </w:t>
            </w:r>
            <w:r w:rsidR="00ED30E9">
              <w:rPr>
                <w:rFonts w:cs="Arial"/>
                <w:szCs w:val="56"/>
              </w:rPr>
              <w:t>Guidelines on risk f</w:t>
            </w:r>
            <w:r w:rsidR="007243F1">
              <w:rPr>
                <w:rFonts w:cs="Arial"/>
                <w:szCs w:val="56"/>
              </w:rPr>
              <w:t>actors</w:t>
            </w:r>
            <w:r w:rsidR="00ED30E9">
              <w:rPr>
                <w:rFonts w:cs="Arial"/>
                <w:szCs w:val="56"/>
              </w:rPr>
              <w:t xml:space="preserve"> under </w:t>
            </w:r>
            <w:r w:rsidR="00673FC5">
              <w:rPr>
                <w:rFonts w:cs="Arial"/>
                <w:szCs w:val="56"/>
              </w:rPr>
              <w:t xml:space="preserve">the </w:t>
            </w:r>
            <w:r w:rsidR="00ED30E9">
              <w:rPr>
                <w:rFonts w:cs="Arial"/>
                <w:szCs w:val="56"/>
              </w:rPr>
              <w:t>Prospectus Regulation</w:t>
            </w:r>
          </w:p>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E0A4F">
        <w:trPr>
          <w:trHeight w:hRule="exact" w:val="1237"/>
        </w:trPr>
        <w:tc>
          <w:tcPr>
            <w:tcW w:w="964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7243F1">
            <w:pPr>
              <w:pStyle w:val="02Date"/>
              <w:rPr>
                <w:rFonts w:cs="Arial"/>
              </w:rPr>
            </w:pPr>
            <w:r w:rsidRPr="001541FE">
              <w:rPr>
                <w:rFonts w:cs="Arial"/>
              </w:rPr>
              <w:lastRenderedPageBreak/>
              <w:t xml:space="preserve">Date: </w:t>
            </w:r>
            <w:r w:rsidR="002C6AAF" w:rsidRPr="001541FE">
              <w:rPr>
                <w:rFonts w:cs="Arial"/>
              </w:rPr>
              <w:t>13</w:t>
            </w:r>
            <w:r w:rsidR="007243F1" w:rsidRPr="001541FE">
              <w:rPr>
                <w:rFonts w:cs="Arial"/>
              </w:rPr>
              <w:t xml:space="preserve"> July</w:t>
            </w:r>
            <w:r w:rsidR="005738DE" w:rsidRPr="001541FE">
              <w:rPr>
                <w:rFonts w:cs="Arial"/>
              </w:rPr>
              <w:t xml:space="preserve"> 2018</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9A3017" w:rsidRDefault="009A3017" w:rsidP="00E66FE1">
      <w:pPr>
        <w:jc w:val="both"/>
        <w:rPr>
          <w:rStyle w:val="SubtleEmphasis"/>
          <w:b w:val="0"/>
          <w:sz w:val="22"/>
        </w:rPr>
      </w:pPr>
      <w:r w:rsidRPr="00EB79DD">
        <w:rPr>
          <w:rStyle w:val="SubtleEmphasis"/>
          <w:b w:val="0"/>
          <w:sz w:val="22"/>
        </w:rPr>
        <w:t xml:space="preserve">ESMA invites responses to the questions set out throughout </w:t>
      </w:r>
      <w:r w:rsidR="00963D60" w:rsidRPr="00EB79DD">
        <w:rPr>
          <w:rStyle w:val="SubtleEmphasis"/>
          <w:b w:val="0"/>
          <w:sz w:val="22"/>
        </w:rPr>
        <w:t xml:space="preserve">its </w:t>
      </w:r>
      <w:r w:rsidR="00EF5FB9" w:rsidRPr="00EB79DD">
        <w:rPr>
          <w:rStyle w:val="SubtleEmphasis"/>
          <w:b w:val="0"/>
          <w:sz w:val="22"/>
        </w:rPr>
        <w:t xml:space="preserve">Consultation Paper </w:t>
      </w:r>
      <w:r w:rsidR="00767A6B">
        <w:rPr>
          <w:rStyle w:val="SubtleEmphasis"/>
          <w:b w:val="0"/>
          <w:sz w:val="22"/>
        </w:rPr>
        <w:t xml:space="preserve">on </w:t>
      </w:r>
      <w:r w:rsidR="00ED30E9" w:rsidRPr="00ED30E9">
        <w:rPr>
          <w:rStyle w:val="SubtleEmphasis"/>
          <w:b w:val="0"/>
          <w:sz w:val="22"/>
        </w:rPr>
        <w:t>Guideline</w:t>
      </w:r>
      <w:r w:rsidR="00ED30E9">
        <w:rPr>
          <w:rStyle w:val="SubtleEmphasis"/>
          <w:b w:val="0"/>
          <w:sz w:val="22"/>
        </w:rPr>
        <w:t xml:space="preserve">s on risk factors under </w:t>
      </w:r>
      <w:r w:rsidR="00673FC5">
        <w:rPr>
          <w:rStyle w:val="SubtleEmphasis"/>
          <w:b w:val="0"/>
          <w:sz w:val="22"/>
        </w:rPr>
        <w:t xml:space="preserve">the </w:t>
      </w:r>
      <w:r w:rsidR="00ED30E9">
        <w:rPr>
          <w:rStyle w:val="SubtleEmphasis"/>
          <w:b w:val="0"/>
          <w:sz w:val="22"/>
        </w:rPr>
        <w:t>Prospec</w:t>
      </w:r>
      <w:r w:rsidR="00ED30E9" w:rsidRPr="00ED30E9">
        <w:rPr>
          <w:rStyle w:val="SubtleEmphasis"/>
          <w:b w:val="0"/>
          <w:sz w:val="22"/>
        </w:rPr>
        <w:t>tus Regulation</w:t>
      </w:r>
      <w:r w:rsidRPr="00EB79DD">
        <w:rPr>
          <w:rStyle w:val="SubtleEmphasis"/>
          <w:b w:val="0"/>
          <w:sz w:val="22"/>
        </w:rPr>
        <w:t>. Responses are most helpful if they:</w:t>
      </w:r>
    </w:p>
    <w:p w:rsidR="00AF38AF" w:rsidRPr="00E40A5C" w:rsidRDefault="00AF38AF" w:rsidP="00AF38AF">
      <w:pPr>
        <w:rPr>
          <w:rStyle w:val="SubtleEmphasis"/>
          <w:b w:val="0"/>
          <w:sz w:val="22"/>
        </w:rPr>
      </w:pP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by </w:t>
      </w:r>
      <w:r w:rsidR="00EB79DD" w:rsidRPr="00EB79DD">
        <w:rPr>
          <w:rStyle w:val="SubtleEmphasis"/>
          <w:b w:val="0"/>
          <w:sz w:val="22"/>
        </w:rPr>
        <w:t>0</w:t>
      </w:r>
      <w:r w:rsidR="00AF38AF" w:rsidRPr="00EB79DD">
        <w:rPr>
          <w:rStyle w:val="SubtleEmphasis"/>
          <w:b w:val="0"/>
          <w:sz w:val="22"/>
        </w:rPr>
        <w:t xml:space="preserve">5 </w:t>
      </w:r>
      <w:r w:rsidR="00EB79DD" w:rsidRPr="00EB79DD">
        <w:rPr>
          <w:rStyle w:val="SubtleEmphasis"/>
          <w:b w:val="0"/>
          <w:sz w:val="22"/>
        </w:rPr>
        <w:t>October</w:t>
      </w:r>
      <w:r w:rsidR="005C6485" w:rsidRPr="00EB79DD">
        <w:rPr>
          <w:rStyle w:val="SubtleEmphasis"/>
          <w:b w:val="0"/>
          <w:sz w:val="22"/>
        </w:rPr>
        <w:t xml:space="preserve"> 2018</w:t>
      </w:r>
      <w:r w:rsidRPr="00EB79DD">
        <w:rPr>
          <w:rStyle w:val="SubtleEmphasis"/>
          <w:b w:val="0"/>
          <w:sz w:val="22"/>
        </w:rPr>
        <w:t>.</w:t>
      </w:r>
    </w:p>
    <w:p w:rsidR="009A3017" w:rsidRPr="00E40A5C" w:rsidRDefault="009A3017" w:rsidP="009A3017">
      <w:pPr>
        <w:spacing w:after="120"/>
        <w:jc w:val="both"/>
        <w:rPr>
          <w:rStyle w:val="SubtleEmphasis"/>
          <w:sz w:val="22"/>
        </w:rPr>
      </w:pPr>
      <w:r w:rsidRPr="00E40A5C">
        <w:rPr>
          <w:rStyle w:val="SubtleEmphasis"/>
          <w:sz w:val="22"/>
        </w:rPr>
        <w:t>Instructions</w:t>
      </w:r>
    </w:p>
    <w:p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7243F1">
        <w:rPr>
          <w:rStyle w:val="SubtleEmphasis"/>
          <w:b w:val="0"/>
          <w:sz w:val="22"/>
        </w:rPr>
        <w:t>GRF</w:t>
      </w:r>
      <w:r w:rsidRPr="00E40A5C">
        <w:rPr>
          <w:rStyle w:val="SubtleEmphasis"/>
          <w:b w:val="0"/>
          <w:sz w:val="22"/>
        </w:rPr>
        <w:t>_1&gt;. Your response to each question has to be framed by the two tags corresponding to the question.</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When you have drafted your response, name your response form according to the following convention: </w:t>
      </w:r>
      <w:bookmarkStart w:id="1" w:name="_GoBack"/>
      <w:r w:rsidRPr="00E40A5C">
        <w:rPr>
          <w:rStyle w:val="SubtleEmphasis"/>
          <w:b w:val="0"/>
          <w:sz w:val="22"/>
        </w:rPr>
        <w:t>ESMA_</w:t>
      </w:r>
      <w:r w:rsidR="007243F1">
        <w:rPr>
          <w:rStyle w:val="SubtleEmphasis"/>
          <w:b w:val="0"/>
          <w:sz w:val="22"/>
        </w:rPr>
        <w:t>GRF</w:t>
      </w:r>
      <w:r w:rsidRPr="00E40A5C">
        <w:rPr>
          <w:rStyle w:val="SubtleEmphasis"/>
          <w:b w:val="0"/>
          <w:sz w:val="22"/>
        </w:rPr>
        <w:t>_nameofrespondent_RESPONSEFORM</w:t>
      </w:r>
      <w:bookmarkEnd w:id="1"/>
      <w:r w:rsidRPr="00E40A5C">
        <w:rPr>
          <w:rStyle w:val="SubtleEmphasis"/>
          <w:b w:val="0"/>
          <w:sz w:val="22"/>
        </w:rPr>
        <w:t>. For example, for a respondent named ABCD, the response form would be entitled ESMA_</w:t>
      </w:r>
      <w:r w:rsidR="007243F1">
        <w:rPr>
          <w:rStyle w:val="SubtleEmphasis"/>
          <w:b w:val="0"/>
          <w:sz w:val="22"/>
        </w:rPr>
        <w:t>GRF</w:t>
      </w:r>
      <w:r w:rsidRPr="00E40A5C">
        <w:rPr>
          <w:rStyle w:val="SubtleEmphasis"/>
          <w:b w:val="0"/>
          <w:sz w:val="22"/>
        </w:rPr>
        <w:t>_ABCD_RESPONSEFORM.</w:t>
      </w:r>
    </w:p>
    <w:p w:rsidR="009A3017" w:rsidRPr="00E40A5C" w:rsidRDefault="009A3017" w:rsidP="00831A25">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00EF5FB9" w:rsidRPr="00EF5FB9">
        <w:rPr>
          <w:rStyle w:val="SubtleEmphasis"/>
          <w:b w:val="0"/>
          <w:sz w:val="22"/>
        </w:rPr>
        <w:t xml:space="preserve">Consultation </w:t>
      </w:r>
      <w:r w:rsidR="00767A6B">
        <w:rPr>
          <w:rStyle w:val="SubtleEmphasis"/>
          <w:b w:val="0"/>
          <w:sz w:val="22"/>
        </w:rPr>
        <w:t>on</w:t>
      </w:r>
      <w:r w:rsidR="00ED30E9" w:rsidRPr="00ED30E9">
        <w:rPr>
          <w:rStyle w:val="SubtleEmphasis"/>
          <w:b w:val="0"/>
          <w:sz w:val="22"/>
        </w:rPr>
        <w:t xml:space="preserve"> Guideline</w:t>
      </w:r>
      <w:r w:rsidR="00ED30E9">
        <w:rPr>
          <w:rStyle w:val="SubtleEmphasis"/>
          <w:b w:val="0"/>
          <w:sz w:val="22"/>
        </w:rPr>
        <w:t xml:space="preserve">s on risk factors under </w:t>
      </w:r>
      <w:r w:rsidR="00673FC5">
        <w:rPr>
          <w:rStyle w:val="SubtleEmphasis"/>
          <w:b w:val="0"/>
          <w:sz w:val="22"/>
        </w:rPr>
        <w:t xml:space="preserve">the </w:t>
      </w:r>
      <w:r w:rsidR="00ED30E9">
        <w:rPr>
          <w:rStyle w:val="SubtleEmphasis"/>
          <w:b w:val="0"/>
          <w:sz w:val="22"/>
        </w:rPr>
        <w:t>Prospec</w:t>
      </w:r>
      <w:r w:rsidR="00ED30E9" w:rsidRPr="00ED30E9">
        <w:rPr>
          <w:rStyle w:val="SubtleEmphasis"/>
          <w:b w:val="0"/>
          <w:sz w:val="22"/>
        </w:rPr>
        <w:t>tus Regulation</w:t>
      </w:r>
      <w:r w:rsidR="006E0A4F" w:rsidRPr="001D5360">
        <w:rPr>
          <w:rStyle w:val="SubtleEmphasis"/>
          <w:b w:val="0"/>
          <w:sz w:val="22"/>
        </w:rPr>
        <w:t>”</w:t>
      </w:r>
      <w:r w:rsidRPr="001D5360">
        <w:rPr>
          <w:rStyle w:val="SubtleEmphasis"/>
          <w:b w:val="0"/>
          <w:sz w:val="22"/>
        </w:rPr>
        <w:t>).</w:t>
      </w:r>
    </w:p>
    <w:p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9A3017" w:rsidRPr="00E40A5C" w:rsidRDefault="00315895" w:rsidP="004E6AE4">
      <w:pPr>
        <w:rPr>
          <w:rStyle w:val="SubtleEmphasis"/>
          <w:sz w:val="22"/>
          <w:lang w:eastAsia="en-GB"/>
        </w:rPr>
      </w:pPr>
      <w:r>
        <w:rPr>
          <w:rStyle w:val="SubtleEmphasis"/>
          <w:sz w:val="22"/>
          <w:lang w:eastAsia="en-GB"/>
        </w:rPr>
        <w:br w:type="page"/>
      </w:r>
      <w:r w:rsidR="009A3017" w:rsidRPr="00E40A5C">
        <w:rPr>
          <w:rStyle w:val="SubtleEmphasis"/>
          <w:sz w:val="22"/>
          <w:lang w:eastAsia="en-GB"/>
        </w:rPr>
        <w:lastRenderedPageBreak/>
        <w:t>Data protection</w:t>
      </w:r>
    </w:p>
    <w:p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0"/>
    <w:p w:rsidR="00332304" w:rsidRDefault="002C6AAF" w:rsidP="004E6AE4">
      <w:pPr>
        <w:rPr>
          <w:rFonts w:cs="Arial"/>
          <w:b/>
          <w:bCs/>
          <w:kern w:val="32"/>
          <w:sz w:val="24"/>
          <w:szCs w:val="32"/>
        </w:rPr>
      </w:pPr>
      <w:r>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r w:rsidR="00332304">
        <w:br w:type="page"/>
      </w:r>
    </w:p>
    <w:p w:rsidR="00B327E9" w:rsidRPr="00AB6D88" w:rsidRDefault="00B327E9" w:rsidP="00B327E9">
      <w:pPr>
        <w:pStyle w:val="Heading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rsidTr="00376776">
        <w:tc>
          <w:tcPr>
            <w:tcW w:w="3929" w:type="dxa"/>
            <w:shd w:val="clear" w:color="auto" w:fill="auto"/>
          </w:tcPr>
          <w:p w:rsidR="00B327E9" w:rsidRPr="00E40A5C" w:rsidRDefault="00B327E9" w:rsidP="00376776">
            <w:pPr>
              <w:rPr>
                <w:rFonts w:cs="Arial"/>
                <w:sz w:val="22"/>
              </w:rPr>
            </w:pPr>
            <w:permStart w:id="1799827144"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rsidR="00B327E9" w:rsidRPr="00AB6D88" w:rsidRDefault="006949F6" w:rsidP="006949F6">
                <w:pPr>
                  <w:rPr>
                    <w:rStyle w:val="PlaceholderText"/>
                    <w:rFonts w:cs="Arial"/>
                  </w:rPr>
                </w:pPr>
                <w:r>
                  <w:rPr>
                    <w:rStyle w:val="PlaceholderText"/>
                    <w:rFonts w:cs="Arial"/>
                  </w:rPr>
                  <w:t>De Brauw Blackstone Westbroek</w:t>
                </w:r>
              </w:p>
            </w:tc>
          </w:sdtContent>
        </w:sdt>
      </w:tr>
      <w:tr w:rsidR="00B327E9" w:rsidRPr="00AB6D88" w:rsidTr="00376776">
        <w:tc>
          <w:tcPr>
            <w:tcW w:w="3929" w:type="dxa"/>
            <w:shd w:val="clear" w:color="auto" w:fill="auto"/>
          </w:tcPr>
          <w:p w:rsidR="00B327E9" w:rsidRPr="00E40A5C" w:rsidRDefault="00B327E9" w:rsidP="00376776">
            <w:pPr>
              <w:rPr>
                <w:rFonts w:cs="Arial"/>
                <w:sz w:val="22"/>
              </w:rPr>
            </w:pPr>
            <w:permStart w:id="805392183" w:edGrp="everyone" w:colFirst="1" w:colLast="1"/>
            <w:permEnd w:id="1799827144"/>
            <w:r w:rsidRPr="00E40A5C">
              <w:rPr>
                <w:rFonts w:cs="Arial"/>
                <w:sz w:val="22"/>
              </w:rPr>
              <w:t>Activity</w:t>
            </w:r>
          </w:p>
        </w:tc>
        <w:tc>
          <w:tcPr>
            <w:tcW w:w="5595" w:type="dxa"/>
            <w:shd w:val="clear" w:color="auto" w:fill="auto"/>
          </w:tcPr>
          <w:p w:rsidR="00B327E9" w:rsidRPr="00AB6D88" w:rsidRDefault="006332A5" w:rsidP="00376776">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23EE0">
                  <w:rPr>
                    <w:rFonts w:cs="Arial"/>
                  </w:rPr>
                  <w:t>Audit/Legal/Individual</w:t>
                </w:r>
              </w:sdtContent>
            </w:sdt>
          </w:p>
        </w:tc>
      </w:tr>
      <w:tr w:rsidR="00B327E9" w:rsidRPr="00AB6D88" w:rsidTr="00376776">
        <w:tc>
          <w:tcPr>
            <w:tcW w:w="3929" w:type="dxa"/>
            <w:shd w:val="clear" w:color="auto" w:fill="auto"/>
          </w:tcPr>
          <w:p w:rsidR="00B327E9" w:rsidRPr="00E40A5C" w:rsidRDefault="00B327E9" w:rsidP="00376776">
            <w:pPr>
              <w:rPr>
                <w:rFonts w:cs="Arial"/>
                <w:sz w:val="22"/>
              </w:rPr>
            </w:pPr>
            <w:permStart w:id="414401830" w:edGrp="everyone" w:colFirst="1" w:colLast="1"/>
            <w:permEnd w:id="805392183"/>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rsidR="00B327E9" w:rsidRPr="00AB6D88" w:rsidRDefault="00B327E9" w:rsidP="00376776">
                <w:pPr>
                  <w:rPr>
                    <w:rFonts w:cs="Arial"/>
                  </w:rPr>
                </w:pPr>
                <w:r>
                  <w:rPr>
                    <w:rFonts w:ascii="MS Gothic" w:eastAsia="MS Gothic" w:hAnsi="MS Gothic" w:cs="Arial" w:hint="eastAsia"/>
                  </w:rPr>
                  <w:t>☐</w:t>
                </w:r>
              </w:p>
            </w:tc>
          </w:sdtContent>
        </w:sdt>
      </w:tr>
      <w:tr w:rsidR="00B327E9" w:rsidRPr="00AB6D88" w:rsidTr="00376776">
        <w:tc>
          <w:tcPr>
            <w:tcW w:w="3929" w:type="dxa"/>
            <w:shd w:val="clear" w:color="auto" w:fill="auto"/>
          </w:tcPr>
          <w:p w:rsidR="00B327E9" w:rsidRPr="00E40A5C" w:rsidRDefault="00B327E9" w:rsidP="00376776">
            <w:pPr>
              <w:rPr>
                <w:rFonts w:cs="Arial"/>
                <w:sz w:val="22"/>
              </w:rPr>
            </w:pPr>
            <w:permStart w:id="1177367543" w:edGrp="everyone" w:colFirst="1" w:colLast="1"/>
            <w:permEnd w:id="414401830"/>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B327E9" w:rsidRPr="00AB6D88" w:rsidRDefault="00A23EE0" w:rsidP="00376776">
                <w:pPr>
                  <w:rPr>
                    <w:rFonts w:cs="Arial"/>
                  </w:rPr>
                </w:pPr>
                <w:r>
                  <w:rPr>
                    <w:rFonts w:cs="Arial"/>
                  </w:rPr>
                  <w:t>Netherlands</w:t>
                </w:r>
              </w:p>
            </w:tc>
          </w:sdtContent>
        </w:sdt>
      </w:tr>
      <w:permEnd w:id="1177367543"/>
    </w:tbl>
    <w:p w:rsidR="00B327E9" w:rsidRDefault="00B327E9" w:rsidP="00B327E9">
      <w:pPr>
        <w:spacing w:after="120" w:line="264" w:lineRule="auto"/>
      </w:pPr>
    </w:p>
    <w:p w:rsidR="00B327E9" w:rsidRDefault="00B327E9" w:rsidP="00B327E9">
      <w:pPr>
        <w:pStyle w:val="Heading1"/>
        <w:numPr>
          <w:ilvl w:val="0"/>
          <w:numId w:val="0"/>
        </w:numPr>
        <w:ind w:left="431" w:hanging="431"/>
      </w:pPr>
      <w:r>
        <w:t>Introduction</w:t>
      </w:r>
    </w:p>
    <w:p w:rsidR="00B327E9" w:rsidRPr="00E40A5C" w:rsidRDefault="00B327E9" w:rsidP="00B327E9">
      <w:pPr>
        <w:rPr>
          <w:rStyle w:val="IntenseEmphasis"/>
          <w:sz w:val="22"/>
        </w:rPr>
      </w:pPr>
      <w:r w:rsidRPr="00E40A5C">
        <w:rPr>
          <w:rStyle w:val="IntenseEmphasis"/>
          <w:sz w:val="22"/>
        </w:rPr>
        <w:t>Please make your introductory comments below, if any:</w:t>
      </w:r>
    </w:p>
    <w:p w:rsidR="00B327E9" w:rsidRPr="00BF28DA" w:rsidRDefault="00B327E9" w:rsidP="00B327E9"/>
    <w:p w:rsidR="00B327E9" w:rsidRPr="006F4535" w:rsidRDefault="00B327E9" w:rsidP="00B327E9">
      <w:r w:rsidRPr="006F4535">
        <w:t>&lt;ESMA_COMMENT_</w:t>
      </w:r>
      <w:r w:rsidR="007243F1">
        <w:rPr>
          <w:rFonts w:cs="Arial"/>
        </w:rPr>
        <w:t>GRF</w:t>
      </w:r>
      <w:r w:rsidRPr="006F4535">
        <w:t>_1&gt;</w:t>
      </w:r>
    </w:p>
    <w:p w:rsidR="00B327E9" w:rsidRDefault="00B327E9" w:rsidP="00B327E9">
      <w:permStart w:id="1982427710" w:edGrp="everyone"/>
      <w:r>
        <w:t>TYPE YOUR TEXT HERE</w:t>
      </w:r>
    </w:p>
    <w:permEnd w:id="1982427710"/>
    <w:p w:rsidR="00B327E9" w:rsidRPr="00BF28DA" w:rsidRDefault="00B327E9" w:rsidP="00B327E9">
      <w:r w:rsidRPr="00BF28DA">
        <w:t>&lt;ESMA_COMMENT_</w:t>
      </w:r>
      <w:r w:rsidR="007243F1">
        <w:rPr>
          <w:rFonts w:cs="Arial"/>
        </w:rPr>
        <w:t>GRF</w:t>
      </w:r>
      <w:r w:rsidR="000A58BE">
        <w:t>_</w:t>
      </w:r>
      <w:r w:rsidRPr="00BF28DA">
        <w:t>1&gt;</w:t>
      </w:r>
    </w:p>
    <w:p w:rsidR="002E7113" w:rsidRDefault="002E7113" w:rsidP="002E7113">
      <w:pPr>
        <w:pStyle w:val="Heading1"/>
        <w:numPr>
          <w:ilvl w:val="0"/>
          <w:numId w:val="0"/>
        </w:numPr>
      </w:pPr>
    </w:p>
    <w:p w:rsidR="00F31E57" w:rsidRPr="00BF28DA" w:rsidRDefault="00F31E57" w:rsidP="00D34282"/>
    <w:p w:rsidR="00AF38AF" w:rsidRDefault="00F31E57" w:rsidP="00AF38AF">
      <w:pPr>
        <w:rPr>
          <w:rFonts w:cs="Arial"/>
          <w:sz w:val="18"/>
          <w:szCs w:val="18"/>
        </w:rPr>
      </w:pPr>
      <w:r w:rsidRPr="0075015C">
        <w:br w:type="page"/>
      </w:r>
    </w:p>
    <w:p w:rsidR="00170D44" w:rsidRDefault="00170D44" w:rsidP="00170D44">
      <w:pPr>
        <w:rPr>
          <w:b/>
        </w:rPr>
      </w:pPr>
    </w:p>
    <w:p w:rsidR="00CC38E9" w:rsidRDefault="00CC38E9" w:rsidP="00170D44">
      <w:pPr>
        <w:rPr>
          <w:b/>
        </w:rPr>
      </w:pPr>
    </w:p>
    <w:p w:rsidR="007243F1" w:rsidRDefault="007243F1" w:rsidP="00170D44">
      <w:pPr>
        <w:rPr>
          <w:b/>
        </w:rPr>
      </w:pPr>
    </w:p>
    <w:p w:rsidR="007243F1" w:rsidRPr="005B1CA9" w:rsidRDefault="007243F1" w:rsidP="007243F1">
      <w:pPr>
        <w:rPr>
          <w:i/>
        </w:rPr>
      </w:pPr>
      <w:r w:rsidRPr="005B1CA9">
        <w:rPr>
          <w:i/>
        </w:rPr>
        <w:t>Specificity</w:t>
      </w: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specificity? If not, please provide your reasoning. </w:t>
      </w:r>
    </w:p>
    <w:p w:rsidR="00EE53D1" w:rsidRDefault="00EE53D1" w:rsidP="00EE53D1">
      <w:pPr>
        <w:rPr>
          <w:rFonts w:cs="Arial"/>
        </w:rPr>
      </w:pPr>
      <w:r>
        <w:rPr>
          <w:rFonts w:cs="Arial"/>
        </w:rPr>
        <w:t>&lt;ESMA_QUESTION_GRF_1&gt;</w:t>
      </w:r>
    </w:p>
    <w:p w:rsidR="00EE53D1" w:rsidRDefault="00981BCD" w:rsidP="00EE53D1">
      <w:pPr>
        <w:rPr>
          <w:rFonts w:cs="Arial"/>
        </w:rPr>
      </w:pPr>
      <w:permStart w:id="1618502251" w:edGrp="everyone"/>
      <w:r>
        <w:rPr>
          <w:rFonts w:cs="Arial"/>
        </w:rPr>
        <w:t>In principle, we agree with the suggested draft guidelines on specificity</w:t>
      </w:r>
      <w:r w:rsidR="00CF7522">
        <w:rPr>
          <w:rFonts w:cs="Arial"/>
        </w:rPr>
        <w:t xml:space="preserve">. However, ESMA's guidance </w:t>
      </w:r>
      <w:r w:rsidR="0067232C">
        <w:rPr>
          <w:rFonts w:cs="Arial"/>
        </w:rPr>
        <w:t xml:space="preserve">states </w:t>
      </w:r>
      <w:r w:rsidR="00CF7522">
        <w:rPr>
          <w:rFonts w:cs="Arial"/>
        </w:rPr>
        <w:t xml:space="preserve">that risk factors should </w:t>
      </w:r>
      <w:r w:rsidR="0059256A">
        <w:rPr>
          <w:rFonts w:cs="Arial"/>
        </w:rPr>
        <w:t>not merely</w:t>
      </w:r>
      <w:r w:rsidR="00CF7522">
        <w:rPr>
          <w:rFonts w:cs="Arial"/>
        </w:rPr>
        <w:t xml:space="preserve"> be copie</w:t>
      </w:r>
      <w:r w:rsidR="00D770DB">
        <w:rPr>
          <w:rFonts w:cs="Arial"/>
        </w:rPr>
        <w:t>d from other documents published</w:t>
      </w:r>
      <w:r w:rsidR="00CF7522">
        <w:rPr>
          <w:rFonts w:cs="Arial"/>
        </w:rPr>
        <w:t xml:space="preserve"> by other issuers or the same issuer </w:t>
      </w:r>
      <w:r w:rsidR="0059256A">
        <w:rPr>
          <w:rFonts w:cs="Arial"/>
        </w:rPr>
        <w:t xml:space="preserve">previously </w:t>
      </w:r>
      <w:r w:rsidR="00CF7522">
        <w:rPr>
          <w:rFonts w:cs="Arial"/>
        </w:rPr>
        <w:t xml:space="preserve">if they are </w:t>
      </w:r>
      <w:r w:rsidR="00CF7522" w:rsidRPr="0067232C">
        <w:rPr>
          <w:rFonts w:cs="Arial"/>
        </w:rPr>
        <w:t>not</w:t>
      </w:r>
      <w:r w:rsidR="00CF7522">
        <w:rPr>
          <w:rFonts w:cs="Arial"/>
        </w:rPr>
        <w:t xml:space="preserve"> relevant to the issuer/guarantor and/or the securities. </w:t>
      </w:r>
      <w:r w:rsidR="0067232C">
        <w:rPr>
          <w:rFonts w:cs="Arial"/>
        </w:rPr>
        <w:t xml:space="preserve">This may suggest that risk factors may never be </w:t>
      </w:r>
      <w:r w:rsidR="00BB2B5A">
        <w:rPr>
          <w:rFonts w:cs="Arial"/>
        </w:rPr>
        <w:t>copied from previous prospectuses</w:t>
      </w:r>
      <w:r w:rsidR="0067232C">
        <w:rPr>
          <w:rFonts w:cs="Arial"/>
        </w:rPr>
        <w:t xml:space="preserve">. We believe, however, that with regard to certain types of risk factors (e.g. </w:t>
      </w:r>
      <w:r w:rsidR="00EA79AA">
        <w:rPr>
          <w:rFonts w:cs="Arial"/>
        </w:rPr>
        <w:t>a risk factor</w:t>
      </w:r>
      <w:r w:rsidR="0067232C">
        <w:rPr>
          <w:rFonts w:cs="Arial"/>
        </w:rPr>
        <w:t xml:space="preserve"> </w:t>
      </w:r>
      <w:r w:rsidR="007B36CB">
        <w:rPr>
          <w:rFonts w:cs="Arial"/>
        </w:rPr>
        <w:t>concerning that</w:t>
      </w:r>
      <w:r w:rsidR="0067232C">
        <w:rPr>
          <w:rFonts w:cs="Arial"/>
        </w:rPr>
        <w:t xml:space="preserve"> an active market for the shares </w:t>
      </w:r>
      <w:r w:rsidR="007B36CB">
        <w:rPr>
          <w:rFonts w:cs="Arial"/>
        </w:rPr>
        <w:t xml:space="preserve">may not develop </w:t>
      </w:r>
      <w:r w:rsidR="0067232C">
        <w:rPr>
          <w:rFonts w:cs="Arial"/>
        </w:rPr>
        <w:t xml:space="preserve">or a risk factor concerning price fluctuations), </w:t>
      </w:r>
      <w:r w:rsidR="00BB2B5A">
        <w:rPr>
          <w:rFonts w:cs="Arial"/>
        </w:rPr>
        <w:t>standard</w:t>
      </w:r>
      <w:r w:rsidR="009C05F1">
        <w:rPr>
          <w:rFonts w:cs="Arial"/>
        </w:rPr>
        <w:t xml:space="preserve"> language should still be allowed to </w:t>
      </w:r>
      <w:r w:rsidR="007F0EA2">
        <w:rPr>
          <w:rFonts w:cs="Arial"/>
        </w:rPr>
        <w:t xml:space="preserve">be </w:t>
      </w:r>
      <w:r w:rsidR="009C05F1">
        <w:rPr>
          <w:rFonts w:cs="Arial"/>
        </w:rPr>
        <w:t xml:space="preserve">copied, where such risk factors are relevant to the issuer/guarantor and/or the securities. Such consistency in risk factor language </w:t>
      </w:r>
      <w:r w:rsidR="00BB2B5A">
        <w:rPr>
          <w:rFonts w:cs="Arial"/>
        </w:rPr>
        <w:t xml:space="preserve">actually adds to transparency, as the market will be able to recognize such risk factors and properly assess the risk described. As such, we do not think a blanket ban on copying risk factors is in the best interest of market participants. </w:t>
      </w:r>
      <w:r w:rsidR="00D770DB">
        <w:rPr>
          <w:rFonts w:cs="Arial"/>
        </w:rPr>
        <w:t>We suggest to make clear what kind of boilerplate risk factors may</w:t>
      </w:r>
      <w:r w:rsidR="007E2CD3">
        <w:rPr>
          <w:rFonts w:cs="Arial"/>
        </w:rPr>
        <w:t xml:space="preserve"> or may not</w:t>
      </w:r>
      <w:r w:rsidR="00D770DB">
        <w:rPr>
          <w:rFonts w:cs="Arial"/>
        </w:rPr>
        <w:t xml:space="preserve"> be copied. </w:t>
      </w:r>
      <w:permEnd w:id="1618502251"/>
      <w:r w:rsidR="00EE53D1">
        <w:rPr>
          <w:rFonts w:cs="Arial"/>
        </w:rPr>
        <w:t>&lt;ESMA_QUESTION_GRF_1&gt;</w:t>
      </w:r>
    </w:p>
    <w:p w:rsidR="007243F1" w:rsidRPr="007243F1" w:rsidRDefault="007243F1" w:rsidP="007243F1">
      <w:pPr>
        <w:rPr>
          <w:b/>
        </w:rPr>
      </w:pPr>
    </w:p>
    <w:p w:rsidR="007243F1" w:rsidRDefault="007243F1" w:rsidP="007243F1">
      <w:pPr>
        <w:rPr>
          <w:i/>
        </w:rPr>
      </w:pPr>
      <w:r>
        <w:rPr>
          <w:i/>
        </w:rPr>
        <w:t>Materiality</w:t>
      </w: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3? If not, please provide your reasoning.</w:t>
      </w:r>
    </w:p>
    <w:p w:rsidR="00EE53D1" w:rsidRDefault="00EE53D1" w:rsidP="00EE53D1">
      <w:pPr>
        <w:rPr>
          <w:rFonts w:cs="Arial"/>
        </w:rPr>
      </w:pPr>
      <w:r>
        <w:rPr>
          <w:rFonts w:cs="Arial"/>
        </w:rPr>
        <w:t>&lt;ESMA_QUESTION_GRF_2&gt;</w:t>
      </w:r>
    </w:p>
    <w:p w:rsidR="00EE53D1" w:rsidRDefault="00F030FF" w:rsidP="00EE53D1">
      <w:pPr>
        <w:rPr>
          <w:rFonts w:cs="Arial"/>
        </w:rPr>
      </w:pPr>
      <w:permStart w:id="296823277" w:edGrp="everyone"/>
      <w:r>
        <w:rPr>
          <w:rFonts w:cs="Arial"/>
        </w:rPr>
        <w:t>It is not entirely cle</w:t>
      </w:r>
      <w:r w:rsidR="002F29CE">
        <w:rPr>
          <w:rFonts w:cs="Arial"/>
        </w:rPr>
        <w:t>ar to us how the IFRS conceptual framework</w:t>
      </w:r>
      <w:r>
        <w:rPr>
          <w:rFonts w:cs="Arial"/>
        </w:rPr>
        <w:t xml:space="preserve"> </w:t>
      </w:r>
      <w:r w:rsidR="002F29CE">
        <w:rPr>
          <w:rFonts w:cs="Arial"/>
        </w:rPr>
        <w:t xml:space="preserve">may be used </w:t>
      </w:r>
      <w:r w:rsidR="00BC5DC7">
        <w:rPr>
          <w:rFonts w:cs="Arial"/>
        </w:rPr>
        <w:t>in practice</w:t>
      </w:r>
      <w:r>
        <w:rPr>
          <w:rFonts w:cs="Arial"/>
        </w:rPr>
        <w:t>.</w:t>
      </w:r>
      <w:r w:rsidR="002F29CE">
        <w:rPr>
          <w:rFonts w:cs="Arial"/>
        </w:rPr>
        <w:t xml:space="preserve"> Does this mean</w:t>
      </w:r>
      <w:r w:rsidR="004E44FA">
        <w:rPr>
          <w:rFonts w:cs="Arial"/>
        </w:rPr>
        <w:t>, for example,</w:t>
      </w:r>
      <w:r w:rsidR="002F29CE">
        <w:rPr>
          <w:rFonts w:cs="Arial"/>
        </w:rPr>
        <w:t xml:space="preserve"> that we should </w:t>
      </w:r>
      <w:r w:rsidR="004E44FA">
        <w:rPr>
          <w:rFonts w:cs="Arial"/>
        </w:rPr>
        <w:t xml:space="preserve">align thresholds with the </w:t>
      </w:r>
      <w:r w:rsidR="00205E00">
        <w:rPr>
          <w:rFonts w:cs="Arial"/>
        </w:rPr>
        <w:t xml:space="preserve">financial statements </w:t>
      </w:r>
      <w:r w:rsidR="003061F1">
        <w:rPr>
          <w:rFonts w:cs="Arial"/>
        </w:rPr>
        <w:t xml:space="preserve">prepared on the basis of IRFS </w:t>
      </w:r>
      <w:r w:rsidR="004E44FA">
        <w:rPr>
          <w:rFonts w:cs="Arial"/>
        </w:rPr>
        <w:t>and/or that auditors should be more closely involved when drafting the risk factors?</w:t>
      </w:r>
      <w:r>
        <w:rPr>
          <w:rFonts w:cs="Arial"/>
        </w:rPr>
        <w:t xml:space="preserve"> The work of an auditor in an IPO </w:t>
      </w:r>
      <w:r w:rsidR="00BC5DC7">
        <w:rPr>
          <w:rFonts w:cs="Arial"/>
        </w:rPr>
        <w:t xml:space="preserve">relates to the </w:t>
      </w:r>
      <w:r w:rsidR="003061F1">
        <w:rPr>
          <w:rFonts w:cs="Arial"/>
        </w:rPr>
        <w:t>financial statements</w:t>
      </w:r>
      <w:r w:rsidR="00BC5DC7">
        <w:rPr>
          <w:rFonts w:cs="Arial"/>
        </w:rPr>
        <w:t xml:space="preserve"> and not</w:t>
      </w:r>
      <w:r w:rsidR="006E4882">
        <w:rPr>
          <w:rFonts w:cs="Arial"/>
        </w:rPr>
        <w:t xml:space="preserve"> to</w:t>
      </w:r>
      <w:r w:rsidR="00BC5DC7">
        <w:rPr>
          <w:rFonts w:cs="Arial"/>
        </w:rPr>
        <w:t xml:space="preserve"> the offering</w:t>
      </w:r>
      <w:r w:rsidR="00205E00">
        <w:rPr>
          <w:rFonts w:cs="Arial"/>
        </w:rPr>
        <w:t xml:space="preserve"> itself</w:t>
      </w:r>
      <w:r w:rsidR="00BC5DC7">
        <w:rPr>
          <w:rFonts w:cs="Arial"/>
        </w:rPr>
        <w:t xml:space="preserve">, and </w:t>
      </w:r>
      <w:r w:rsidR="003061F1">
        <w:rPr>
          <w:rFonts w:cs="Arial"/>
        </w:rPr>
        <w:t xml:space="preserve">hence </w:t>
      </w:r>
      <w:r>
        <w:rPr>
          <w:rFonts w:cs="Arial"/>
        </w:rPr>
        <w:t xml:space="preserve">is </w:t>
      </w:r>
      <w:r w:rsidR="003061F1">
        <w:rPr>
          <w:rFonts w:cs="Arial"/>
        </w:rPr>
        <w:t xml:space="preserve">fundamentally </w:t>
      </w:r>
      <w:r>
        <w:rPr>
          <w:rFonts w:cs="Arial"/>
        </w:rPr>
        <w:t xml:space="preserve">different </w:t>
      </w:r>
      <w:r w:rsidR="00BC5DC7">
        <w:rPr>
          <w:rFonts w:cs="Arial"/>
        </w:rPr>
        <w:t xml:space="preserve">compared </w:t>
      </w:r>
      <w:r w:rsidR="006E4882">
        <w:rPr>
          <w:rFonts w:cs="Arial"/>
        </w:rPr>
        <w:t xml:space="preserve">to </w:t>
      </w:r>
      <w:r w:rsidR="00BC5DC7">
        <w:rPr>
          <w:rFonts w:cs="Arial"/>
        </w:rPr>
        <w:t xml:space="preserve">the drafting </w:t>
      </w:r>
      <w:r w:rsidR="003061F1">
        <w:rPr>
          <w:rFonts w:cs="Arial"/>
        </w:rPr>
        <w:t xml:space="preserve">of </w:t>
      </w:r>
      <w:r w:rsidR="00BC5DC7">
        <w:rPr>
          <w:rFonts w:cs="Arial"/>
        </w:rPr>
        <w:t>a prospectus</w:t>
      </w:r>
      <w:r w:rsidR="002F29CE">
        <w:rPr>
          <w:rFonts w:cs="Arial"/>
        </w:rPr>
        <w:t>, including the risk factors</w:t>
      </w:r>
      <w:r w:rsidR="006E4882">
        <w:rPr>
          <w:rFonts w:cs="Arial"/>
        </w:rPr>
        <w:t>. I</w:t>
      </w:r>
      <w:r w:rsidR="00BC5DC7">
        <w:rPr>
          <w:rFonts w:cs="Arial"/>
        </w:rPr>
        <w:t xml:space="preserve">n practice, different thresholds for </w:t>
      </w:r>
      <w:r w:rsidR="003061F1">
        <w:rPr>
          <w:rFonts w:cs="Arial"/>
        </w:rPr>
        <w:t xml:space="preserve">materiality for </w:t>
      </w:r>
      <w:r w:rsidR="00BC5DC7">
        <w:rPr>
          <w:rFonts w:cs="Arial"/>
        </w:rPr>
        <w:t xml:space="preserve">the </w:t>
      </w:r>
      <w:r w:rsidR="003061F1">
        <w:rPr>
          <w:rFonts w:cs="Arial"/>
        </w:rPr>
        <w:t xml:space="preserve">financial statements </w:t>
      </w:r>
      <w:r w:rsidR="00716084">
        <w:rPr>
          <w:rFonts w:cs="Arial"/>
        </w:rPr>
        <w:t xml:space="preserve">and </w:t>
      </w:r>
      <w:r w:rsidR="003061F1">
        <w:rPr>
          <w:rFonts w:cs="Arial"/>
        </w:rPr>
        <w:t xml:space="preserve">for </w:t>
      </w:r>
      <w:r w:rsidR="00716084">
        <w:rPr>
          <w:rFonts w:cs="Arial"/>
        </w:rPr>
        <w:t xml:space="preserve">risk factors </w:t>
      </w:r>
      <w:r w:rsidR="00205E00">
        <w:rPr>
          <w:rFonts w:cs="Arial"/>
        </w:rPr>
        <w:t>exist</w:t>
      </w:r>
      <w:r w:rsidR="00BC5DC7">
        <w:rPr>
          <w:rFonts w:cs="Arial"/>
        </w:rPr>
        <w:t>. Using the same thresholds may lead to even more cumbersome risk factor sections.</w:t>
      </w:r>
      <w:r w:rsidR="00B8138B">
        <w:rPr>
          <w:rFonts w:cs="Arial"/>
        </w:rPr>
        <w:t xml:space="preserve"> </w:t>
      </w:r>
      <w:r w:rsidR="00F95F89">
        <w:rPr>
          <w:rFonts w:cs="Arial"/>
        </w:rPr>
        <w:t xml:space="preserve">If the IFRS framework for "materiality" may be </w:t>
      </w:r>
      <w:r w:rsidR="00EA79AA">
        <w:rPr>
          <w:rFonts w:cs="Arial"/>
        </w:rPr>
        <w:t>used by analogy,</w:t>
      </w:r>
      <w:r w:rsidR="00F95F89">
        <w:rPr>
          <w:rFonts w:cs="Arial"/>
        </w:rPr>
        <w:t xml:space="preserve"> it should be made completely clear what the "framework" is</w:t>
      </w:r>
      <w:r w:rsidR="00205E00">
        <w:rPr>
          <w:rFonts w:cs="Arial"/>
        </w:rPr>
        <w:t>, for example</w:t>
      </w:r>
      <w:r w:rsidR="00F95F89">
        <w:rPr>
          <w:rFonts w:cs="Arial"/>
        </w:rPr>
        <w:t xml:space="preserve"> by incorporating the framework </w:t>
      </w:r>
      <w:r w:rsidR="00776FA8">
        <w:rPr>
          <w:rFonts w:cs="Arial"/>
        </w:rPr>
        <w:t xml:space="preserve">text </w:t>
      </w:r>
      <w:r w:rsidR="00F95F89">
        <w:rPr>
          <w:rFonts w:cs="Arial"/>
        </w:rPr>
        <w:t xml:space="preserve">in the </w:t>
      </w:r>
      <w:r w:rsidR="003B67A2">
        <w:rPr>
          <w:rFonts w:cs="Arial"/>
        </w:rPr>
        <w:t>guidelines.</w:t>
      </w:r>
      <w:r w:rsidR="00205E00">
        <w:rPr>
          <w:rFonts w:cs="Arial"/>
        </w:rPr>
        <w:t xml:space="preserve"> We believe the analogy to IFRS </w:t>
      </w:r>
      <w:r w:rsidR="00EA79AA">
        <w:rPr>
          <w:rFonts w:cs="Arial"/>
        </w:rPr>
        <w:t xml:space="preserve">without copying the relevant texts </w:t>
      </w:r>
      <w:r w:rsidR="00205E00">
        <w:rPr>
          <w:rFonts w:cs="Arial"/>
        </w:rPr>
        <w:t>may cause more confusion than clarity</w:t>
      </w:r>
      <w:r w:rsidR="00EA79AA">
        <w:rPr>
          <w:rFonts w:cs="Arial"/>
        </w:rPr>
        <w:t>.</w:t>
      </w:r>
      <w:r w:rsidR="00205E00">
        <w:rPr>
          <w:rFonts w:cs="Arial"/>
        </w:rPr>
        <w:t xml:space="preserve"> </w:t>
      </w:r>
      <w:r w:rsidR="00EA79AA">
        <w:rPr>
          <w:rFonts w:cs="Arial"/>
        </w:rPr>
        <w:t>W</w:t>
      </w:r>
      <w:r w:rsidR="00205E00">
        <w:rPr>
          <w:rFonts w:cs="Arial"/>
        </w:rPr>
        <w:t>e suggest ESMA to be cautious in this respect.</w:t>
      </w:r>
    </w:p>
    <w:permEnd w:id="296823277"/>
    <w:p w:rsidR="00EE53D1" w:rsidRDefault="00EE53D1" w:rsidP="00EE53D1">
      <w:pPr>
        <w:rPr>
          <w:rFonts w:cs="Arial"/>
        </w:rPr>
      </w:pPr>
      <w:r>
        <w:rPr>
          <w:rFonts w:cs="Arial"/>
        </w:rPr>
        <w:t>&lt;ESMA_QUESTION_GRF_2&gt;</w:t>
      </w:r>
    </w:p>
    <w:p w:rsidR="00EE53D1" w:rsidRDefault="00EE53D1" w:rsidP="00EE53D1">
      <w:pPr>
        <w:rPr>
          <w:rFonts w:cs="Arial"/>
        </w:rPr>
      </w:pPr>
    </w:p>
    <w:p w:rsidR="00EE53D1" w:rsidRPr="00303C9E" w:rsidRDefault="00EE53D1" w:rsidP="00EE53D1">
      <w:pPr>
        <w:pStyle w:val="Questionstyle"/>
        <w:numPr>
          <w:ilvl w:val="0"/>
          <w:numId w:val="39"/>
        </w:numPr>
      </w:pPr>
      <w:r w:rsidRPr="00303C9E">
        <w:t xml:space="preserve">: Do you agree with </w:t>
      </w:r>
      <w:r w:rsidR="007303AD">
        <w:t>the suggested draft</w:t>
      </w:r>
      <w:r w:rsidRPr="00303C9E">
        <w:t xml:space="preserve"> guideline 4 on quantitative information? If not, please provide your reasoning. </w:t>
      </w:r>
    </w:p>
    <w:p w:rsidR="00EE53D1" w:rsidRDefault="00EE53D1" w:rsidP="00EE53D1">
      <w:pPr>
        <w:rPr>
          <w:rFonts w:cs="Arial"/>
        </w:rPr>
      </w:pPr>
      <w:r>
        <w:rPr>
          <w:rFonts w:cs="Arial"/>
        </w:rPr>
        <w:t>&lt;ESMA_QUESTION_GRF_3&gt;</w:t>
      </w:r>
    </w:p>
    <w:p w:rsidR="00EE53D1" w:rsidRDefault="0056646E" w:rsidP="00EE53D1">
      <w:pPr>
        <w:rPr>
          <w:rFonts w:cs="Arial"/>
        </w:rPr>
      </w:pPr>
      <w:permStart w:id="1881170429" w:edGrp="everyone"/>
      <w:r>
        <w:rPr>
          <w:rFonts w:cs="Arial"/>
        </w:rPr>
        <w:t>No</w:t>
      </w:r>
      <w:r w:rsidR="00776FA8">
        <w:rPr>
          <w:rFonts w:cs="Arial"/>
        </w:rPr>
        <w:t>, we do not entirely agree with this guideline</w:t>
      </w:r>
      <w:r>
        <w:rPr>
          <w:rFonts w:cs="Arial"/>
        </w:rPr>
        <w:t>.</w:t>
      </w:r>
      <w:r w:rsidR="00B62F9C">
        <w:rPr>
          <w:rFonts w:cs="Arial"/>
        </w:rPr>
        <w:t xml:space="preserve"> </w:t>
      </w:r>
      <w:r w:rsidR="00510784">
        <w:rPr>
          <w:rFonts w:cs="Arial"/>
        </w:rPr>
        <w:t xml:space="preserve">It should be up to the issuer whether to use either quantitative or qualitative information </w:t>
      </w:r>
      <w:r w:rsidR="00EA79AA">
        <w:rPr>
          <w:rFonts w:cs="Arial"/>
        </w:rPr>
        <w:t>–</w:t>
      </w:r>
      <w:r w:rsidR="00510784">
        <w:rPr>
          <w:rFonts w:cs="Arial"/>
        </w:rPr>
        <w:t xml:space="preserve"> the</w:t>
      </w:r>
      <w:r w:rsidR="00EA79AA">
        <w:rPr>
          <w:rFonts w:cs="Arial"/>
        </w:rPr>
        <w:t xml:space="preserve"> </w:t>
      </w:r>
      <w:r w:rsidR="00510784">
        <w:rPr>
          <w:rFonts w:cs="Arial"/>
        </w:rPr>
        <w:t xml:space="preserve">issuer is best positioned to determine what would be </w:t>
      </w:r>
      <w:r w:rsidR="00EA79AA">
        <w:rPr>
          <w:rFonts w:cs="Arial"/>
        </w:rPr>
        <w:t xml:space="preserve">the most relevant information </w:t>
      </w:r>
      <w:r w:rsidR="00510784">
        <w:rPr>
          <w:rFonts w:cs="Arial"/>
        </w:rPr>
        <w:t xml:space="preserve">for potential investors. </w:t>
      </w:r>
      <w:r w:rsidR="00EA79AA">
        <w:rPr>
          <w:rFonts w:cs="Arial"/>
        </w:rPr>
        <w:t>Mandatory d</w:t>
      </w:r>
      <w:r w:rsidR="00B62F9C">
        <w:rPr>
          <w:rFonts w:cs="Arial"/>
        </w:rPr>
        <w:t xml:space="preserve">isclosure of quantitative information could be </w:t>
      </w:r>
      <w:r w:rsidR="00510784">
        <w:rPr>
          <w:rFonts w:cs="Arial"/>
        </w:rPr>
        <w:t xml:space="preserve">particularly </w:t>
      </w:r>
      <w:r w:rsidR="00B62F9C">
        <w:rPr>
          <w:rFonts w:cs="Arial"/>
        </w:rPr>
        <w:t xml:space="preserve">burdensome </w:t>
      </w:r>
      <w:r w:rsidR="00776FA8">
        <w:rPr>
          <w:rFonts w:cs="Arial"/>
        </w:rPr>
        <w:t xml:space="preserve">(e.g., extra research if not already in annual accounts) </w:t>
      </w:r>
      <w:r w:rsidR="00B62F9C">
        <w:rPr>
          <w:rFonts w:cs="Arial"/>
        </w:rPr>
        <w:t xml:space="preserve">and </w:t>
      </w:r>
      <w:r w:rsidR="00AD2795">
        <w:rPr>
          <w:rFonts w:cs="Arial"/>
        </w:rPr>
        <w:t xml:space="preserve">often very </w:t>
      </w:r>
      <w:r w:rsidR="00B62F9C">
        <w:rPr>
          <w:rFonts w:cs="Arial"/>
        </w:rPr>
        <w:t>sensitive for the issuer</w:t>
      </w:r>
      <w:r w:rsidR="00DB5A43">
        <w:rPr>
          <w:rFonts w:cs="Arial"/>
        </w:rPr>
        <w:t xml:space="preserve"> (e.g., </w:t>
      </w:r>
      <w:r w:rsidR="009D563B">
        <w:rPr>
          <w:rFonts w:cs="Arial"/>
        </w:rPr>
        <w:t>competitive and litigation risk</w:t>
      </w:r>
      <w:r w:rsidR="00DB5A43">
        <w:rPr>
          <w:rFonts w:cs="Arial"/>
        </w:rPr>
        <w:t>)</w:t>
      </w:r>
      <w:r w:rsidR="00B62F9C">
        <w:rPr>
          <w:rFonts w:cs="Arial"/>
        </w:rPr>
        <w:t xml:space="preserve">. </w:t>
      </w:r>
      <w:r w:rsidR="00DB5A43">
        <w:rPr>
          <w:rFonts w:cs="Arial"/>
        </w:rPr>
        <w:t>In addition, i</w:t>
      </w:r>
      <w:r w:rsidR="00B62F9C">
        <w:rPr>
          <w:rFonts w:cs="Arial"/>
        </w:rPr>
        <w:t xml:space="preserve">t is unclear what is meant with </w:t>
      </w:r>
      <w:r w:rsidR="00915118">
        <w:rPr>
          <w:rFonts w:cs="Arial"/>
        </w:rPr>
        <w:t>"W</w:t>
      </w:r>
      <w:r w:rsidR="00D94AD5">
        <w:rPr>
          <w:rFonts w:cs="Arial"/>
        </w:rPr>
        <w:t xml:space="preserve">here available"  in ESMA's additional information to the guideline </w:t>
      </w:r>
      <w:r w:rsidR="00B62F9C">
        <w:rPr>
          <w:rFonts w:cs="Arial"/>
        </w:rPr>
        <w:t>"</w:t>
      </w:r>
      <w:r w:rsidR="00915118" w:rsidRPr="0059641C">
        <w:rPr>
          <w:rFonts w:cs="Arial"/>
          <w:b/>
          <w:i/>
          <w:u w:val="single"/>
        </w:rPr>
        <w:t>Where available</w:t>
      </w:r>
      <w:r w:rsidR="00915118" w:rsidRPr="0059641C">
        <w:rPr>
          <w:rFonts w:cs="Arial"/>
          <w:i/>
        </w:rPr>
        <w:t>, the disclosure of quantitative information should be included.</w:t>
      </w:r>
      <w:r w:rsidR="00915118">
        <w:rPr>
          <w:rFonts w:cs="Arial"/>
        </w:rPr>
        <w:t>"</w:t>
      </w:r>
      <w:r w:rsidR="006D00D4">
        <w:rPr>
          <w:rFonts w:cs="Arial"/>
        </w:rPr>
        <w:t xml:space="preserve"> </w:t>
      </w:r>
      <w:r w:rsidR="008C67F1">
        <w:rPr>
          <w:rFonts w:cs="Arial"/>
        </w:rPr>
        <w:t xml:space="preserve">Does this mean that the issuer has an obligation to actively assess the impact of the risk even if no number is disclosed in the </w:t>
      </w:r>
      <w:r w:rsidR="008E2E80">
        <w:rPr>
          <w:rFonts w:cs="Arial"/>
        </w:rPr>
        <w:t>financial statements</w:t>
      </w:r>
      <w:r w:rsidR="008C67F1">
        <w:rPr>
          <w:rFonts w:cs="Arial"/>
        </w:rPr>
        <w:t>?</w:t>
      </w:r>
      <w:r w:rsidR="0094574A">
        <w:rPr>
          <w:rFonts w:cs="Arial"/>
        </w:rPr>
        <w:t xml:space="preserve"> </w:t>
      </w:r>
      <w:r w:rsidR="009C1C6B">
        <w:rPr>
          <w:rFonts w:cs="Arial"/>
        </w:rPr>
        <w:t>Given the difficulty of quantifying risks, in particular risks that may only materialize in the mid- or long term, t</w:t>
      </w:r>
      <w:r w:rsidR="0094574A">
        <w:rPr>
          <w:rFonts w:cs="Arial"/>
        </w:rPr>
        <w:t xml:space="preserve">here is a risk of </w:t>
      </w:r>
      <w:r w:rsidR="009C1C6B">
        <w:rPr>
          <w:rFonts w:cs="Arial"/>
        </w:rPr>
        <w:t xml:space="preserve">forcing issuers to disclose unsubstantiated </w:t>
      </w:r>
      <w:r w:rsidR="0094574A">
        <w:rPr>
          <w:rFonts w:cs="Arial"/>
        </w:rPr>
        <w:t>quantitative information</w:t>
      </w:r>
      <w:r w:rsidR="004E0EA2">
        <w:rPr>
          <w:rFonts w:cs="Arial"/>
        </w:rPr>
        <w:t xml:space="preserve"> or misinforming the public.</w:t>
      </w:r>
      <w:r w:rsidR="00217E81">
        <w:rPr>
          <w:rFonts w:cs="Arial"/>
        </w:rPr>
        <w:t xml:space="preserve"> </w:t>
      </w:r>
      <w:r w:rsidR="00CE06C2">
        <w:rPr>
          <w:rFonts w:cs="Arial"/>
        </w:rPr>
        <w:t xml:space="preserve">We suggest to change the guideline </w:t>
      </w:r>
      <w:r w:rsidR="009D563B">
        <w:rPr>
          <w:rFonts w:cs="Arial"/>
        </w:rPr>
        <w:t>such</w:t>
      </w:r>
      <w:r w:rsidR="008E2E80">
        <w:rPr>
          <w:rFonts w:cs="Arial"/>
        </w:rPr>
        <w:t xml:space="preserve"> that quantitative information should only be included to the extent </w:t>
      </w:r>
      <w:r w:rsidR="00F4259D">
        <w:rPr>
          <w:rFonts w:cs="Arial"/>
        </w:rPr>
        <w:t xml:space="preserve">that </w:t>
      </w:r>
      <w:r w:rsidR="008E2E80">
        <w:rPr>
          <w:rFonts w:cs="Arial"/>
        </w:rPr>
        <w:t>this information is included in the financial statements</w:t>
      </w:r>
      <w:r w:rsidR="00F4259D">
        <w:rPr>
          <w:rFonts w:cs="Arial"/>
        </w:rPr>
        <w:t xml:space="preserve">, or if ESMA believes this is not the right </w:t>
      </w:r>
      <w:r w:rsidR="00217E81">
        <w:rPr>
          <w:rFonts w:cs="Arial"/>
        </w:rPr>
        <w:t>approach, to</w:t>
      </w:r>
      <w:r w:rsidR="00F4259D">
        <w:rPr>
          <w:rFonts w:cs="Arial"/>
        </w:rPr>
        <w:t xml:space="preserve"> change</w:t>
      </w:r>
      <w:r w:rsidR="00CE06C2">
        <w:rPr>
          <w:rFonts w:cs="Arial"/>
        </w:rPr>
        <w:t xml:space="preserve"> </w:t>
      </w:r>
      <w:r w:rsidR="00F4259D">
        <w:rPr>
          <w:rFonts w:cs="Arial"/>
        </w:rPr>
        <w:t xml:space="preserve">the </w:t>
      </w:r>
      <w:r w:rsidR="00CE06C2">
        <w:rPr>
          <w:rFonts w:cs="Arial"/>
        </w:rPr>
        <w:t>guideline</w:t>
      </w:r>
      <w:r w:rsidR="00F4259D">
        <w:rPr>
          <w:rFonts w:cs="Arial"/>
        </w:rPr>
        <w:t xml:space="preserve"> as follows:</w:t>
      </w:r>
      <w:r w:rsidR="00CE06C2">
        <w:rPr>
          <w:rFonts w:cs="Arial"/>
        </w:rPr>
        <w:t xml:space="preserve"> </w:t>
      </w:r>
      <w:r w:rsidR="0066298F">
        <w:rPr>
          <w:rFonts w:cs="Arial"/>
        </w:rPr>
        <w:t xml:space="preserve">change </w:t>
      </w:r>
      <w:r w:rsidR="00F4259D">
        <w:rPr>
          <w:rFonts w:cs="Arial"/>
        </w:rPr>
        <w:t>"</w:t>
      </w:r>
      <w:r w:rsidR="00F4259D" w:rsidRPr="0059641C">
        <w:rPr>
          <w:rFonts w:cs="Arial"/>
          <w:b/>
          <w:i/>
          <w:u w:val="single"/>
        </w:rPr>
        <w:t>Where available</w:t>
      </w:r>
      <w:r w:rsidR="0066298F">
        <w:rPr>
          <w:rFonts w:cs="Arial"/>
          <w:i/>
        </w:rPr>
        <w:t xml:space="preserve"> </w:t>
      </w:r>
      <w:r w:rsidR="0066298F" w:rsidRPr="0066298F">
        <w:rPr>
          <w:rFonts w:cs="Arial"/>
        </w:rPr>
        <w:t xml:space="preserve">(…)" to </w:t>
      </w:r>
      <w:r w:rsidR="00CE06C2">
        <w:rPr>
          <w:rFonts w:cs="Arial"/>
        </w:rPr>
        <w:t>"</w:t>
      </w:r>
      <w:r w:rsidR="00CE06C2" w:rsidRPr="00CE06C2">
        <w:rPr>
          <w:rFonts w:cs="Arial"/>
          <w:i/>
        </w:rPr>
        <w:t xml:space="preserve">Where </w:t>
      </w:r>
      <w:r w:rsidR="00CE06C2" w:rsidRPr="00CE06C2">
        <w:rPr>
          <w:rFonts w:cs="Arial"/>
          <w:b/>
          <w:i/>
          <w:u w:val="single"/>
        </w:rPr>
        <w:t>appropriate</w:t>
      </w:r>
      <w:r w:rsidR="0066298F">
        <w:rPr>
          <w:rFonts w:cs="Arial"/>
        </w:rPr>
        <w:t xml:space="preserve"> (…)"</w:t>
      </w:r>
      <w:r w:rsidR="006D00D4">
        <w:rPr>
          <w:rFonts w:cs="Arial"/>
        </w:rPr>
        <w:t>.</w:t>
      </w:r>
    </w:p>
    <w:permEnd w:id="1881170429"/>
    <w:p w:rsidR="00EE53D1" w:rsidRDefault="00EE53D1" w:rsidP="00EE53D1">
      <w:pPr>
        <w:rPr>
          <w:rFonts w:cs="Arial"/>
        </w:rPr>
      </w:pPr>
      <w:r>
        <w:rPr>
          <w:rFonts w:cs="Arial"/>
        </w:rPr>
        <w:t>&lt;ESMA_QUESTION_GRF_3&gt;</w:t>
      </w:r>
    </w:p>
    <w:p w:rsidR="00EE53D1" w:rsidRDefault="00EE53D1" w:rsidP="00EE53D1">
      <w:pPr>
        <w:rPr>
          <w:rFonts w:cs="Arial"/>
        </w:rPr>
      </w:pP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5 on mitigating language? If not,</w:t>
      </w:r>
      <w:r w:rsidRPr="007243F1">
        <w:t xml:space="preserve"> please </w:t>
      </w:r>
      <w:r w:rsidRPr="00303C9E">
        <w:t>provide your reasoning.</w:t>
      </w:r>
    </w:p>
    <w:p w:rsidR="00EE53D1" w:rsidRDefault="00EE53D1" w:rsidP="00EE53D1">
      <w:pPr>
        <w:rPr>
          <w:rFonts w:cs="Arial"/>
        </w:rPr>
      </w:pPr>
      <w:r>
        <w:rPr>
          <w:rFonts w:cs="Arial"/>
        </w:rPr>
        <w:t>&lt;ESMA_QUESTION_GRF_4&gt;</w:t>
      </w:r>
    </w:p>
    <w:p w:rsidR="00EE53D1" w:rsidRDefault="009C1C6B" w:rsidP="00EE53D1">
      <w:pPr>
        <w:rPr>
          <w:rFonts w:cs="Arial"/>
        </w:rPr>
      </w:pPr>
      <w:permStart w:id="1613971505" w:edGrp="everyone"/>
      <w:r>
        <w:rPr>
          <w:rFonts w:cs="Arial"/>
        </w:rPr>
        <w:t>We agree with this suggested draft guideline</w:t>
      </w:r>
      <w:r w:rsidR="000E55D9">
        <w:rPr>
          <w:rFonts w:cs="Arial"/>
        </w:rPr>
        <w:t>.</w:t>
      </w:r>
    </w:p>
    <w:permEnd w:id="1613971505"/>
    <w:p w:rsidR="00EE53D1" w:rsidRDefault="00EE53D1" w:rsidP="00EE53D1">
      <w:pPr>
        <w:rPr>
          <w:rFonts w:cs="Arial"/>
        </w:rPr>
      </w:pPr>
      <w:r>
        <w:rPr>
          <w:rFonts w:cs="Arial"/>
        </w:rPr>
        <w:t>&lt;ESMA_QUESTION_GRF_4&gt;</w:t>
      </w:r>
    </w:p>
    <w:p w:rsidR="007243F1" w:rsidRPr="007243F1" w:rsidRDefault="007243F1" w:rsidP="007243F1">
      <w:pPr>
        <w:rPr>
          <w:b/>
        </w:rPr>
      </w:pPr>
    </w:p>
    <w:p w:rsidR="007243F1" w:rsidRPr="007243F1" w:rsidRDefault="007243F1" w:rsidP="007243F1">
      <w:pPr>
        <w:rPr>
          <w:i/>
        </w:rPr>
      </w:pPr>
      <w:r w:rsidRPr="007243F1">
        <w:rPr>
          <w:i/>
        </w:rPr>
        <w:t>Corroboration</w:t>
      </w: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6 on corroboration of specificity and materiality? If not, please provide your reasoning.</w:t>
      </w:r>
    </w:p>
    <w:p w:rsidR="00EE53D1" w:rsidRDefault="00EE53D1" w:rsidP="00EE53D1">
      <w:pPr>
        <w:rPr>
          <w:rFonts w:cs="Arial"/>
        </w:rPr>
      </w:pPr>
      <w:r>
        <w:rPr>
          <w:rFonts w:cs="Arial"/>
        </w:rPr>
        <w:t>&lt;ESMA_QUESTION_GRF_5&gt;</w:t>
      </w:r>
    </w:p>
    <w:p w:rsidR="00EE53D1" w:rsidRDefault="009C1C6B" w:rsidP="00EE53D1">
      <w:pPr>
        <w:rPr>
          <w:rFonts w:cs="Arial"/>
        </w:rPr>
      </w:pPr>
      <w:permStart w:id="1973377990" w:edGrp="everyone"/>
      <w:r>
        <w:rPr>
          <w:rFonts w:cs="Arial"/>
        </w:rPr>
        <w:t>We agree with this suggested draft guideline.</w:t>
      </w:r>
      <w:r w:rsidR="00C11EAD">
        <w:rPr>
          <w:rFonts w:cs="Arial"/>
        </w:rPr>
        <w:t xml:space="preserve"> In para. 37 ESMA briefly </w:t>
      </w:r>
      <w:r w:rsidR="002D084E">
        <w:rPr>
          <w:rFonts w:cs="Arial"/>
        </w:rPr>
        <w:t>states that the concept of materiality may be affected by the passage of time. We believe it would be useful if ESMA could elaborate on this point and possibly include such elaboration in the Draft Guidelines themselves.</w:t>
      </w:r>
    </w:p>
    <w:permEnd w:id="1973377990"/>
    <w:p w:rsidR="00EE53D1" w:rsidRDefault="00EE53D1" w:rsidP="00EE53D1">
      <w:pPr>
        <w:rPr>
          <w:rFonts w:cs="Arial"/>
        </w:rPr>
      </w:pPr>
      <w:r>
        <w:rPr>
          <w:rFonts w:cs="Arial"/>
        </w:rPr>
        <w:t>&lt;ESMA_QUESTION_GRF_5&gt;</w:t>
      </w:r>
    </w:p>
    <w:p w:rsidR="007243F1" w:rsidRDefault="007243F1" w:rsidP="007243F1">
      <w:pPr>
        <w:rPr>
          <w:b/>
        </w:rPr>
      </w:pPr>
    </w:p>
    <w:p w:rsidR="007243F1" w:rsidRPr="007243F1" w:rsidRDefault="007243F1" w:rsidP="007243F1">
      <w:pPr>
        <w:rPr>
          <w:b/>
        </w:rPr>
      </w:pPr>
    </w:p>
    <w:p w:rsidR="007243F1" w:rsidRDefault="007243F1" w:rsidP="007243F1">
      <w:pPr>
        <w:rPr>
          <w:b/>
        </w:rPr>
      </w:pPr>
      <w:r w:rsidRPr="007243F1">
        <w:rPr>
          <w:i/>
        </w:rPr>
        <w:t>Presentation of risk factors across categories</w:t>
      </w:r>
      <w:r w:rsidRPr="007243F1" w:rsidDel="00A16F38">
        <w:rPr>
          <w:i/>
        </w:rPr>
        <w:t xml:space="preserve"> </w:t>
      </w:r>
    </w:p>
    <w:p w:rsidR="007243F1" w:rsidRPr="007243F1" w:rsidRDefault="007243F1" w:rsidP="007243F1">
      <w:pPr>
        <w:rPr>
          <w:b/>
        </w:rPr>
      </w:pP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Presentation of risk factors across categories? If not, please provide your reasoning.</w:t>
      </w:r>
    </w:p>
    <w:p w:rsidR="00EE53D1" w:rsidRDefault="00EE53D1" w:rsidP="00EE53D1">
      <w:pPr>
        <w:rPr>
          <w:rFonts w:cs="Arial"/>
        </w:rPr>
      </w:pPr>
      <w:r>
        <w:rPr>
          <w:rFonts w:cs="Arial"/>
        </w:rPr>
        <w:t>&lt;ESMA_QUESTION_GRF_6&gt;</w:t>
      </w:r>
    </w:p>
    <w:p w:rsidR="00EE53D1" w:rsidRDefault="000F51BD" w:rsidP="00EE53D1">
      <w:pPr>
        <w:rPr>
          <w:rFonts w:cs="Arial"/>
        </w:rPr>
      </w:pPr>
      <w:permStart w:id="1826234075" w:edGrp="everyone"/>
      <w:r>
        <w:rPr>
          <w:rFonts w:cs="Arial"/>
        </w:rPr>
        <w:t>In principle we agree to presenting risk factors across categories. However, we do see a danger in creating too many categories</w:t>
      </w:r>
      <w:r w:rsidR="009D563B">
        <w:rPr>
          <w:rFonts w:cs="Arial"/>
        </w:rPr>
        <w:t>. This</w:t>
      </w:r>
      <w:r>
        <w:rPr>
          <w:rFonts w:cs="Arial"/>
        </w:rPr>
        <w:t xml:space="preserve"> may conflict with the principle </w:t>
      </w:r>
      <w:r w:rsidR="009D563B">
        <w:rPr>
          <w:rFonts w:cs="Arial"/>
        </w:rPr>
        <w:t xml:space="preserve">expressed by ESMA </w:t>
      </w:r>
      <w:r>
        <w:rPr>
          <w:rFonts w:cs="Arial"/>
        </w:rPr>
        <w:t>of presenting the most material risk factors first. Each category may present the most material risk</w:t>
      </w:r>
      <w:r w:rsidR="009D563B">
        <w:rPr>
          <w:rFonts w:cs="Arial"/>
        </w:rPr>
        <w:t xml:space="preserve"> factors in that category first</w:t>
      </w:r>
      <w:r>
        <w:rPr>
          <w:rFonts w:cs="Arial"/>
        </w:rPr>
        <w:t xml:space="preserve">, but it may cause highly material risk factors to be presented further down in the prospectus, </w:t>
      </w:r>
      <w:r w:rsidR="009D563B">
        <w:rPr>
          <w:rFonts w:cs="Arial"/>
        </w:rPr>
        <w:t>if</w:t>
      </w:r>
      <w:r>
        <w:rPr>
          <w:rFonts w:cs="Arial"/>
        </w:rPr>
        <w:t xml:space="preserve"> they are part of one of the later categories.</w:t>
      </w:r>
    </w:p>
    <w:permEnd w:id="1826234075"/>
    <w:p w:rsidR="00EE53D1" w:rsidRDefault="00EE53D1" w:rsidP="00EE53D1">
      <w:pPr>
        <w:rPr>
          <w:rFonts w:cs="Arial"/>
        </w:rPr>
      </w:pPr>
      <w:r>
        <w:rPr>
          <w:rFonts w:cs="Arial"/>
        </w:rPr>
        <w:t>&lt;ESMA_QUESTION_GRF_6&gt;</w:t>
      </w:r>
    </w:p>
    <w:p w:rsidR="00EE53D1" w:rsidRDefault="00EE53D1" w:rsidP="00EE53D1">
      <w:pPr>
        <w:rPr>
          <w:rFonts w:cs="Arial"/>
        </w:rPr>
      </w:pPr>
    </w:p>
    <w:p w:rsidR="00EE53D1" w:rsidRPr="00303C9E" w:rsidRDefault="00EE53D1" w:rsidP="00EE53D1">
      <w:pPr>
        <w:pStyle w:val="Questionstyle"/>
        <w:numPr>
          <w:ilvl w:val="0"/>
          <w:numId w:val="39"/>
        </w:numPr>
      </w:pPr>
      <w:r w:rsidRPr="00303C9E">
        <w:t>: Do you agree with that the number of categories to be included in a risk factor section, should not usually exceed 10? If not, please provide your reasoning.</w:t>
      </w:r>
    </w:p>
    <w:p w:rsidR="00EE53D1" w:rsidRDefault="00EE53D1" w:rsidP="00EE53D1">
      <w:pPr>
        <w:rPr>
          <w:rFonts w:cs="Arial"/>
        </w:rPr>
      </w:pPr>
      <w:r>
        <w:rPr>
          <w:rFonts w:cs="Arial"/>
        </w:rPr>
        <w:t>&lt;ESMA_QUESTION_GRF_7&gt;</w:t>
      </w:r>
    </w:p>
    <w:p w:rsidR="00EE53D1" w:rsidRDefault="00EE53D1" w:rsidP="00EE53D1">
      <w:pPr>
        <w:rPr>
          <w:rFonts w:cs="Arial"/>
        </w:rPr>
      </w:pPr>
      <w:permStart w:id="1335378269" w:edGrp="everyone"/>
      <w:r>
        <w:rPr>
          <w:rFonts w:cs="Arial"/>
        </w:rPr>
        <w:t>TYPE YOUR TEXT HERE</w:t>
      </w:r>
    </w:p>
    <w:permEnd w:id="1335378269"/>
    <w:p w:rsidR="00EE53D1" w:rsidRDefault="00EE53D1" w:rsidP="00EE53D1">
      <w:pPr>
        <w:rPr>
          <w:rFonts w:cs="Arial"/>
        </w:rPr>
      </w:pPr>
      <w:r>
        <w:rPr>
          <w:rFonts w:cs="Arial"/>
        </w:rPr>
        <w:t>&lt;ESMA_QUESTION_GRF_7&gt;</w:t>
      </w:r>
    </w:p>
    <w:p w:rsidR="007243F1" w:rsidRPr="007243F1" w:rsidRDefault="007243F1" w:rsidP="007243F1">
      <w:pPr>
        <w:rPr>
          <w:b/>
        </w:rPr>
      </w:pPr>
    </w:p>
    <w:p w:rsidR="007243F1" w:rsidRPr="007243F1" w:rsidRDefault="007243F1" w:rsidP="007243F1">
      <w:pPr>
        <w:rPr>
          <w:i/>
        </w:rPr>
      </w:pPr>
      <w:r w:rsidRPr="007243F1">
        <w:rPr>
          <w:i/>
        </w:rPr>
        <w:t>Focused/concise risk factors</w:t>
      </w:r>
    </w:p>
    <w:p w:rsidR="007243F1" w:rsidRPr="007243F1" w:rsidRDefault="007243F1" w:rsidP="007243F1">
      <w:pPr>
        <w:rPr>
          <w:b/>
        </w:rPr>
      </w:pP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focused/concise risk factors? If not, please provide your reasoning.</w:t>
      </w:r>
    </w:p>
    <w:p w:rsidR="00EE53D1" w:rsidRDefault="00EE53D1" w:rsidP="00EE53D1">
      <w:pPr>
        <w:rPr>
          <w:rFonts w:cs="Arial"/>
        </w:rPr>
      </w:pPr>
      <w:r>
        <w:rPr>
          <w:rFonts w:cs="Arial"/>
        </w:rPr>
        <w:t>&lt;ESMA_QUESTION_GRF_8&gt;</w:t>
      </w:r>
    </w:p>
    <w:p w:rsidR="00EE53D1" w:rsidRDefault="00EE53D1" w:rsidP="00EE53D1">
      <w:pPr>
        <w:rPr>
          <w:rFonts w:cs="Arial"/>
        </w:rPr>
      </w:pPr>
      <w:permStart w:id="614483916" w:edGrp="everyone"/>
      <w:r>
        <w:rPr>
          <w:rFonts w:cs="Arial"/>
        </w:rPr>
        <w:t>TYPE YOUR TEXT HERE</w:t>
      </w:r>
    </w:p>
    <w:permEnd w:id="614483916"/>
    <w:p w:rsidR="00EE53D1" w:rsidRDefault="00EE53D1" w:rsidP="00EE53D1">
      <w:pPr>
        <w:rPr>
          <w:rFonts w:cs="Arial"/>
        </w:rPr>
      </w:pPr>
      <w:r>
        <w:rPr>
          <w:rFonts w:cs="Arial"/>
        </w:rPr>
        <w:t>&lt;ESMA_QUESTION_GRF_8&gt;</w:t>
      </w:r>
    </w:p>
    <w:p w:rsidR="007243F1" w:rsidRPr="007243F1" w:rsidRDefault="007243F1" w:rsidP="007243F1">
      <w:pPr>
        <w:rPr>
          <w:b/>
        </w:rPr>
      </w:pPr>
    </w:p>
    <w:p w:rsidR="007243F1" w:rsidRPr="007243F1" w:rsidRDefault="007243F1" w:rsidP="007243F1">
      <w:pPr>
        <w:rPr>
          <w:i/>
        </w:rPr>
      </w:pPr>
      <w:r w:rsidRPr="007243F1">
        <w:rPr>
          <w:i/>
        </w:rPr>
        <w:t>Summary</w:t>
      </w:r>
    </w:p>
    <w:p w:rsidR="007243F1" w:rsidRPr="007243F1" w:rsidRDefault="007243F1" w:rsidP="007243F1">
      <w:pPr>
        <w:rPr>
          <w:b/>
        </w:rPr>
      </w:pPr>
    </w:p>
    <w:p w:rsidR="00EE53D1" w:rsidRPr="00277C86" w:rsidRDefault="00EE53D1" w:rsidP="00EE53D1">
      <w:pPr>
        <w:pStyle w:val="Questionstyle"/>
        <w:numPr>
          <w:ilvl w:val="0"/>
          <w:numId w:val="39"/>
        </w:numPr>
      </w:pPr>
      <w:r w:rsidRPr="00303C9E">
        <w:t>: D</w:t>
      </w:r>
      <w:r w:rsidR="007303AD">
        <w:t>o you agree with the suggested draft</w:t>
      </w:r>
      <w:r w:rsidRPr="00303C9E">
        <w:t xml:space="preserve"> guideline on risk factors in the summary? If not, please provide your reasoning.</w:t>
      </w:r>
    </w:p>
    <w:p w:rsidR="00EE53D1" w:rsidRDefault="00EE53D1" w:rsidP="00EE53D1">
      <w:pPr>
        <w:rPr>
          <w:rFonts w:cs="Arial"/>
        </w:rPr>
      </w:pPr>
      <w:r>
        <w:rPr>
          <w:rFonts w:cs="Arial"/>
        </w:rPr>
        <w:lastRenderedPageBreak/>
        <w:t>&lt;ESMA_QUESTION_GRF_9&gt;</w:t>
      </w:r>
    </w:p>
    <w:p w:rsidR="00EB4B84" w:rsidRPr="006372FF" w:rsidRDefault="009F400D" w:rsidP="00EE53D1">
      <w:pPr>
        <w:rPr>
          <w:rFonts w:cs="Arial"/>
        </w:rPr>
      </w:pPr>
      <w:permStart w:id="1219312612" w:edGrp="everyone"/>
      <w:r w:rsidRPr="006372FF">
        <w:rPr>
          <w:rFonts w:cs="Arial"/>
        </w:rPr>
        <w:t xml:space="preserve">The summary of the prospectus should contain </w:t>
      </w:r>
      <w:r w:rsidR="00FE49B0" w:rsidRPr="006372FF">
        <w:rPr>
          <w:rFonts w:cs="Arial"/>
        </w:rPr>
        <w:t xml:space="preserve">a brief description of the most material </w:t>
      </w:r>
      <w:r w:rsidR="00A537A1" w:rsidRPr="006372FF">
        <w:rPr>
          <w:rFonts w:cs="Arial"/>
        </w:rPr>
        <w:t xml:space="preserve">risk factors. </w:t>
      </w:r>
      <w:r w:rsidR="00F76F67">
        <w:rPr>
          <w:rFonts w:cs="Arial"/>
        </w:rPr>
        <w:t>We wonder h</w:t>
      </w:r>
      <w:r w:rsidR="00D53358" w:rsidRPr="006372FF">
        <w:rPr>
          <w:rFonts w:cs="Arial"/>
        </w:rPr>
        <w:t xml:space="preserve">ow this </w:t>
      </w:r>
      <w:r w:rsidR="00F76F67" w:rsidRPr="006372FF">
        <w:rPr>
          <w:rFonts w:cs="Arial"/>
        </w:rPr>
        <w:t xml:space="preserve">would </w:t>
      </w:r>
      <w:r w:rsidR="00D53358" w:rsidRPr="006372FF">
        <w:rPr>
          <w:rFonts w:cs="Arial"/>
        </w:rPr>
        <w:t>work in relation to guideline 7 (</w:t>
      </w:r>
      <w:r w:rsidR="00FE49B0" w:rsidRPr="006372FF">
        <w:rPr>
          <w:rFonts w:cs="Arial"/>
        </w:rPr>
        <w:t>risk factors in the risk factor section should be presented across categories with the most material risk factors presented first</w:t>
      </w:r>
      <w:r w:rsidR="00EB4B84" w:rsidRPr="006372FF">
        <w:rPr>
          <w:rFonts w:cs="Arial"/>
        </w:rPr>
        <w:t>)? We suggest</w:t>
      </w:r>
      <w:r w:rsidR="00F76F67">
        <w:rPr>
          <w:rFonts w:cs="Arial"/>
        </w:rPr>
        <w:t xml:space="preserve"> that</w:t>
      </w:r>
      <w:r w:rsidR="00EB4B84" w:rsidRPr="006372FF">
        <w:rPr>
          <w:rFonts w:cs="Arial"/>
        </w:rPr>
        <w:t xml:space="preserve"> ESMA provide</w:t>
      </w:r>
      <w:r w:rsidR="007F0EA2">
        <w:rPr>
          <w:rFonts w:cs="Arial"/>
        </w:rPr>
        <w:t>s</w:t>
      </w:r>
      <w:r w:rsidR="00EB4B84" w:rsidRPr="006372FF">
        <w:rPr>
          <w:rFonts w:cs="Arial"/>
        </w:rPr>
        <w:t xml:space="preserve"> guidance on whether it prefers the risk factors</w:t>
      </w:r>
      <w:r w:rsidR="00D53358" w:rsidRPr="006372FF">
        <w:rPr>
          <w:rFonts w:cs="Arial"/>
        </w:rPr>
        <w:t xml:space="preserve"> </w:t>
      </w:r>
      <w:r w:rsidR="00EB4B84" w:rsidRPr="006372FF">
        <w:rPr>
          <w:rFonts w:cs="Arial"/>
        </w:rPr>
        <w:t xml:space="preserve">in the summary to be in order of materiality or in an order consistent with the risk factor </w:t>
      </w:r>
      <w:r w:rsidR="00CC1F40">
        <w:rPr>
          <w:rFonts w:cs="Arial"/>
        </w:rPr>
        <w:t xml:space="preserve">chapter in the main body of the prospectus </w:t>
      </w:r>
      <w:r w:rsidR="00EB4B84" w:rsidRPr="006372FF">
        <w:rPr>
          <w:rFonts w:cs="Arial"/>
        </w:rPr>
        <w:t>(which is divided into categories and hence likely not strictly in order of materiality.</w:t>
      </w:r>
    </w:p>
    <w:permEnd w:id="1219312612"/>
    <w:p w:rsidR="00EE53D1" w:rsidRDefault="00EE53D1" w:rsidP="00EE53D1">
      <w:pPr>
        <w:rPr>
          <w:rFonts w:cs="Arial"/>
        </w:rPr>
      </w:pPr>
      <w:r>
        <w:rPr>
          <w:rFonts w:cs="Arial"/>
        </w:rPr>
        <w:t>&lt;ESMA_QUESTION_GRF_9&gt;</w:t>
      </w:r>
    </w:p>
    <w:p w:rsidR="007243F1" w:rsidRPr="007243F1" w:rsidRDefault="007243F1" w:rsidP="007243F1">
      <w:pPr>
        <w:rPr>
          <w:b/>
        </w:rPr>
      </w:pPr>
    </w:p>
    <w:p w:rsidR="007243F1" w:rsidRPr="007243F1" w:rsidRDefault="007243F1" w:rsidP="007243F1">
      <w:pPr>
        <w:rPr>
          <w:i/>
        </w:rPr>
      </w:pPr>
      <w:r w:rsidRPr="007243F1">
        <w:rPr>
          <w:i/>
        </w:rPr>
        <w:t>General</w:t>
      </w:r>
    </w:p>
    <w:p w:rsidR="007243F1" w:rsidRPr="007243F1" w:rsidRDefault="007243F1" w:rsidP="007243F1">
      <w:pPr>
        <w:rPr>
          <w:b/>
        </w:rPr>
      </w:pPr>
    </w:p>
    <w:p w:rsidR="00EE53D1" w:rsidRPr="00277C86" w:rsidRDefault="00EE53D1" w:rsidP="00EE53D1">
      <w:pPr>
        <w:pStyle w:val="Questionstyle"/>
        <w:numPr>
          <w:ilvl w:val="0"/>
          <w:numId w:val="39"/>
        </w:numPr>
      </w:pPr>
      <w:r w:rsidRPr="00303C9E">
        <w:t xml:space="preserve">: </w:t>
      </w:r>
      <w:r w:rsidR="007303AD">
        <w:t>Do you agree with the proposed draft</w:t>
      </w:r>
      <w:r w:rsidRPr="00303C9E">
        <w:t xml:space="preserve"> guidelines? Have you any furt</w:t>
      </w:r>
      <w:r w:rsidR="007303AD">
        <w:t>her suggestions with regard to draft</w:t>
      </w:r>
      <w:r w:rsidRPr="00303C9E">
        <w:t xml:space="preserve"> guidelines addressing a particular section or the guidelines in general?</w:t>
      </w:r>
    </w:p>
    <w:p w:rsidR="00EE53D1" w:rsidRDefault="00EE53D1" w:rsidP="00EE53D1">
      <w:pPr>
        <w:rPr>
          <w:rFonts w:cs="Arial"/>
        </w:rPr>
      </w:pPr>
      <w:r>
        <w:rPr>
          <w:rFonts w:cs="Arial"/>
        </w:rPr>
        <w:t>&lt;ESMA_QUESTION_GRF_10&gt;</w:t>
      </w:r>
    </w:p>
    <w:p w:rsidR="00EE53D1" w:rsidRDefault="00EE53D1" w:rsidP="00EE53D1">
      <w:pPr>
        <w:rPr>
          <w:rFonts w:cs="Arial"/>
        </w:rPr>
      </w:pPr>
      <w:permStart w:id="1240879267" w:edGrp="everyone"/>
      <w:r>
        <w:rPr>
          <w:rFonts w:cs="Arial"/>
        </w:rPr>
        <w:t>TYPE YOUR TEXT HERE</w:t>
      </w:r>
    </w:p>
    <w:permEnd w:id="1240879267"/>
    <w:p w:rsidR="00EE53D1" w:rsidRDefault="00EE53D1" w:rsidP="00EE53D1">
      <w:pPr>
        <w:rPr>
          <w:rFonts w:cs="Arial"/>
        </w:rPr>
      </w:pPr>
      <w:r>
        <w:rPr>
          <w:rFonts w:cs="Arial"/>
        </w:rPr>
        <w:t>&lt;ESMA_QUESTION_GRF_10&gt;</w:t>
      </w:r>
    </w:p>
    <w:p w:rsidR="00EE53D1" w:rsidRDefault="00EE53D1" w:rsidP="00EE53D1">
      <w:pPr>
        <w:rPr>
          <w:rFonts w:cs="Arial"/>
        </w:rPr>
      </w:pPr>
    </w:p>
    <w:p w:rsidR="00EE53D1" w:rsidRPr="00277C86" w:rsidRDefault="00EE53D1" w:rsidP="00EE53D1">
      <w:pPr>
        <w:pStyle w:val="Questionstyle"/>
        <w:numPr>
          <w:ilvl w:val="0"/>
          <w:numId w:val="39"/>
        </w:numPr>
      </w:pPr>
      <w:r w:rsidRPr="00303C9E">
        <w:t>: Do you believe that market participants will bear any additional cost as an in</w:t>
      </w:r>
      <w:r w:rsidR="007303AD">
        <w:t>direct effect of the suggested draft</w:t>
      </w:r>
      <w:r w:rsidRPr="00303C9E">
        <w:t xml:space="preserve"> guidelines? If yes, please indicate the nature of such costs and provide an estimation.</w:t>
      </w:r>
    </w:p>
    <w:p w:rsidR="00EE53D1" w:rsidRDefault="00EE53D1" w:rsidP="00EE53D1">
      <w:pPr>
        <w:rPr>
          <w:rFonts w:cs="Arial"/>
        </w:rPr>
      </w:pPr>
      <w:r>
        <w:rPr>
          <w:rFonts w:cs="Arial"/>
        </w:rPr>
        <w:t>&lt;ESMA_QUESTION_GRF_11&gt;</w:t>
      </w:r>
    </w:p>
    <w:p w:rsidR="00EE53D1" w:rsidRDefault="0041661C" w:rsidP="00EE53D1">
      <w:pPr>
        <w:rPr>
          <w:rFonts w:cs="Arial"/>
        </w:rPr>
      </w:pPr>
      <w:permStart w:id="1518805322" w:edGrp="everyone"/>
      <w:r>
        <w:rPr>
          <w:rFonts w:cs="Arial"/>
        </w:rPr>
        <w:t xml:space="preserve">Yes. In case issuers </w:t>
      </w:r>
      <w:r w:rsidR="00CC1F40">
        <w:rPr>
          <w:rFonts w:cs="Arial"/>
        </w:rPr>
        <w:t>will for example be</w:t>
      </w:r>
      <w:r>
        <w:rPr>
          <w:rFonts w:cs="Arial"/>
        </w:rPr>
        <w:t xml:space="preserve"> </w:t>
      </w:r>
      <w:r w:rsidR="00CC1F40">
        <w:rPr>
          <w:rFonts w:cs="Arial"/>
        </w:rPr>
        <w:t xml:space="preserve">required </w:t>
      </w:r>
      <w:r>
        <w:rPr>
          <w:rFonts w:cs="Arial"/>
        </w:rPr>
        <w:t xml:space="preserve">to include quantitative information </w:t>
      </w:r>
      <w:r w:rsidR="001A4E98">
        <w:rPr>
          <w:rFonts w:cs="Arial"/>
        </w:rPr>
        <w:t xml:space="preserve">(guideline 4) </w:t>
      </w:r>
      <w:r w:rsidR="00CC1F40">
        <w:rPr>
          <w:rFonts w:cs="Arial"/>
        </w:rPr>
        <w:t xml:space="preserve">they may need to engage in </w:t>
      </w:r>
      <w:r>
        <w:rPr>
          <w:rFonts w:cs="Arial"/>
        </w:rPr>
        <w:t xml:space="preserve">more/further </w:t>
      </w:r>
      <w:r w:rsidR="001A4E98">
        <w:rPr>
          <w:rFonts w:cs="Arial"/>
        </w:rPr>
        <w:t xml:space="preserve">research/analysis </w:t>
      </w:r>
      <w:r w:rsidR="00A65685">
        <w:rPr>
          <w:rFonts w:cs="Arial"/>
        </w:rPr>
        <w:t xml:space="preserve">to be able to provide </w:t>
      </w:r>
      <w:r w:rsidR="00CC1F40">
        <w:rPr>
          <w:rFonts w:cs="Arial"/>
        </w:rPr>
        <w:t xml:space="preserve">the </w:t>
      </w:r>
      <w:r w:rsidR="00A65685">
        <w:rPr>
          <w:rFonts w:cs="Arial"/>
        </w:rPr>
        <w:t>information</w:t>
      </w:r>
      <w:r w:rsidR="00CC1F40">
        <w:rPr>
          <w:rFonts w:cs="Arial"/>
        </w:rPr>
        <w:t xml:space="preserve">. This might result in significant </w:t>
      </w:r>
      <w:r w:rsidR="001A4E98">
        <w:rPr>
          <w:rFonts w:cs="Arial"/>
        </w:rPr>
        <w:t>additional costs for the issuer.</w:t>
      </w:r>
    </w:p>
    <w:permEnd w:id="1518805322"/>
    <w:p w:rsidR="00EE53D1" w:rsidRDefault="00EE53D1" w:rsidP="00EE53D1">
      <w:pPr>
        <w:rPr>
          <w:rFonts w:cs="Arial"/>
        </w:rPr>
      </w:pPr>
      <w:r>
        <w:rPr>
          <w:rFonts w:cs="Arial"/>
        </w:rPr>
        <w:t>&lt;ESMA_QUESTION_GRF_11&gt;</w:t>
      </w:r>
    </w:p>
    <w:p w:rsidR="007243F1" w:rsidRDefault="007243F1" w:rsidP="00170D44">
      <w:pPr>
        <w:rPr>
          <w:b/>
        </w:rPr>
      </w:pPr>
    </w:p>
    <w:p w:rsidR="007243F1" w:rsidRDefault="007243F1" w:rsidP="00170D44">
      <w:pPr>
        <w:rPr>
          <w:b/>
        </w:rPr>
      </w:pPr>
    </w:p>
    <w:p w:rsidR="007243F1" w:rsidRDefault="007243F1" w:rsidP="00170D44">
      <w:pPr>
        <w:rPr>
          <w:b/>
        </w:rPr>
      </w:pPr>
    </w:p>
    <w:p w:rsidR="007243F1" w:rsidRPr="00170D44" w:rsidRDefault="007243F1" w:rsidP="00170D44">
      <w:pPr>
        <w:rPr>
          <w:b/>
        </w:rPr>
      </w:pPr>
    </w:p>
    <w:sectPr w:rsidR="007243F1" w:rsidRPr="00170D44"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A14" w:rsidRDefault="00037A14">
      <w:r>
        <w:separator/>
      </w:r>
    </w:p>
    <w:p w:rsidR="00037A14" w:rsidRDefault="00037A14"/>
  </w:endnote>
  <w:endnote w:type="continuationSeparator" w:id="0">
    <w:p w:rsidR="00037A14" w:rsidRDefault="00037A14">
      <w:r>
        <w:continuationSeparator/>
      </w:r>
    </w:p>
    <w:p w:rsidR="00037A14" w:rsidRDefault="00037A14"/>
  </w:endnote>
  <w:endnote w:type="continuationNotice" w:id="1">
    <w:p w:rsidR="00037A14" w:rsidRDefault="00037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E4882" w:rsidRPr="00616B9B" w:rsidTr="00315E96">
      <w:trPr>
        <w:trHeight w:val="284"/>
      </w:trPr>
      <w:tc>
        <w:tcPr>
          <w:tcW w:w="8460" w:type="dxa"/>
        </w:tcPr>
        <w:p w:rsidR="006E4882" w:rsidRPr="00315E96" w:rsidRDefault="006E4882" w:rsidP="00315E96">
          <w:pPr>
            <w:pStyle w:val="00Footer"/>
            <w:rPr>
              <w:lang w:val="fr-FR"/>
            </w:rPr>
          </w:pPr>
        </w:p>
      </w:tc>
      <w:tc>
        <w:tcPr>
          <w:tcW w:w="952" w:type="dxa"/>
        </w:tcPr>
        <w:p w:rsidR="006E4882" w:rsidRPr="00616B9B" w:rsidRDefault="006E4882"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332A5">
            <w:rPr>
              <w:rFonts w:cs="Arial"/>
              <w:noProof/>
              <w:sz w:val="22"/>
              <w:szCs w:val="22"/>
            </w:rPr>
            <w:t>3</w:t>
          </w:r>
          <w:r w:rsidRPr="00616B9B">
            <w:rPr>
              <w:rFonts w:cs="Arial"/>
              <w:noProof/>
              <w:sz w:val="22"/>
              <w:szCs w:val="22"/>
            </w:rPr>
            <w:fldChar w:fldCharType="end"/>
          </w:r>
        </w:p>
      </w:tc>
    </w:tr>
  </w:tbl>
  <w:p w:rsidR="006E4882" w:rsidRDefault="006E48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882" w:rsidRDefault="006E48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A14" w:rsidRDefault="00037A14">
      <w:r>
        <w:separator/>
      </w:r>
    </w:p>
    <w:p w:rsidR="00037A14" w:rsidRDefault="00037A14"/>
  </w:footnote>
  <w:footnote w:type="continuationSeparator" w:id="0">
    <w:p w:rsidR="00037A14" w:rsidRDefault="00037A14">
      <w:r>
        <w:continuationSeparator/>
      </w:r>
    </w:p>
    <w:p w:rsidR="00037A14" w:rsidRDefault="00037A14"/>
  </w:footnote>
  <w:footnote w:type="continuationNotice" w:id="1">
    <w:p w:rsidR="00037A14" w:rsidRDefault="00037A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882" w:rsidRDefault="006E4882">
    <w:pPr>
      <w:pStyle w:val="Header"/>
    </w:pPr>
    <w:r>
      <w:rPr>
        <w:noProof/>
        <w:lang w:eastAsia="zh-CN"/>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263F7"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882" w:rsidRDefault="006E4882" w:rsidP="00013CCE">
    <w:pPr>
      <w:pStyle w:val="Header"/>
      <w:jc w:val="right"/>
    </w:pPr>
    <w:r>
      <w:rPr>
        <w:noProof/>
        <w:lang w:eastAsia="zh-CN"/>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882" w:rsidRDefault="006E488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E4882" w:rsidRPr="002F4496" w:rsidTr="000C06C9">
      <w:trPr>
        <w:trHeight w:val="284"/>
      </w:trPr>
      <w:tc>
        <w:tcPr>
          <w:tcW w:w="8460" w:type="dxa"/>
        </w:tcPr>
        <w:p w:rsidR="006E4882" w:rsidRPr="000C3B6D" w:rsidRDefault="006E4882" w:rsidP="000C06C9">
          <w:pPr>
            <w:pStyle w:val="00Footer"/>
            <w:rPr>
              <w:lang w:val="fr-FR"/>
            </w:rPr>
          </w:pPr>
        </w:p>
      </w:tc>
      <w:tc>
        <w:tcPr>
          <w:tcW w:w="952" w:type="dxa"/>
        </w:tcPr>
        <w:p w:rsidR="006E4882" w:rsidRPr="00146B34" w:rsidRDefault="006E4882" w:rsidP="000C06C9">
          <w:pPr>
            <w:pStyle w:val="00aPagenumber"/>
            <w:rPr>
              <w:lang w:val="fr-FR"/>
            </w:rPr>
          </w:pPr>
        </w:p>
      </w:tc>
    </w:tr>
  </w:tbl>
  <w:p w:rsidR="006E4882" w:rsidRPr="00DB46C3" w:rsidRDefault="006E4882">
    <w:pPr>
      <w:rPr>
        <w:lang w:val="fr-FR"/>
      </w:rPr>
    </w:pPr>
  </w:p>
  <w:p w:rsidR="006E4882" w:rsidRPr="002F4496" w:rsidRDefault="006E4882">
    <w:pPr>
      <w:pStyle w:val="Header"/>
      <w:rPr>
        <w:lang w:val="fr-FR"/>
      </w:rPr>
    </w:pPr>
  </w:p>
  <w:p w:rsidR="006E4882" w:rsidRPr="002F4496" w:rsidRDefault="006E4882" w:rsidP="000C06C9">
    <w:pPr>
      <w:pStyle w:val="Header"/>
      <w:tabs>
        <w:tab w:val="clear" w:pos="4536"/>
        <w:tab w:val="clear" w:pos="9072"/>
        <w:tab w:val="left" w:pos="8227"/>
      </w:tabs>
      <w:rPr>
        <w:lang w:val="fr-FR"/>
      </w:rPr>
    </w:pPr>
  </w:p>
  <w:p w:rsidR="006E4882" w:rsidRPr="002F4496" w:rsidRDefault="006E4882" w:rsidP="000C06C9">
    <w:pPr>
      <w:pStyle w:val="Header"/>
      <w:tabs>
        <w:tab w:val="clear" w:pos="4536"/>
        <w:tab w:val="clear" w:pos="9072"/>
        <w:tab w:val="left" w:pos="8227"/>
      </w:tabs>
      <w:rPr>
        <w:lang w:val="fr-FR"/>
      </w:rPr>
    </w:pPr>
  </w:p>
  <w:p w:rsidR="006E4882" w:rsidRPr="002F4496" w:rsidRDefault="006E4882">
    <w:pPr>
      <w:pStyle w:val="Header"/>
      <w:rPr>
        <w:lang w:val="fr-FR"/>
      </w:rPr>
    </w:pPr>
  </w:p>
  <w:p w:rsidR="006E4882" w:rsidRPr="002F4496" w:rsidRDefault="006E4882">
    <w:pPr>
      <w:pStyle w:val="Header"/>
      <w:rPr>
        <w:lang w:val="fr-FR"/>
      </w:rPr>
    </w:pPr>
  </w:p>
  <w:p w:rsidR="006E4882" w:rsidRPr="002F4496" w:rsidRDefault="006E4882">
    <w:pPr>
      <w:pStyle w:val="Header"/>
      <w:rPr>
        <w:lang w:val="fr-FR"/>
      </w:rPr>
    </w:pPr>
  </w:p>
  <w:p w:rsidR="006E4882" w:rsidRPr="002F4496" w:rsidRDefault="006E4882">
    <w:pPr>
      <w:pStyle w:val="Header"/>
      <w:rPr>
        <w:lang w:val="fr-FR"/>
      </w:rPr>
    </w:pPr>
  </w:p>
  <w:p w:rsidR="006E4882" w:rsidRPr="002F4496" w:rsidRDefault="006E4882">
    <w:pPr>
      <w:pStyle w:val="Header"/>
      <w:rPr>
        <w:highlight w:val="yellow"/>
        <w:lang w:val="fr-FR"/>
      </w:rPr>
    </w:pPr>
  </w:p>
  <w:p w:rsidR="006E4882" w:rsidRDefault="006E4882">
    <w:pPr>
      <w:pStyle w:val="Header"/>
    </w:pPr>
    <w:r>
      <w:rPr>
        <w:noProof/>
        <w:lang w:eastAsia="zh-CN"/>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D407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zh-CN"/>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FBF7A9F"/>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A679E2"/>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1C1E7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3E65345"/>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15:restartNumberingAfterBreak="0">
    <w:nsid w:val="7AB3030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5" w15:restartNumberingAfterBreak="0">
    <w:nsid w:val="7F633C10"/>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2"/>
  </w:num>
  <w:num w:numId="3">
    <w:abstractNumId w:val="15"/>
  </w:num>
  <w:num w:numId="4">
    <w:abstractNumId w:val="28"/>
  </w:num>
  <w:num w:numId="5">
    <w:abstractNumId w:val="31"/>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6"/>
  </w:num>
  <w:num w:numId="14">
    <w:abstractNumId w:val="26"/>
  </w:num>
  <w:num w:numId="15">
    <w:abstractNumId w:val="8"/>
  </w:num>
  <w:num w:numId="16">
    <w:abstractNumId w:val="1"/>
  </w:num>
  <w:num w:numId="17">
    <w:abstractNumId w:val="18"/>
  </w:num>
  <w:num w:numId="18">
    <w:abstractNumId w:val="19"/>
  </w:num>
  <w:num w:numId="19">
    <w:abstractNumId w:val="21"/>
  </w:num>
  <w:num w:numId="20">
    <w:abstractNumId w:val="32"/>
  </w:num>
  <w:num w:numId="21">
    <w:abstractNumId w:val="41"/>
  </w:num>
  <w:num w:numId="22">
    <w:abstractNumId w:val="30"/>
  </w:num>
  <w:num w:numId="23">
    <w:abstractNumId w:val="7"/>
  </w:num>
  <w:num w:numId="24">
    <w:abstractNumId w:val="35"/>
  </w:num>
  <w:num w:numId="25">
    <w:abstractNumId w:val="34"/>
  </w:num>
  <w:num w:numId="26">
    <w:abstractNumId w:val="23"/>
  </w:num>
  <w:num w:numId="27">
    <w:abstractNumId w:val="38"/>
  </w:num>
  <w:num w:numId="28">
    <w:abstractNumId w:val="44"/>
  </w:num>
  <w:num w:numId="29">
    <w:abstractNumId w:val="5"/>
  </w:num>
  <w:num w:numId="30">
    <w:abstractNumId w:val="2"/>
  </w:num>
  <w:num w:numId="31">
    <w:abstractNumId w:val="25"/>
  </w:num>
  <w:num w:numId="32">
    <w:abstractNumId w:val="24"/>
  </w:num>
  <w:num w:numId="33">
    <w:abstractNumId w:val="40"/>
  </w:num>
  <w:num w:numId="34">
    <w:abstractNumId w:val="39"/>
  </w:num>
  <w:num w:numId="35">
    <w:abstractNumId w:val="9"/>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7"/>
  </w:num>
  <w:num w:numId="39">
    <w:abstractNumId w:val="16"/>
  </w:num>
  <w:num w:numId="40">
    <w:abstractNumId w:val="11"/>
  </w:num>
  <w:num w:numId="41">
    <w:abstractNumId w:val="10"/>
  </w:num>
  <w:num w:numId="42">
    <w:abstractNumId w:val="13"/>
  </w:num>
  <w:num w:numId="43">
    <w:abstractNumId w:val="29"/>
  </w:num>
  <w:num w:numId="44">
    <w:abstractNumId w:val="45"/>
  </w:num>
  <w:num w:numId="45">
    <w:abstractNumId w:val="43"/>
  </w:num>
  <w:num w:numId="46">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3fqvBZXG21S4GLcZce42SbXdunGxCsGYNWkIIreJ5Wyv0rG4x8bISirlRjTp9zS7u4cY3PaAZyRwrkQiq5oXg==" w:salt="7rLABRv2KDNi9BExK1z3gw=="/>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37A14"/>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AB3"/>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5D9"/>
    <w:rsid w:val="000E5F7F"/>
    <w:rsid w:val="000E667A"/>
    <w:rsid w:val="000E7086"/>
    <w:rsid w:val="000E7819"/>
    <w:rsid w:val="000E7C65"/>
    <w:rsid w:val="000F04D2"/>
    <w:rsid w:val="000F51BD"/>
    <w:rsid w:val="000F55B7"/>
    <w:rsid w:val="000F604F"/>
    <w:rsid w:val="000F7399"/>
    <w:rsid w:val="001027F1"/>
    <w:rsid w:val="00104F2E"/>
    <w:rsid w:val="001072DD"/>
    <w:rsid w:val="00110D7A"/>
    <w:rsid w:val="00111464"/>
    <w:rsid w:val="0011167D"/>
    <w:rsid w:val="00112338"/>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1FE"/>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4E98"/>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5E00"/>
    <w:rsid w:val="002067BA"/>
    <w:rsid w:val="0021058D"/>
    <w:rsid w:val="00211E2F"/>
    <w:rsid w:val="00211E9E"/>
    <w:rsid w:val="00214FB4"/>
    <w:rsid w:val="00215940"/>
    <w:rsid w:val="00217C23"/>
    <w:rsid w:val="00217E81"/>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AF"/>
    <w:rsid w:val="002C6AF9"/>
    <w:rsid w:val="002C7DFC"/>
    <w:rsid w:val="002D084E"/>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E7FB3"/>
    <w:rsid w:val="002F0C91"/>
    <w:rsid w:val="002F0E3E"/>
    <w:rsid w:val="002F1B19"/>
    <w:rsid w:val="002F1FBF"/>
    <w:rsid w:val="002F29CE"/>
    <w:rsid w:val="002F4139"/>
    <w:rsid w:val="00300624"/>
    <w:rsid w:val="00300F56"/>
    <w:rsid w:val="00301006"/>
    <w:rsid w:val="00303565"/>
    <w:rsid w:val="00304A71"/>
    <w:rsid w:val="003061F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75E"/>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776"/>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67A2"/>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3F6295"/>
    <w:rsid w:val="00400195"/>
    <w:rsid w:val="0040075B"/>
    <w:rsid w:val="0040254B"/>
    <w:rsid w:val="00403086"/>
    <w:rsid w:val="00403460"/>
    <w:rsid w:val="004040FF"/>
    <w:rsid w:val="00404284"/>
    <w:rsid w:val="004042C4"/>
    <w:rsid w:val="00406E90"/>
    <w:rsid w:val="00410240"/>
    <w:rsid w:val="00412253"/>
    <w:rsid w:val="004142ED"/>
    <w:rsid w:val="0041634D"/>
    <w:rsid w:val="0041661C"/>
    <w:rsid w:val="00417EF7"/>
    <w:rsid w:val="00422A7D"/>
    <w:rsid w:val="00422BFC"/>
    <w:rsid w:val="00424642"/>
    <w:rsid w:val="00425896"/>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0EA2"/>
    <w:rsid w:val="004E1A0F"/>
    <w:rsid w:val="004E2E89"/>
    <w:rsid w:val="004E33C2"/>
    <w:rsid w:val="004E3B9A"/>
    <w:rsid w:val="004E44F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784"/>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46E"/>
    <w:rsid w:val="00566C6A"/>
    <w:rsid w:val="00566CE5"/>
    <w:rsid w:val="00566D36"/>
    <w:rsid w:val="00571B17"/>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256A"/>
    <w:rsid w:val="00593133"/>
    <w:rsid w:val="0059575D"/>
    <w:rsid w:val="0059641C"/>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7AC5"/>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2A5"/>
    <w:rsid w:val="00633433"/>
    <w:rsid w:val="006341B5"/>
    <w:rsid w:val="006346C9"/>
    <w:rsid w:val="00634727"/>
    <w:rsid w:val="00634B64"/>
    <w:rsid w:val="0063578C"/>
    <w:rsid w:val="00636069"/>
    <w:rsid w:val="0063642C"/>
    <w:rsid w:val="0063681E"/>
    <w:rsid w:val="00636FF9"/>
    <w:rsid w:val="006372FF"/>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298F"/>
    <w:rsid w:val="006630CF"/>
    <w:rsid w:val="00663EFF"/>
    <w:rsid w:val="00666F74"/>
    <w:rsid w:val="00667FEA"/>
    <w:rsid w:val="006710D2"/>
    <w:rsid w:val="00671A8B"/>
    <w:rsid w:val="00671F53"/>
    <w:rsid w:val="0067232C"/>
    <w:rsid w:val="006725A0"/>
    <w:rsid w:val="00673FC5"/>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9F6"/>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0D4"/>
    <w:rsid w:val="006D399F"/>
    <w:rsid w:val="006D4F0C"/>
    <w:rsid w:val="006D5645"/>
    <w:rsid w:val="006E0A4F"/>
    <w:rsid w:val="006E0C8A"/>
    <w:rsid w:val="006E2A23"/>
    <w:rsid w:val="006E35E5"/>
    <w:rsid w:val="006E3C72"/>
    <w:rsid w:val="006E488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2976"/>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084"/>
    <w:rsid w:val="00716774"/>
    <w:rsid w:val="007209DD"/>
    <w:rsid w:val="00722E49"/>
    <w:rsid w:val="00723A08"/>
    <w:rsid w:val="00723B5C"/>
    <w:rsid w:val="00724391"/>
    <w:rsid w:val="007243F1"/>
    <w:rsid w:val="00724C18"/>
    <w:rsid w:val="007264DD"/>
    <w:rsid w:val="00726630"/>
    <w:rsid w:val="00727F73"/>
    <w:rsid w:val="007303AD"/>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67A6B"/>
    <w:rsid w:val="00770268"/>
    <w:rsid w:val="007706B9"/>
    <w:rsid w:val="007707ED"/>
    <w:rsid w:val="00771C3B"/>
    <w:rsid w:val="007726F9"/>
    <w:rsid w:val="00773B94"/>
    <w:rsid w:val="00773C65"/>
    <w:rsid w:val="00775937"/>
    <w:rsid w:val="00776FA8"/>
    <w:rsid w:val="00777046"/>
    <w:rsid w:val="007770DA"/>
    <w:rsid w:val="007805B9"/>
    <w:rsid w:val="00780C3A"/>
    <w:rsid w:val="007834A1"/>
    <w:rsid w:val="00791EB4"/>
    <w:rsid w:val="007928F1"/>
    <w:rsid w:val="0079357D"/>
    <w:rsid w:val="007937CC"/>
    <w:rsid w:val="00793A31"/>
    <w:rsid w:val="00794979"/>
    <w:rsid w:val="00795577"/>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36CB"/>
    <w:rsid w:val="007B43E8"/>
    <w:rsid w:val="007B4740"/>
    <w:rsid w:val="007B502C"/>
    <w:rsid w:val="007B5F3B"/>
    <w:rsid w:val="007C02B0"/>
    <w:rsid w:val="007C063E"/>
    <w:rsid w:val="007C1901"/>
    <w:rsid w:val="007C49C0"/>
    <w:rsid w:val="007C55C1"/>
    <w:rsid w:val="007C5738"/>
    <w:rsid w:val="007C5772"/>
    <w:rsid w:val="007C5AC3"/>
    <w:rsid w:val="007C7233"/>
    <w:rsid w:val="007D0C3F"/>
    <w:rsid w:val="007D10EE"/>
    <w:rsid w:val="007D1193"/>
    <w:rsid w:val="007D21D5"/>
    <w:rsid w:val="007D3E8D"/>
    <w:rsid w:val="007D5915"/>
    <w:rsid w:val="007D5B4F"/>
    <w:rsid w:val="007D5C30"/>
    <w:rsid w:val="007E0660"/>
    <w:rsid w:val="007E1411"/>
    <w:rsid w:val="007E1882"/>
    <w:rsid w:val="007E1BB4"/>
    <w:rsid w:val="007E2CD3"/>
    <w:rsid w:val="007E3514"/>
    <w:rsid w:val="007E4AAA"/>
    <w:rsid w:val="007E4BD2"/>
    <w:rsid w:val="007E4C29"/>
    <w:rsid w:val="007E5E44"/>
    <w:rsid w:val="007F0DDA"/>
    <w:rsid w:val="007F0EA2"/>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15B92"/>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25"/>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37C0"/>
    <w:rsid w:val="0085590C"/>
    <w:rsid w:val="008575EB"/>
    <w:rsid w:val="00862DDD"/>
    <w:rsid w:val="0086326D"/>
    <w:rsid w:val="00863CC1"/>
    <w:rsid w:val="00865B01"/>
    <w:rsid w:val="00866D7A"/>
    <w:rsid w:val="00866EE3"/>
    <w:rsid w:val="008701E5"/>
    <w:rsid w:val="008706C5"/>
    <w:rsid w:val="00871F04"/>
    <w:rsid w:val="008746C1"/>
    <w:rsid w:val="00880224"/>
    <w:rsid w:val="00880DFE"/>
    <w:rsid w:val="0088244C"/>
    <w:rsid w:val="00883367"/>
    <w:rsid w:val="00884C47"/>
    <w:rsid w:val="00884E92"/>
    <w:rsid w:val="00885E6F"/>
    <w:rsid w:val="00885F52"/>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0A49"/>
    <w:rsid w:val="008C2A81"/>
    <w:rsid w:val="008C3863"/>
    <w:rsid w:val="008C4BDC"/>
    <w:rsid w:val="008C50FF"/>
    <w:rsid w:val="008C5435"/>
    <w:rsid w:val="008C67F1"/>
    <w:rsid w:val="008C6BD1"/>
    <w:rsid w:val="008D2DB5"/>
    <w:rsid w:val="008D3F10"/>
    <w:rsid w:val="008D611D"/>
    <w:rsid w:val="008E1B6A"/>
    <w:rsid w:val="008E2E80"/>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118"/>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74A"/>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CD"/>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5F1"/>
    <w:rsid w:val="009C10FE"/>
    <w:rsid w:val="009C13BC"/>
    <w:rsid w:val="009C1C6B"/>
    <w:rsid w:val="009C1CA4"/>
    <w:rsid w:val="009C2532"/>
    <w:rsid w:val="009C2BA4"/>
    <w:rsid w:val="009C5896"/>
    <w:rsid w:val="009C6091"/>
    <w:rsid w:val="009C634F"/>
    <w:rsid w:val="009C6C20"/>
    <w:rsid w:val="009D0219"/>
    <w:rsid w:val="009D0D55"/>
    <w:rsid w:val="009D2295"/>
    <w:rsid w:val="009D2511"/>
    <w:rsid w:val="009D291D"/>
    <w:rsid w:val="009D3E7C"/>
    <w:rsid w:val="009D55CA"/>
    <w:rsid w:val="009D563B"/>
    <w:rsid w:val="009D5EF0"/>
    <w:rsid w:val="009D6401"/>
    <w:rsid w:val="009E0711"/>
    <w:rsid w:val="009E1917"/>
    <w:rsid w:val="009E2FDB"/>
    <w:rsid w:val="009E3594"/>
    <w:rsid w:val="009E6B77"/>
    <w:rsid w:val="009E7724"/>
    <w:rsid w:val="009E7D1F"/>
    <w:rsid w:val="009F1D82"/>
    <w:rsid w:val="009F37AA"/>
    <w:rsid w:val="009F400D"/>
    <w:rsid w:val="009F544C"/>
    <w:rsid w:val="009F5731"/>
    <w:rsid w:val="009F6321"/>
    <w:rsid w:val="009F6378"/>
    <w:rsid w:val="009F6D2A"/>
    <w:rsid w:val="009F7669"/>
    <w:rsid w:val="009F7DEB"/>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3EE0"/>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37A1"/>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685"/>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795"/>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1EB1"/>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2F9C"/>
    <w:rsid w:val="00B6439A"/>
    <w:rsid w:val="00B6443B"/>
    <w:rsid w:val="00B6517B"/>
    <w:rsid w:val="00B65E71"/>
    <w:rsid w:val="00B66C26"/>
    <w:rsid w:val="00B705C4"/>
    <w:rsid w:val="00B71FB3"/>
    <w:rsid w:val="00B73492"/>
    <w:rsid w:val="00B7512A"/>
    <w:rsid w:val="00B76548"/>
    <w:rsid w:val="00B76BED"/>
    <w:rsid w:val="00B806E6"/>
    <w:rsid w:val="00B8138B"/>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2B5A"/>
    <w:rsid w:val="00BB37CC"/>
    <w:rsid w:val="00BB48C4"/>
    <w:rsid w:val="00BB5C6F"/>
    <w:rsid w:val="00BB6907"/>
    <w:rsid w:val="00BB7A20"/>
    <w:rsid w:val="00BC15B1"/>
    <w:rsid w:val="00BC16E9"/>
    <w:rsid w:val="00BC3C06"/>
    <w:rsid w:val="00BC4E8B"/>
    <w:rsid w:val="00BC5622"/>
    <w:rsid w:val="00BC5DC7"/>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6F"/>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1EAD"/>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05B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1F40"/>
    <w:rsid w:val="00CC38E9"/>
    <w:rsid w:val="00CC3B46"/>
    <w:rsid w:val="00CC3D8B"/>
    <w:rsid w:val="00CC3FE7"/>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6C2"/>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522"/>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358"/>
    <w:rsid w:val="00D54050"/>
    <w:rsid w:val="00D5469D"/>
    <w:rsid w:val="00D55DE4"/>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0DB"/>
    <w:rsid w:val="00D77CC9"/>
    <w:rsid w:val="00D83D4B"/>
    <w:rsid w:val="00D871C6"/>
    <w:rsid w:val="00D91010"/>
    <w:rsid w:val="00D94AD5"/>
    <w:rsid w:val="00DA0FA7"/>
    <w:rsid w:val="00DA12B0"/>
    <w:rsid w:val="00DA2BA0"/>
    <w:rsid w:val="00DA39AD"/>
    <w:rsid w:val="00DA5B13"/>
    <w:rsid w:val="00DA6917"/>
    <w:rsid w:val="00DA6926"/>
    <w:rsid w:val="00DB0965"/>
    <w:rsid w:val="00DB0E47"/>
    <w:rsid w:val="00DB2BDD"/>
    <w:rsid w:val="00DB4121"/>
    <w:rsid w:val="00DB46C3"/>
    <w:rsid w:val="00DB5742"/>
    <w:rsid w:val="00DB5A43"/>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534"/>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6FE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A79AA"/>
    <w:rsid w:val="00EB018B"/>
    <w:rsid w:val="00EB1003"/>
    <w:rsid w:val="00EB167E"/>
    <w:rsid w:val="00EB24ED"/>
    <w:rsid w:val="00EB2A00"/>
    <w:rsid w:val="00EB2A3F"/>
    <w:rsid w:val="00EB309B"/>
    <w:rsid w:val="00EB3AA2"/>
    <w:rsid w:val="00EB4763"/>
    <w:rsid w:val="00EB4B84"/>
    <w:rsid w:val="00EB6CB7"/>
    <w:rsid w:val="00EB79DD"/>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0E9"/>
    <w:rsid w:val="00ED351E"/>
    <w:rsid w:val="00ED4063"/>
    <w:rsid w:val="00ED4B27"/>
    <w:rsid w:val="00ED543C"/>
    <w:rsid w:val="00ED6BA4"/>
    <w:rsid w:val="00ED7DA7"/>
    <w:rsid w:val="00EE0598"/>
    <w:rsid w:val="00EE311C"/>
    <w:rsid w:val="00EE53D1"/>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0FF"/>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59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6F67"/>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5F89"/>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14D"/>
    <w:rsid w:val="00FC578C"/>
    <w:rsid w:val="00FC5A37"/>
    <w:rsid w:val="00FC7223"/>
    <w:rsid w:val="00FC77EE"/>
    <w:rsid w:val="00FD0F60"/>
    <w:rsid w:val="00FD13EA"/>
    <w:rsid w:val="00FD5EC4"/>
    <w:rsid w:val="00FD7858"/>
    <w:rsid w:val="00FD7A8D"/>
    <w:rsid w:val="00FE1330"/>
    <w:rsid w:val="00FE1CE5"/>
    <w:rsid w:val="00FE2832"/>
    <w:rsid w:val="00FE2D38"/>
    <w:rsid w:val="00FE3929"/>
    <w:rsid w:val="00FE49B0"/>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ESMA33-128-184</_dlc_DocId>
    <_dlc_DocIdUrl xmlns="a090d947-cb5a-4e71-a094-4f979ca4aec0">
      <Url>http://sherpa.esma.europa.eu/sites/INICRA/_layouts/15/DocIdRedir.aspx?ID=ESMA33-128-184</Url>
      <Description>ESMA33-128-184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A1823ED9-4C25-4A0F-AA35-0F2F3F3B90A3}">
  <ds:schemaRefs>
    <ds:schemaRef ds:uri="http://schemas.microsoft.com/office/2006/documentManagement/types"/>
    <ds:schemaRef ds:uri="a090d947-cb5a-4e71-a094-4f979ca4aec0"/>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1648C755-30CC-4E64-89D3-6D332F34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5EA087-D482-48D2-BA49-0AF54EB0934C}">
  <ds:schemaRefs>
    <ds:schemaRef ds:uri="http://schemas.openxmlformats.org/officeDocument/2006/bibliography"/>
  </ds:schemaRefs>
</ds:datastoreItem>
</file>

<file path=customXml/itemProps6.xml><?xml version="1.0" encoding="utf-8"?>
<ds:datastoreItem xmlns:ds="http://schemas.openxmlformats.org/officeDocument/2006/customXml" ds:itemID="{859E033F-C003-478B-81F0-984E9062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1578</Words>
  <Characters>8869</Characters>
  <Application>Microsoft Office Word</Application>
  <DocSecurity>12</DocSecurity>
  <Lines>197</Lines>
  <Paragraphs>102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10345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DBBW</cp:lastModifiedBy>
  <cp:revision>2</cp:revision>
  <cp:lastPrinted>2015-02-18T11:01:00Z</cp:lastPrinted>
  <dcterms:created xsi:type="dcterms:W3CDTF">2018-10-04T15:42:00Z</dcterms:created>
  <dcterms:modified xsi:type="dcterms:W3CDTF">2018-10-04T15:42:00Z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4d6eacbf-271d-4e26-8cb1-0125de674a37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WorksiteDatabase">
    <vt:lpwstr>GENERAL</vt:lpwstr>
  </property>
  <property fmtid="{D5CDD505-2E9C-101B-9397-08002B2CF9AE}" pid="17" name="WorksiteDocNumber">
    <vt:lpwstr>11504061</vt:lpwstr>
  </property>
  <property fmtid="{D5CDD505-2E9C-101B-9397-08002B2CF9AE}" pid="18" name="WorksiteDocVersion">
    <vt:lpwstr>2</vt:lpwstr>
  </property>
  <property fmtid="{D5CDD505-2E9C-101B-9397-08002B2CF9AE}" pid="19" name="WorksiteMatterNumber">
    <vt:lpwstr>N</vt:lpwstr>
  </property>
  <property fmtid="{D5CDD505-2E9C-101B-9397-08002B2CF9AE}" pid="20" name="WorksiteAuthor">
    <vt:lpwstr>KLIJNSMJ</vt:lpwstr>
  </property>
  <property fmtid="{D5CDD505-2E9C-101B-9397-08002B2CF9AE}" pid="21" name="DOCNAAM">
    <vt:lpwstr>G11504061/2/N/jgk</vt:lpwstr>
  </property>
</Properties>
</file>