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D5469D" w:rsidP="007243F1">
            <w:pPr>
              <w:pStyle w:val="00bDBInfo"/>
              <w:rPr>
                <w:rFonts w:cs="Arial"/>
              </w:rPr>
            </w:pPr>
            <w:r>
              <w:rPr>
                <w:rFonts w:cs="Arial"/>
              </w:rPr>
              <w:t>13</w:t>
            </w:r>
            <w:r w:rsidR="007243F1">
              <w:rPr>
                <w:rFonts w:cs="Arial"/>
              </w:rPr>
              <w:t xml:space="preserve"> July </w:t>
            </w:r>
            <w:r w:rsidR="00EF5FB9">
              <w:rPr>
                <w:rFonts w:cs="Arial"/>
              </w:rPr>
              <w:t>2018</w:t>
            </w:r>
          </w:p>
        </w:tc>
      </w:tr>
    </w:tbl>
    <w:p w:rsidR="00FD7A8D" w:rsidRPr="00616B9B" w:rsidRDefault="00FD7A8D" w:rsidP="00FD7A8D">
      <w:pPr>
        <w:rPr>
          <w:rFonts w:cs="Arial"/>
          <w:vanish/>
        </w:rPr>
      </w:pPr>
    </w:p>
    <w:tbl>
      <w:tblPr>
        <w:tblpPr w:leftFromText="8505" w:vertAnchor="page" w:horzAnchor="margin" w:tblpY="3801"/>
        <w:tblW w:w="9646" w:type="dxa"/>
        <w:tblLayout w:type="fixed"/>
        <w:tblCellMar>
          <w:left w:w="0" w:type="dxa"/>
          <w:right w:w="0" w:type="dxa"/>
        </w:tblCellMar>
        <w:tblLook w:val="01E0" w:firstRow="1" w:lastRow="1" w:firstColumn="1" w:lastColumn="1" w:noHBand="0" w:noVBand="0"/>
      </w:tblPr>
      <w:tblGrid>
        <w:gridCol w:w="9646"/>
      </w:tblGrid>
      <w:tr w:rsidR="006F4535" w:rsidRPr="00616B9B" w:rsidTr="006E0A4F">
        <w:trPr>
          <w:trHeight w:hRule="exact" w:val="2475"/>
        </w:trPr>
        <w:tc>
          <w:tcPr>
            <w:tcW w:w="9646" w:type="dxa"/>
            <w:vAlign w:val="bottom"/>
          </w:tcPr>
          <w:p w:rsidR="00AF38AF" w:rsidRPr="00AF38AF" w:rsidRDefault="006F4535" w:rsidP="00AF38AF">
            <w:pPr>
              <w:pStyle w:val="01aDBTitle"/>
              <w:jc w:val="left"/>
              <w:rPr>
                <w:rFonts w:cs="Arial"/>
                <w:szCs w:val="56"/>
              </w:rPr>
            </w:pPr>
            <w:r w:rsidRPr="006E0A4F">
              <w:rPr>
                <w:rFonts w:cs="Arial"/>
                <w:szCs w:val="56"/>
              </w:rPr>
              <w:t>Re</w:t>
            </w:r>
            <w:r w:rsidR="009A3017" w:rsidRPr="006E0A4F">
              <w:rPr>
                <w:rFonts w:cs="Arial"/>
                <w:szCs w:val="56"/>
              </w:rPr>
              <w:t>sponse</w:t>
            </w:r>
            <w:r w:rsidRPr="006E0A4F">
              <w:rPr>
                <w:rFonts w:cs="Arial"/>
                <w:szCs w:val="56"/>
              </w:rPr>
              <w:t xml:space="preserve"> form for </w:t>
            </w:r>
            <w:r w:rsidR="00AF38AF">
              <w:rPr>
                <w:rFonts w:cs="Arial"/>
                <w:szCs w:val="56"/>
              </w:rPr>
              <w:t xml:space="preserve">the </w:t>
            </w:r>
            <w:r w:rsidRPr="006E0A4F">
              <w:rPr>
                <w:rFonts w:cs="Arial"/>
                <w:szCs w:val="56"/>
              </w:rPr>
              <w:t>Consultation Paper on</w:t>
            </w:r>
            <w:r w:rsidR="00AF38AF" w:rsidRPr="00AF38AF">
              <w:rPr>
                <w:rFonts w:cs="Arial"/>
                <w:szCs w:val="56"/>
              </w:rPr>
              <w:t xml:space="preserve"> </w:t>
            </w:r>
            <w:r w:rsidR="00ED30E9">
              <w:rPr>
                <w:rFonts w:cs="Arial"/>
                <w:szCs w:val="56"/>
              </w:rPr>
              <w:t>Guidelines on risk f</w:t>
            </w:r>
            <w:r w:rsidR="007243F1">
              <w:rPr>
                <w:rFonts w:cs="Arial"/>
                <w:szCs w:val="56"/>
              </w:rPr>
              <w:t>actors</w:t>
            </w:r>
            <w:r w:rsidR="00ED30E9">
              <w:rPr>
                <w:rFonts w:cs="Arial"/>
                <w:szCs w:val="56"/>
              </w:rPr>
              <w:t xml:space="preserve"> under </w:t>
            </w:r>
            <w:r w:rsidR="00673FC5">
              <w:rPr>
                <w:rFonts w:cs="Arial"/>
                <w:szCs w:val="56"/>
              </w:rPr>
              <w:t xml:space="preserve">the </w:t>
            </w:r>
            <w:r w:rsidR="00ED30E9">
              <w:rPr>
                <w:rFonts w:cs="Arial"/>
                <w:szCs w:val="56"/>
              </w:rPr>
              <w:t>Prospectus Regulation</w:t>
            </w:r>
          </w:p>
          <w:p w:rsidR="006F4535" w:rsidRPr="009A053D" w:rsidRDefault="006A24D5" w:rsidP="00F65811">
            <w:pPr>
              <w:pStyle w:val="01aDBTitle"/>
              <w:rPr>
                <w:rFonts w:cs="Arial"/>
                <w:sz w:val="32"/>
              </w:rPr>
            </w:pPr>
            <w:r w:rsidRPr="006F4535">
              <w:rPr>
                <w:rFonts w:cs="Arial"/>
                <w:sz w:val="32"/>
              </w:rPr>
              <w:t xml:space="preserve"> </w:t>
            </w:r>
            <w:r w:rsidR="006F4535" w:rsidRPr="006F4535">
              <w:rPr>
                <w:rFonts w:cs="Arial"/>
                <w:sz w:val="32"/>
              </w:rPr>
              <w:t xml:space="preserve"> </w:t>
            </w:r>
          </w:p>
        </w:tc>
      </w:tr>
      <w:tr w:rsidR="006F4535" w:rsidRPr="00616B9B" w:rsidTr="006E0A4F">
        <w:trPr>
          <w:trHeight w:hRule="exact" w:val="1237"/>
        </w:trPr>
        <w:tc>
          <w:tcPr>
            <w:tcW w:w="9646" w:type="dxa"/>
            <w:tcMar>
              <w:top w:w="142" w:type="dxa"/>
            </w:tcMar>
          </w:tcPr>
          <w:p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7243F1">
            <w:pPr>
              <w:pStyle w:val="02Date"/>
              <w:rPr>
                <w:rFonts w:cs="Arial"/>
              </w:rPr>
            </w:pPr>
            <w:r w:rsidRPr="001541FE">
              <w:rPr>
                <w:rFonts w:cs="Arial"/>
              </w:rPr>
              <w:lastRenderedPageBreak/>
              <w:t xml:space="preserve">Date: </w:t>
            </w:r>
            <w:r w:rsidR="002C6AAF" w:rsidRPr="001541FE">
              <w:rPr>
                <w:rFonts w:cs="Arial"/>
              </w:rPr>
              <w:t>13</w:t>
            </w:r>
            <w:r w:rsidR="007243F1" w:rsidRPr="001541FE">
              <w:rPr>
                <w:rFonts w:cs="Arial"/>
              </w:rPr>
              <w:t xml:space="preserve"> July</w:t>
            </w:r>
            <w:r w:rsidR="005738DE" w:rsidRPr="001541FE">
              <w:rPr>
                <w:rFonts w:cs="Arial"/>
              </w:rPr>
              <w:t xml:space="preserve"> 2018</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9A3017" w:rsidRDefault="009A3017" w:rsidP="00E66FE1">
      <w:pPr>
        <w:jc w:val="both"/>
        <w:rPr>
          <w:rStyle w:val="Enfasidelicata"/>
          <w:b w:val="0"/>
          <w:sz w:val="22"/>
        </w:rPr>
      </w:pPr>
      <w:r w:rsidRPr="00EB79DD">
        <w:rPr>
          <w:rStyle w:val="Enfasidelicata"/>
          <w:b w:val="0"/>
          <w:sz w:val="22"/>
        </w:rPr>
        <w:t xml:space="preserve">ESMA invites responses to the questions set out throughout </w:t>
      </w:r>
      <w:r w:rsidR="00963D60" w:rsidRPr="00EB79DD">
        <w:rPr>
          <w:rStyle w:val="Enfasidelicata"/>
          <w:b w:val="0"/>
          <w:sz w:val="22"/>
        </w:rPr>
        <w:t xml:space="preserve">its </w:t>
      </w:r>
      <w:r w:rsidR="00EF5FB9" w:rsidRPr="00EB79DD">
        <w:rPr>
          <w:rStyle w:val="Enfasidelicata"/>
          <w:b w:val="0"/>
          <w:sz w:val="22"/>
        </w:rPr>
        <w:t xml:space="preserve">Consultation Paper </w:t>
      </w:r>
      <w:r w:rsidR="00767A6B">
        <w:rPr>
          <w:rStyle w:val="Enfasidelicata"/>
          <w:b w:val="0"/>
          <w:sz w:val="22"/>
        </w:rPr>
        <w:t xml:space="preserve">on </w:t>
      </w:r>
      <w:r w:rsidR="00ED30E9" w:rsidRPr="00ED30E9">
        <w:rPr>
          <w:rStyle w:val="Enfasidelicata"/>
          <w:b w:val="0"/>
          <w:sz w:val="22"/>
        </w:rPr>
        <w:t>Guideline</w:t>
      </w:r>
      <w:r w:rsidR="00ED30E9">
        <w:rPr>
          <w:rStyle w:val="Enfasidelicata"/>
          <w:b w:val="0"/>
          <w:sz w:val="22"/>
        </w:rPr>
        <w:t xml:space="preserve">s on risk factors under </w:t>
      </w:r>
      <w:r w:rsidR="00673FC5">
        <w:rPr>
          <w:rStyle w:val="Enfasidelicata"/>
          <w:b w:val="0"/>
          <w:sz w:val="22"/>
        </w:rPr>
        <w:t xml:space="preserve">the </w:t>
      </w:r>
      <w:r w:rsidR="00ED30E9">
        <w:rPr>
          <w:rStyle w:val="Enfasidelicata"/>
          <w:b w:val="0"/>
          <w:sz w:val="22"/>
        </w:rPr>
        <w:t>Prospec</w:t>
      </w:r>
      <w:r w:rsidR="00ED30E9" w:rsidRPr="00ED30E9">
        <w:rPr>
          <w:rStyle w:val="Enfasidelicata"/>
          <w:b w:val="0"/>
          <w:sz w:val="22"/>
        </w:rPr>
        <w:t>tus Regulation</w:t>
      </w:r>
      <w:r w:rsidRPr="00EB79DD">
        <w:rPr>
          <w:rStyle w:val="Enfasidelicata"/>
          <w:b w:val="0"/>
          <w:sz w:val="22"/>
        </w:rPr>
        <w:t>. Responses are most helpful if they:</w:t>
      </w:r>
    </w:p>
    <w:p w:rsidR="00AF38AF" w:rsidRPr="00E40A5C" w:rsidRDefault="00AF38AF" w:rsidP="00AF38AF">
      <w:pPr>
        <w:rPr>
          <w:rStyle w:val="Enfasidelicata"/>
          <w:b w:val="0"/>
          <w:sz w:val="22"/>
        </w:rPr>
      </w:pPr>
    </w:p>
    <w:p w:rsidR="009A3017" w:rsidRPr="00E40A5C" w:rsidRDefault="009A3017" w:rsidP="00967674">
      <w:pPr>
        <w:pStyle w:val="Paragrafoelenco"/>
        <w:numPr>
          <w:ilvl w:val="0"/>
          <w:numId w:val="37"/>
        </w:numPr>
        <w:spacing w:after="240" w:line="276" w:lineRule="auto"/>
        <w:ind w:left="567" w:hanging="567"/>
        <w:contextualSpacing w:val="0"/>
        <w:jc w:val="both"/>
        <w:rPr>
          <w:rStyle w:val="Enfasidelicata"/>
          <w:b w:val="0"/>
          <w:sz w:val="22"/>
        </w:rPr>
      </w:pPr>
      <w:r w:rsidRPr="00E40A5C">
        <w:rPr>
          <w:rStyle w:val="Enfasidelicata"/>
          <w:b w:val="0"/>
          <w:sz w:val="22"/>
        </w:rPr>
        <w:t>respond to the question stated;</w:t>
      </w:r>
    </w:p>
    <w:p w:rsidR="009A3017" w:rsidRPr="00E40A5C" w:rsidRDefault="009A3017" w:rsidP="00967674">
      <w:pPr>
        <w:pStyle w:val="Paragrafoelenco"/>
        <w:numPr>
          <w:ilvl w:val="0"/>
          <w:numId w:val="37"/>
        </w:numPr>
        <w:spacing w:after="240" w:line="276" w:lineRule="auto"/>
        <w:ind w:left="567" w:hanging="567"/>
        <w:contextualSpacing w:val="0"/>
        <w:jc w:val="both"/>
        <w:rPr>
          <w:rStyle w:val="Enfasidelicata"/>
          <w:b w:val="0"/>
          <w:sz w:val="22"/>
        </w:rPr>
      </w:pPr>
      <w:r w:rsidRPr="00E40A5C">
        <w:rPr>
          <w:rStyle w:val="Enfasidelicata"/>
          <w:b w:val="0"/>
          <w:sz w:val="22"/>
        </w:rPr>
        <w:t>contain a clear rationale; and</w:t>
      </w:r>
    </w:p>
    <w:p w:rsidR="009A3017" w:rsidRPr="00E40A5C" w:rsidRDefault="009A3017" w:rsidP="00967674">
      <w:pPr>
        <w:pStyle w:val="Paragrafoelenco"/>
        <w:numPr>
          <w:ilvl w:val="0"/>
          <w:numId w:val="37"/>
        </w:numPr>
        <w:spacing w:after="240" w:line="276" w:lineRule="auto"/>
        <w:ind w:left="567" w:hanging="567"/>
        <w:contextualSpacing w:val="0"/>
        <w:jc w:val="both"/>
        <w:rPr>
          <w:rStyle w:val="Enfasidelicata"/>
          <w:b w:val="0"/>
          <w:sz w:val="22"/>
        </w:rPr>
      </w:pPr>
      <w:r w:rsidRPr="00E40A5C">
        <w:rPr>
          <w:rStyle w:val="Enfasidelicata"/>
          <w:b w:val="0"/>
          <w:sz w:val="22"/>
        </w:rPr>
        <w:t>describe any alternatives ESMA should consider.</w:t>
      </w:r>
    </w:p>
    <w:p w:rsidR="009A3017" w:rsidRPr="00E40A5C" w:rsidRDefault="009A3017" w:rsidP="009A3017">
      <w:pPr>
        <w:spacing w:after="240"/>
        <w:jc w:val="both"/>
        <w:rPr>
          <w:rStyle w:val="Enfasidelicata"/>
          <w:b w:val="0"/>
          <w:sz w:val="22"/>
        </w:rPr>
      </w:pPr>
      <w:r w:rsidRPr="00E40A5C">
        <w:rPr>
          <w:rStyle w:val="Enfasidelicata"/>
          <w:b w:val="0"/>
          <w:sz w:val="22"/>
        </w:rPr>
        <w:t xml:space="preserve">ESMA will consider all responses received by </w:t>
      </w:r>
      <w:r w:rsidR="00EB79DD" w:rsidRPr="00EB79DD">
        <w:rPr>
          <w:rStyle w:val="Enfasidelicata"/>
          <w:b w:val="0"/>
          <w:sz w:val="22"/>
        </w:rPr>
        <w:t>0</w:t>
      </w:r>
      <w:r w:rsidR="00AF38AF" w:rsidRPr="00EB79DD">
        <w:rPr>
          <w:rStyle w:val="Enfasidelicata"/>
          <w:b w:val="0"/>
          <w:sz w:val="22"/>
        </w:rPr>
        <w:t xml:space="preserve">5 </w:t>
      </w:r>
      <w:r w:rsidR="00EB79DD" w:rsidRPr="00EB79DD">
        <w:rPr>
          <w:rStyle w:val="Enfasidelicata"/>
          <w:b w:val="0"/>
          <w:sz w:val="22"/>
        </w:rPr>
        <w:t>October</w:t>
      </w:r>
      <w:r w:rsidR="005C6485" w:rsidRPr="00EB79DD">
        <w:rPr>
          <w:rStyle w:val="Enfasidelicata"/>
          <w:b w:val="0"/>
          <w:sz w:val="22"/>
        </w:rPr>
        <w:t xml:space="preserve"> 2018</w:t>
      </w:r>
      <w:r w:rsidRPr="00EB79DD">
        <w:rPr>
          <w:rStyle w:val="Enfasidelicata"/>
          <w:b w:val="0"/>
          <w:sz w:val="22"/>
        </w:rPr>
        <w:t>.</w:t>
      </w:r>
    </w:p>
    <w:p w:rsidR="009A3017" w:rsidRPr="00E40A5C" w:rsidRDefault="009A3017" w:rsidP="009A3017">
      <w:pPr>
        <w:spacing w:after="120"/>
        <w:jc w:val="both"/>
        <w:rPr>
          <w:rStyle w:val="Enfasidelicata"/>
          <w:sz w:val="22"/>
        </w:rPr>
      </w:pPr>
      <w:r w:rsidRPr="00E40A5C">
        <w:rPr>
          <w:rStyle w:val="Enfasidelicata"/>
          <w:sz w:val="22"/>
        </w:rPr>
        <w:t>Instructions</w:t>
      </w:r>
    </w:p>
    <w:p w:rsidR="009A3017" w:rsidRPr="00E40A5C" w:rsidRDefault="009A3017" w:rsidP="009A3017">
      <w:pPr>
        <w:spacing w:after="240"/>
        <w:jc w:val="both"/>
        <w:rPr>
          <w:rStyle w:val="Enfasidelicata"/>
          <w:b w:val="0"/>
          <w:sz w:val="22"/>
        </w:rPr>
      </w:pPr>
      <w:r w:rsidRPr="00E40A5C">
        <w:rPr>
          <w:rStyle w:val="Enfasidelicata"/>
          <w:b w:val="0"/>
          <w:sz w:val="22"/>
        </w:rPr>
        <w:t>In order to facilitate analysis of responses to the Consultation Paper, respondents are requested to follow the below steps when preparing and submitting their response:</w:t>
      </w:r>
    </w:p>
    <w:p w:rsidR="009A3017" w:rsidRPr="00E40A5C" w:rsidRDefault="009A3017" w:rsidP="00967674">
      <w:pPr>
        <w:pStyle w:val="Paragrafoelenco"/>
        <w:numPr>
          <w:ilvl w:val="0"/>
          <w:numId w:val="37"/>
        </w:numPr>
        <w:spacing w:after="240" w:line="276" w:lineRule="auto"/>
        <w:ind w:left="567" w:hanging="567"/>
        <w:contextualSpacing w:val="0"/>
        <w:jc w:val="both"/>
        <w:rPr>
          <w:rStyle w:val="Enfasidelicata"/>
          <w:b w:val="0"/>
          <w:sz w:val="22"/>
        </w:rPr>
      </w:pPr>
      <w:r w:rsidRPr="00E40A5C">
        <w:rPr>
          <w:rStyle w:val="Enfasidelicata"/>
          <w:b w:val="0"/>
          <w:sz w:val="22"/>
        </w:rPr>
        <w:t xml:space="preserve">Insert your responses to the questions in the Consultation Paper in </w:t>
      </w:r>
      <w:r w:rsidR="00963D60">
        <w:rPr>
          <w:rStyle w:val="Enfasidelicata"/>
          <w:b w:val="0"/>
          <w:sz w:val="22"/>
        </w:rPr>
        <w:t>the present</w:t>
      </w:r>
      <w:r w:rsidR="00963D60" w:rsidRPr="00E40A5C">
        <w:rPr>
          <w:rStyle w:val="Enfasidelicata"/>
          <w:b w:val="0"/>
          <w:sz w:val="22"/>
        </w:rPr>
        <w:t xml:space="preserve"> </w:t>
      </w:r>
      <w:r w:rsidR="00315895">
        <w:rPr>
          <w:rStyle w:val="Enfasidelicata"/>
          <w:b w:val="0"/>
          <w:sz w:val="22"/>
        </w:rPr>
        <w:t xml:space="preserve">response </w:t>
      </w:r>
      <w:r w:rsidRPr="00E40A5C">
        <w:rPr>
          <w:rStyle w:val="Enfasidelicata"/>
          <w:b w:val="0"/>
          <w:sz w:val="22"/>
        </w:rPr>
        <w:t>form</w:t>
      </w:r>
      <w:r w:rsidR="00963D60">
        <w:rPr>
          <w:rStyle w:val="Enfasidelicata"/>
          <w:b w:val="0"/>
          <w:sz w:val="22"/>
        </w:rPr>
        <w:t>.</w:t>
      </w:r>
      <w:r w:rsidRPr="00E40A5C">
        <w:rPr>
          <w:rStyle w:val="Enfasidelicata"/>
          <w:b w:val="0"/>
          <w:sz w:val="22"/>
        </w:rPr>
        <w:t xml:space="preserve"> </w:t>
      </w:r>
    </w:p>
    <w:p w:rsidR="009A3017" w:rsidRPr="00E40A5C" w:rsidRDefault="009A3017" w:rsidP="00967674">
      <w:pPr>
        <w:pStyle w:val="Paragrafoelenco"/>
        <w:numPr>
          <w:ilvl w:val="0"/>
          <w:numId w:val="37"/>
        </w:numPr>
        <w:spacing w:after="240" w:line="276" w:lineRule="auto"/>
        <w:ind w:left="567" w:hanging="567"/>
        <w:contextualSpacing w:val="0"/>
        <w:jc w:val="both"/>
        <w:rPr>
          <w:rStyle w:val="Enfasidelicata"/>
          <w:b w:val="0"/>
          <w:sz w:val="22"/>
        </w:rPr>
      </w:pPr>
      <w:r w:rsidRPr="00E40A5C">
        <w:rPr>
          <w:rStyle w:val="Enfasidelicata"/>
          <w:b w:val="0"/>
          <w:sz w:val="22"/>
        </w:rPr>
        <w:t>Please do not remove tags of the type &lt;ESMA_QUESTION_</w:t>
      </w:r>
      <w:r w:rsidR="007243F1">
        <w:rPr>
          <w:rStyle w:val="Enfasidelicata"/>
          <w:b w:val="0"/>
          <w:sz w:val="22"/>
        </w:rPr>
        <w:t>GRF</w:t>
      </w:r>
      <w:r w:rsidRPr="00E40A5C">
        <w:rPr>
          <w:rStyle w:val="Enfasidelicata"/>
          <w:b w:val="0"/>
          <w:sz w:val="22"/>
        </w:rPr>
        <w:t>_1&gt;. Your response to each question has to be framed by the two tags corresponding to the question.</w:t>
      </w:r>
    </w:p>
    <w:p w:rsidR="009A3017" w:rsidRPr="00E40A5C" w:rsidRDefault="009A3017" w:rsidP="00967674">
      <w:pPr>
        <w:pStyle w:val="Paragrafoelenco"/>
        <w:numPr>
          <w:ilvl w:val="0"/>
          <w:numId w:val="37"/>
        </w:numPr>
        <w:spacing w:after="240" w:line="276" w:lineRule="auto"/>
        <w:ind w:left="567" w:hanging="567"/>
        <w:contextualSpacing w:val="0"/>
        <w:jc w:val="both"/>
        <w:rPr>
          <w:rStyle w:val="Enfasidelicata"/>
          <w:b w:val="0"/>
          <w:sz w:val="22"/>
        </w:rPr>
      </w:pPr>
      <w:r w:rsidRPr="00E40A5C">
        <w:rPr>
          <w:rStyle w:val="Enfasidelicata"/>
          <w:b w:val="0"/>
          <w:sz w:val="22"/>
        </w:rPr>
        <w:t>If you do not wish to respond to a given question, please do not delete it but simply leave the text “TYPE YOUR TEXT HERE” between the tags.</w:t>
      </w:r>
    </w:p>
    <w:p w:rsidR="009A3017" w:rsidRPr="00E40A5C" w:rsidRDefault="009A3017" w:rsidP="00967674">
      <w:pPr>
        <w:pStyle w:val="Paragrafoelenco"/>
        <w:numPr>
          <w:ilvl w:val="0"/>
          <w:numId w:val="37"/>
        </w:numPr>
        <w:spacing w:after="240" w:line="276" w:lineRule="auto"/>
        <w:ind w:left="567" w:hanging="567"/>
        <w:contextualSpacing w:val="0"/>
        <w:jc w:val="both"/>
        <w:rPr>
          <w:rStyle w:val="Enfasidelicata"/>
          <w:b w:val="0"/>
          <w:sz w:val="22"/>
        </w:rPr>
      </w:pPr>
      <w:r w:rsidRPr="00E40A5C">
        <w:rPr>
          <w:rStyle w:val="Enfasidelicata"/>
          <w:b w:val="0"/>
          <w:sz w:val="22"/>
        </w:rPr>
        <w:t>When you have drafted your response, name your response form according to the following convention: ESMA_</w:t>
      </w:r>
      <w:r w:rsidR="007243F1">
        <w:rPr>
          <w:rStyle w:val="Enfasidelicata"/>
          <w:b w:val="0"/>
          <w:sz w:val="22"/>
        </w:rPr>
        <w:t>GRF</w:t>
      </w:r>
      <w:r w:rsidRPr="00E40A5C">
        <w:rPr>
          <w:rStyle w:val="Enfasidelicata"/>
          <w:b w:val="0"/>
          <w:sz w:val="22"/>
        </w:rPr>
        <w:t>_nameofrespondent_RESPONSEFORM. For example, for a respondent named ABCD, the response form would be entitled ESMA_</w:t>
      </w:r>
      <w:r w:rsidR="007243F1">
        <w:rPr>
          <w:rStyle w:val="Enfasidelicata"/>
          <w:b w:val="0"/>
          <w:sz w:val="22"/>
        </w:rPr>
        <w:t>GRF</w:t>
      </w:r>
      <w:r w:rsidRPr="00E40A5C">
        <w:rPr>
          <w:rStyle w:val="Enfasidelicata"/>
          <w:b w:val="0"/>
          <w:sz w:val="22"/>
        </w:rPr>
        <w:t>_ABCD_RESPONSEFORM.</w:t>
      </w:r>
    </w:p>
    <w:p w:rsidR="009A3017" w:rsidRPr="00E40A5C" w:rsidRDefault="009A3017" w:rsidP="00831A25">
      <w:pPr>
        <w:pStyle w:val="Paragrafoelenco"/>
        <w:numPr>
          <w:ilvl w:val="0"/>
          <w:numId w:val="37"/>
        </w:numPr>
        <w:spacing w:after="240" w:line="276" w:lineRule="auto"/>
        <w:contextualSpacing w:val="0"/>
        <w:jc w:val="both"/>
        <w:rPr>
          <w:rStyle w:val="Enfasidelicata"/>
          <w:b w:val="0"/>
          <w:sz w:val="22"/>
        </w:rPr>
      </w:pPr>
      <w:r w:rsidRPr="00E40A5C">
        <w:rPr>
          <w:rStyle w:val="Enfasidelicata"/>
          <w:b w:val="0"/>
          <w:sz w:val="22"/>
        </w:rPr>
        <w:t xml:space="preserve">Upload the form containing your responses, </w:t>
      </w:r>
      <w:r w:rsidRPr="00963D60">
        <w:rPr>
          <w:rStyle w:val="Enfasidelicata"/>
          <w:sz w:val="22"/>
        </w:rPr>
        <w:t>in Word format</w:t>
      </w:r>
      <w:r w:rsidRPr="00E40A5C">
        <w:rPr>
          <w:rStyle w:val="Enfasidelicata"/>
          <w:b w:val="0"/>
          <w:sz w:val="22"/>
        </w:rPr>
        <w:t>, to ESMA’s website (</w:t>
      </w:r>
      <w:hyperlink r:id="rId16" w:history="1">
        <w:r w:rsidRPr="00E40A5C">
          <w:rPr>
            <w:rStyle w:val="Collegamentoipertestuale"/>
            <w:rFonts w:cs="Arial"/>
            <w:sz w:val="22"/>
          </w:rPr>
          <w:t>www.esma.europa.eu</w:t>
        </w:r>
      </w:hyperlink>
      <w:r w:rsidR="006E0A4F">
        <w:rPr>
          <w:rStyle w:val="Enfasidelicata"/>
          <w:b w:val="0"/>
          <w:sz w:val="22"/>
        </w:rPr>
        <w:t xml:space="preserve"> under the heading “Your input – Open consultatio</w:t>
      </w:r>
      <w:r w:rsidR="006E0A4F" w:rsidRPr="001D5360">
        <w:rPr>
          <w:rStyle w:val="Enfasidelicata"/>
          <w:b w:val="0"/>
          <w:sz w:val="22"/>
        </w:rPr>
        <w:t>ns”</w:t>
      </w:r>
      <w:r w:rsidRPr="001D5360">
        <w:rPr>
          <w:rStyle w:val="Enfasidelicata"/>
          <w:b w:val="0"/>
          <w:sz w:val="22"/>
        </w:rPr>
        <w:t xml:space="preserve"> </w:t>
      </w:r>
      <w:r w:rsidRPr="001D5360">
        <w:rPr>
          <w:rStyle w:val="Enfasidelicata"/>
          <w:b w:val="0"/>
          <w:sz w:val="22"/>
        </w:rPr>
        <w:sym w:font="Wingdings" w:char="F0E0"/>
      </w:r>
      <w:r w:rsidRPr="001D5360">
        <w:rPr>
          <w:rStyle w:val="Enfasidelicata"/>
          <w:b w:val="0"/>
          <w:sz w:val="22"/>
        </w:rPr>
        <w:t xml:space="preserve"> </w:t>
      </w:r>
      <w:r w:rsidR="006E0A4F" w:rsidRPr="001D5360">
        <w:rPr>
          <w:rStyle w:val="Enfasidelicata"/>
          <w:b w:val="0"/>
          <w:sz w:val="22"/>
        </w:rPr>
        <w:t>“</w:t>
      </w:r>
      <w:r w:rsidR="00EF5FB9" w:rsidRPr="00EF5FB9">
        <w:rPr>
          <w:rStyle w:val="Enfasidelicata"/>
          <w:b w:val="0"/>
          <w:sz w:val="22"/>
        </w:rPr>
        <w:t xml:space="preserve">Consultation </w:t>
      </w:r>
      <w:r w:rsidR="00767A6B">
        <w:rPr>
          <w:rStyle w:val="Enfasidelicata"/>
          <w:b w:val="0"/>
          <w:sz w:val="22"/>
        </w:rPr>
        <w:t>on</w:t>
      </w:r>
      <w:r w:rsidR="00ED30E9" w:rsidRPr="00ED30E9">
        <w:rPr>
          <w:rStyle w:val="Enfasidelicata"/>
          <w:b w:val="0"/>
          <w:sz w:val="22"/>
        </w:rPr>
        <w:t xml:space="preserve"> Guideline</w:t>
      </w:r>
      <w:r w:rsidR="00ED30E9">
        <w:rPr>
          <w:rStyle w:val="Enfasidelicata"/>
          <w:b w:val="0"/>
          <w:sz w:val="22"/>
        </w:rPr>
        <w:t xml:space="preserve">s on risk factors under </w:t>
      </w:r>
      <w:r w:rsidR="00673FC5">
        <w:rPr>
          <w:rStyle w:val="Enfasidelicata"/>
          <w:b w:val="0"/>
          <w:sz w:val="22"/>
        </w:rPr>
        <w:t xml:space="preserve">the </w:t>
      </w:r>
      <w:r w:rsidR="00ED30E9">
        <w:rPr>
          <w:rStyle w:val="Enfasidelicata"/>
          <w:b w:val="0"/>
          <w:sz w:val="22"/>
        </w:rPr>
        <w:t>Prospec</w:t>
      </w:r>
      <w:r w:rsidR="00ED30E9" w:rsidRPr="00ED30E9">
        <w:rPr>
          <w:rStyle w:val="Enfasidelicata"/>
          <w:b w:val="0"/>
          <w:sz w:val="22"/>
        </w:rPr>
        <w:t>tus Regulation</w:t>
      </w:r>
      <w:r w:rsidR="006E0A4F" w:rsidRPr="001D5360">
        <w:rPr>
          <w:rStyle w:val="Enfasidelicata"/>
          <w:b w:val="0"/>
          <w:sz w:val="22"/>
        </w:rPr>
        <w:t>”</w:t>
      </w:r>
      <w:r w:rsidRPr="001D5360">
        <w:rPr>
          <w:rStyle w:val="Enfasidelicata"/>
          <w:b w:val="0"/>
          <w:sz w:val="22"/>
        </w:rPr>
        <w:t>).</w:t>
      </w:r>
    </w:p>
    <w:p w:rsidR="009A3017" w:rsidRPr="00E40A5C" w:rsidRDefault="009A3017" w:rsidP="009A3017">
      <w:pPr>
        <w:spacing w:after="120"/>
        <w:jc w:val="both"/>
        <w:rPr>
          <w:rStyle w:val="Enfasidelicata"/>
          <w:sz w:val="22"/>
          <w:lang w:eastAsia="en-GB"/>
        </w:rPr>
      </w:pPr>
      <w:r w:rsidRPr="00E40A5C">
        <w:rPr>
          <w:rStyle w:val="Enfasidelicata"/>
          <w:sz w:val="22"/>
          <w:lang w:eastAsia="en-GB"/>
        </w:rPr>
        <w:t>Publication of responses</w:t>
      </w:r>
    </w:p>
    <w:p w:rsidR="009A3017" w:rsidRPr="00E40A5C" w:rsidRDefault="009A3017" w:rsidP="009A3017">
      <w:pPr>
        <w:spacing w:after="240"/>
        <w:jc w:val="both"/>
        <w:rPr>
          <w:rStyle w:val="Enfasidelicata"/>
          <w:b w:val="0"/>
          <w:sz w:val="22"/>
          <w:lang w:eastAsia="en-GB"/>
        </w:rPr>
      </w:pPr>
      <w:r w:rsidRPr="00E40A5C">
        <w:rPr>
          <w:rStyle w:val="Enfasidelicata"/>
          <w:b w:val="0"/>
          <w:sz w:val="22"/>
          <w:lang w:eastAsia="en-GB"/>
        </w:rPr>
        <w:t xml:space="preserve">All contributions received will be published following the close of the consultation, unless you request otherwise. </w:t>
      </w:r>
      <w:r w:rsidRPr="00963D60">
        <w:rPr>
          <w:rStyle w:val="Enfasidelicata"/>
          <w:sz w:val="22"/>
          <w:lang w:eastAsia="en-GB"/>
        </w:rPr>
        <w:t>Please clearly indicate by ticking the appropriate checkbox on the website submission page if you do not wish your contribution to be publicly disclosed.</w:t>
      </w:r>
      <w:r w:rsidRPr="00E40A5C">
        <w:rPr>
          <w:rStyle w:val="Enfasidelicata"/>
          <w:b w:val="0"/>
          <w:sz w:val="22"/>
          <w:lang w:eastAsia="en-GB"/>
        </w:rPr>
        <w:t xml:space="preserv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rsidR="009A3017" w:rsidRPr="00E40A5C" w:rsidRDefault="00315895" w:rsidP="004E6AE4">
      <w:pPr>
        <w:rPr>
          <w:rStyle w:val="Enfasidelicata"/>
          <w:sz w:val="22"/>
          <w:lang w:eastAsia="en-GB"/>
        </w:rPr>
      </w:pPr>
      <w:r>
        <w:rPr>
          <w:rStyle w:val="Enfasidelicata"/>
          <w:sz w:val="22"/>
          <w:lang w:eastAsia="en-GB"/>
        </w:rPr>
        <w:br w:type="page"/>
      </w:r>
      <w:r w:rsidR="009A3017" w:rsidRPr="00E40A5C">
        <w:rPr>
          <w:rStyle w:val="Enfasidelicata"/>
          <w:sz w:val="22"/>
          <w:lang w:eastAsia="en-GB"/>
        </w:rPr>
        <w:lastRenderedPageBreak/>
        <w:t>Data protection</w:t>
      </w:r>
    </w:p>
    <w:p w:rsidR="009A3017" w:rsidRPr="00E40A5C" w:rsidRDefault="009A3017" w:rsidP="009A3017">
      <w:pPr>
        <w:spacing w:after="240"/>
        <w:jc w:val="both"/>
        <w:rPr>
          <w:rStyle w:val="Enfasidelicata"/>
          <w:b w:val="0"/>
          <w:sz w:val="22"/>
          <w:lang w:eastAsia="en-GB"/>
        </w:rPr>
      </w:pPr>
      <w:r w:rsidRPr="00E40A5C">
        <w:rPr>
          <w:rStyle w:val="Enfasidelicata"/>
          <w:b w:val="0"/>
          <w:sz w:val="22"/>
          <w:lang w:eastAsia="en-GB"/>
        </w:rPr>
        <w:t xml:space="preserve">Information on data protection can be found at </w:t>
      </w:r>
      <w:hyperlink r:id="rId17" w:history="1">
        <w:r w:rsidRPr="00E40A5C">
          <w:rPr>
            <w:rStyle w:val="Collegamentoipertestuale"/>
            <w:rFonts w:cs="Arial"/>
            <w:sz w:val="22"/>
            <w:lang w:eastAsia="en-GB"/>
          </w:rPr>
          <w:t>www.esma.europa.eu</w:t>
        </w:r>
      </w:hyperlink>
      <w:r w:rsidR="006E0A4F">
        <w:rPr>
          <w:rStyle w:val="Enfasidelicata"/>
          <w:b w:val="0"/>
          <w:sz w:val="22"/>
          <w:lang w:eastAsia="en-GB"/>
        </w:rPr>
        <w:t xml:space="preserve"> under the heading “Data protection”</w:t>
      </w:r>
      <w:r w:rsidRPr="00E40A5C">
        <w:rPr>
          <w:rStyle w:val="Enfasidelicata"/>
          <w:b w:val="0"/>
          <w:sz w:val="22"/>
          <w:lang w:eastAsia="en-GB"/>
        </w:rPr>
        <w:t>.</w:t>
      </w:r>
    </w:p>
    <w:p w:rsidR="009A3017" w:rsidRPr="00E40A5C" w:rsidRDefault="009A3017" w:rsidP="009A3017">
      <w:pPr>
        <w:spacing w:after="120"/>
        <w:jc w:val="both"/>
        <w:rPr>
          <w:rStyle w:val="Enfasidelicata"/>
          <w:sz w:val="22"/>
          <w:lang w:eastAsia="en-GB"/>
        </w:rPr>
      </w:pPr>
      <w:r w:rsidRPr="00E40A5C">
        <w:rPr>
          <w:rStyle w:val="Enfasidelicata"/>
          <w:sz w:val="22"/>
          <w:lang w:eastAsia="en-GB"/>
        </w:rPr>
        <w:t>Who should read th</w:t>
      </w:r>
      <w:r w:rsidR="00315895">
        <w:rPr>
          <w:rStyle w:val="Enfasidelicata"/>
          <w:sz w:val="22"/>
          <w:lang w:eastAsia="en-GB"/>
        </w:rPr>
        <w:t>e</w:t>
      </w:r>
      <w:r w:rsidRPr="00E40A5C">
        <w:rPr>
          <w:rStyle w:val="Enfasidelicata"/>
          <w:sz w:val="22"/>
          <w:lang w:eastAsia="en-GB"/>
        </w:rPr>
        <w:t xml:space="preserve"> Consultation Paper</w:t>
      </w:r>
    </w:p>
    <w:bookmarkEnd w:id="0"/>
    <w:p w:rsidR="00332304" w:rsidRDefault="002C6AAF" w:rsidP="004E6AE4">
      <w:pPr>
        <w:rPr>
          <w:rFonts w:cs="Arial"/>
          <w:b/>
          <w:bCs/>
          <w:kern w:val="32"/>
          <w:sz w:val="24"/>
          <w:szCs w:val="32"/>
        </w:rPr>
      </w:pPr>
      <w:r>
        <w:rPr>
          <w:rStyle w:val="Enfasidelicata"/>
          <w:b w:val="0"/>
          <w:sz w:val="22"/>
          <w:lang w:eastAsia="en-GB"/>
        </w:rPr>
        <w:t>This Consultation Paper may be of particular interest to investors, issuers, including issuers already admitted to trading on a regulated market or on a multilateral trading facility, offerors or persons asking for admission to trading on a regulated market as well as to any market participant who is affected by the new Prospectus Regulation.</w:t>
      </w:r>
      <w:r w:rsidR="00332304">
        <w:br w:type="page"/>
      </w:r>
    </w:p>
    <w:p w:rsidR="00B327E9" w:rsidRPr="00AB6D88" w:rsidRDefault="00B327E9" w:rsidP="00B327E9">
      <w:pPr>
        <w:pStyle w:val="Titolo1"/>
        <w:numPr>
          <w:ilvl w:val="0"/>
          <w:numId w:val="0"/>
        </w:numPr>
      </w:pPr>
      <w:r w:rsidRPr="00AB6D88">
        <w:lastRenderedPageBreak/>
        <w:t>General information about respondent</w:t>
      </w:r>
    </w:p>
    <w:p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rsidTr="00F136AD">
        <w:tc>
          <w:tcPr>
            <w:tcW w:w="3929" w:type="dxa"/>
            <w:shd w:val="clear" w:color="auto" w:fill="auto"/>
          </w:tcPr>
          <w:p w:rsidR="00B327E9" w:rsidRPr="00E40A5C" w:rsidRDefault="00B327E9" w:rsidP="00F136AD">
            <w:pPr>
              <w:rPr>
                <w:rFonts w:cs="Arial"/>
                <w:sz w:val="22"/>
              </w:rPr>
            </w:pPr>
            <w:permStart w:id="54598150" w:edGrp="everyone" w:colFirst="1" w:colLast="1"/>
            <w:r w:rsidRPr="00E40A5C">
              <w:rPr>
                <w:rFonts w:cs="Arial"/>
                <w:sz w:val="22"/>
              </w:rPr>
              <w:t>Name of the company / organisation</w:t>
            </w:r>
          </w:p>
        </w:tc>
        <w:sdt>
          <w:sdtPr>
            <w:rPr>
              <w:rStyle w:val="Testosegnaposto"/>
              <w:rFonts w:cs="Arial"/>
            </w:rPr>
            <w:id w:val="-1905066999"/>
            <w:text/>
          </w:sdtPr>
          <w:sdtEndPr>
            <w:rPr>
              <w:rStyle w:val="Testosegnaposto"/>
            </w:rPr>
          </w:sdtEndPr>
          <w:sdtContent>
            <w:tc>
              <w:tcPr>
                <w:tcW w:w="5595" w:type="dxa"/>
                <w:shd w:val="clear" w:color="auto" w:fill="auto"/>
              </w:tcPr>
              <w:p w:rsidR="00B327E9" w:rsidRPr="00AB6D88" w:rsidRDefault="007022A1" w:rsidP="00F136AD">
                <w:pPr>
                  <w:rPr>
                    <w:rStyle w:val="Testosegnaposto"/>
                    <w:rFonts w:cs="Arial"/>
                  </w:rPr>
                </w:pPr>
                <w:r>
                  <w:rPr>
                    <w:rStyle w:val="Testosegnaposto"/>
                    <w:rFonts w:cs="Arial"/>
                  </w:rPr>
                  <w:t>ABI – Italian Banking Association</w:t>
                </w:r>
              </w:p>
            </w:tc>
          </w:sdtContent>
        </w:sdt>
      </w:tr>
      <w:tr w:rsidR="00B327E9" w:rsidRPr="00AB6D88" w:rsidTr="00F136AD">
        <w:tc>
          <w:tcPr>
            <w:tcW w:w="3929" w:type="dxa"/>
            <w:shd w:val="clear" w:color="auto" w:fill="auto"/>
          </w:tcPr>
          <w:p w:rsidR="00B327E9" w:rsidRPr="00E40A5C" w:rsidRDefault="00B327E9" w:rsidP="00F136AD">
            <w:pPr>
              <w:rPr>
                <w:rFonts w:cs="Arial"/>
                <w:sz w:val="22"/>
              </w:rPr>
            </w:pPr>
            <w:permStart w:id="1427143783" w:edGrp="everyone" w:colFirst="1" w:colLast="1"/>
            <w:permEnd w:id="54598150"/>
            <w:r w:rsidRPr="00E40A5C">
              <w:rPr>
                <w:rFonts w:cs="Arial"/>
                <w:sz w:val="22"/>
              </w:rPr>
              <w:t>Activity</w:t>
            </w:r>
          </w:p>
        </w:tc>
        <w:tc>
          <w:tcPr>
            <w:tcW w:w="5595" w:type="dxa"/>
            <w:shd w:val="clear" w:color="auto" w:fill="auto"/>
          </w:tcPr>
          <w:p w:rsidR="00B327E9" w:rsidRPr="00AB6D88" w:rsidRDefault="003B0F54"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022A1">
                  <w:rPr>
                    <w:rFonts w:cs="Arial"/>
                  </w:rPr>
                  <w:t>Banking sector</w:t>
                </w:r>
              </w:sdtContent>
            </w:sdt>
          </w:p>
        </w:tc>
      </w:tr>
      <w:tr w:rsidR="00B327E9" w:rsidRPr="00AB6D88" w:rsidTr="00F136AD">
        <w:tc>
          <w:tcPr>
            <w:tcW w:w="3929" w:type="dxa"/>
            <w:shd w:val="clear" w:color="auto" w:fill="auto"/>
          </w:tcPr>
          <w:p w:rsidR="00B327E9" w:rsidRPr="00E40A5C" w:rsidRDefault="00B327E9" w:rsidP="00F136AD">
            <w:pPr>
              <w:rPr>
                <w:rFonts w:cs="Arial"/>
                <w:sz w:val="22"/>
              </w:rPr>
            </w:pPr>
            <w:permStart w:id="1406929698" w:edGrp="everyone" w:colFirst="1" w:colLast="1"/>
            <w:permEnd w:id="1427143783"/>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rsidR="00B327E9" w:rsidRPr="00AB6D88" w:rsidRDefault="007022A1" w:rsidP="00F136AD">
                <w:pPr>
                  <w:rPr>
                    <w:rFonts w:cs="Arial"/>
                  </w:rPr>
                </w:pPr>
                <w:r>
                  <w:rPr>
                    <w:rFonts w:ascii="MS Gothic" w:eastAsia="MS Gothic" w:hAnsi="MS Gothic" w:cs="Arial" w:hint="eastAsia"/>
                  </w:rPr>
                  <w:t>☒</w:t>
                </w:r>
              </w:p>
            </w:tc>
          </w:sdtContent>
        </w:sdt>
      </w:tr>
      <w:tr w:rsidR="00B327E9" w:rsidRPr="00AB6D88" w:rsidTr="00F136AD">
        <w:tc>
          <w:tcPr>
            <w:tcW w:w="3929" w:type="dxa"/>
            <w:shd w:val="clear" w:color="auto" w:fill="auto"/>
          </w:tcPr>
          <w:p w:rsidR="00B327E9" w:rsidRPr="00E40A5C" w:rsidRDefault="00B327E9" w:rsidP="00F136AD">
            <w:pPr>
              <w:rPr>
                <w:rFonts w:cs="Arial"/>
                <w:sz w:val="22"/>
              </w:rPr>
            </w:pPr>
            <w:permStart w:id="978149136" w:edGrp="everyone" w:colFirst="1" w:colLast="1"/>
            <w:permEnd w:id="1406929698"/>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B327E9" w:rsidRPr="00AB6D88" w:rsidRDefault="007022A1" w:rsidP="00F136AD">
                <w:pPr>
                  <w:rPr>
                    <w:rFonts w:cs="Arial"/>
                  </w:rPr>
                </w:pPr>
                <w:r>
                  <w:rPr>
                    <w:rFonts w:cs="Arial"/>
                  </w:rPr>
                  <w:t>Italy</w:t>
                </w:r>
              </w:p>
            </w:tc>
          </w:sdtContent>
        </w:sdt>
      </w:tr>
      <w:permEnd w:id="978149136"/>
    </w:tbl>
    <w:p w:rsidR="00B327E9" w:rsidRDefault="00B327E9" w:rsidP="00B327E9">
      <w:pPr>
        <w:spacing w:after="120" w:line="264" w:lineRule="auto"/>
      </w:pPr>
    </w:p>
    <w:p w:rsidR="00B327E9" w:rsidRDefault="00B327E9" w:rsidP="00B327E9">
      <w:pPr>
        <w:pStyle w:val="Titolo1"/>
        <w:numPr>
          <w:ilvl w:val="0"/>
          <w:numId w:val="0"/>
        </w:numPr>
        <w:ind w:left="431" w:hanging="431"/>
      </w:pPr>
      <w:r>
        <w:t>Introduction</w:t>
      </w:r>
    </w:p>
    <w:p w:rsidR="00B327E9" w:rsidRPr="00E40A5C" w:rsidRDefault="00B327E9" w:rsidP="00B327E9">
      <w:pPr>
        <w:rPr>
          <w:rStyle w:val="Enfasiintensa"/>
          <w:sz w:val="22"/>
        </w:rPr>
      </w:pPr>
      <w:r w:rsidRPr="00E40A5C">
        <w:rPr>
          <w:rStyle w:val="Enfasiintensa"/>
          <w:sz w:val="22"/>
        </w:rPr>
        <w:t>Please make your introductory comments below, if any:</w:t>
      </w:r>
    </w:p>
    <w:p w:rsidR="00B327E9" w:rsidRPr="00BF28DA" w:rsidRDefault="00B327E9" w:rsidP="00B327E9"/>
    <w:p w:rsidR="00B327E9" w:rsidRPr="006F4535" w:rsidRDefault="00B327E9" w:rsidP="00B327E9">
      <w:r w:rsidRPr="006F4535">
        <w:t>&lt;ESMA_COMMENT_</w:t>
      </w:r>
      <w:r w:rsidR="007243F1">
        <w:rPr>
          <w:rFonts w:cs="Arial"/>
        </w:rPr>
        <w:t>GRF</w:t>
      </w:r>
      <w:r w:rsidRPr="006F4535">
        <w:t>_1&gt;</w:t>
      </w:r>
    </w:p>
    <w:p w:rsidR="00B327E9" w:rsidRDefault="007022A1" w:rsidP="00F94878">
      <w:pPr>
        <w:jc w:val="both"/>
      </w:pPr>
      <w:permStart w:id="2070957460" w:edGrp="everyone"/>
      <w:r>
        <w:t>ABI welcomes the</w:t>
      </w:r>
      <w:r w:rsidR="000D4413">
        <w:t xml:space="preserve"> opportunity to share its comments on ESMA’s Consultation Paper regarding guidelines on risk factors under </w:t>
      </w:r>
      <w:r w:rsidR="00011C70">
        <w:t>the Prospectus regulation</w:t>
      </w:r>
      <w:r w:rsidR="000D4413">
        <w:t xml:space="preserve">. The following comments have been written from the point of view of banks acting as issuers </w:t>
      </w:r>
      <w:r w:rsidR="00A77D25">
        <w:t xml:space="preserve">of </w:t>
      </w:r>
      <w:r w:rsidR="000D4413">
        <w:t>debt capital market</w:t>
      </w:r>
      <w:r w:rsidR="00A77D25">
        <w:t xml:space="preserve"> instrument</w:t>
      </w:r>
      <w:r w:rsidR="000D4413">
        <w:t>s</w:t>
      </w:r>
      <w:r w:rsidR="009A3C5E">
        <w:t>.</w:t>
      </w:r>
    </w:p>
    <w:p w:rsidR="00063D02" w:rsidRDefault="00F318FB" w:rsidP="00F94878">
      <w:pPr>
        <w:jc w:val="both"/>
      </w:pPr>
      <w:bookmarkStart w:id="1" w:name="_Hlk524712756"/>
      <w:r>
        <w:t>We would like to highlight</w:t>
      </w:r>
      <w:r w:rsidR="003B0F54">
        <w:t xml:space="preserve"> as one of the most important comment to the proposal</w:t>
      </w:r>
      <w:bookmarkStart w:id="2" w:name="_GoBack"/>
      <w:bookmarkEnd w:id="2"/>
      <w:r>
        <w:t xml:space="preserve"> that, a</w:t>
      </w:r>
      <w:r w:rsidR="002C308A">
        <w:t>s</w:t>
      </w:r>
      <w:r w:rsidR="00E95D92">
        <w:t xml:space="preserve"> </w:t>
      </w:r>
      <w:r w:rsidR="002C308A">
        <w:t xml:space="preserve">the Prospectus Regulation </w:t>
      </w:r>
      <w:r w:rsidR="00F37325">
        <w:t xml:space="preserve">already </w:t>
      </w:r>
      <w:r w:rsidR="00B2368C" w:rsidRPr="00500D6A">
        <w:t xml:space="preserve">provides </w:t>
      </w:r>
      <w:r w:rsidR="00446F28">
        <w:t xml:space="preserve">for </w:t>
      </w:r>
      <w:r w:rsidR="00B2368C" w:rsidRPr="00500D6A">
        <w:t xml:space="preserve">different formats of the </w:t>
      </w:r>
      <w:r w:rsidR="00FD1443">
        <w:t xml:space="preserve">prospectus for </w:t>
      </w:r>
      <w:r w:rsidR="009A3C5E">
        <w:t xml:space="preserve">retail and wholesale </w:t>
      </w:r>
      <w:r w:rsidR="00546F50">
        <w:t>offerings</w:t>
      </w:r>
      <w:r w:rsidR="009D2A0C">
        <w:t xml:space="preserve"> (</w:t>
      </w:r>
      <w:proofErr w:type="spellStart"/>
      <w:r w:rsidR="009D2A0C">
        <w:t>i</w:t>
      </w:r>
      <w:bookmarkStart w:id="3" w:name="_Hlk524962166"/>
      <w:r w:rsidR="009D2A0C">
        <w:t>.e</w:t>
      </w:r>
      <w:proofErr w:type="spellEnd"/>
      <w:r w:rsidR="009D2A0C">
        <w:t xml:space="preserve"> offerings with 100.000 eu</w:t>
      </w:r>
      <w:r w:rsidR="00CF0078">
        <w:t xml:space="preserve">ro </w:t>
      </w:r>
      <w:r w:rsidR="009D2A0C">
        <w:t>of minimum denomination</w:t>
      </w:r>
      <w:bookmarkEnd w:id="3"/>
      <w:r w:rsidR="009D2A0C">
        <w:t>)</w:t>
      </w:r>
      <w:r w:rsidR="009A3C5E">
        <w:t>,</w:t>
      </w:r>
      <w:r w:rsidR="00063D02">
        <w:t xml:space="preserve"> </w:t>
      </w:r>
      <w:r w:rsidR="002C308A">
        <w:t xml:space="preserve">we propose </w:t>
      </w:r>
      <w:r w:rsidR="00446F28">
        <w:t xml:space="preserve">that </w:t>
      </w:r>
      <w:r w:rsidR="00446F28" w:rsidRPr="00500D6A">
        <w:t xml:space="preserve">the guidelines </w:t>
      </w:r>
      <w:r w:rsidR="00446F28">
        <w:t xml:space="preserve">allow </w:t>
      </w:r>
      <w:r w:rsidR="001D446F" w:rsidRPr="00765F40">
        <w:rPr>
          <w:rFonts w:cs="Arial"/>
          <w:szCs w:val="20"/>
        </w:rPr>
        <w:t>NCA to have tailor-made approaches in reviewing risk factors depending whether the prospectus is aimed at retail or wholesale investor</w:t>
      </w:r>
      <w:r w:rsidR="001D446F" w:rsidRPr="00765F40">
        <w:t>s</w:t>
      </w:r>
      <w:r w:rsidR="00446F28">
        <w:t>. Such a proposal would allow</w:t>
      </w:r>
      <w:r w:rsidR="001D446F">
        <w:t xml:space="preserve"> </w:t>
      </w:r>
      <w:r w:rsidR="001D446F" w:rsidRPr="00765F40">
        <w:t>issuers</w:t>
      </w:r>
      <w:r w:rsidR="00446F28">
        <w:t xml:space="preserve"> to </w:t>
      </w:r>
      <w:proofErr w:type="gramStart"/>
      <w:r w:rsidR="00446F28">
        <w:t xml:space="preserve">have  </w:t>
      </w:r>
      <w:r w:rsidR="00E95D92">
        <w:t>risk</w:t>
      </w:r>
      <w:proofErr w:type="gramEnd"/>
      <w:r w:rsidR="00E95D92">
        <w:t xml:space="preserve"> factor</w:t>
      </w:r>
      <w:r w:rsidR="002C308A">
        <w:t>s</w:t>
      </w:r>
      <w:r w:rsidR="00E95D92">
        <w:t xml:space="preserve"> </w:t>
      </w:r>
      <w:r w:rsidR="00300F99">
        <w:t xml:space="preserve">more </w:t>
      </w:r>
      <w:r w:rsidR="00E95D92">
        <w:t xml:space="preserve">focused and more useful for </w:t>
      </w:r>
      <w:r w:rsidR="002C308A">
        <w:t>each category of investor</w:t>
      </w:r>
      <w:r w:rsidR="001C23A6">
        <w:t>s</w:t>
      </w:r>
      <w:bookmarkEnd w:id="1"/>
      <w:r w:rsidR="002C308A">
        <w:t xml:space="preserve"> (</w:t>
      </w:r>
      <w:r>
        <w:t>s</w:t>
      </w:r>
      <w:r w:rsidR="002C308A">
        <w:t xml:space="preserve">ee also answer to Q10) </w:t>
      </w:r>
    </w:p>
    <w:permEnd w:id="2070957460"/>
    <w:p w:rsidR="00B327E9" w:rsidRPr="00BF28DA" w:rsidRDefault="00B327E9" w:rsidP="00B327E9">
      <w:r w:rsidRPr="00BF28DA">
        <w:t>&lt;ESMA_COMMENT_</w:t>
      </w:r>
      <w:r w:rsidR="007243F1">
        <w:rPr>
          <w:rFonts w:cs="Arial"/>
        </w:rPr>
        <w:t>GRF</w:t>
      </w:r>
      <w:r w:rsidR="000A58BE">
        <w:t>_</w:t>
      </w:r>
      <w:r w:rsidRPr="00BF28DA">
        <w:t>1&gt;</w:t>
      </w:r>
    </w:p>
    <w:p w:rsidR="002E7113" w:rsidRDefault="002E7113" w:rsidP="002E7113">
      <w:pPr>
        <w:pStyle w:val="Titolo1"/>
        <w:numPr>
          <w:ilvl w:val="0"/>
          <w:numId w:val="0"/>
        </w:numPr>
      </w:pPr>
    </w:p>
    <w:p w:rsidR="00F31E57" w:rsidRPr="00BF28DA" w:rsidRDefault="00F31E57" w:rsidP="00D34282"/>
    <w:p w:rsidR="00AF38AF" w:rsidRDefault="00F31E57" w:rsidP="00AF38AF">
      <w:pPr>
        <w:rPr>
          <w:rFonts w:cs="Arial"/>
          <w:sz w:val="18"/>
          <w:szCs w:val="18"/>
        </w:rPr>
      </w:pPr>
      <w:r w:rsidRPr="0075015C">
        <w:br w:type="page"/>
      </w:r>
    </w:p>
    <w:p w:rsidR="00170D44" w:rsidRDefault="00170D44" w:rsidP="00170D44">
      <w:pPr>
        <w:rPr>
          <w:b/>
        </w:rPr>
      </w:pPr>
    </w:p>
    <w:p w:rsidR="00CC38E9" w:rsidRDefault="00CC38E9" w:rsidP="00170D44">
      <w:pPr>
        <w:rPr>
          <w:b/>
        </w:rPr>
      </w:pPr>
    </w:p>
    <w:p w:rsidR="007243F1" w:rsidRDefault="007243F1" w:rsidP="00170D44">
      <w:pPr>
        <w:rPr>
          <w:b/>
        </w:rPr>
      </w:pPr>
    </w:p>
    <w:p w:rsidR="007243F1" w:rsidRPr="005B1CA9" w:rsidRDefault="007243F1" w:rsidP="007243F1">
      <w:pPr>
        <w:rPr>
          <w:i/>
        </w:rPr>
      </w:pPr>
      <w:r w:rsidRPr="005B1CA9">
        <w:rPr>
          <w:i/>
        </w:rPr>
        <w:t>Specificity</w:t>
      </w:r>
    </w:p>
    <w:p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guidelines on specificity? If not, please provide your reasoning. </w:t>
      </w:r>
    </w:p>
    <w:p w:rsidR="00EE53D1" w:rsidRDefault="00EE53D1" w:rsidP="00EE53D1">
      <w:pPr>
        <w:rPr>
          <w:rFonts w:cs="Arial"/>
        </w:rPr>
      </w:pPr>
      <w:r>
        <w:rPr>
          <w:rFonts w:cs="Arial"/>
        </w:rPr>
        <w:t>&lt;ESMA_QUESTION_GRF_1&gt;</w:t>
      </w:r>
    </w:p>
    <w:p w:rsidR="001D446F" w:rsidRDefault="00F94878" w:rsidP="00EE53D1">
      <w:pPr>
        <w:rPr>
          <w:rFonts w:cs="Arial"/>
        </w:rPr>
      </w:pPr>
      <w:permStart w:id="1923830018" w:edGrp="everyone"/>
      <w:r>
        <w:rPr>
          <w:rFonts w:cs="Arial"/>
        </w:rPr>
        <w:t xml:space="preserve"> </w:t>
      </w:r>
      <w:r w:rsidR="00F51322">
        <w:rPr>
          <w:rFonts w:cs="Arial"/>
        </w:rPr>
        <w:t>W</w:t>
      </w:r>
      <w:r w:rsidR="00A77D25">
        <w:rPr>
          <w:rFonts w:cs="Arial"/>
        </w:rPr>
        <w:t>e agree with the draft guideline on specificity of risk factors</w:t>
      </w:r>
      <w:r w:rsidR="002C308A">
        <w:rPr>
          <w:rFonts w:cs="Arial"/>
        </w:rPr>
        <w:t xml:space="preserve"> </w:t>
      </w:r>
      <w:r w:rsidR="00B2368C" w:rsidRPr="00500D6A">
        <w:rPr>
          <w:rFonts w:cs="Arial"/>
        </w:rPr>
        <w:t>related</w:t>
      </w:r>
      <w:r w:rsidR="00B2368C">
        <w:rPr>
          <w:rFonts w:cs="Arial"/>
        </w:rPr>
        <w:t xml:space="preserve"> </w:t>
      </w:r>
      <w:bookmarkStart w:id="4" w:name="_Hlk524704682"/>
      <w:r w:rsidR="005D3702">
        <w:rPr>
          <w:rFonts w:cs="Arial"/>
        </w:rPr>
        <w:t>to the issuer/</w:t>
      </w:r>
      <w:proofErr w:type="spellStart"/>
      <w:r w:rsidR="005D3702">
        <w:rPr>
          <w:rFonts w:cs="Arial"/>
        </w:rPr>
        <w:t>garantor</w:t>
      </w:r>
      <w:proofErr w:type="spellEnd"/>
      <w:r w:rsidR="005D3702">
        <w:rPr>
          <w:rFonts w:cs="Arial"/>
        </w:rPr>
        <w:t xml:space="preserve"> or </w:t>
      </w:r>
      <w:r w:rsidR="00500D6A">
        <w:rPr>
          <w:rFonts w:cs="Arial"/>
        </w:rPr>
        <w:t xml:space="preserve">to </w:t>
      </w:r>
      <w:r w:rsidR="005D3702">
        <w:rPr>
          <w:rFonts w:cs="Arial"/>
        </w:rPr>
        <w:t>the securit</w:t>
      </w:r>
      <w:r w:rsidR="00500D6A">
        <w:rPr>
          <w:rFonts w:cs="Arial"/>
        </w:rPr>
        <w:t>ies</w:t>
      </w:r>
      <w:bookmarkEnd w:id="4"/>
      <w:r w:rsidR="005D3702">
        <w:rPr>
          <w:rFonts w:cs="Arial"/>
        </w:rPr>
        <w:t xml:space="preserve">. </w:t>
      </w:r>
    </w:p>
    <w:p w:rsidR="00F318FB" w:rsidRDefault="001D446F" w:rsidP="001D446F">
      <w:pPr>
        <w:jc w:val="both"/>
        <w:rPr>
          <w:i/>
          <w:szCs w:val="20"/>
        </w:rPr>
      </w:pPr>
      <w:r w:rsidRPr="00765F40">
        <w:rPr>
          <w:rFonts w:cs="Arial"/>
        </w:rPr>
        <w:t>There is one point</w:t>
      </w:r>
      <w:proofErr w:type="gramStart"/>
      <w:r w:rsidRPr="00765F40">
        <w:rPr>
          <w:rFonts w:cs="Arial"/>
        </w:rPr>
        <w:t>, in particular, we</w:t>
      </w:r>
      <w:proofErr w:type="gramEnd"/>
      <w:r w:rsidRPr="00765F40">
        <w:rPr>
          <w:rFonts w:cs="Arial"/>
        </w:rPr>
        <w:t xml:space="preserve"> would like to highlight: the paragraph 16 of the draft guidelines in Annex II to the CP, reported hereinafter</w:t>
      </w:r>
      <w:r w:rsidR="00F318FB">
        <w:rPr>
          <w:rFonts w:cs="Arial"/>
        </w:rPr>
        <w:t xml:space="preserve"> </w:t>
      </w:r>
      <w:r w:rsidRPr="00765F40">
        <w:rPr>
          <w:i/>
          <w:szCs w:val="20"/>
        </w:rPr>
        <w:t>“Risk factors should not merely be copied from other documents published by other issuers or previously by the same issuer if they are not relevant to the issuer/guarantor and/or the securities.”</w:t>
      </w:r>
      <w:r w:rsidR="00F318FB">
        <w:rPr>
          <w:i/>
          <w:szCs w:val="20"/>
        </w:rPr>
        <w:t xml:space="preserve"> </w:t>
      </w:r>
    </w:p>
    <w:p w:rsidR="001D446F" w:rsidRPr="00765F40" w:rsidRDefault="001D446F" w:rsidP="001D446F">
      <w:pPr>
        <w:jc w:val="both"/>
        <w:rPr>
          <w:rFonts w:cs="Arial"/>
        </w:rPr>
      </w:pPr>
      <w:r w:rsidRPr="00765F40">
        <w:rPr>
          <w:rFonts w:cs="Arial"/>
          <w:szCs w:val="20"/>
        </w:rPr>
        <w:t xml:space="preserve">The final part of this guidance is very important. </w:t>
      </w:r>
      <w:r w:rsidRPr="00765F40">
        <w:rPr>
          <w:szCs w:val="20"/>
        </w:rPr>
        <w:t xml:space="preserve">Even if a risk factor is of a type that appears in many prospectuses, it is still entirely appropriate for an issuer to disclose it where it is relevant to that issuer, the guarantor or the securities. For example, risk factors relating to certain types of securities are, by their nature, likely to be relevant in any prospectus relating to that type of security. In addition, risk factors relating to an issuer may well be relevant for more than one prospectus that the issuer produces, if there has been, </w:t>
      </w:r>
      <w:proofErr w:type="gramStart"/>
      <w:r w:rsidRPr="00765F40">
        <w:rPr>
          <w:szCs w:val="20"/>
        </w:rPr>
        <w:t>in the course of</w:t>
      </w:r>
      <w:proofErr w:type="gramEnd"/>
      <w:r w:rsidRPr="00765F40">
        <w:rPr>
          <w:szCs w:val="20"/>
        </w:rPr>
        <w:t xml:space="preserve"> time, no change to the circumstances giving rise to the need to include the risk factor. Risk factors relating to the issuer’s industry may also be relevant to any issuer in that industry.</w:t>
      </w:r>
      <w:r w:rsidRPr="00765F40">
        <w:rPr>
          <w:rFonts w:cs="Arial"/>
          <w:szCs w:val="20"/>
        </w:rPr>
        <w:t xml:space="preserve"> Therefore, we would suggest re-drafting the </w:t>
      </w:r>
      <w:r w:rsidR="00F318FB">
        <w:rPr>
          <w:rFonts w:cs="Arial"/>
          <w:szCs w:val="20"/>
        </w:rPr>
        <w:t xml:space="preserve">above </w:t>
      </w:r>
      <w:r w:rsidRPr="00765F40">
        <w:rPr>
          <w:rFonts w:cs="Arial"/>
          <w:szCs w:val="20"/>
        </w:rPr>
        <w:t xml:space="preserve">guidance on specificity (paragraph 16 </w:t>
      </w:r>
      <w:r w:rsidRPr="00765F40">
        <w:rPr>
          <w:rFonts w:cs="Arial"/>
        </w:rPr>
        <w:t>of the draft guidelines in Annex II to the CP) as follows:</w:t>
      </w:r>
    </w:p>
    <w:p w:rsidR="00F318FB" w:rsidRDefault="001D446F" w:rsidP="00EE53D1">
      <w:pPr>
        <w:rPr>
          <w:rFonts w:cs="Arial"/>
        </w:rPr>
      </w:pPr>
      <w:r w:rsidRPr="00765F40">
        <w:rPr>
          <w:rFonts w:cs="Arial"/>
        </w:rPr>
        <w:t>“</w:t>
      </w:r>
      <w:r w:rsidRPr="00765F40">
        <w:rPr>
          <w:rFonts w:cs="Arial"/>
          <w:i/>
        </w:rPr>
        <w:t xml:space="preserve">Risk factors should not merely be copied from other documents published by other issuers or previously by the same issuer if they are not relevant </w:t>
      </w:r>
      <w:r w:rsidRPr="00765F40">
        <w:rPr>
          <w:rFonts w:cs="Arial"/>
          <w:b/>
          <w:i/>
        </w:rPr>
        <w:t>(or no more relevant), when submitting a new prospectus,</w:t>
      </w:r>
      <w:r w:rsidRPr="00765F40">
        <w:rPr>
          <w:rFonts w:cs="Arial"/>
          <w:i/>
        </w:rPr>
        <w:t xml:space="preserve"> to the issuer/guarantor and/or the securities</w:t>
      </w:r>
      <w:proofErr w:type="gramStart"/>
      <w:r w:rsidRPr="00765F40">
        <w:rPr>
          <w:rFonts w:cs="Arial"/>
        </w:rPr>
        <w:t>”.</w:t>
      </w:r>
      <w:r w:rsidR="001F2951">
        <w:rPr>
          <w:rFonts w:cs="Arial"/>
        </w:rPr>
        <w:t>.</w:t>
      </w:r>
      <w:proofErr w:type="gramEnd"/>
      <w:r w:rsidR="001F2951">
        <w:rPr>
          <w:rFonts w:cs="Arial"/>
        </w:rPr>
        <w:t xml:space="preserve"> </w:t>
      </w:r>
    </w:p>
    <w:permEnd w:id="1923830018"/>
    <w:p w:rsidR="00EE53D1" w:rsidRDefault="00EE53D1" w:rsidP="00EE53D1">
      <w:pPr>
        <w:rPr>
          <w:rFonts w:cs="Arial"/>
        </w:rPr>
      </w:pPr>
      <w:r>
        <w:rPr>
          <w:rFonts w:cs="Arial"/>
        </w:rPr>
        <w:t>&lt;ESMA_QUESTION_GRF_1&gt;</w:t>
      </w:r>
    </w:p>
    <w:p w:rsidR="007243F1" w:rsidRPr="007243F1" w:rsidRDefault="007243F1" w:rsidP="007243F1">
      <w:pPr>
        <w:rPr>
          <w:b/>
        </w:rPr>
      </w:pPr>
    </w:p>
    <w:p w:rsidR="007243F1" w:rsidRDefault="007243F1" w:rsidP="007243F1">
      <w:pPr>
        <w:rPr>
          <w:i/>
        </w:rPr>
      </w:pPr>
      <w:r>
        <w:rPr>
          <w:i/>
        </w:rPr>
        <w:t>Materiality</w:t>
      </w:r>
    </w:p>
    <w:p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 3? If not, please provide your reasoning.</w:t>
      </w:r>
    </w:p>
    <w:p w:rsidR="00EE53D1" w:rsidRDefault="00EE53D1" w:rsidP="00EE53D1">
      <w:pPr>
        <w:rPr>
          <w:rFonts w:cs="Arial"/>
        </w:rPr>
      </w:pPr>
      <w:r>
        <w:rPr>
          <w:rFonts w:cs="Arial"/>
        </w:rPr>
        <w:t>&lt;ESMA_QUESTION_GRF_2&gt;</w:t>
      </w:r>
    </w:p>
    <w:p w:rsidR="00EE53D1" w:rsidRDefault="00F94878" w:rsidP="00F94878">
      <w:pPr>
        <w:jc w:val="both"/>
        <w:rPr>
          <w:rFonts w:cs="Arial"/>
        </w:rPr>
      </w:pPr>
      <w:permStart w:id="79518695" w:edGrp="everyone"/>
      <w:r>
        <w:rPr>
          <w:rFonts w:cs="Arial"/>
        </w:rPr>
        <w:t xml:space="preserve"> </w:t>
      </w:r>
      <w:r w:rsidR="00F51322">
        <w:rPr>
          <w:rFonts w:cs="Arial"/>
        </w:rPr>
        <w:t xml:space="preserve">We agree that risk factors featured in a prospectus should be material for taking an informed </w:t>
      </w:r>
      <w:r w:rsidR="00CE73B5">
        <w:rPr>
          <w:rFonts w:cs="Arial"/>
        </w:rPr>
        <w:t xml:space="preserve">invested </w:t>
      </w:r>
      <w:r w:rsidR="00F51322">
        <w:rPr>
          <w:rFonts w:cs="Arial"/>
        </w:rPr>
        <w:t>decision</w:t>
      </w:r>
      <w:r w:rsidR="00E41A4B">
        <w:rPr>
          <w:rFonts w:cs="Arial"/>
        </w:rPr>
        <w:t>, as requested in article 16 of Prospectus Regulation</w:t>
      </w:r>
      <w:r w:rsidR="00F318FB">
        <w:rPr>
          <w:rFonts w:cs="Arial"/>
        </w:rPr>
        <w:t>.</w:t>
      </w:r>
    </w:p>
    <w:p w:rsidR="00070412" w:rsidRDefault="00070412" w:rsidP="00F94878">
      <w:pPr>
        <w:jc w:val="both"/>
        <w:rPr>
          <w:rFonts w:cs="Arial"/>
        </w:rPr>
      </w:pPr>
      <w:r w:rsidRPr="00765F40">
        <w:rPr>
          <w:rFonts w:cs="Arial"/>
        </w:rPr>
        <w:t xml:space="preserve">We do not </w:t>
      </w:r>
      <w:r w:rsidR="00F318FB">
        <w:rPr>
          <w:rFonts w:cs="Arial"/>
        </w:rPr>
        <w:t xml:space="preserve">however </w:t>
      </w:r>
      <w:r w:rsidRPr="00765F40">
        <w:rPr>
          <w:rFonts w:cs="Arial"/>
        </w:rPr>
        <w:t xml:space="preserve">support the proposal in paragraph 27 </w:t>
      </w:r>
      <w:r w:rsidR="00F318FB">
        <w:rPr>
          <w:rFonts w:cs="Arial"/>
        </w:rPr>
        <w:t>that</w:t>
      </w:r>
      <w:r w:rsidRPr="00765F40">
        <w:rPr>
          <w:rFonts w:cs="Arial"/>
        </w:rPr>
        <w:t xml:space="preserve"> refer</w:t>
      </w:r>
      <w:r w:rsidR="00F318FB">
        <w:rPr>
          <w:rFonts w:cs="Arial"/>
        </w:rPr>
        <w:t>s</w:t>
      </w:r>
      <w:r w:rsidRPr="00765F40">
        <w:rPr>
          <w:rFonts w:cs="Arial"/>
        </w:rPr>
        <w:t xml:space="preserve"> to the IFRS definition of materiality, which may introduce unwanted constraints. Accountants may have a different assessment of materiality and a different mind-set than issuers and investors. The definition and assessment of materiality should be left to the issuers. It may not be in the best interest of the national competent authorities to be too closely tied to accounting standards</w:t>
      </w:r>
      <w:r w:rsidR="00F318FB">
        <w:rPr>
          <w:rFonts w:cs="Arial"/>
        </w:rPr>
        <w:t>.</w:t>
      </w:r>
    </w:p>
    <w:permEnd w:id="79518695"/>
    <w:p w:rsidR="00EE53D1" w:rsidRDefault="00EE53D1" w:rsidP="00EE53D1">
      <w:pPr>
        <w:rPr>
          <w:rFonts w:cs="Arial"/>
        </w:rPr>
      </w:pPr>
      <w:r>
        <w:rPr>
          <w:rFonts w:cs="Arial"/>
        </w:rPr>
        <w:t>&lt;ESMA_QUESTION_GRF_2&gt;</w:t>
      </w:r>
    </w:p>
    <w:p w:rsidR="00EE53D1" w:rsidRDefault="00EE53D1" w:rsidP="00EE53D1">
      <w:pPr>
        <w:rPr>
          <w:rFonts w:cs="Arial"/>
        </w:rPr>
      </w:pPr>
    </w:p>
    <w:p w:rsidR="00EE53D1" w:rsidRPr="00303C9E" w:rsidRDefault="00EE53D1" w:rsidP="00EE53D1">
      <w:pPr>
        <w:pStyle w:val="Questionstyle"/>
        <w:numPr>
          <w:ilvl w:val="0"/>
          <w:numId w:val="39"/>
        </w:numPr>
      </w:pPr>
      <w:r w:rsidRPr="00303C9E">
        <w:t xml:space="preserve">: Do you agree with </w:t>
      </w:r>
      <w:r w:rsidR="007303AD">
        <w:t>the suggested draft</w:t>
      </w:r>
      <w:r w:rsidRPr="00303C9E">
        <w:t xml:space="preserve"> guideline 4 on quantitative information? If not, please provide your reasoning. </w:t>
      </w:r>
    </w:p>
    <w:p w:rsidR="00EE53D1" w:rsidRDefault="00EE53D1" w:rsidP="00EE53D1">
      <w:pPr>
        <w:rPr>
          <w:rFonts w:cs="Arial"/>
        </w:rPr>
      </w:pPr>
      <w:r>
        <w:rPr>
          <w:rFonts w:cs="Arial"/>
        </w:rPr>
        <w:t>&lt;ESMA_QUESTION_GRF_3&gt;</w:t>
      </w:r>
    </w:p>
    <w:p w:rsidR="00694CE9" w:rsidRPr="00694CE9" w:rsidRDefault="00F94878" w:rsidP="00694CE9">
      <w:pPr>
        <w:jc w:val="both"/>
      </w:pPr>
      <w:permStart w:id="1213099647" w:edGrp="everyone"/>
      <w:r>
        <w:rPr>
          <w:rFonts w:cs="Arial"/>
        </w:rPr>
        <w:t xml:space="preserve"> </w:t>
      </w:r>
      <w:r w:rsidR="009D0066">
        <w:rPr>
          <w:rFonts w:cs="Arial"/>
        </w:rPr>
        <w:t xml:space="preserve">We consider that the disclosure of quantitative information </w:t>
      </w:r>
      <w:r w:rsidR="00694CE9" w:rsidRPr="00765F40">
        <w:rPr>
          <w:rFonts w:cs="Arial"/>
        </w:rPr>
        <w:t>may</w:t>
      </w:r>
      <w:r w:rsidR="00694CE9">
        <w:rPr>
          <w:rFonts w:cs="Arial"/>
        </w:rPr>
        <w:t xml:space="preserve"> </w:t>
      </w:r>
      <w:r w:rsidR="009D0066">
        <w:rPr>
          <w:rFonts w:cs="Arial"/>
        </w:rPr>
        <w:t>be included in the prospectus</w:t>
      </w:r>
      <w:r w:rsidR="00300F99">
        <w:rPr>
          <w:rFonts w:cs="Arial"/>
        </w:rPr>
        <w:t xml:space="preserve">, </w:t>
      </w:r>
      <w:proofErr w:type="gramStart"/>
      <w:r w:rsidR="009D0066">
        <w:rPr>
          <w:rFonts w:cs="Arial"/>
        </w:rPr>
        <w:t>in order to</w:t>
      </w:r>
      <w:proofErr w:type="gramEnd"/>
      <w:r w:rsidR="009D0066">
        <w:rPr>
          <w:rFonts w:cs="Arial"/>
        </w:rPr>
        <w:t xml:space="preserve"> illustrate the potential impact of a risk factor</w:t>
      </w:r>
      <w:r w:rsidR="00300F99">
        <w:rPr>
          <w:rFonts w:cs="Arial"/>
        </w:rPr>
        <w:t xml:space="preserve">, </w:t>
      </w:r>
      <w:r w:rsidR="00E41A4B">
        <w:rPr>
          <w:rFonts w:cs="Arial"/>
        </w:rPr>
        <w:t xml:space="preserve">only </w:t>
      </w:r>
      <w:r w:rsidR="009D0066">
        <w:rPr>
          <w:rFonts w:cs="Arial"/>
        </w:rPr>
        <w:t>if th</w:t>
      </w:r>
      <w:r w:rsidR="00E41A4B">
        <w:rPr>
          <w:rFonts w:cs="Arial"/>
        </w:rPr>
        <w:t xml:space="preserve">is </w:t>
      </w:r>
      <w:r w:rsidR="009D0066">
        <w:rPr>
          <w:rFonts w:cs="Arial"/>
        </w:rPr>
        <w:t xml:space="preserve">information is </w:t>
      </w:r>
      <w:r w:rsidR="00285300">
        <w:rPr>
          <w:rFonts w:cs="Arial"/>
        </w:rPr>
        <w:t>official,</w:t>
      </w:r>
      <w:r w:rsidR="00C72D1A">
        <w:rPr>
          <w:rFonts w:cs="Arial"/>
        </w:rPr>
        <w:t xml:space="preserve"> disclosed to the market by the</w:t>
      </w:r>
      <w:r w:rsidR="005D583D">
        <w:rPr>
          <w:rFonts w:cs="Arial"/>
        </w:rPr>
        <w:t xml:space="preserve"> issuer</w:t>
      </w:r>
      <w:r w:rsidR="008F6B11">
        <w:rPr>
          <w:rFonts w:cs="Arial"/>
        </w:rPr>
        <w:t xml:space="preserve">. </w:t>
      </w:r>
      <w:r w:rsidR="00694CE9" w:rsidRPr="00765F40">
        <w:rPr>
          <w:rFonts w:cs="Arial"/>
        </w:rPr>
        <w:t>T</w:t>
      </w:r>
      <w:r w:rsidR="00694CE9" w:rsidRPr="00765F40">
        <w:rPr>
          <w:rFonts w:cstheme="minorHAnsi"/>
          <w:lang w:val="en-US"/>
        </w:rPr>
        <w:t xml:space="preserve">he Prospectus Regulation does not include any requirement to disclose quantitative information (art.16). In this regard, ESMA’s draft guideline goes beyond the requirement of level </w:t>
      </w:r>
      <w:r w:rsidR="00694CE9" w:rsidRPr="00694CE9">
        <w:rPr>
          <w:rFonts w:cstheme="minorHAnsi"/>
          <w:lang w:val="en-US"/>
        </w:rPr>
        <w:t xml:space="preserve">1. </w:t>
      </w:r>
    </w:p>
    <w:p w:rsidR="00874F4F" w:rsidRPr="00765F40" w:rsidRDefault="00347F0F" w:rsidP="00874F4F">
      <w:pPr>
        <w:jc w:val="both"/>
        <w:rPr>
          <w:rFonts w:cs="Arial"/>
          <w:lang w:val="en-US"/>
        </w:rPr>
      </w:pPr>
      <w:r>
        <w:rPr>
          <w:rFonts w:cs="Arial"/>
        </w:rPr>
        <w:t>Furthermore</w:t>
      </w:r>
      <w:r w:rsidR="0083462B" w:rsidRPr="0083462B">
        <w:rPr>
          <w:rFonts w:cs="Arial"/>
          <w:color w:val="FF0000"/>
        </w:rPr>
        <w:t>,</w:t>
      </w:r>
      <w:r>
        <w:rPr>
          <w:rFonts w:cs="Arial"/>
        </w:rPr>
        <w:t xml:space="preserve"> w</w:t>
      </w:r>
      <w:r w:rsidR="00293937">
        <w:rPr>
          <w:rFonts w:cs="Arial"/>
        </w:rPr>
        <w:t>e consider the use of quantitative information</w:t>
      </w:r>
      <w:r w:rsidR="00F318FB">
        <w:rPr>
          <w:rFonts w:cs="Arial"/>
        </w:rPr>
        <w:t>,</w:t>
      </w:r>
      <w:r w:rsidR="00293937">
        <w:rPr>
          <w:rFonts w:cs="Arial"/>
        </w:rPr>
        <w:t xml:space="preserve"> in case of valuation of potential negative impact of risk factor</w:t>
      </w:r>
      <w:r w:rsidR="00E02FEA">
        <w:rPr>
          <w:rFonts w:cs="Arial"/>
        </w:rPr>
        <w:t>s</w:t>
      </w:r>
      <w:r w:rsidR="00F318FB">
        <w:rPr>
          <w:rFonts w:cs="Arial"/>
        </w:rPr>
        <w:t xml:space="preserve">, difficult </w:t>
      </w:r>
      <w:r w:rsidR="00F318FB" w:rsidRPr="00765F40">
        <w:rPr>
          <w:rFonts w:cs="Arial"/>
        </w:rPr>
        <w:t>and time-consuming</w:t>
      </w:r>
      <w:r w:rsidR="00CF0078">
        <w:rPr>
          <w:rFonts w:cs="Arial"/>
        </w:rPr>
        <w:t>.</w:t>
      </w:r>
      <w:r w:rsidR="00B05C01">
        <w:rPr>
          <w:rFonts w:cs="Arial"/>
        </w:rPr>
        <w:t xml:space="preserve"> </w:t>
      </w:r>
      <w:r>
        <w:rPr>
          <w:rFonts w:cs="Arial"/>
        </w:rPr>
        <w:t>T</w:t>
      </w:r>
      <w:r w:rsidR="00E02FEA">
        <w:rPr>
          <w:rFonts w:cs="Arial"/>
        </w:rPr>
        <w:t>h</w:t>
      </w:r>
      <w:r w:rsidR="00B05C01">
        <w:rPr>
          <w:rFonts w:cs="Arial"/>
        </w:rPr>
        <w:t xml:space="preserve">is </w:t>
      </w:r>
      <w:r w:rsidR="00E02FEA">
        <w:rPr>
          <w:rFonts w:cs="Arial"/>
        </w:rPr>
        <w:t>practice risk</w:t>
      </w:r>
      <w:r w:rsidR="00B05C01">
        <w:rPr>
          <w:rFonts w:cs="Arial"/>
        </w:rPr>
        <w:t>s</w:t>
      </w:r>
      <w:r w:rsidR="006F7889">
        <w:rPr>
          <w:rFonts w:cs="Arial"/>
        </w:rPr>
        <w:t xml:space="preserve"> </w:t>
      </w:r>
      <w:r w:rsidR="00B05C01">
        <w:rPr>
          <w:rFonts w:cs="Arial"/>
        </w:rPr>
        <w:t xml:space="preserve">to </w:t>
      </w:r>
      <w:r w:rsidR="00E02FEA">
        <w:rPr>
          <w:rFonts w:cs="Arial"/>
        </w:rPr>
        <w:t>lead</w:t>
      </w:r>
      <w:r w:rsidR="00B05C01">
        <w:rPr>
          <w:rFonts w:cs="Arial"/>
        </w:rPr>
        <w:t xml:space="preserve"> </w:t>
      </w:r>
      <w:r w:rsidR="00E02FEA">
        <w:rPr>
          <w:rFonts w:cs="Arial"/>
        </w:rPr>
        <w:t>to frequent supplements to prospectus</w:t>
      </w:r>
      <w:r w:rsidR="007F3ABE">
        <w:rPr>
          <w:rFonts w:cs="Arial"/>
        </w:rPr>
        <w:t xml:space="preserve"> and, </w:t>
      </w:r>
      <w:proofErr w:type="gramStart"/>
      <w:r w:rsidR="007F3ABE">
        <w:rPr>
          <w:rFonts w:cs="Arial"/>
        </w:rPr>
        <w:t xml:space="preserve">as </w:t>
      </w:r>
      <w:r w:rsidR="0083462B" w:rsidRPr="00500D6A">
        <w:rPr>
          <w:rFonts w:cs="Arial"/>
        </w:rPr>
        <w:t xml:space="preserve">a </w:t>
      </w:r>
      <w:r w:rsidR="007F3ABE">
        <w:rPr>
          <w:rFonts w:cs="Arial"/>
        </w:rPr>
        <w:t>consequence</w:t>
      </w:r>
      <w:proofErr w:type="gramEnd"/>
      <w:r w:rsidR="007F3ABE">
        <w:rPr>
          <w:rFonts w:cs="Arial"/>
        </w:rPr>
        <w:t xml:space="preserve">, to confuse </w:t>
      </w:r>
      <w:r w:rsidR="0083462B">
        <w:rPr>
          <w:rFonts w:cs="Arial"/>
        </w:rPr>
        <w:t xml:space="preserve">the </w:t>
      </w:r>
      <w:r w:rsidR="007F3ABE">
        <w:rPr>
          <w:rFonts w:cs="Arial"/>
        </w:rPr>
        <w:t>investors.</w:t>
      </w:r>
      <w:r w:rsidR="00F94878">
        <w:rPr>
          <w:rFonts w:cs="Arial"/>
        </w:rPr>
        <w:t xml:space="preserve"> For this </w:t>
      </w:r>
      <w:proofErr w:type="gramStart"/>
      <w:r w:rsidR="00F94878">
        <w:rPr>
          <w:rFonts w:cs="Arial"/>
        </w:rPr>
        <w:t>reason</w:t>
      </w:r>
      <w:proofErr w:type="gramEnd"/>
      <w:r w:rsidR="00F94878">
        <w:rPr>
          <w:rFonts w:cs="Arial"/>
        </w:rPr>
        <w:t xml:space="preserve"> w</w:t>
      </w:r>
      <w:r w:rsidR="008F6B11">
        <w:rPr>
          <w:rFonts w:cs="Arial"/>
        </w:rPr>
        <w:t xml:space="preserve">e </w:t>
      </w:r>
      <w:r w:rsidR="006F7889">
        <w:rPr>
          <w:rFonts w:cs="Arial"/>
        </w:rPr>
        <w:t>propose</w:t>
      </w:r>
      <w:r>
        <w:rPr>
          <w:rFonts w:cs="Arial"/>
        </w:rPr>
        <w:t>,</w:t>
      </w:r>
      <w:r w:rsidR="00293937">
        <w:rPr>
          <w:rFonts w:cs="Arial"/>
        </w:rPr>
        <w:t xml:space="preserve"> </w:t>
      </w:r>
      <w:r w:rsidR="00300F99">
        <w:rPr>
          <w:rFonts w:cs="Arial"/>
        </w:rPr>
        <w:t>where quantit</w:t>
      </w:r>
      <w:r w:rsidR="00AB0B93">
        <w:rPr>
          <w:rFonts w:cs="Arial"/>
        </w:rPr>
        <w:t>ative</w:t>
      </w:r>
      <w:r w:rsidR="00300F99">
        <w:rPr>
          <w:rFonts w:cs="Arial"/>
        </w:rPr>
        <w:t xml:space="preserve"> information </w:t>
      </w:r>
      <w:r w:rsidR="0083462B" w:rsidRPr="00500D6A">
        <w:rPr>
          <w:rFonts w:cs="Arial"/>
        </w:rPr>
        <w:t xml:space="preserve">may be </w:t>
      </w:r>
      <w:r w:rsidR="00AB0B93">
        <w:rPr>
          <w:rFonts w:cs="Arial"/>
        </w:rPr>
        <w:t>misleading</w:t>
      </w:r>
      <w:r>
        <w:rPr>
          <w:rFonts w:cs="Arial"/>
        </w:rPr>
        <w:t xml:space="preserve">, to use </w:t>
      </w:r>
      <w:r w:rsidR="00300F99">
        <w:rPr>
          <w:rFonts w:cs="Arial"/>
        </w:rPr>
        <w:t>q</w:t>
      </w:r>
      <w:r w:rsidR="00293937">
        <w:rPr>
          <w:rFonts w:cs="Arial"/>
        </w:rPr>
        <w:t>ualitative information</w:t>
      </w:r>
      <w:r w:rsidR="0083462B">
        <w:rPr>
          <w:rFonts w:cs="Arial"/>
        </w:rPr>
        <w:t xml:space="preserve"> </w:t>
      </w:r>
      <w:r w:rsidR="0083462B" w:rsidRPr="00500D6A">
        <w:rPr>
          <w:rFonts w:cs="Arial"/>
        </w:rPr>
        <w:t>instead</w:t>
      </w:r>
      <w:r w:rsidR="008A3FD2">
        <w:rPr>
          <w:rFonts w:cs="Arial"/>
        </w:rPr>
        <w:t>.</w:t>
      </w:r>
      <w:r w:rsidR="00293937">
        <w:rPr>
          <w:rFonts w:cs="Arial"/>
        </w:rPr>
        <w:t xml:space="preserve"> </w:t>
      </w:r>
      <w:r w:rsidR="00874F4F" w:rsidRPr="00765F40">
        <w:rPr>
          <w:rFonts w:cs="Arial"/>
        </w:rPr>
        <w:t>In addition</w:t>
      </w:r>
      <w:r w:rsidR="00874F4F">
        <w:rPr>
          <w:rFonts w:cs="Arial"/>
        </w:rPr>
        <w:t xml:space="preserve">, </w:t>
      </w:r>
      <w:r w:rsidR="00AB0B93">
        <w:rPr>
          <w:rFonts w:cs="Arial"/>
        </w:rPr>
        <w:t xml:space="preserve">we note that even the </w:t>
      </w:r>
      <w:r w:rsidR="00AB0B93">
        <w:rPr>
          <w:rFonts w:cs="Arial"/>
        </w:rPr>
        <w:lastRenderedPageBreak/>
        <w:t xml:space="preserve">proposal to make </w:t>
      </w:r>
      <w:r w:rsidR="00B05C01">
        <w:rPr>
          <w:rFonts w:cs="Arial"/>
        </w:rPr>
        <w:t>reference to a scale of different level of materiality of risk factors</w:t>
      </w:r>
      <w:r w:rsidR="007F3ABE">
        <w:rPr>
          <w:rFonts w:cs="Arial"/>
        </w:rPr>
        <w:t>, as</w:t>
      </w:r>
      <w:r w:rsidR="00AB0B93">
        <w:rPr>
          <w:rFonts w:cs="Arial"/>
        </w:rPr>
        <w:t xml:space="preserve"> an example of qualitative information, </w:t>
      </w:r>
      <w:r w:rsidR="008A3FD2">
        <w:rPr>
          <w:rFonts w:cs="Arial"/>
        </w:rPr>
        <w:t xml:space="preserve">leads to the </w:t>
      </w:r>
      <w:r w:rsidR="00AB0B93">
        <w:rPr>
          <w:rFonts w:cs="Arial"/>
        </w:rPr>
        <w:t xml:space="preserve">same </w:t>
      </w:r>
      <w:proofErr w:type="gramStart"/>
      <w:r w:rsidR="008A3FD2" w:rsidRPr="00500D6A">
        <w:rPr>
          <w:rFonts w:cs="Arial"/>
        </w:rPr>
        <w:t>above mentioned</w:t>
      </w:r>
      <w:proofErr w:type="gramEnd"/>
      <w:r w:rsidR="0083462B" w:rsidRPr="00500D6A">
        <w:rPr>
          <w:rFonts w:cs="Arial"/>
        </w:rPr>
        <w:t xml:space="preserve"> negative effects</w:t>
      </w:r>
      <w:r w:rsidR="0083462B">
        <w:rPr>
          <w:rFonts w:cs="Arial"/>
          <w:color w:val="FF0000"/>
        </w:rPr>
        <w:t>.</w:t>
      </w:r>
      <w:r w:rsidR="00874F4F" w:rsidRPr="00874F4F">
        <w:rPr>
          <w:rFonts w:eastAsia="Calibri" w:cs="Arial"/>
          <w:b/>
          <w:szCs w:val="20"/>
          <w:lang w:val="en-US" w:eastAsia="en-US"/>
        </w:rPr>
        <w:t xml:space="preserve"> </w:t>
      </w:r>
      <w:r w:rsidR="00874F4F" w:rsidRPr="00765F40">
        <w:rPr>
          <w:rFonts w:cs="Arial"/>
          <w:lang w:val="en-US"/>
        </w:rPr>
        <w:t xml:space="preserve">Finally, we suggest that the emphasis on the need to disclose quantitative information (see paragraph 20 of the draft guidelines </w:t>
      </w:r>
      <w:r w:rsidR="007F77AB">
        <w:rPr>
          <w:rFonts w:cs="Arial"/>
          <w:lang w:val="en-US"/>
        </w:rPr>
        <w:t xml:space="preserve">on materiality </w:t>
      </w:r>
      <w:r w:rsidR="00874F4F" w:rsidRPr="00765F40">
        <w:rPr>
          <w:rFonts w:cs="Arial"/>
          <w:lang w:val="en-US"/>
        </w:rPr>
        <w:t>in Annex II to the CP) is recalibrated. For example:</w:t>
      </w:r>
    </w:p>
    <w:p w:rsidR="005D583D" w:rsidRDefault="00874F4F" w:rsidP="00F94878">
      <w:pPr>
        <w:jc w:val="both"/>
        <w:rPr>
          <w:rFonts w:cs="Arial"/>
        </w:rPr>
      </w:pPr>
      <w:r w:rsidRPr="00765F40">
        <w:rPr>
          <w:rFonts w:cs="Arial"/>
          <w:i/>
        </w:rPr>
        <w:t xml:space="preserve">“Where available, the disclosure of quantitative information, </w:t>
      </w:r>
      <w:proofErr w:type="gramStart"/>
      <w:r w:rsidRPr="00765F40">
        <w:rPr>
          <w:rFonts w:cs="Arial"/>
          <w:i/>
        </w:rPr>
        <w:t>in order to</w:t>
      </w:r>
      <w:proofErr w:type="gramEnd"/>
      <w:r w:rsidRPr="00765F40">
        <w:rPr>
          <w:rFonts w:cs="Arial"/>
          <w:i/>
        </w:rPr>
        <w:t xml:space="preserve"> illustrate the potential negative impact of a risk factor should be </w:t>
      </w:r>
      <w:r w:rsidRPr="00765F40">
        <w:rPr>
          <w:rFonts w:cs="Arial"/>
          <w:b/>
          <w:i/>
          <w:u w:val="single"/>
        </w:rPr>
        <w:t>considered</w:t>
      </w:r>
      <w:r w:rsidRPr="00765F40">
        <w:rPr>
          <w:rFonts w:cs="Arial"/>
          <w:i/>
        </w:rPr>
        <w:t xml:space="preserve">. </w:t>
      </w:r>
      <w:r w:rsidRPr="00765F40">
        <w:rPr>
          <w:rFonts w:cs="Arial"/>
          <w:i/>
          <w:strike/>
        </w:rPr>
        <w:t>However, where quantitative information is not available</w:t>
      </w:r>
      <w:r w:rsidRPr="00765F40">
        <w:rPr>
          <w:rFonts w:cs="Arial"/>
          <w:i/>
        </w:rPr>
        <w:t xml:space="preserve"> </w:t>
      </w:r>
      <w:r w:rsidRPr="00765F40">
        <w:rPr>
          <w:rFonts w:cs="Arial"/>
          <w:b/>
          <w:i/>
          <w:u w:val="single"/>
        </w:rPr>
        <w:t>Otherwise</w:t>
      </w:r>
      <w:r w:rsidRPr="00765F40">
        <w:rPr>
          <w:rFonts w:cs="Arial"/>
          <w:i/>
        </w:rPr>
        <w:t>, the description of the potential negative impact of the risk factors may be described using a qualitative approach.”</w:t>
      </w:r>
    </w:p>
    <w:permEnd w:id="1213099647"/>
    <w:p w:rsidR="00EE53D1" w:rsidRDefault="00EE53D1" w:rsidP="00EE53D1">
      <w:pPr>
        <w:rPr>
          <w:rFonts w:cs="Arial"/>
        </w:rPr>
      </w:pPr>
      <w:r>
        <w:rPr>
          <w:rFonts w:cs="Arial"/>
        </w:rPr>
        <w:t>&lt;ESMA_QUESTION_GRF_3&gt;</w:t>
      </w:r>
    </w:p>
    <w:p w:rsidR="00EE53D1" w:rsidRDefault="00EE53D1" w:rsidP="00EE53D1">
      <w:pPr>
        <w:rPr>
          <w:rFonts w:cs="Arial"/>
        </w:rPr>
      </w:pPr>
    </w:p>
    <w:p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 5 on mitigating language? If not,</w:t>
      </w:r>
      <w:r w:rsidRPr="007243F1">
        <w:t xml:space="preserve"> please </w:t>
      </w:r>
      <w:r w:rsidRPr="00303C9E">
        <w:t>provide your reasoning.</w:t>
      </w:r>
    </w:p>
    <w:p w:rsidR="00EE53D1" w:rsidRDefault="00EE53D1" w:rsidP="00EE53D1">
      <w:pPr>
        <w:rPr>
          <w:rFonts w:cs="Arial"/>
        </w:rPr>
      </w:pPr>
      <w:r>
        <w:rPr>
          <w:rFonts w:cs="Arial"/>
        </w:rPr>
        <w:t>&lt;ESMA_QUESTION_GRF_4&gt;</w:t>
      </w:r>
    </w:p>
    <w:p w:rsidR="00EE53D1" w:rsidRDefault="008F6B11" w:rsidP="00EE53D1">
      <w:pPr>
        <w:rPr>
          <w:rFonts w:cs="Arial"/>
        </w:rPr>
      </w:pPr>
      <w:permStart w:id="1553869425" w:edGrp="everyone"/>
      <w:r>
        <w:rPr>
          <w:rFonts w:cs="Arial"/>
        </w:rPr>
        <w:t xml:space="preserve"> </w:t>
      </w:r>
      <w:r w:rsidR="007F77AB">
        <w:rPr>
          <w:rFonts w:cs="Arial"/>
        </w:rPr>
        <w:t>n/a</w:t>
      </w:r>
    </w:p>
    <w:permEnd w:id="1553869425"/>
    <w:p w:rsidR="00EE53D1" w:rsidRDefault="00EE53D1" w:rsidP="00EE53D1">
      <w:pPr>
        <w:rPr>
          <w:rFonts w:cs="Arial"/>
        </w:rPr>
      </w:pPr>
      <w:r>
        <w:rPr>
          <w:rFonts w:cs="Arial"/>
        </w:rPr>
        <w:t>&lt;ESMA_QUESTION_GRF_4&gt;</w:t>
      </w:r>
    </w:p>
    <w:p w:rsidR="007243F1" w:rsidRPr="007243F1" w:rsidRDefault="007243F1" w:rsidP="007243F1">
      <w:pPr>
        <w:rPr>
          <w:b/>
        </w:rPr>
      </w:pPr>
    </w:p>
    <w:p w:rsidR="007243F1" w:rsidRPr="007243F1" w:rsidRDefault="007243F1" w:rsidP="007243F1">
      <w:pPr>
        <w:rPr>
          <w:i/>
        </w:rPr>
      </w:pPr>
      <w:r w:rsidRPr="007243F1">
        <w:rPr>
          <w:i/>
        </w:rPr>
        <w:t>Corroboration</w:t>
      </w:r>
    </w:p>
    <w:p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 6 on corroboration of specificity and materiality? If not, please provide your reasoning.</w:t>
      </w:r>
    </w:p>
    <w:p w:rsidR="00EE53D1" w:rsidRDefault="00EE53D1" w:rsidP="00EE53D1">
      <w:pPr>
        <w:rPr>
          <w:rFonts w:cs="Arial"/>
        </w:rPr>
      </w:pPr>
      <w:r>
        <w:rPr>
          <w:rFonts w:cs="Arial"/>
        </w:rPr>
        <w:t>&lt;ESMA_QUESTION_GRF_5&gt;</w:t>
      </w:r>
    </w:p>
    <w:p w:rsidR="00F839AD" w:rsidRPr="00784CAF" w:rsidRDefault="00784CAF" w:rsidP="00F839AD">
      <w:pPr>
        <w:jc w:val="both"/>
        <w:rPr>
          <w:rFonts w:cs="Arial"/>
          <w:szCs w:val="20"/>
        </w:rPr>
      </w:pPr>
      <w:permStart w:id="1708485568" w:edGrp="everyone"/>
      <w:r>
        <w:rPr>
          <w:rFonts w:cs="Arial"/>
          <w:szCs w:val="20"/>
        </w:rPr>
        <w:t xml:space="preserve">We agree with ESMA that the concept of materiality may change overtime. We also agree with ESMA proposal to evaluate if certain risks factors are still relevant when submitting a new base prospectus for the approval. </w:t>
      </w:r>
      <w:r w:rsidR="007F77AB">
        <w:rPr>
          <w:rFonts w:cs="Arial"/>
          <w:szCs w:val="20"/>
        </w:rPr>
        <w:t>In this case</w:t>
      </w:r>
      <w:r>
        <w:rPr>
          <w:rFonts w:cs="Arial"/>
          <w:szCs w:val="20"/>
        </w:rPr>
        <w:t xml:space="preserve">, issuers should continue to include them in the new base prospectus. </w:t>
      </w:r>
      <w:proofErr w:type="gramStart"/>
      <w:r>
        <w:rPr>
          <w:rFonts w:cs="Arial"/>
          <w:szCs w:val="20"/>
        </w:rPr>
        <w:t>However</w:t>
      </w:r>
      <w:proofErr w:type="gramEnd"/>
      <w:r>
        <w:rPr>
          <w:rFonts w:cs="Arial"/>
          <w:szCs w:val="20"/>
        </w:rPr>
        <w:t xml:space="preserve"> we also note that this approach should be used for many</w:t>
      </w:r>
      <w:r>
        <w:rPr>
          <w:rFonts w:cs="Arial"/>
          <w:color w:val="FF0000"/>
          <w:szCs w:val="20"/>
        </w:rPr>
        <w:t xml:space="preserve"> </w:t>
      </w:r>
      <w:r>
        <w:rPr>
          <w:rFonts w:cs="Arial"/>
          <w:szCs w:val="20"/>
        </w:rPr>
        <w:t xml:space="preserve">other parts of the prospectus and the RD/URD. When submitting a securities note or a tripartite prospectus (or a new base prospectus that includes by reference a description of the issuer contained  in a </w:t>
      </w:r>
      <w:r w:rsidRPr="00784CAF">
        <w:rPr>
          <w:rFonts w:cs="Arial"/>
          <w:szCs w:val="20"/>
        </w:rPr>
        <w:t xml:space="preserve">base prospectus already approved and still outstanding) for the approval, the person responsible for the prospectus should consider to make a supplement to the risk factors contained in the RD/URD (base prospectus incorporated by reference) only pursuant to art. 23 “Supplements to the prospectus” of EU Regulation 2017/1129. In other </w:t>
      </w:r>
      <w:proofErr w:type="gramStart"/>
      <w:r w:rsidRPr="00784CAF">
        <w:rPr>
          <w:rFonts w:cs="Arial"/>
          <w:szCs w:val="20"/>
        </w:rPr>
        <w:t>words</w:t>
      </w:r>
      <w:proofErr w:type="gramEnd"/>
      <w:r w:rsidRPr="00784CAF">
        <w:rPr>
          <w:rFonts w:cs="Arial"/>
          <w:szCs w:val="20"/>
        </w:rPr>
        <w:t xml:space="preserve"> we don’t support an approach aimed at introducing an obligation of supplementing for a mere update or “ordinary maintenance” of risk factors included in a RD/URD or in a base prospectus still outstanding, if according to art. 23 there is no need to do so.</w:t>
      </w:r>
    </w:p>
    <w:p w:rsidR="00F839AD" w:rsidRDefault="009F147F" w:rsidP="00F839AD">
      <w:pPr>
        <w:jc w:val="both"/>
        <w:rPr>
          <w:rFonts w:cs="Arial"/>
        </w:rPr>
      </w:pPr>
      <w:proofErr w:type="gramStart"/>
      <w:r>
        <w:rPr>
          <w:rFonts w:cs="Arial"/>
        </w:rPr>
        <w:t>Moreover</w:t>
      </w:r>
      <w:proofErr w:type="gramEnd"/>
      <w:r>
        <w:rPr>
          <w:rFonts w:cs="Arial"/>
        </w:rPr>
        <w:t xml:space="preserve"> </w:t>
      </w:r>
      <w:r w:rsidR="00F839AD">
        <w:rPr>
          <w:rFonts w:cs="Arial"/>
        </w:rPr>
        <w:t xml:space="preserve">we </w:t>
      </w:r>
      <w:r w:rsidR="00F839AD">
        <w:rPr>
          <w:rFonts w:cs="Arial"/>
          <w:szCs w:val="20"/>
        </w:rPr>
        <w:t xml:space="preserve">would </w:t>
      </w:r>
      <w:r w:rsidR="00F839AD" w:rsidRPr="00765F40">
        <w:rPr>
          <w:rFonts w:cs="Arial"/>
          <w:szCs w:val="20"/>
        </w:rPr>
        <w:t xml:space="preserve">suggest </w:t>
      </w:r>
      <w:r w:rsidR="00070412" w:rsidRPr="00765F40">
        <w:rPr>
          <w:rFonts w:cs="Arial"/>
          <w:szCs w:val="20"/>
        </w:rPr>
        <w:t xml:space="preserve">to adjust </w:t>
      </w:r>
      <w:r w:rsidR="00F839AD" w:rsidRPr="00765F40">
        <w:rPr>
          <w:rFonts w:cs="Arial"/>
          <w:szCs w:val="20"/>
        </w:rPr>
        <w:t xml:space="preserve">the </w:t>
      </w:r>
      <w:r w:rsidR="007F77AB">
        <w:rPr>
          <w:rFonts w:cs="Arial"/>
          <w:szCs w:val="20"/>
        </w:rPr>
        <w:t xml:space="preserve">explaining text to the </w:t>
      </w:r>
      <w:r w:rsidR="00F839AD" w:rsidRPr="00765F40">
        <w:rPr>
          <w:rFonts w:cs="Arial"/>
          <w:szCs w:val="20"/>
        </w:rPr>
        <w:t xml:space="preserve">guidance on corroboration (paragraph 25 </w:t>
      </w:r>
      <w:r w:rsidR="00F839AD" w:rsidRPr="00765F40">
        <w:rPr>
          <w:rFonts w:cs="Arial"/>
        </w:rPr>
        <w:t xml:space="preserve">of the draft guidelines </w:t>
      </w:r>
      <w:r w:rsidR="007F77AB">
        <w:rPr>
          <w:rFonts w:cs="Arial"/>
        </w:rPr>
        <w:t xml:space="preserve">6 </w:t>
      </w:r>
      <w:r w:rsidR="00F839AD" w:rsidRPr="00765F40">
        <w:rPr>
          <w:rFonts w:cs="Arial"/>
        </w:rPr>
        <w:t>in Annex II to the CP) as follows</w:t>
      </w:r>
      <w:r w:rsidR="00F839AD">
        <w:rPr>
          <w:rFonts w:cs="Arial"/>
        </w:rPr>
        <w:t>:</w:t>
      </w:r>
    </w:p>
    <w:p w:rsidR="001F2951" w:rsidRPr="00765F40" w:rsidRDefault="00F839AD" w:rsidP="00765F40">
      <w:pPr>
        <w:jc w:val="both"/>
        <w:rPr>
          <w:rFonts w:cs="Arial"/>
        </w:rPr>
      </w:pPr>
      <w:r w:rsidRPr="009F6646">
        <w:rPr>
          <w:i/>
          <w:szCs w:val="20"/>
        </w:rPr>
        <w:t>“</w:t>
      </w:r>
      <w:r w:rsidRPr="00765F40">
        <w:rPr>
          <w:i/>
          <w:szCs w:val="20"/>
        </w:rPr>
        <w:t xml:space="preserve">While </w:t>
      </w:r>
      <w:r w:rsidRPr="00765F40">
        <w:rPr>
          <w:i/>
          <w:strike/>
          <w:szCs w:val="20"/>
        </w:rPr>
        <w:t>direct/clear</w:t>
      </w:r>
      <w:r w:rsidRPr="00765F40">
        <w:rPr>
          <w:i/>
          <w:szCs w:val="20"/>
        </w:rPr>
        <w:t xml:space="preserve"> corroboration of the materiality and specificity of the risk factor </w:t>
      </w:r>
      <w:r w:rsidRPr="00765F40">
        <w:rPr>
          <w:b/>
          <w:i/>
          <w:szCs w:val="20"/>
          <w:u w:val="single"/>
        </w:rPr>
        <w:t>may be</w:t>
      </w:r>
      <w:r w:rsidRPr="00765F40">
        <w:rPr>
          <w:i/>
          <w:szCs w:val="20"/>
        </w:rPr>
        <w:t xml:space="preserve"> </w:t>
      </w:r>
      <w:r w:rsidRPr="00765F40">
        <w:rPr>
          <w:i/>
          <w:strike/>
          <w:szCs w:val="20"/>
        </w:rPr>
        <w:t>is normally</w:t>
      </w:r>
      <w:r w:rsidRPr="00765F40">
        <w:rPr>
          <w:i/>
          <w:szCs w:val="20"/>
        </w:rPr>
        <w:t xml:space="preserve"> demonstrated via the inclusion of corresponding information elsewhere in a prospectus, this is not necessary in all circumstances. In </w:t>
      </w:r>
      <w:r w:rsidRPr="00765F40">
        <w:rPr>
          <w:i/>
          <w:strike/>
          <w:szCs w:val="20"/>
        </w:rPr>
        <w:t>certain</w:t>
      </w:r>
      <w:r w:rsidRPr="00765F40">
        <w:rPr>
          <w:i/>
          <w:szCs w:val="20"/>
        </w:rPr>
        <w:t xml:space="preserve"> </w:t>
      </w:r>
      <w:r w:rsidRPr="00765F40">
        <w:rPr>
          <w:b/>
          <w:i/>
          <w:szCs w:val="20"/>
          <w:u w:val="single"/>
        </w:rPr>
        <w:t>many</w:t>
      </w:r>
      <w:r w:rsidRPr="00765F40">
        <w:rPr>
          <w:i/>
          <w:szCs w:val="20"/>
          <w:u w:val="single"/>
        </w:rPr>
        <w:t xml:space="preserve"> </w:t>
      </w:r>
      <w:r w:rsidRPr="00765F40">
        <w:rPr>
          <w:i/>
          <w:szCs w:val="20"/>
        </w:rPr>
        <w:t xml:space="preserve">cases, it is </w:t>
      </w:r>
      <w:proofErr w:type="gramStart"/>
      <w:r w:rsidRPr="00765F40">
        <w:rPr>
          <w:i/>
          <w:szCs w:val="20"/>
        </w:rPr>
        <w:t>sufficient</w:t>
      </w:r>
      <w:proofErr w:type="gramEnd"/>
      <w:r w:rsidRPr="00765F40">
        <w:rPr>
          <w:i/>
          <w:szCs w:val="20"/>
        </w:rPr>
        <w:t xml:space="preserve"> that materiality and specificity of risk factors is identifiable by reference to the overall picture of the issuer/guarantor and the securities presented in the prospectus.</w:t>
      </w:r>
    </w:p>
    <w:permEnd w:id="1708485568"/>
    <w:p w:rsidR="00EE53D1" w:rsidRDefault="00EE53D1" w:rsidP="00EE53D1">
      <w:pPr>
        <w:rPr>
          <w:rFonts w:cs="Arial"/>
        </w:rPr>
      </w:pPr>
      <w:r>
        <w:rPr>
          <w:rFonts w:cs="Arial"/>
        </w:rPr>
        <w:t>&lt;ESMA_QUESTION_GRF_5&gt;</w:t>
      </w:r>
    </w:p>
    <w:p w:rsidR="007243F1" w:rsidRDefault="007243F1" w:rsidP="007243F1">
      <w:pPr>
        <w:rPr>
          <w:b/>
        </w:rPr>
      </w:pPr>
    </w:p>
    <w:p w:rsidR="007243F1" w:rsidRPr="007243F1" w:rsidRDefault="007243F1" w:rsidP="007243F1">
      <w:pPr>
        <w:rPr>
          <w:b/>
        </w:rPr>
      </w:pPr>
    </w:p>
    <w:p w:rsidR="007243F1" w:rsidRDefault="007243F1" w:rsidP="007243F1">
      <w:pPr>
        <w:rPr>
          <w:b/>
        </w:rPr>
      </w:pPr>
      <w:r w:rsidRPr="007243F1">
        <w:rPr>
          <w:i/>
        </w:rPr>
        <w:t>Presentation of risk factors across categories</w:t>
      </w:r>
      <w:r w:rsidRPr="007243F1" w:rsidDel="00A16F38">
        <w:rPr>
          <w:i/>
        </w:rPr>
        <w:t xml:space="preserve"> </w:t>
      </w:r>
    </w:p>
    <w:p w:rsidR="007243F1" w:rsidRPr="007243F1" w:rsidRDefault="007243F1" w:rsidP="007243F1">
      <w:pPr>
        <w:rPr>
          <w:b/>
        </w:rPr>
      </w:pPr>
    </w:p>
    <w:p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guidelines on Presentation of risk factors across categories? If not, please provide your reasoning.</w:t>
      </w:r>
    </w:p>
    <w:p w:rsidR="00EE53D1" w:rsidRDefault="00EE53D1" w:rsidP="00EE53D1">
      <w:pPr>
        <w:rPr>
          <w:rFonts w:cs="Arial"/>
        </w:rPr>
      </w:pPr>
      <w:r>
        <w:rPr>
          <w:rFonts w:cs="Arial"/>
        </w:rPr>
        <w:t>&lt;ESMA_QUESTION_GRF_6&gt;</w:t>
      </w:r>
    </w:p>
    <w:p w:rsidR="00EE53D1" w:rsidRDefault="00653FCC" w:rsidP="00765F40">
      <w:pPr>
        <w:jc w:val="both"/>
        <w:rPr>
          <w:rFonts w:cs="Arial"/>
        </w:rPr>
      </w:pPr>
      <w:permStart w:id="1759932526" w:edGrp="everyone"/>
      <w:r>
        <w:rPr>
          <w:rFonts w:cs="Arial"/>
        </w:rPr>
        <w:t xml:space="preserve"> We </w:t>
      </w:r>
      <w:r w:rsidR="001F2951">
        <w:rPr>
          <w:rFonts w:cs="Arial"/>
        </w:rPr>
        <w:t xml:space="preserve">agree with </w:t>
      </w:r>
      <w:r w:rsidR="0008005C">
        <w:rPr>
          <w:rFonts w:cs="Arial"/>
        </w:rPr>
        <w:t xml:space="preserve">the </w:t>
      </w:r>
      <w:r w:rsidR="001F2951">
        <w:rPr>
          <w:rFonts w:cs="Arial"/>
        </w:rPr>
        <w:t xml:space="preserve">proposal to </w:t>
      </w:r>
      <w:r w:rsidR="00D43D31">
        <w:rPr>
          <w:rFonts w:cs="Arial"/>
        </w:rPr>
        <w:t>present Risk factor across categories</w:t>
      </w:r>
    </w:p>
    <w:permEnd w:id="1759932526"/>
    <w:p w:rsidR="00EE53D1" w:rsidRDefault="00EE53D1" w:rsidP="00EE53D1">
      <w:pPr>
        <w:rPr>
          <w:rFonts w:cs="Arial"/>
        </w:rPr>
      </w:pPr>
      <w:r>
        <w:rPr>
          <w:rFonts w:cs="Arial"/>
        </w:rPr>
        <w:t>&lt;ESMA_QUESTION_GRF_6&gt;</w:t>
      </w:r>
    </w:p>
    <w:p w:rsidR="00EE53D1" w:rsidRDefault="00EE53D1" w:rsidP="00EE53D1">
      <w:pPr>
        <w:rPr>
          <w:rFonts w:cs="Arial"/>
        </w:rPr>
      </w:pPr>
    </w:p>
    <w:p w:rsidR="00EE53D1" w:rsidRPr="00303C9E" w:rsidRDefault="00EE53D1" w:rsidP="00EE53D1">
      <w:pPr>
        <w:pStyle w:val="Questionstyle"/>
        <w:numPr>
          <w:ilvl w:val="0"/>
          <w:numId w:val="39"/>
        </w:numPr>
      </w:pPr>
      <w:r w:rsidRPr="00303C9E">
        <w:lastRenderedPageBreak/>
        <w:t xml:space="preserve">: Do you agree with that </w:t>
      </w:r>
      <w:bookmarkStart w:id="5" w:name="_Hlk524715100"/>
      <w:r w:rsidRPr="00303C9E">
        <w:t>the number of categories to be included in a risk factor section, should not usually exceed 10?</w:t>
      </w:r>
      <w:bookmarkEnd w:id="5"/>
      <w:r w:rsidRPr="00303C9E">
        <w:t xml:space="preserve"> If not, please provide your reasoning.</w:t>
      </w:r>
    </w:p>
    <w:p w:rsidR="00EE53D1" w:rsidRDefault="00EE53D1" w:rsidP="00EE53D1">
      <w:pPr>
        <w:rPr>
          <w:rFonts w:cs="Arial"/>
        </w:rPr>
      </w:pPr>
      <w:r>
        <w:rPr>
          <w:rFonts w:cs="Arial"/>
        </w:rPr>
        <w:t>&lt;ESMA_QUESTION_GRF_7&gt;</w:t>
      </w:r>
    </w:p>
    <w:p w:rsidR="00EE53D1" w:rsidRDefault="00D43D31" w:rsidP="00EE53D1">
      <w:pPr>
        <w:rPr>
          <w:rFonts w:cs="Arial"/>
        </w:rPr>
      </w:pPr>
      <w:permStart w:id="377425650" w:edGrp="everyone"/>
      <w:r>
        <w:rPr>
          <w:rFonts w:cs="Arial"/>
        </w:rPr>
        <w:t xml:space="preserve">We agree that </w:t>
      </w:r>
      <w:r w:rsidRPr="00303C9E">
        <w:t>the number of categories to be included in a risk factor section should not usually exceed 10</w:t>
      </w:r>
    </w:p>
    <w:permEnd w:id="377425650"/>
    <w:p w:rsidR="00EE53D1" w:rsidRDefault="00EE53D1" w:rsidP="00EE53D1">
      <w:pPr>
        <w:rPr>
          <w:rFonts w:cs="Arial"/>
        </w:rPr>
      </w:pPr>
      <w:r>
        <w:rPr>
          <w:rFonts w:cs="Arial"/>
        </w:rPr>
        <w:t>&lt;ESMA_QUESTION_GRF_7&gt;</w:t>
      </w:r>
    </w:p>
    <w:p w:rsidR="007243F1" w:rsidRPr="007243F1" w:rsidRDefault="007243F1" w:rsidP="007243F1">
      <w:pPr>
        <w:rPr>
          <w:b/>
        </w:rPr>
      </w:pPr>
    </w:p>
    <w:p w:rsidR="007243F1" w:rsidRPr="007243F1" w:rsidRDefault="007243F1" w:rsidP="007243F1">
      <w:pPr>
        <w:rPr>
          <w:i/>
        </w:rPr>
      </w:pPr>
      <w:r w:rsidRPr="007243F1">
        <w:rPr>
          <w:i/>
        </w:rPr>
        <w:t>Focused/concise risk factors</w:t>
      </w:r>
    </w:p>
    <w:p w:rsidR="007243F1" w:rsidRPr="007243F1" w:rsidRDefault="007243F1" w:rsidP="007243F1">
      <w:pPr>
        <w:rPr>
          <w:b/>
        </w:rPr>
      </w:pPr>
    </w:p>
    <w:p w:rsidR="00EE53D1" w:rsidRPr="00303C9E" w:rsidRDefault="00EE53D1" w:rsidP="00EE53D1">
      <w:pPr>
        <w:pStyle w:val="Questionstyle"/>
        <w:numPr>
          <w:ilvl w:val="0"/>
          <w:numId w:val="39"/>
        </w:numPr>
      </w:pPr>
      <w:r w:rsidRPr="00303C9E">
        <w:t>: D</w:t>
      </w:r>
      <w:r w:rsidR="007303AD">
        <w:t xml:space="preserve">o you </w:t>
      </w:r>
      <w:bookmarkStart w:id="6" w:name="_Hlk524715125"/>
      <w:r w:rsidR="007303AD">
        <w:t>agree with the suggested draft</w:t>
      </w:r>
      <w:r w:rsidRPr="00303C9E">
        <w:t xml:space="preserve"> guidelines on focused/concise risk factors</w:t>
      </w:r>
      <w:bookmarkEnd w:id="6"/>
      <w:r w:rsidRPr="00303C9E">
        <w:t>? If not, please provide your reasoning.</w:t>
      </w:r>
    </w:p>
    <w:p w:rsidR="00EE53D1" w:rsidRDefault="00EE53D1" w:rsidP="00EE53D1">
      <w:pPr>
        <w:rPr>
          <w:rFonts w:cs="Arial"/>
        </w:rPr>
      </w:pPr>
      <w:r>
        <w:rPr>
          <w:rFonts w:cs="Arial"/>
        </w:rPr>
        <w:t>&lt;ESMA_QUESTION_GRF_8&gt;</w:t>
      </w:r>
    </w:p>
    <w:p w:rsidR="009A6871" w:rsidRDefault="00D43D31" w:rsidP="00EE53D1">
      <w:permStart w:id="216876870" w:edGrp="everyone"/>
      <w:r>
        <w:rPr>
          <w:rFonts w:cs="Arial"/>
        </w:rPr>
        <w:t xml:space="preserve">We </w:t>
      </w:r>
      <w:r>
        <w:t>agree with the suggested draft</w:t>
      </w:r>
      <w:r w:rsidRPr="00303C9E">
        <w:t xml:space="preserve"> guidelines on focused/concise risk factors</w:t>
      </w:r>
      <w:r w:rsidR="0008005C">
        <w:t xml:space="preserve">, subject to the limits </w:t>
      </w:r>
      <w:r w:rsidR="009A6871">
        <w:t xml:space="preserve">above mentioned </w:t>
      </w:r>
      <w:r w:rsidR="0008005C">
        <w:t xml:space="preserve">on </w:t>
      </w:r>
      <w:r w:rsidR="00495538">
        <w:t>quantitative information (see</w:t>
      </w:r>
      <w:r w:rsidR="009A6871">
        <w:t xml:space="preserve"> answer to</w:t>
      </w:r>
      <w:r w:rsidR="00495538">
        <w:t xml:space="preserve"> Q3 </w:t>
      </w:r>
      <w:r w:rsidR="007F77AB">
        <w:t>above</w:t>
      </w:r>
    </w:p>
    <w:permEnd w:id="216876870"/>
    <w:p w:rsidR="00EE53D1" w:rsidRDefault="00EE53D1" w:rsidP="00EE53D1">
      <w:pPr>
        <w:rPr>
          <w:rFonts w:cs="Arial"/>
        </w:rPr>
      </w:pPr>
      <w:r>
        <w:rPr>
          <w:rFonts w:cs="Arial"/>
        </w:rPr>
        <w:t>&lt;ESMA_QUESTION_GRF_8&gt;</w:t>
      </w:r>
    </w:p>
    <w:p w:rsidR="007243F1" w:rsidRPr="007243F1" w:rsidRDefault="007243F1" w:rsidP="007243F1">
      <w:pPr>
        <w:rPr>
          <w:b/>
        </w:rPr>
      </w:pPr>
    </w:p>
    <w:p w:rsidR="007243F1" w:rsidRPr="007243F1" w:rsidRDefault="007243F1" w:rsidP="007243F1">
      <w:pPr>
        <w:rPr>
          <w:i/>
        </w:rPr>
      </w:pPr>
      <w:r w:rsidRPr="007243F1">
        <w:rPr>
          <w:i/>
        </w:rPr>
        <w:t>Summary</w:t>
      </w:r>
    </w:p>
    <w:p w:rsidR="007243F1" w:rsidRPr="007243F1" w:rsidRDefault="007243F1" w:rsidP="007243F1">
      <w:pPr>
        <w:rPr>
          <w:b/>
        </w:rPr>
      </w:pPr>
    </w:p>
    <w:p w:rsidR="00EE53D1" w:rsidRPr="00277C86" w:rsidRDefault="00EE53D1" w:rsidP="00EE53D1">
      <w:pPr>
        <w:pStyle w:val="Questionstyle"/>
        <w:numPr>
          <w:ilvl w:val="0"/>
          <w:numId w:val="39"/>
        </w:numPr>
      </w:pPr>
      <w:r w:rsidRPr="00303C9E">
        <w:t>: D</w:t>
      </w:r>
      <w:r w:rsidR="007303AD">
        <w:t>o you agree with the suggested draft</w:t>
      </w:r>
      <w:r w:rsidRPr="00303C9E">
        <w:t xml:space="preserve"> guideline on risk factors in the summary? If not, please provide your reasoning.</w:t>
      </w:r>
    </w:p>
    <w:p w:rsidR="00EE53D1" w:rsidRDefault="00EE53D1" w:rsidP="00EE53D1">
      <w:pPr>
        <w:rPr>
          <w:rFonts w:cs="Arial"/>
        </w:rPr>
      </w:pPr>
      <w:r>
        <w:rPr>
          <w:rFonts w:cs="Arial"/>
        </w:rPr>
        <w:t>&lt;ESMA_QUESTION_GRF_9&gt;</w:t>
      </w:r>
    </w:p>
    <w:p w:rsidR="00EE53D1" w:rsidRDefault="00D43D31" w:rsidP="00EE53D1">
      <w:pPr>
        <w:rPr>
          <w:rFonts w:cs="Arial"/>
        </w:rPr>
      </w:pPr>
      <w:permStart w:id="1411321858" w:edGrp="everyone"/>
      <w:r>
        <w:rPr>
          <w:rFonts w:cs="Arial"/>
        </w:rPr>
        <w:t xml:space="preserve"> We </w:t>
      </w:r>
      <w:r>
        <w:t>agree with the suggested draft</w:t>
      </w:r>
      <w:r w:rsidRPr="00303C9E">
        <w:t xml:space="preserve"> guideline on risk factors in the summary</w:t>
      </w:r>
      <w:r>
        <w:rPr>
          <w:rFonts w:cs="Arial"/>
        </w:rPr>
        <w:t xml:space="preserve"> </w:t>
      </w:r>
      <w:bookmarkStart w:id="7" w:name="_Hlk525899366"/>
      <w:r w:rsidR="0065359C">
        <w:rPr>
          <w:rFonts w:cs="Arial"/>
        </w:rPr>
        <w:t>and that the disclosure of the risk factors in the summary (if applicable) should be consistent with the presentation in each category of the prospectus</w:t>
      </w:r>
      <w:bookmarkEnd w:id="7"/>
    </w:p>
    <w:permEnd w:id="1411321858"/>
    <w:p w:rsidR="00EE53D1" w:rsidRDefault="00EE53D1" w:rsidP="00EE53D1">
      <w:pPr>
        <w:rPr>
          <w:rFonts w:cs="Arial"/>
        </w:rPr>
      </w:pPr>
      <w:r>
        <w:rPr>
          <w:rFonts w:cs="Arial"/>
        </w:rPr>
        <w:t>&lt;ESMA_QUESTION_GRF_9&gt;</w:t>
      </w:r>
    </w:p>
    <w:p w:rsidR="007243F1" w:rsidRPr="007243F1" w:rsidRDefault="007243F1" w:rsidP="007243F1">
      <w:pPr>
        <w:rPr>
          <w:b/>
        </w:rPr>
      </w:pPr>
    </w:p>
    <w:p w:rsidR="007243F1" w:rsidRPr="007243F1" w:rsidRDefault="007243F1" w:rsidP="007243F1">
      <w:pPr>
        <w:rPr>
          <w:i/>
        </w:rPr>
      </w:pPr>
      <w:r w:rsidRPr="007243F1">
        <w:rPr>
          <w:i/>
        </w:rPr>
        <w:t>General</w:t>
      </w:r>
    </w:p>
    <w:p w:rsidR="007243F1" w:rsidRPr="007243F1" w:rsidRDefault="007243F1" w:rsidP="007243F1">
      <w:pPr>
        <w:rPr>
          <w:b/>
        </w:rPr>
      </w:pPr>
    </w:p>
    <w:p w:rsidR="00EE53D1" w:rsidRPr="00277C86" w:rsidRDefault="00EE53D1" w:rsidP="00EE53D1">
      <w:pPr>
        <w:pStyle w:val="Questionstyle"/>
        <w:numPr>
          <w:ilvl w:val="0"/>
          <w:numId w:val="39"/>
        </w:numPr>
      </w:pPr>
      <w:r w:rsidRPr="00303C9E">
        <w:t xml:space="preserve">: </w:t>
      </w:r>
      <w:r w:rsidR="007303AD">
        <w:t>Do you agree with the proposed draft</w:t>
      </w:r>
      <w:r w:rsidRPr="00303C9E">
        <w:t xml:space="preserve"> guidelines? Have you any furt</w:t>
      </w:r>
      <w:r w:rsidR="007303AD">
        <w:t>her suggestions with regard to draft</w:t>
      </w:r>
      <w:r w:rsidRPr="00303C9E">
        <w:t xml:space="preserve"> guidelines addressing a particular section or the guidelines in general?</w:t>
      </w:r>
    </w:p>
    <w:p w:rsidR="00EE53D1" w:rsidRDefault="00EE53D1" w:rsidP="00EE53D1">
      <w:pPr>
        <w:rPr>
          <w:rFonts w:cs="Arial"/>
        </w:rPr>
      </w:pPr>
      <w:r>
        <w:rPr>
          <w:rFonts w:cs="Arial"/>
        </w:rPr>
        <w:t>&lt;ESMA_QUESTION_GRF_10&gt;</w:t>
      </w:r>
    </w:p>
    <w:p w:rsidR="00EE53D1" w:rsidRDefault="00653FCC" w:rsidP="00765F40">
      <w:pPr>
        <w:jc w:val="both"/>
        <w:rPr>
          <w:rFonts w:cs="Arial"/>
        </w:rPr>
      </w:pPr>
      <w:permStart w:id="1807974070" w:edGrp="everyone"/>
      <w:r>
        <w:t xml:space="preserve"> As the Prospectus Regulation already </w:t>
      </w:r>
      <w:r w:rsidR="005261DD" w:rsidRPr="00500D6A">
        <w:t xml:space="preserve">provides </w:t>
      </w:r>
      <w:r w:rsidR="00500D6A">
        <w:t xml:space="preserve">for </w:t>
      </w:r>
      <w:r w:rsidRPr="00500D6A">
        <w:t>differen</w:t>
      </w:r>
      <w:r w:rsidR="005261DD" w:rsidRPr="00500D6A">
        <w:t>t</w:t>
      </w:r>
      <w:r w:rsidRPr="00500D6A">
        <w:t xml:space="preserve"> </w:t>
      </w:r>
      <w:r w:rsidR="009A6871" w:rsidRPr="00500D6A">
        <w:t>format</w:t>
      </w:r>
      <w:r w:rsidR="005261DD" w:rsidRPr="00500D6A">
        <w:t>s</w:t>
      </w:r>
      <w:r w:rsidR="009A6871" w:rsidRPr="00500D6A">
        <w:t xml:space="preserve"> of </w:t>
      </w:r>
      <w:r w:rsidR="005261DD" w:rsidRPr="00500D6A">
        <w:t xml:space="preserve">the </w:t>
      </w:r>
      <w:r w:rsidR="009A6871">
        <w:t xml:space="preserve">prospectus for </w:t>
      </w:r>
      <w:r>
        <w:t>retail and wholesale offerings</w:t>
      </w:r>
      <w:r w:rsidR="009A6871">
        <w:t xml:space="preserve"> (i.e. offerings with 100.000 euro of minimum denomination)</w:t>
      </w:r>
      <w:r w:rsidR="00765F40">
        <w:t xml:space="preserve">, </w:t>
      </w:r>
      <w:r>
        <w:t xml:space="preserve">we propose </w:t>
      </w:r>
      <w:bookmarkStart w:id="8" w:name="_Hlk525131686"/>
      <w:r w:rsidR="005261DD">
        <w:t xml:space="preserve">that </w:t>
      </w:r>
      <w:r w:rsidR="005261DD" w:rsidRPr="00500D6A">
        <w:t xml:space="preserve">the </w:t>
      </w:r>
      <w:r w:rsidR="00411232" w:rsidRPr="00500D6A">
        <w:t xml:space="preserve">guidelines </w:t>
      </w:r>
      <w:r w:rsidR="00500D6A">
        <w:t>allow</w:t>
      </w:r>
      <w:r w:rsidR="00F839AD" w:rsidRPr="00F839AD">
        <w:rPr>
          <w:rFonts w:cs="Arial"/>
          <w:szCs w:val="20"/>
        </w:rPr>
        <w:t xml:space="preserve"> </w:t>
      </w:r>
      <w:r w:rsidR="00F839AD" w:rsidRPr="00765F40">
        <w:rPr>
          <w:rFonts w:cs="Arial"/>
          <w:szCs w:val="20"/>
        </w:rPr>
        <w:t>NCA to have tailor-made approaches in reviewing risk factors depending whether the prospectus is aimed at retail or wholesale investors</w:t>
      </w:r>
      <w:r w:rsidR="00500D6A" w:rsidRPr="00765F40">
        <w:t xml:space="preserve"> issuers</w:t>
      </w:r>
      <w:bookmarkEnd w:id="8"/>
      <w:r w:rsidR="00765F40">
        <w:t xml:space="preserve">. </w:t>
      </w:r>
      <w:r w:rsidR="00446F28">
        <w:t xml:space="preserve">Such a proposal </w:t>
      </w:r>
      <w:r>
        <w:t xml:space="preserve">would </w:t>
      </w:r>
      <w:bookmarkStart w:id="9" w:name="_Hlk525131942"/>
      <w:r>
        <w:t xml:space="preserve">allow </w:t>
      </w:r>
      <w:r w:rsidR="00F839AD" w:rsidRPr="00765F40">
        <w:t>issuers</w:t>
      </w:r>
      <w:r w:rsidR="00F839AD">
        <w:t xml:space="preserve"> </w:t>
      </w:r>
      <w:r>
        <w:t xml:space="preserve">to have risk </w:t>
      </w:r>
      <w:bookmarkEnd w:id="9"/>
      <w:r>
        <w:t xml:space="preserve">factors focused and more useful </w:t>
      </w:r>
      <w:r w:rsidR="0079514A">
        <w:t xml:space="preserve">to </w:t>
      </w:r>
      <w:r>
        <w:t>each category of investors</w:t>
      </w:r>
    </w:p>
    <w:permEnd w:id="1807974070"/>
    <w:p w:rsidR="00EE53D1" w:rsidRDefault="00EE53D1" w:rsidP="00EE53D1">
      <w:pPr>
        <w:rPr>
          <w:rFonts w:cs="Arial"/>
        </w:rPr>
      </w:pPr>
      <w:r>
        <w:rPr>
          <w:rFonts w:cs="Arial"/>
        </w:rPr>
        <w:t>&lt;ESMA_QUESTION_GRF_10&gt;</w:t>
      </w:r>
    </w:p>
    <w:p w:rsidR="00EE53D1" w:rsidRDefault="00EE53D1" w:rsidP="00EE53D1">
      <w:pPr>
        <w:rPr>
          <w:rFonts w:cs="Arial"/>
        </w:rPr>
      </w:pPr>
    </w:p>
    <w:p w:rsidR="00EE53D1" w:rsidRPr="00277C86" w:rsidRDefault="00EE53D1" w:rsidP="00EE53D1">
      <w:pPr>
        <w:pStyle w:val="Questionstyle"/>
        <w:numPr>
          <w:ilvl w:val="0"/>
          <w:numId w:val="39"/>
        </w:numPr>
      </w:pPr>
      <w:r w:rsidRPr="00303C9E">
        <w:t>: Do you believe that market participants will bear any additional cost as an in</w:t>
      </w:r>
      <w:r w:rsidR="007303AD">
        <w:t>direct effect of the suggested draft</w:t>
      </w:r>
      <w:r w:rsidRPr="00303C9E">
        <w:t xml:space="preserve"> guidelines? If yes, please indicate the nature of such costs and provide an estimation.</w:t>
      </w:r>
    </w:p>
    <w:p w:rsidR="00EE53D1" w:rsidRDefault="00EE53D1" w:rsidP="00EE53D1">
      <w:pPr>
        <w:rPr>
          <w:rFonts w:cs="Arial"/>
        </w:rPr>
      </w:pPr>
      <w:r>
        <w:rPr>
          <w:rFonts w:cs="Arial"/>
        </w:rPr>
        <w:t>&lt;ESMA_QUESTION_GRF_11&gt;</w:t>
      </w:r>
    </w:p>
    <w:p w:rsidR="007F77AB" w:rsidRDefault="007F77AB" w:rsidP="00EE53D1">
      <w:pPr>
        <w:rPr>
          <w:rFonts w:cs="Arial"/>
        </w:rPr>
      </w:pPr>
      <w:permStart w:id="935686669" w:edGrp="everyone"/>
      <w:r>
        <w:rPr>
          <w:rFonts w:cs="Arial"/>
        </w:rPr>
        <w:t>n/a</w:t>
      </w:r>
    </w:p>
    <w:permEnd w:id="935686669"/>
    <w:p w:rsidR="00EE53D1" w:rsidRDefault="00EE53D1" w:rsidP="00EE53D1">
      <w:pPr>
        <w:rPr>
          <w:rFonts w:cs="Arial"/>
        </w:rPr>
      </w:pPr>
      <w:r>
        <w:rPr>
          <w:rFonts w:cs="Arial"/>
        </w:rPr>
        <w:t>&lt;ESMA_QUESTION_GRF_11&gt;</w:t>
      </w:r>
    </w:p>
    <w:p w:rsidR="007243F1" w:rsidRDefault="007243F1" w:rsidP="00170D44">
      <w:pPr>
        <w:rPr>
          <w:b/>
        </w:rPr>
      </w:pPr>
    </w:p>
    <w:p w:rsidR="007243F1" w:rsidRDefault="007243F1" w:rsidP="00170D44">
      <w:pPr>
        <w:rPr>
          <w:b/>
        </w:rPr>
      </w:pPr>
    </w:p>
    <w:p w:rsidR="007243F1" w:rsidRDefault="007243F1" w:rsidP="00170D44">
      <w:pPr>
        <w:rPr>
          <w:b/>
        </w:rPr>
      </w:pPr>
    </w:p>
    <w:p w:rsidR="007243F1" w:rsidRPr="00170D44" w:rsidRDefault="007243F1" w:rsidP="00170D44">
      <w:pPr>
        <w:rPr>
          <w:b/>
        </w:rPr>
      </w:pPr>
    </w:p>
    <w:sectPr w:rsidR="007243F1" w:rsidRPr="00170D44"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404" w:rsidRDefault="007B5404">
      <w:r>
        <w:separator/>
      </w:r>
    </w:p>
    <w:p w:rsidR="007B5404" w:rsidRDefault="007B5404"/>
  </w:endnote>
  <w:endnote w:type="continuationSeparator" w:id="0">
    <w:p w:rsidR="007B5404" w:rsidRDefault="007B5404">
      <w:r>
        <w:continuationSeparator/>
      </w:r>
    </w:p>
    <w:p w:rsidR="007B5404" w:rsidRDefault="007B5404"/>
  </w:endnote>
  <w:endnote w:type="continuationNotice" w:id="1">
    <w:p w:rsidR="007B5404" w:rsidRDefault="007B54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7A6B">
            <w:rPr>
              <w:rFonts w:cs="Arial"/>
              <w:noProof/>
              <w:sz w:val="22"/>
              <w:szCs w:val="22"/>
            </w:rPr>
            <w:t>6</w:t>
          </w:r>
          <w:r w:rsidRPr="00616B9B">
            <w:rPr>
              <w:rFonts w:cs="Arial"/>
              <w:noProof/>
              <w:sz w:val="22"/>
              <w:szCs w:val="22"/>
            </w:rPr>
            <w:fldChar w:fldCharType="end"/>
          </w:r>
        </w:p>
      </w:tc>
    </w:tr>
  </w:tbl>
  <w:p w:rsidR="00811EDA" w:rsidRDefault="00811ED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EDA" w:rsidRDefault="00811ED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404" w:rsidRDefault="007B5404">
      <w:r>
        <w:separator/>
      </w:r>
    </w:p>
    <w:p w:rsidR="007B5404" w:rsidRDefault="007B5404"/>
  </w:footnote>
  <w:footnote w:type="continuationSeparator" w:id="0">
    <w:p w:rsidR="007B5404" w:rsidRDefault="007B5404">
      <w:r>
        <w:continuationSeparator/>
      </w:r>
    </w:p>
    <w:p w:rsidR="007B5404" w:rsidRDefault="007B5404"/>
  </w:footnote>
  <w:footnote w:type="continuationNotice" w:id="1">
    <w:p w:rsidR="007B5404" w:rsidRDefault="007B54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EDA" w:rsidRDefault="00DE66EB">
    <w:pPr>
      <w:pStyle w:val="Intestazione"/>
    </w:pPr>
    <w:r>
      <w:rPr>
        <w:noProof/>
        <w:lang w:eastAsia="en-GB"/>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00BA6"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EDA" w:rsidRDefault="00DE66EB" w:rsidP="00013CCE">
    <w:pPr>
      <w:pStyle w:val="Intestazione"/>
      <w:jc w:val="right"/>
    </w:pPr>
    <w:r>
      <w:rPr>
        <w:noProof/>
        <w:lang w:eastAsia="en-GB"/>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Intestazione"/>
      <w:rPr>
        <w:lang w:val="fr-FR"/>
      </w:rPr>
    </w:pPr>
  </w:p>
  <w:p w:rsidR="00811EDA" w:rsidRPr="002F4496" w:rsidRDefault="00811EDA" w:rsidP="000C06C9">
    <w:pPr>
      <w:pStyle w:val="Intestazione"/>
      <w:tabs>
        <w:tab w:val="clear" w:pos="4536"/>
        <w:tab w:val="clear" w:pos="9072"/>
        <w:tab w:val="left" w:pos="8227"/>
      </w:tabs>
      <w:rPr>
        <w:lang w:val="fr-FR"/>
      </w:rPr>
    </w:pPr>
  </w:p>
  <w:p w:rsidR="00811EDA" w:rsidRPr="002F4496" w:rsidRDefault="00811EDA" w:rsidP="000C06C9">
    <w:pPr>
      <w:pStyle w:val="Intestazione"/>
      <w:tabs>
        <w:tab w:val="clear" w:pos="4536"/>
        <w:tab w:val="clear" w:pos="9072"/>
        <w:tab w:val="left" w:pos="8227"/>
      </w:tabs>
      <w:rPr>
        <w:lang w:val="fr-FR"/>
      </w:rPr>
    </w:pPr>
  </w:p>
  <w:p w:rsidR="00811EDA" w:rsidRPr="002F4496" w:rsidRDefault="00811EDA">
    <w:pPr>
      <w:pStyle w:val="Intestazione"/>
      <w:rPr>
        <w:lang w:val="fr-FR"/>
      </w:rPr>
    </w:pPr>
  </w:p>
  <w:p w:rsidR="00811EDA" w:rsidRPr="002F4496" w:rsidRDefault="00811EDA">
    <w:pPr>
      <w:pStyle w:val="Intestazione"/>
      <w:rPr>
        <w:lang w:val="fr-FR"/>
      </w:rPr>
    </w:pPr>
  </w:p>
  <w:p w:rsidR="00811EDA" w:rsidRPr="002F4496" w:rsidRDefault="00811EDA">
    <w:pPr>
      <w:pStyle w:val="Intestazione"/>
      <w:rPr>
        <w:lang w:val="fr-FR"/>
      </w:rPr>
    </w:pPr>
  </w:p>
  <w:p w:rsidR="00811EDA" w:rsidRPr="002F4496" w:rsidRDefault="00811EDA">
    <w:pPr>
      <w:pStyle w:val="Intestazione"/>
      <w:rPr>
        <w:lang w:val="fr-FR"/>
      </w:rPr>
    </w:pPr>
  </w:p>
  <w:p w:rsidR="00811EDA" w:rsidRPr="002F4496" w:rsidRDefault="00811EDA">
    <w:pPr>
      <w:pStyle w:val="Intestazione"/>
      <w:rPr>
        <w:highlight w:val="yellow"/>
        <w:lang w:val="fr-FR"/>
      </w:rPr>
    </w:pPr>
  </w:p>
  <w:p w:rsidR="00811EDA" w:rsidRDefault="00DE66EB">
    <w:pPr>
      <w:pStyle w:val="Intestazione"/>
    </w:pPr>
    <w:r>
      <w:rPr>
        <w:noProof/>
        <w:lang w:eastAsia="en-GB"/>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0B5F5"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toelenc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Corpotesto"/>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FBF7A9F"/>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A679E2"/>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1C1E7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8" w15:restartNumberingAfterBreak="0">
    <w:nsid w:val="3A841364"/>
    <w:multiLevelType w:val="hybridMultilevel"/>
    <w:tmpl w:val="21CCF614"/>
    <w:lvl w:ilvl="0" w:tplc="08090017">
      <w:start w:val="1"/>
      <w:numFmt w:val="lowerLetter"/>
      <w:pStyle w:val="Puntoelenc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0"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4C7151D2"/>
    <w:multiLevelType w:val="hybridMultilevel"/>
    <w:tmpl w:val="DE90C632"/>
    <w:lvl w:ilvl="0" w:tplc="08090001">
      <w:start w:val="1"/>
      <w:numFmt w:val="bullet"/>
      <w:pStyle w:val="Puntoelenc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3E65345"/>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55DE60E9"/>
    <w:multiLevelType w:val="hybridMultilevel"/>
    <w:tmpl w:val="1084069A"/>
    <w:lvl w:ilvl="0" w:tplc="B532C018">
      <w:start w:val="2"/>
      <w:numFmt w:val="upperRoman"/>
      <w:pStyle w:val="Tito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5"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6" w15:restartNumberingAfterBreak="0">
    <w:nsid w:val="605735B9"/>
    <w:multiLevelType w:val="hybridMultilevel"/>
    <w:tmpl w:val="AD1C76E8"/>
    <w:lvl w:ilvl="0" w:tplc="6658B948">
      <w:start w:val="1"/>
      <w:numFmt w:val="decimal"/>
      <w:pStyle w:val="Tito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970F71"/>
    <w:multiLevelType w:val="singleLevel"/>
    <w:tmpl w:val="A8CADBFA"/>
    <w:name w:val="Bullet 0"/>
    <w:lvl w:ilvl="0">
      <w:start w:val="1"/>
      <w:numFmt w:val="bullet"/>
      <w:pStyle w:val="Numeroelenco"/>
      <w:lvlText w:val="–"/>
      <w:lvlJc w:val="left"/>
      <w:pPr>
        <w:tabs>
          <w:tab w:val="num" w:pos="1417"/>
        </w:tabs>
        <w:ind w:left="1417" w:hanging="567"/>
      </w:pPr>
    </w:lvl>
  </w:abstractNum>
  <w:abstractNum w:abstractNumId="38"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0"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3" w15:restartNumberingAfterBreak="0">
    <w:nsid w:val="7AB3030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5" w15:restartNumberingAfterBreak="0">
    <w:nsid w:val="7F633C10"/>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2"/>
  </w:num>
  <w:num w:numId="3">
    <w:abstractNumId w:val="15"/>
  </w:num>
  <w:num w:numId="4">
    <w:abstractNumId w:val="28"/>
  </w:num>
  <w:num w:numId="5">
    <w:abstractNumId w:val="31"/>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6"/>
  </w:num>
  <w:num w:numId="14">
    <w:abstractNumId w:val="26"/>
  </w:num>
  <w:num w:numId="15">
    <w:abstractNumId w:val="8"/>
  </w:num>
  <w:num w:numId="16">
    <w:abstractNumId w:val="1"/>
  </w:num>
  <w:num w:numId="17">
    <w:abstractNumId w:val="18"/>
  </w:num>
  <w:num w:numId="18">
    <w:abstractNumId w:val="19"/>
  </w:num>
  <w:num w:numId="19">
    <w:abstractNumId w:val="21"/>
  </w:num>
  <w:num w:numId="20">
    <w:abstractNumId w:val="32"/>
  </w:num>
  <w:num w:numId="21">
    <w:abstractNumId w:val="41"/>
  </w:num>
  <w:num w:numId="22">
    <w:abstractNumId w:val="30"/>
  </w:num>
  <w:num w:numId="23">
    <w:abstractNumId w:val="7"/>
  </w:num>
  <w:num w:numId="24">
    <w:abstractNumId w:val="35"/>
  </w:num>
  <w:num w:numId="25">
    <w:abstractNumId w:val="34"/>
  </w:num>
  <w:num w:numId="26">
    <w:abstractNumId w:val="23"/>
  </w:num>
  <w:num w:numId="27">
    <w:abstractNumId w:val="38"/>
  </w:num>
  <w:num w:numId="28">
    <w:abstractNumId w:val="44"/>
  </w:num>
  <w:num w:numId="29">
    <w:abstractNumId w:val="5"/>
  </w:num>
  <w:num w:numId="30">
    <w:abstractNumId w:val="2"/>
  </w:num>
  <w:num w:numId="31">
    <w:abstractNumId w:val="25"/>
  </w:num>
  <w:num w:numId="32">
    <w:abstractNumId w:val="24"/>
  </w:num>
  <w:num w:numId="33">
    <w:abstractNumId w:val="40"/>
  </w:num>
  <w:num w:numId="34">
    <w:abstractNumId w:val="39"/>
  </w:num>
  <w:num w:numId="35">
    <w:abstractNumId w:val="9"/>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7"/>
  </w:num>
  <w:num w:numId="39">
    <w:abstractNumId w:val="16"/>
  </w:num>
  <w:num w:numId="40">
    <w:abstractNumId w:val="11"/>
  </w:num>
  <w:num w:numId="41">
    <w:abstractNumId w:val="10"/>
  </w:num>
  <w:num w:numId="42">
    <w:abstractNumId w:val="13"/>
  </w:num>
  <w:num w:numId="43">
    <w:abstractNumId w:val="29"/>
  </w:num>
  <w:num w:numId="44">
    <w:abstractNumId w:val="45"/>
  </w:num>
  <w:num w:numId="45">
    <w:abstractNumId w:val="43"/>
  </w:num>
  <w:num w:numId="46">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R3fqvBZXG21S4GLcZce42SbXdunGxCsGYNWkIIreJ5Wyv0rG4x8bISirlRjTp9zS7u4cY3PaAZyRwrkQiq5oXg==" w:salt="7rLABRv2KDNi9BExK1z3gw=="/>
  <w:defaultTabStop w:val="709"/>
  <w:autoHyphenation/>
  <w:hyphenationZone w:val="567"/>
  <w:characterSpacingControl w:val="doNotCompress"/>
  <w:hdrShapeDefaults>
    <o:shapedefaults v:ext="edit" spidmax="819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4533"/>
    <w:rsid w:val="00005BBA"/>
    <w:rsid w:val="00005D8C"/>
    <w:rsid w:val="00006C2B"/>
    <w:rsid w:val="00007014"/>
    <w:rsid w:val="00007968"/>
    <w:rsid w:val="0001067A"/>
    <w:rsid w:val="00011C70"/>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AB3"/>
    <w:rsid w:val="00060F72"/>
    <w:rsid w:val="00062592"/>
    <w:rsid w:val="000636A1"/>
    <w:rsid w:val="00063D02"/>
    <w:rsid w:val="000649D9"/>
    <w:rsid w:val="000652BE"/>
    <w:rsid w:val="00066479"/>
    <w:rsid w:val="00066F6B"/>
    <w:rsid w:val="0006723C"/>
    <w:rsid w:val="00070376"/>
    <w:rsid w:val="00070412"/>
    <w:rsid w:val="00070974"/>
    <w:rsid w:val="00071EAD"/>
    <w:rsid w:val="00071F4E"/>
    <w:rsid w:val="00072271"/>
    <w:rsid w:val="00072B54"/>
    <w:rsid w:val="0007463D"/>
    <w:rsid w:val="000749F0"/>
    <w:rsid w:val="0007609D"/>
    <w:rsid w:val="00077C67"/>
    <w:rsid w:val="0008005C"/>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9D4"/>
    <w:rsid w:val="000D2D0B"/>
    <w:rsid w:val="000D340A"/>
    <w:rsid w:val="000D4413"/>
    <w:rsid w:val="000D4660"/>
    <w:rsid w:val="000D5D1A"/>
    <w:rsid w:val="000D705D"/>
    <w:rsid w:val="000D7EB9"/>
    <w:rsid w:val="000E0223"/>
    <w:rsid w:val="000E0CF3"/>
    <w:rsid w:val="000E18A8"/>
    <w:rsid w:val="000E1AEC"/>
    <w:rsid w:val="000E3937"/>
    <w:rsid w:val="000E4926"/>
    <w:rsid w:val="000E5F7F"/>
    <w:rsid w:val="000E667A"/>
    <w:rsid w:val="000E7086"/>
    <w:rsid w:val="000E7819"/>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2A0F"/>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1D6"/>
    <w:rsid w:val="00146A0B"/>
    <w:rsid w:val="0014761E"/>
    <w:rsid w:val="00151907"/>
    <w:rsid w:val="001541FE"/>
    <w:rsid w:val="001544C8"/>
    <w:rsid w:val="00154710"/>
    <w:rsid w:val="00155FAB"/>
    <w:rsid w:val="001567A1"/>
    <w:rsid w:val="00156857"/>
    <w:rsid w:val="00157E79"/>
    <w:rsid w:val="00157EED"/>
    <w:rsid w:val="0016087A"/>
    <w:rsid w:val="00160A5C"/>
    <w:rsid w:val="001613EC"/>
    <w:rsid w:val="00161D02"/>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0FE4"/>
    <w:rsid w:val="001B1355"/>
    <w:rsid w:val="001B3138"/>
    <w:rsid w:val="001B38DE"/>
    <w:rsid w:val="001B4E4B"/>
    <w:rsid w:val="001B50AC"/>
    <w:rsid w:val="001B55FB"/>
    <w:rsid w:val="001B5E05"/>
    <w:rsid w:val="001B6D68"/>
    <w:rsid w:val="001B6F2E"/>
    <w:rsid w:val="001C0344"/>
    <w:rsid w:val="001C0F2A"/>
    <w:rsid w:val="001C16BA"/>
    <w:rsid w:val="001C1A59"/>
    <w:rsid w:val="001C23A6"/>
    <w:rsid w:val="001C270F"/>
    <w:rsid w:val="001C4679"/>
    <w:rsid w:val="001C5770"/>
    <w:rsid w:val="001C6195"/>
    <w:rsid w:val="001D000A"/>
    <w:rsid w:val="001D0883"/>
    <w:rsid w:val="001D2205"/>
    <w:rsid w:val="001D3A1F"/>
    <w:rsid w:val="001D3FB6"/>
    <w:rsid w:val="001D446F"/>
    <w:rsid w:val="001D4550"/>
    <w:rsid w:val="001D5360"/>
    <w:rsid w:val="001D5498"/>
    <w:rsid w:val="001D5BAF"/>
    <w:rsid w:val="001D6401"/>
    <w:rsid w:val="001D66C9"/>
    <w:rsid w:val="001D722A"/>
    <w:rsid w:val="001E04FC"/>
    <w:rsid w:val="001E407D"/>
    <w:rsid w:val="001E40FB"/>
    <w:rsid w:val="001E66EC"/>
    <w:rsid w:val="001E68C5"/>
    <w:rsid w:val="001F0F63"/>
    <w:rsid w:val="001F2951"/>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425"/>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5300"/>
    <w:rsid w:val="00286064"/>
    <w:rsid w:val="002867B1"/>
    <w:rsid w:val="00287BBB"/>
    <w:rsid w:val="00287E3B"/>
    <w:rsid w:val="00290638"/>
    <w:rsid w:val="00291763"/>
    <w:rsid w:val="00291D80"/>
    <w:rsid w:val="00293156"/>
    <w:rsid w:val="00293937"/>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3A3D"/>
    <w:rsid w:val="002B45D1"/>
    <w:rsid w:val="002B4ED8"/>
    <w:rsid w:val="002B4FAA"/>
    <w:rsid w:val="002B52C2"/>
    <w:rsid w:val="002B7656"/>
    <w:rsid w:val="002C1492"/>
    <w:rsid w:val="002C1E8B"/>
    <w:rsid w:val="002C2EFE"/>
    <w:rsid w:val="002C308A"/>
    <w:rsid w:val="002C53AA"/>
    <w:rsid w:val="002C5B2D"/>
    <w:rsid w:val="002C6AAF"/>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7113"/>
    <w:rsid w:val="002E7F4B"/>
    <w:rsid w:val="002E7FB3"/>
    <w:rsid w:val="002F0C91"/>
    <w:rsid w:val="002F0E3E"/>
    <w:rsid w:val="002F1B19"/>
    <w:rsid w:val="002F1FBF"/>
    <w:rsid w:val="002F4139"/>
    <w:rsid w:val="00300624"/>
    <w:rsid w:val="00300F56"/>
    <w:rsid w:val="00300F99"/>
    <w:rsid w:val="00301006"/>
    <w:rsid w:val="003015AC"/>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090"/>
    <w:rsid w:val="0033194F"/>
    <w:rsid w:val="00332304"/>
    <w:rsid w:val="00332406"/>
    <w:rsid w:val="00332D8D"/>
    <w:rsid w:val="00336B56"/>
    <w:rsid w:val="00341B25"/>
    <w:rsid w:val="00341EC0"/>
    <w:rsid w:val="0034240C"/>
    <w:rsid w:val="00344496"/>
    <w:rsid w:val="00345968"/>
    <w:rsid w:val="00347667"/>
    <w:rsid w:val="00347F0F"/>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5DAC"/>
    <w:rsid w:val="003A6591"/>
    <w:rsid w:val="003A6E9A"/>
    <w:rsid w:val="003B08C8"/>
    <w:rsid w:val="003B0F54"/>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3F6295"/>
    <w:rsid w:val="003F7648"/>
    <w:rsid w:val="00400195"/>
    <w:rsid w:val="0040075B"/>
    <w:rsid w:val="0040254B"/>
    <w:rsid w:val="00403086"/>
    <w:rsid w:val="00403460"/>
    <w:rsid w:val="004040FF"/>
    <w:rsid w:val="00404284"/>
    <w:rsid w:val="004042C4"/>
    <w:rsid w:val="00406E90"/>
    <w:rsid w:val="00410240"/>
    <w:rsid w:val="00411232"/>
    <w:rsid w:val="00412253"/>
    <w:rsid w:val="004142ED"/>
    <w:rsid w:val="0041634D"/>
    <w:rsid w:val="00417EF7"/>
    <w:rsid w:val="004218BD"/>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6F28"/>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240E"/>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538"/>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46D4"/>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0D6A"/>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261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46F50"/>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1B17"/>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3702"/>
    <w:rsid w:val="005D4A86"/>
    <w:rsid w:val="005D583D"/>
    <w:rsid w:val="005D5EB1"/>
    <w:rsid w:val="005D6A29"/>
    <w:rsid w:val="005D7AC5"/>
    <w:rsid w:val="005E0481"/>
    <w:rsid w:val="005E10BF"/>
    <w:rsid w:val="005E1834"/>
    <w:rsid w:val="005E49E5"/>
    <w:rsid w:val="005E4CE7"/>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56E5"/>
    <w:rsid w:val="006167B8"/>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59C"/>
    <w:rsid w:val="00653633"/>
    <w:rsid w:val="00653F69"/>
    <w:rsid w:val="00653FCC"/>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3FC5"/>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CE9"/>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6F6C2B"/>
    <w:rsid w:val="006F7889"/>
    <w:rsid w:val="00700247"/>
    <w:rsid w:val="00701051"/>
    <w:rsid w:val="007021C2"/>
    <w:rsid w:val="007022A1"/>
    <w:rsid w:val="00702502"/>
    <w:rsid w:val="00702976"/>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3F1"/>
    <w:rsid w:val="00724C18"/>
    <w:rsid w:val="00726630"/>
    <w:rsid w:val="00727F73"/>
    <w:rsid w:val="007303AD"/>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B12"/>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5F40"/>
    <w:rsid w:val="00766F4D"/>
    <w:rsid w:val="00767A6B"/>
    <w:rsid w:val="00770268"/>
    <w:rsid w:val="007706B9"/>
    <w:rsid w:val="007707ED"/>
    <w:rsid w:val="00771C3B"/>
    <w:rsid w:val="007726F9"/>
    <w:rsid w:val="00773B94"/>
    <w:rsid w:val="00773C65"/>
    <w:rsid w:val="00775937"/>
    <w:rsid w:val="00777046"/>
    <w:rsid w:val="007770DA"/>
    <w:rsid w:val="007805B9"/>
    <w:rsid w:val="00780C3A"/>
    <w:rsid w:val="007834A1"/>
    <w:rsid w:val="00784CAF"/>
    <w:rsid w:val="00790445"/>
    <w:rsid w:val="00791EB4"/>
    <w:rsid w:val="007928F1"/>
    <w:rsid w:val="0079357D"/>
    <w:rsid w:val="007937CC"/>
    <w:rsid w:val="00793A31"/>
    <w:rsid w:val="00794979"/>
    <w:rsid w:val="0079514A"/>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404"/>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3ABE"/>
    <w:rsid w:val="007F4A2A"/>
    <w:rsid w:val="007F5066"/>
    <w:rsid w:val="007F621C"/>
    <w:rsid w:val="007F7155"/>
    <w:rsid w:val="007F77AB"/>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25"/>
    <w:rsid w:val="00831A4A"/>
    <w:rsid w:val="00832134"/>
    <w:rsid w:val="0083219E"/>
    <w:rsid w:val="0083462B"/>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37C0"/>
    <w:rsid w:val="0085590C"/>
    <w:rsid w:val="008575EB"/>
    <w:rsid w:val="00862DDD"/>
    <w:rsid w:val="0086326D"/>
    <w:rsid w:val="00863CC1"/>
    <w:rsid w:val="00865B01"/>
    <w:rsid w:val="00866D7A"/>
    <w:rsid w:val="00866EE3"/>
    <w:rsid w:val="008701E5"/>
    <w:rsid w:val="008706C5"/>
    <w:rsid w:val="00871F04"/>
    <w:rsid w:val="008746C1"/>
    <w:rsid w:val="00874F4F"/>
    <w:rsid w:val="00880224"/>
    <w:rsid w:val="0088244C"/>
    <w:rsid w:val="00883367"/>
    <w:rsid w:val="00884C47"/>
    <w:rsid w:val="00884E92"/>
    <w:rsid w:val="00885E6F"/>
    <w:rsid w:val="00885F52"/>
    <w:rsid w:val="008861AC"/>
    <w:rsid w:val="008868E4"/>
    <w:rsid w:val="00886A60"/>
    <w:rsid w:val="0088759B"/>
    <w:rsid w:val="008909B4"/>
    <w:rsid w:val="008922E8"/>
    <w:rsid w:val="00893916"/>
    <w:rsid w:val="008941B9"/>
    <w:rsid w:val="0089442C"/>
    <w:rsid w:val="00895818"/>
    <w:rsid w:val="008A2585"/>
    <w:rsid w:val="008A2718"/>
    <w:rsid w:val="008A3FD2"/>
    <w:rsid w:val="008A4CF6"/>
    <w:rsid w:val="008A4E42"/>
    <w:rsid w:val="008A51AA"/>
    <w:rsid w:val="008A6A12"/>
    <w:rsid w:val="008B0DC6"/>
    <w:rsid w:val="008B2B9E"/>
    <w:rsid w:val="008B31F5"/>
    <w:rsid w:val="008B4C79"/>
    <w:rsid w:val="008B5D2D"/>
    <w:rsid w:val="008B6361"/>
    <w:rsid w:val="008C0320"/>
    <w:rsid w:val="008C0A49"/>
    <w:rsid w:val="008C1BFB"/>
    <w:rsid w:val="008C2A81"/>
    <w:rsid w:val="008C3863"/>
    <w:rsid w:val="008C4BDC"/>
    <w:rsid w:val="008C50FF"/>
    <w:rsid w:val="008C5435"/>
    <w:rsid w:val="008C6BD1"/>
    <w:rsid w:val="008D2DB5"/>
    <w:rsid w:val="008D3F10"/>
    <w:rsid w:val="008D44BF"/>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6B1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041"/>
    <w:rsid w:val="009923E7"/>
    <w:rsid w:val="00992697"/>
    <w:rsid w:val="00992D4E"/>
    <w:rsid w:val="00993C44"/>
    <w:rsid w:val="00993D1B"/>
    <w:rsid w:val="00994621"/>
    <w:rsid w:val="009947FF"/>
    <w:rsid w:val="0099544B"/>
    <w:rsid w:val="00996770"/>
    <w:rsid w:val="009A053D"/>
    <w:rsid w:val="009A07A6"/>
    <w:rsid w:val="009A0D56"/>
    <w:rsid w:val="009A3017"/>
    <w:rsid w:val="009A31B9"/>
    <w:rsid w:val="009A3C5E"/>
    <w:rsid w:val="009A4D4F"/>
    <w:rsid w:val="009A53D8"/>
    <w:rsid w:val="009A597F"/>
    <w:rsid w:val="009A6871"/>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066"/>
    <w:rsid w:val="009D0219"/>
    <w:rsid w:val="009D0D55"/>
    <w:rsid w:val="009D2295"/>
    <w:rsid w:val="009D2511"/>
    <w:rsid w:val="009D291D"/>
    <w:rsid w:val="009D2A0C"/>
    <w:rsid w:val="009D3E7C"/>
    <w:rsid w:val="009D55CA"/>
    <w:rsid w:val="009D5EF0"/>
    <w:rsid w:val="009D6401"/>
    <w:rsid w:val="009E0711"/>
    <w:rsid w:val="009E1917"/>
    <w:rsid w:val="009E2FDB"/>
    <w:rsid w:val="009E3594"/>
    <w:rsid w:val="009E4ABC"/>
    <w:rsid w:val="009E6B77"/>
    <w:rsid w:val="009E7724"/>
    <w:rsid w:val="009E7D1F"/>
    <w:rsid w:val="009F147F"/>
    <w:rsid w:val="009F1D82"/>
    <w:rsid w:val="009F37AA"/>
    <w:rsid w:val="009F544C"/>
    <w:rsid w:val="009F5731"/>
    <w:rsid w:val="009F6321"/>
    <w:rsid w:val="009F6378"/>
    <w:rsid w:val="009F6D2A"/>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13B4"/>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1B21"/>
    <w:rsid w:val="00A74F9F"/>
    <w:rsid w:val="00A750B3"/>
    <w:rsid w:val="00A75559"/>
    <w:rsid w:val="00A7623D"/>
    <w:rsid w:val="00A77D25"/>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0B93"/>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A82"/>
    <w:rsid w:val="00AD1FF2"/>
    <w:rsid w:val="00AD2A21"/>
    <w:rsid w:val="00AD3B43"/>
    <w:rsid w:val="00AD4FF2"/>
    <w:rsid w:val="00AD506C"/>
    <w:rsid w:val="00AD6BE5"/>
    <w:rsid w:val="00AD6DA6"/>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AF697E"/>
    <w:rsid w:val="00B03CE2"/>
    <w:rsid w:val="00B059A9"/>
    <w:rsid w:val="00B05C01"/>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1EB1"/>
    <w:rsid w:val="00B2368C"/>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47E48"/>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216B"/>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35CB"/>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02FD"/>
    <w:rsid w:val="00C729C7"/>
    <w:rsid w:val="00C72D1A"/>
    <w:rsid w:val="00C761FA"/>
    <w:rsid w:val="00C777AD"/>
    <w:rsid w:val="00C80C53"/>
    <w:rsid w:val="00C81195"/>
    <w:rsid w:val="00C82495"/>
    <w:rsid w:val="00C85387"/>
    <w:rsid w:val="00C85E52"/>
    <w:rsid w:val="00C86471"/>
    <w:rsid w:val="00C8677B"/>
    <w:rsid w:val="00C86F96"/>
    <w:rsid w:val="00C909C6"/>
    <w:rsid w:val="00C923B7"/>
    <w:rsid w:val="00C92DD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8E9"/>
    <w:rsid w:val="00CC3B46"/>
    <w:rsid w:val="00CC3D8B"/>
    <w:rsid w:val="00CC3FE7"/>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E73B5"/>
    <w:rsid w:val="00CF0078"/>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D31"/>
    <w:rsid w:val="00D43F14"/>
    <w:rsid w:val="00D44C18"/>
    <w:rsid w:val="00D4556D"/>
    <w:rsid w:val="00D511C6"/>
    <w:rsid w:val="00D5121D"/>
    <w:rsid w:val="00D516AC"/>
    <w:rsid w:val="00D521BB"/>
    <w:rsid w:val="00D52875"/>
    <w:rsid w:val="00D54050"/>
    <w:rsid w:val="00D5469D"/>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6FC5"/>
    <w:rsid w:val="00DE7035"/>
    <w:rsid w:val="00DF12E3"/>
    <w:rsid w:val="00DF3F1D"/>
    <w:rsid w:val="00DF595C"/>
    <w:rsid w:val="00DF7EA7"/>
    <w:rsid w:val="00E02FEA"/>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087"/>
    <w:rsid w:val="00E3179E"/>
    <w:rsid w:val="00E32AC9"/>
    <w:rsid w:val="00E354DA"/>
    <w:rsid w:val="00E354F5"/>
    <w:rsid w:val="00E3687E"/>
    <w:rsid w:val="00E372DD"/>
    <w:rsid w:val="00E40974"/>
    <w:rsid w:val="00E40A5C"/>
    <w:rsid w:val="00E40AAB"/>
    <w:rsid w:val="00E41205"/>
    <w:rsid w:val="00E41A4B"/>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6FE1"/>
    <w:rsid w:val="00E679BA"/>
    <w:rsid w:val="00E70243"/>
    <w:rsid w:val="00E72CC6"/>
    <w:rsid w:val="00E73D44"/>
    <w:rsid w:val="00E7494A"/>
    <w:rsid w:val="00E74BE2"/>
    <w:rsid w:val="00E74C66"/>
    <w:rsid w:val="00E74FA2"/>
    <w:rsid w:val="00E75933"/>
    <w:rsid w:val="00E77A1B"/>
    <w:rsid w:val="00E77BAF"/>
    <w:rsid w:val="00E808BE"/>
    <w:rsid w:val="00E81E36"/>
    <w:rsid w:val="00E81E40"/>
    <w:rsid w:val="00E82ECE"/>
    <w:rsid w:val="00E8713B"/>
    <w:rsid w:val="00E90C61"/>
    <w:rsid w:val="00E92A82"/>
    <w:rsid w:val="00E92AA8"/>
    <w:rsid w:val="00E9344E"/>
    <w:rsid w:val="00E93E39"/>
    <w:rsid w:val="00E94391"/>
    <w:rsid w:val="00E95D92"/>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B79DD"/>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0E9"/>
    <w:rsid w:val="00ED351E"/>
    <w:rsid w:val="00ED4063"/>
    <w:rsid w:val="00ED4B27"/>
    <w:rsid w:val="00ED543C"/>
    <w:rsid w:val="00ED6BA4"/>
    <w:rsid w:val="00ED7DA7"/>
    <w:rsid w:val="00EE0598"/>
    <w:rsid w:val="00EE311C"/>
    <w:rsid w:val="00EE53D1"/>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8FB"/>
    <w:rsid w:val="00F31E57"/>
    <w:rsid w:val="00F32462"/>
    <w:rsid w:val="00F32FF7"/>
    <w:rsid w:val="00F33EDE"/>
    <w:rsid w:val="00F3568B"/>
    <w:rsid w:val="00F37325"/>
    <w:rsid w:val="00F377CD"/>
    <w:rsid w:val="00F40C3B"/>
    <w:rsid w:val="00F40CE0"/>
    <w:rsid w:val="00F42DBC"/>
    <w:rsid w:val="00F4308D"/>
    <w:rsid w:val="00F44012"/>
    <w:rsid w:val="00F44947"/>
    <w:rsid w:val="00F458EF"/>
    <w:rsid w:val="00F47121"/>
    <w:rsid w:val="00F4775D"/>
    <w:rsid w:val="00F504DD"/>
    <w:rsid w:val="00F50874"/>
    <w:rsid w:val="00F51322"/>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AD3"/>
    <w:rsid w:val="00F82FF3"/>
    <w:rsid w:val="00F839AD"/>
    <w:rsid w:val="00F8453C"/>
    <w:rsid w:val="00F84D4C"/>
    <w:rsid w:val="00F8657D"/>
    <w:rsid w:val="00F8730F"/>
    <w:rsid w:val="00F87DA3"/>
    <w:rsid w:val="00F90004"/>
    <w:rsid w:val="00F90EF4"/>
    <w:rsid w:val="00F917BF"/>
    <w:rsid w:val="00F920B4"/>
    <w:rsid w:val="00F9260D"/>
    <w:rsid w:val="00F92727"/>
    <w:rsid w:val="00F93CCF"/>
    <w:rsid w:val="00F94307"/>
    <w:rsid w:val="00F94878"/>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14D"/>
    <w:rsid w:val="00FC578C"/>
    <w:rsid w:val="00FC5A37"/>
    <w:rsid w:val="00FC7223"/>
    <w:rsid w:val="00FD0F60"/>
    <w:rsid w:val="00FD13EA"/>
    <w:rsid w:val="00FD1443"/>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 w:val="00FF6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2d4491,#283583"/>
    </o:shapedefaults>
    <o:shapelayout v:ext="edit">
      <o:idmap v:ext="edit" data="1"/>
    </o:shapelayout>
  </w:shapeDefaults>
  <w:decimalSymbol w:val=","/>
  <w:listSeparator w:val=";"/>
  <w14:docId w14:val="374D2114"/>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F0769"/>
    <w:rPr>
      <w:rFonts w:ascii="Arial" w:hAnsi="Arial"/>
      <w:szCs w:val="24"/>
      <w:lang w:eastAsia="de-DE"/>
    </w:rPr>
  </w:style>
  <w:style w:type="paragraph" w:styleId="Titolo1">
    <w:name w:val="heading 1"/>
    <w:basedOn w:val="Normale"/>
    <w:next w:val="Normale"/>
    <w:link w:val="Titolo1Carattere"/>
    <w:qFormat/>
    <w:rsid w:val="009E7724"/>
    <w:pPr>
      <w:keepNext/>
      <w:numPr>
        <w:numId w:val="5"/>
      </w:numPr>
      <w:spacing w:before="240" w:after="60"/>
      <w:outlineLvl w:val="0"/>
    </w:pPr>
    <w:rPr>
      <w:rFonts w:cs="Arial"/>
      <w:b/>
      <w:bCs/>
      <w:kern w:val="32"/>
      <w:sz w:val="24"/>
      <w:szCs w:val="32"/>
    </w:rPr>
  </w:style>
  <w:style w:type="paragraph" w:styleId="Titolo2">
    <w:name w:val="heading 2"/>
    <w:basedOn w:val="Normale"/>
    <w:next w:val="Normale"/>
    <w:link w:val="Titolo2Carattere"/>
    <w:qFormat/>
    <w:rsid w:val="00886A60"/>
    <w:pPr>
      <w:keepNext/>
      <w:keepLines/>
      <w:spacing w:before="200" w:after="120"/>
      <w:outlineLvl w:val="1"/>
    </w:pPr>
    <w:rPr>
      <w:b/>
      <w:bCs/>
      <w:szCs w:val="26"/>
    </w:rPr>
  </w:style>
  <w:style w:type="paragraph" w:styleId="Titolo3">
    <w:name w:val="heading 3"/>
    <w:basedOn w:val="Normale"/>
    <w:next w:val="Normale"/>
    <w:link w:val="Titolo3Carattere"/>
    <w:qFormat/>
    <w:rsid w:val="003865E5"/>
    <w:pPr>
      <w:keepNext/>
      <w:keepLines/>
      <w:spacing w:before="200"/>
      <w:outlineLvl w:val="2"/>
    </w:pPr>
    <w:rPr>
      <w:rFonts w:ascii="Cambria" w:hAnsi="Cambria"/>
      <w:b/>
      <w:bCs/>
      <w:color w:val="4F81BD"/>
    </w:rPr>
  </w:style>
  <w:style w:type="paragraph" w:styleId="Titolo4">
    <w:name w:val="heading 4"/>
    <w:basedOn w:val="Normale"/>
    <w:next w:val="Normale"/>
    <w:link w:val="Titolo4Carattere"/>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olo5">
    <w:name w:val="heading 5"/>
    <w:aliases w:val="Questions"/>
    <w:basedOn w:val="Normale"/>
    <w:next w:val="Normale"/>
    <w:link w:val="Titolo5Carattere"/>
    <w:qFormat/>
    <w:rsid w:val="00E9344E"/>
    <w:pPr>
      <w:keepNext/>
      <w:keepLines/>
      <w:numPr>
        <w:numId w:val="13"/>
      </w:numPr>
      <w:spacing w:before="200"/>
      <w:jc w:val="both"/>
      <w:outlineLvl w:val="4"/>
    </w:pPr>
    <w:rPr>
      <w:b/>
    </w:rPr>
  </w:style>
  <w:style w:type="paragraph" w:styleId="Titolo6">
    <w:name w:val="heading 6"/>
    <w:basedOn w:val="Normale"/>
    <w:next w:val="Normale"/>
    <w:link w:val="Titolo6Carattere"/>
    <w:qFormat/>
    <w:rsid w:val="003609B6"/>
    <w:pPr>
      <w:numPr>
        <w:ilvl w:val="5"/>
        <w:numId w:val="4"/>
      </w:numPr>
      <w:spacing w:before="240" w:after="60"/>
      <w:outlineLvl w:val="5"/>
    </w:pPr>
    <w:rPr>
      <w:rFonts w:ascii="Times New Roman" w:hAnsi="Times New Roman"/>
      <w:b/>
      <w:bCs/>
      <w:szCs w:val="22"/>
    </w:rPr>
  </w:style>
  <w:style w:type="paragraph" w:styleId="Titolo7">
    <w:name w:val="heading 7"/>
    <w:basedOn w:val="Normale"/>
    <w:next w:val="Normale"/>
    <w:link w:val="Titolo7Carattere"/>
    <w:unhideWhenUsed/>
    <w:qFormat/>
    <w:rsid w:val="002D6E1A"/>
    <w:pPr>
      <w:spacing w:before="240" w:after="60"/>
      <w:ind w:left="1296" w:hanging="1296"/>
      <w:outlineLvl w:val="6"/>
    </w:pPr>
    <w:rPr>
      <w:rFonts w:ascii="Times New Roman" w:hAnsi="Times New Roman"/>
    </w:rPr>
  </w:style>
  <w:style w:type="paragraph" w:styleId="Titolo8">
    <w:name w:val="heading 8"/>
    <w:basedOn w:val="Normale"/>
    <w:next w:val="Normale"/>
    <w:link w:val="Titolo8Carattere"/>
    <w:qFormat/>
    <w:rsid w:val="003609B6"/>
    <w:pPr>
      <w:numPr>
        <w:ilvl w:val="7"/>
        <w:numId w:val="4"/>
      </w:numPr>
      <w:spacing w:before="240" w:after="60"/>
      <w:outlineLvl w:val="7"/>
    </w:pPr>
    <w:rPr>
      <w:rFonts w:ascii="Times New Roman" w:hAnsi="Times New Roman"/>
      <w:i/>
      <w:iCs/>
    </w:rPr>
  </w:style>
  <w:style w:type="paragraph" w:styleId="Titolo9">
    <w:name w:val="heading 9"/>
    <w:basedOn w:val="Normale"/>
    <w:next w:val="Normale"/>
    <w:link w:val="Titolo9Carattere"/>
    <w:qFormat/>
    <w:rsid w:val="00A06867"/>
    <w:pPr>
      <w:tabs>
        <w:tab w:val="num" w:pos="1584"/>
      </w:tabs>
      <w:spacing w:before="240" w:after="60"/>
      <w:ind w:left="1584" w:hanging="1584"/>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B64CB"/>
    <w:pPr>
      <w:tabs>
        <w:tab w:val="center" w:pos="4536"/>
        <w:tab w:val="right" w:pos="9072"/>
      </w:tabs>
    </w:pPr>
  </w:style>
  <w:style w:type="paragraph" w:styleId="Pidipagina">
    <w:name w:val="footer"/>
    <w:basedOn w:val="Normale"/>
    <w:link w:val="PidipaginaCarattere"/>
    <w:rsid w:val="005B64CB"/>
    <w:pPr>
      <w:tabs>
        <w:tab w:val="center" w:pos="4536"/>
        <w:tab w:val="right" w:pos="9072"/>
      </w:tabs>
    </w:pPr>
  </w:style>
  <w:style w:type="table" w:styleId="Grigliatabella">
    <w:name w:val="Table Grid"/>
    <w:basedOn w:val="Tabellanorma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e"/>
    <w:rsid w:val="003E3ACA"/>
    <w:pPr>
      <w:spacing w:line="200" w:lineRule="exact"/>
    </w:pPr>
    <w:rPr>
      <w:color w:val="2D4190"/>
      <w:sz w:val="16"/>
    </w:rPr>
  </w:style>
  <w:style w:type="paragraph" w:customStyle="1" w:styleId="05aTitle">
    <w:name w:val="05a_Title"/>
    <w:basedOn w:val="Normale"/>
    <w:rsid w:val="00791EB4"/>
    <w:pPr>
      <w:spacing w:line="340" w:lineRule="exact"/>
    </w:pPr>
    <w:rPr>
      <w:b/>
      <w:color w:val="000000"/>
      <w:sz w:val="28"/>
    </w:rPr>
  </w:style>
  <w:style w:type="paragraph" w:customStyle="1" w:styleId="02Date">
    <w:name w:val="02_Date"/>
    <w:basedOn w:val="Normale"/>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e"/>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eropagina">
    <w:name w:val="page number"/>
    <w:basedOn w:val="Carpredefinitoparagrafo"/>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ommario1">
    <w:name w:val="toc 1"/>
    <w:basedOn w:val="Normale"/>
    <w:next w:val="Normale"/>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Collegamentoipertestual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stonotaapidipagina">
    <w:name w:val="footnote text"/>
    <w:aliases w:val="Char3, Char3,Fußnotentextf,Fußnotentextr,stile 1,Footnote1,Footnote2,Footnote3,Footnote4,Footnote5,Footnote6,Footnote7,Footnote8,Footnote9,Footnote10,Footnote11,Footnote21,Footnote31,Footnote41,Footnote51,Footnote61,Footnote71"/>
    <w:basedOn w:val="Normale"/>
    <w:link w:val="TestonotaapidipaginaCarattere"/>
    <w:qFormat/>
    <w:rsid w:val="001725A5"/>
    <w:pPr>
      <w:spacing w:line="200" w:lineRule="exact"/>
    </w:pPr>
    <w:rPr>
      <w:sz w:val="16"/>
      <w:szCs w:val="20"/>
    </w:rPr>
  </w:style>
  <w:style w:type="character" w:styleId="Rimandonotaapidipagina">
    <w:name w:val="footnote reference"/>
    <w:aliases w:val="SUPERS,Footnote reference number,Footnote symbol,note TESI,-E Fußnotenzeichen,number,BVI fnr,Footnote,Footnote Reference Superscript,(Footnote Reference),EN Footnote Reference,Voetnootverwijzing,Times 10 Point,Exposant 3 Poi"/>
    <w:qFormat/>
    <w:rsid w:val="00C274F3"/>
    <w:rPr>
      <w:vertAlign w:val="superscript"/>
    </w:rPr>
  </w:style>
  <w:style w:type="paragraph" w:styleId="Sommario2">
    <w:name w:val="toc 2"/>
    <w:basedOn w:val="Normale"/>
    <w:next w:val="Normale"/>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e"/>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imandocommento">
    <w:name w:val="annotation reference"/>
    <w:rsid w:val="004B1E61"/>
    <w:rPr>
      <w:sz w:val="16"/>
      <w:szCs w:val="16"/>
    </w:rPr>
  </w:style>
  <w:style w:type="paragraph" w:styleId="Testocommento">
    <w:name w:val="annotation text"/>
    <w:basedOn w:val="Normale"/>
    <w:link w:val="TestocommentoCarattere"/>
    <w:rsid w:val="004B1E61"/>
    <w:rPr>
      <w:szCs w:val="20"/>
    </w:rPr>
  </w:style>
  <w:style w:type="character" w:customStyle="1" w:styleId="TestocommentoCarattere">
    <w:name w:val="Testo commento Carattere"/>
    <w:link w:val="Testocommento"/>
    <w:uiPriority w:val="99"/>
    <w:rsid w:val="004B1E61"/>
    <w:rPr>
      <w:rFonts w:ascii="Georgia" w:hAnsi="Georgia"/>
      <w:lang w:eastAsia="de-DE"/>
    </w:rPr>
  </w:style>
  <w:style w:type="paragraph" w:styleId="Soggettocommento">
    <w:name w:val="annotation subject"/>
    <w:basedOn w:val="Testocommento"/>
    <w:next w:val="Testocommento"/>
    <w:link w:val="SoggettocommentoCarattere"/>
    <w:rsid w:val="004B1E61"/>
    <w:rPr>
      <w:b/>
      <w:bCs/>
    </w:rPr>
  </w:style>
  <w:style w:type="character" w:customStyle="1" w:styleId="SoggettocommentoCarattere">
    <w:name w:val="Soggetto commento Carattere"/>
    <w:link w:val="Soggettocommento"/>
    <w:rsid w:val="004B1E61"/>
    <w:rPr>
      <w:rFonts w:ascii="Georgia" w:hAnsi="Georgia"/>
      <w:b/>
      <w:bCs/>
      <w:lang w:eastAsia="de-DE"/>
    </w:rPr>
  </w:style>
  <w:style w:type="paragraph" w:styleId="Testofumetto">
    <w:name w:val="Balloon Text"/>
    <w:basedOn w:val="Normale"/>
    <w:link w:val="TestofumettoCarattere"/>
    <w:rsid w:val="004B1E61"/>
    <w:rPr>
      <w:rFonts w:ascii="Tahoma" w:hAnsi="Tahoma" w:cs="Tahoma"/>
      <w:sz w:val="16"/>
      <w:szCs w:val="16"/>
    </w:rPr>
  </w:style>
  <w:style w:type="character" w:customStyle="1" w:styleId="TestofumettoCarattere">
    <w:name w:val="Testo fumetto Carattere"/>
    <w:link w:val="Testofumetto"/>
    <w:rsid w:val="004B1E61"/>
    <w:rPr>
      <w:rFonts w:ascii="Tahoma" w:hAnsi="Tahoma" w:cs="Tahoma"/>
      <w:sz w:val="16"/>
      <w:szCs w:val="16"/>
      <w:lang w:eastAsia="de-DE"/>
    </w:rPr>
  </w:style>
  <w:style w:type="paragraph" w:styleId="Paragrafoelenco">
    <w:name w:val="List Paragraph"/>
    <w:aliases w:val="Paragraphe EI,Paragraphe de liste1,EC"/>
    <w:basedOn w:val="Normale"/>
    <w:link w:val="ParagrafoelencoCarattere"/>
    <w:uiPriority w:val="34"/>
    <w:qFormat/>
    <w:rsid w:val="002A0C82"/>
    <w:pPr>
      <w:ind w:left="720"/>
      <w:contextualSpacing/>
    </w:pPr>
  </w:style>
  <w:style w:type="paragraph" w:styleId="Titolosommario">
    <w:name w:val="TOC Heading"/>
    <w:basedOn w:val="Titolo1"/>
    <w:next w:val="Normale"/>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stonotaapidipaginaCarattere">
    <w:name w:val="Testo nota a piè di pagina Carattere"/>
    <w:aliases w:val="Char3 Carattere, Char3 Carattere,Fußnotentextf Carattere,Fußnotentextr Carattere,stile 1 Carattere,Footnote1 Carattere,Footnote2 Carattere,Footnote3 Carattere,Footnote4 Carattere,Footnote5 Carattere"/>
    <w:link w:val="Testonotaapidipagina"/>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Carpredefinitoparagrafo"/>
    <w:rsid w:val="008E1B6A"/>
  </w:style>
  <w:style w:type="paragraph" w:customStyle="1" w:styleId="ManualNumPar1">
    <w:name w:val="Manual NumPar 1"/>
    <w:basedOn w:val="Normale"/>
    <w:next w:val="Normale"/>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olo1Carattere">
    <w:name w:val="Titolo 1 Carattere"/>
    <w:link w:val="Titolo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nfasicorsivo">
    <w:name w:val="Emphasis"/>
    <w:uiPriority w:val="20"/>
    <w:qFormat/>
    <w:rsid w:val="005F028E"/>
    <w:rPr>
      <w:i/>
      <w:iCs/>
    </w:rPr>
  </w:style>
  <w:style w:type="paragraph" w:styleId="Revisione">
    <w:name w:val="Revision"/>
    <w:link w:val="RevisioneCarattere"/>
    <w:hidden/>
    <w:uiPriority w:val="99"/>
    <w:semiHidden/>
    <w:rsid w:val="008E6A37"/>
    <w:rPr>
      <w:rFonts w:ascii="Georgia" w:hAnsi="Georgia"/>
      <w:sz w:val="22"/>
      <w:szCs w:val="24"/>
      <w:lang w:eastAsia="de-DE"/>
    </w:rPr>
  </w:style>
  <w:style w:type="paragraph" w:styleId="Sommario3">
    <w:name w:val="toc 3"/>
    <w:basedOn w:val="Normale"/>
    <w:next w:val="Normale"/>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e"/>
    <w:next w:val="Normale"/>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e"/>
    <w:next w:val="Normale"/>
    <w:uiPriority w:val="99"/>
    <w:rsid w:val="00F377CD"/>
    <w:pPr>
      <w:autoSpaceDE w:val="0"/>
      <w:autoSpaceDN w:val="0"/>
      <w:adjustRightInd w:val="0"/>
    </w:pPr>
    <w:rPr>
      <w:rFonts w:ascii="EUAlbertina" w:eastAsia="Calibri" w:hAnsi="EUAlbertina"/>
      <w:sz w:val="24"/>
      <w:lang w:val="fr-FR" w:eastAsia="en-US"/>
    </w:rPr>
  </w:style>
  <w:style w:type="paragraph" w:styleId="Sommario4">
    <w:name w:val="toc 4"/>
    <w:basedOn w:val="Normale"/>
    <w:next w:val="Normale"/>
    <w:autoRedefine/>
    <w:uiPriority w:val="39"/>
    <w:unhideWhenUsed/>
    <w:rsid w:val="00F377CD"/>
    <w:pPr>
      <w:spacing w:after="100" w:line="276" w:lineRule="auto"/>
      <w:ind w:left="660"/>
    </w:pPr>
    <w:rPr>
      <w:rFonts w:ascii="Calibri" w:hAnsi="Calibri"/>
      <w:szCs w:val="22"/>
      <w:lang w:eastAsia="en-GB"/>
    </w:rPr>
  </w:style>
  <w:style w:type="paragraph" w:styleId="Sommario5">
    <w:name w:val="toc 5"/>
    <w:basedOn w:val="Normale"/>
    <w:next w:val="Normale"/>
    <w:autoRedefine/>
    <w:uiPriority w:val="39"/>
    <w:unhideWhenUsed/>
    <w:rsid w:val="00F377CD"/>
    <w:pPr>
      <w:spacing w:after="100" w:line="276" w:lineRule="auto"/>
      <w:ind w:left="880"/>
    </w:pPr>
    <w:rPr>
      <w:rFonts w:ascii="Calibri" w:hAnsi="Calibri"/>
      <w:szCs w:val="22"/>
      <w:lang w:eastAsia="en-GB"/>
    </w:rPr>
  </w:style>
  <w:style w:type="paragraph" w:styleId="Sommario6">
    <w:name w:val="toc 6"/>
    <w:basedOn w:val="Normale"/>
    <w:next w:val="Normale"/>
    <w:autoRedefine/>
    <w:uiPriority w:val="39"/>
    <w:unhideWhenUsed/>
    <w:rsid w:val="00F377CD"/>
    <w:pPr>
      <w:spacing w:after="100" w:line="276" w:lineRule="auto"/>
      <w:ind w:left="1100"/>
    </w:pPr>
    <w:rPr>
      <w:rFonts w:ascii="Calibri" w:hAnsi="Calibri"/>
      <w:szCs w:val="22"/>
      <w:lang w:eastAsia="en-GB"/>
    </w:rPr>
  </w:style>
  <w:style w:type="paragraph" w:styleId="Sommario7">
    <w:name w:val="toc 7"/>
    <w:basedOn w:val="Normale"/>
    <w:next w:val="Normale"/>
    <w:autoRedefine/>
    <w:uiPriority w:val="39"/>
    <w:unhideWhenUsed/>
    <w:rsid w:val="00F377CD"/>
    <w:pPr>
      <w:spacing w:after="100" w:line="276" w:lineRule="auto"/>
      <w:ind w:left="1320"/>
    </w:pPr>
    <w:rPr>
      <w:rFonts w:ascii="Calibri" w:hAnsi="Calibri"/>
      <w:szCs w:val="22"/>
      <w:lang w:eastAsia="en-GB"/>
    </w:rPr>
  </w:style>
  <w:style w:type="paragraph" w:styleId="Sommario8">
    <w:name w:val="toc 8"/>
    <w:basedOn w:val="Normale"/>
    <w:next w:val="Normale"/>
    <w:autoRedefine/>
    <w:uiPriority w:val="39"/>
    <w:unhideWhenUsed/>
    <w:rsid w:val="00F377CD"/>
    <w:pPr>
      <w:spacing w:after="100" w:line="276" w:lineRule="auto"/>
      <w:ind w:left="1540"/>
    </w:pPr>
    <w:rPr>
      <w:rFonts w:ascii="Calibri" w:hAnsi="Calibri"/>
      <w:szCs w:val="22"/>
      <w:lang w:eastAsia="en-GB"/>
    </w:rPr>
  </w:style>
  <w:style w:type="paragraph" w:styleId="Sommario9">
    <w:name w:val="toc 9"/>
    <w:basedOn w:val="Normale"/>
    <w:next w:val="Normale"/>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Didascalia">
    <w:name w:val="caption"/>
    <w:basedOn w:val="Normale"/>
    <w:next w:val="Normale"/>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eWeb">
    <w:name w:val="Normal (Web)"/>
    <w:basedOn w:val="Normale"/>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padocumento">
    <w:name w:val="Document Map"/>
    <w:basedOn w:val="Normale"/>
    <w:link w:val="MappadocumentoCarattere"/>
    <w:rsid w:val="00AA016B"/>
    <w:rPr>
      <w:rFonts w:ascii="Tahoma" w:hAnsi="Tahoma" w:cs="Tahoma"/>
      <w:sz w:val="16"/>
      <w:szCs w:val="16"/>
    </w:rPr>
  </w:style>
  <w:style w:type="character" w:customStyle="1" w:styleId="MappadocumentoCarattere">
    <w:name w:val="Mappa documento Carattere"/>
    <w:link w:val="Mappadocumento"/>
    <w:rsid w:val="00AA016B"/>
    <w:rPr>
      <w:rFonts w:ascii="Tahoma" w:hAnsi="Tahoma" w:cs="Tahoma"/>
      <w:sz w:val="16"/>
      <w:szCs w:val="16"/>
      <w:lang w:eastAsia="de-DE"/>
    </w:rPr>
  </w:style>
  <w:style w:type="paragraph" w:styleId="Testonormale">
    <w:name w:val="Plain Text"/>
    <w:basedOn w:val="Normale"/>
    <w:link w:val="TestonormaleCarattere"/>
    <w:unhideWhenUsed/>
    <w:rsid w:val="00AA016B"/>
    <w:rPr>
      <w:rFonts w:ascii="Consolas" w:hAnsi="Consolas"/>
      <w:sz w:val="21"/>
      <w:szCs w:val="21"/>
      <w:lang w:val="de-DE"/>
    </w:rPr>
  </w:style>
  <w:style w:type="character" w:customStyle="1" w:styleId="TestonormaleCarattere">
    <w:name w:val="Testo normale Carattere"/>
    <w:link w:val="Testonormale"/>
    <w:rsid w:val="00AA016B"/>
    <w:rPr>
      <w:rFonts w:ascii="Consolas" w:hAnsi="Consolas"/>
      <w:sz w:val="21"/>
      <w:szCs w:val="21"/>
      <w:lang w:val="de-DE" w:eastAsia="de-DE"/>
    </w:rPr>
  </w:style>
  <w:style w:type="paragraph" w:styleId="Corpotesto">
    <w:name w:val="Body Text"/>
    <w:basedOn w:val="Normale"/>
    <w:link w:val="CorpotestoCarattere"/>
    <w:unhideWhenUsed/>
    <w:rsid w:val="00AA016B"/>
    <w:pPr>
      <w:numPr>
        <w:numId w:val="8"/>
      </w:numPr>
      <w:spacing w:after="240"/>
      <w:jc w:val="both"/>
    </w:pPr>
    <w:rPr>
      <w:rFonts w:ascii="Times New Roman" w:hAnsi="Times New Roman"/>
      <w:sz w:val="24"/>
      <w:szCs w:val="20"/>
      <w:lang w:eastAsia="en-GB"/>
    </w:rPr>
  </w:style>
  <w:style w:type="character" w:customStyle="1" w:styleId="CorpotestoCarattere">
    <w:name w:val="Corpo testo Carattere"/>
    <w:link w:val="Corpotesto"/>
    <w:rsid w:val="00AA016B"/>
    <w:rPr>
      <w:sz w:val="24"/>
    </w:rPr>
  </w:style>
  <w:style w:type="paragraph" w:customStyle="1" w:styleId="ListParagraph1">
    <w:name w:val="List Paragraph1"/>
    <w:basedOn w:val="Normale"/>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Enfasigrassetto">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olo2Carattere">
    <w:name w:val="Titolo 2 Carattere"/>
    <w:link w:val="Tito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olo9Carattere">
    <w:name w:val="Titolo 9 Carattere"/>
    <w:link w:val="Tito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e"/>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olo7Carattere">
    <w:name w:val="Titolo 7 Carattere"/>
    <w:link w:val="Titolo7"/>
    <w:rsid w:val="002D6E1A"/>
    <w:rPr>
      <w:sz w:val="22"/>
      <w:szCs w:val="24"/>
      <w:lang w:eastAsia="de-DE"/>
    </w:rPr>
  </w:style>
  <w:style w:type="character" w:customStyle="1" w:styleId="Titolo6Carattere">
    <w:name w:val="Titolo 6 Carattere"/>
    <w:link w:val="Titolo6"/>
    <w:rsid w:val="002D6E1A"/>
    <w:rPr>
      <w:b/>
      <w:bCs/>
      <w:szCs w:val="22"/>
      <w:lang w:eastAsia="de-DE"/>
    </w:rPr>
  </w:style>
  <w:style w:type="character" w:customStyle="1" w:styleId="Titolo8Carattere">
    <w:name w:val="Titolo 8 Carattere"/>
    <w:link w:val="Titolo8"/>
    <w:rsid w:val="002D6E1A"/>
    <w:rPr>
      <w:i/>
      <w:iCs/>
      <w:szCs w:val="24"/>
      <w:lang w:eastAsia="de-DE"/>
    </w:rPr>
  </w:style>
  <w:style w:type="numbering" w:customStyle="1" w:styleId="NoList1">
    <w:name w:val="No List1"/>
    <w:next w:val="Nessunelenco"/>
    <w:uiPriority w:val="99"/>
    <w:semiHidden/>
    <w:unhideWhenUsed/>
    <w:rsid w:val="002D6E1A"/>
  </w:style>
  <w:style w:type="character" w:styleId="Collegamentovisitato">
    <w:name w:val="FollowedHyperlink"/>
    <w:unhideWhenUsed/>
    <w:rsid w:val="002D6E1A"/>
    <w:rPr>
      <w:color w:val="800080"/>
      <w:u w:val="single"/>
    </w:rPr>
  </w:style>
  <w:style w:type="character" w:customStyle="1" w:styleId="IntestazioneCarattere">
    <w:name w:val="Intestazione Carattere"/>
    <w:link w:val="Intestazione"/>
    <w:rsid w:val="002D6E1A"/>
    <w:rPr>
      <w:rFonts w:ascii="Georgia" w:hAnsi="Georgia"/>
      <w:sz w:val="22"/>
      <w:szCs w:val="24"/>
      <w:lang w:eastAsia="de-DE"/>
    </w:rPr>
  </w:style>
  <w:style w:type="character" w:customStyle="1" w:styleId="PidipaginaCarattere">
    <w:name w:val="Piè di pagina Carattere"/>
    <w:link w:val="Pidipagina"/>
    <w:rsid w:val="002D6E1A"/>
    <w:rPr>
      <w:rFonts w:ascii="Georgia" w:hAnsi="Georgia"/>
      <w:sz w:val="22"/>
      <w:szCs w:val="24"/>
      <w:lang w:eastAsia="de-DE"/>
    </w:rPr>
  </w:style>
  <w:style w:type="paragraph" w:styleId="Testonotadichiusura">
    <w:name w:val="endnote text"/>
    <w:basedOn w:val="Normale"/>
    <w:link w:val="TestonotadichiusuraCarattere"/>
    <w:unhideWhenUsed/>
    <w:rsid w:val="002D6E1A"/>
    <w:rPr>
      <w:szCs w:val="20"/>
    </w:rPr>
  </w:style>
  <w:style w:type="character" w:customStyle="1" w:styleId="TestonotadichiusuraCarattere">
    <w:name w:val="Testo nota di chiusura Carattere"/>
    <w:link w:val="Testonotadichiusura"/>
    <w:rsid w:val="002D6E1A"/>
    <w:rPr>
      <w:rFonts w:ascii="Georgia" w:hAnsi="Georgia"/>
      <w:lang w:eastAsia="de-DE"/>
    </w:rPr>
  </w:style>
  <w:style w:type="paragraph" w:styleId="Numeroelenco">
    <w:name w:val="List Number"/>
    <w:basedOn w:val="Normale"/>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foelencoCarattere">
    <w:name w:val="Paragrafo elenco Carattere"/>
    <w:aliases w:val="Paragraphe EI Carattere,Paragraphe de liste1 Carattere,EC Carattere"/>
    <w:link w:val="Paragrafoelenco"/>
    <w:uiPriority w:val="34"/>
    <w:locked/>
    <w:rsid w:val="002D6E1A"/>
    <w:rPr>
      <w:rFonts w:ascii="Georgia" w:hAnsi="Georgia"/>
      <w:sz w:val="22"/>
      <w:szCs w:val="24"/>
      <w:lang w:eastAsia="de-DE"/>
    </w:rPr>
  </w:style>
  <w:style w:type="paragraph" w:customStyle="1" w:styleId="04anumbering0">
    <w:name w:val="04anumbering"/>
    <w:basedOn w:val="Normale"/>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e"/>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foelenco"/>
    <w:link w:val="DPChar"/>
    <w:qFormat/>
    <w:rsid w:val="002D6E1A"/>
    <w:pPr>
      <w:ind w:left="708"/>
      <w:contextualSpacing w:val="0"/>
      <w:jc w:val="both"/>
    </w:pPr>
    <w:rPr>
      <w:b/>
      <w:szCs w:val="20"/>
      <w:u w:val="single"/>
    </w:rPr>
  </w:style>
  <w:style w:type="paragraph" w:customStyle="1" w:styleId="Bullet">
    <w:name w:val="Bullet"/>
    <w:basedOn w:val="Normale"/>
    <w:rsid w:val="002D6E1A"/>
    <w:pPr>
      <w:numPr>
        <w:numId w:val="11"/>
      </w:numPr>
      <w:tabs>
        <w:tab w:val="left" w:pos="708"/>
      </w:tabs>
      <w:spacing w:before="120" w:after="120" w:line="276" w:lineRule="auto"/>
      <w:jc w:val="both"/>
    </w:pPr>
    <w:rPr>
      <w:szCs w:val="20"/>
      <w:lang w:eastAsia="en-GB"/>
    </w:rPr>
  </w:style>
  <w:style w:type="character" w:styleId="Rimandonotadichiusura">
    <w:name w:val="endnote reference"/>
    <w:unhideWhenUsed/>
    <w:rsid w:val="002D6E1A"/>
    <w:rPr>
      <w:vertAlign w:val="superscript"/>
    </w:rPr>
  </w:style>
  <w:style w:type="character" w:styleId="Testosegnaposto">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ellanorma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essunelenco"/>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eroriga">
    <w:name w:val="line number"/>
    <w:basedOn w:val="Carpredefinitoparagrafo"/>
    <w:uiPriority w:val="99"/>
    <w:unhideWhenUsed/>
    <w:rsid w:val="00952F2C"/>
  </w:style>
  <w:style w:type="paragraph" w:customStyle="1" w:styleId="aStyle">
    <w:name w:val="a) Style"/>
    <w:basedOn w:val="Normale"/>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idascalia"/>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e"/>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olo5Carattere">
    <w:name w:val="Titolo 5 Carattere"/>
    <w:aliases w:val="Questions Carattere"/>
    <w:link w:val="Titolo5"/>
    <w:rsid w:val="00E9344E"/>
    <w:rPr>
      <w:rFonts w:ascii="Arial" w:hAnsi="Arial"/>
      <w:b/>
      <w:szCs w:val="24"/>
      <w:lang w:eastAsia="de-DE"/>
    </w:rPr>
  </w:style>
  <w:style w:type="character" w:customStyle="1" w:styleId="Titolo3Carattere">
    <w:name w:val="Titolo 3 Carattere"/>
    <w:link w:val="Titolo3"/>
    <w:rsid w:val="003865E5"/>
    <w:rPr>
      <w:rFonts w:ascii="Cambria" w:eastAsia="Times New Roman" w:hAnsi="Cambria" w:cs="Times New Roman"/>
      <w:b/>
      <w:bCs/>
      <w:color w:val="4F81BD"/>
      <w:sz w:val="22"/>
      <w:szCs w:val="24"/>
      <w:lang w:eastAsia="de-DE"/>
    </w:rPr>
  </w:style>
  <w:style w:type="character" w:customStyle="1" w:styleId="Titolo4Carattere">
    <w:name w:val="Titolo 4 Carattere"/>
    <w:link w:val="Titolo4"/>
    <w:rsid w:val="00CB7286"/>
    <w:rPr>
      <w:b/>
      <w:bCs/>
      <w:sz w:val="28"/>
      <w:szCs w:val="28"/>
      <w:lang w:eastAsia="de-DE"/>
    </w:rPr>
  </w:style>
  <w:style w:type="table" w:styleId="Elencochiaro-Colore3">
    <w:name w:val="Light List Accent 3"/>
    <w:basedOn w:val="Tabellanorma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lanorma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e"/>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e"/>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o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olo1"/>
    <w:next w:val="Normale"/>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e"/>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e"/>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e"/>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e"/>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e"/>
    <w:next w:val="Normale"/>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e"/>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e"/>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e"/>
    <w:rsid w:val="000D2D0B"/>
    <w:rPr>
      <w:szCs w:val="20"/>
    </w:rPr>
  </w:style>
  <w:style w:type="paragraph" w:customStyle="1" w:styleId="Sbuchead">
    <w:name w:val="Sbuchead"/>
    <w:basedOn w:val="Normale"/>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e"/>
    <w:next w:val="Fait"/>
    <w:rsid w:val="000D2D0B"/>
    <w:pPr>
      <w:spacing w:before="480" w:after="120"/>
      <w:jc w:val="both"/>
    </w:pPr>
    <w:rPr>
      <w:rFonts w:ascii="Times New Roman" w:hAnsi="Times New Roman"/>
      <w:sz w:val="24"/>
      <w:lang w:eastAsia="en-US"/>
    </w:rPr>
  </w:style>
  <w:style w:type="paragraph" w:customStyle="1" w:styleId="Fait">
    <w:name w:val="Fait à"/>
    <w:basedOn w:val="Normale"/>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e"/>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e"/>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e"/>
    <w:next w:val="Normale"/>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e"/>
    <w:next w:val="Normale"/>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e"/>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e"/>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e"/>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e"/>
    <w:rsid w:val="000D2D0B"/>
    <w:pPr>
      <w:spacing w:before="120" w:after="120"/>
      <w:ind w:left="850"/>
      <w:jc w:val="both"/>
    </w:pPr>
    <w:rPr>
      <w:rFonts w:ascii="Times New Roman" w:hAnsi="Times New Roman"/>
      <w:sz w:val="24"/>
      <w:lang w:eastAsia="en-US"/>
    </w:rPr>
  </w:style>
  <w:style w:type="paragraph" w:customStyle="1" w:styleId="Text2">
    <w:name w:val="Text 2"/>
    <w:basedOn w:val="Normale"/>
    <w:rsid w:val="000D2D0B"/>
    <w:pPr>
      <w:spacing w:before="120" w:after="120"/>
      <w:ind w:left="1417"/>
      <w:jc w:val="both"/>
    </w:pPr>
    <w:rPr>
      <w:rFonts w:ascii="Times New Roman" w:hAnsi="Times New Roman"/>
      <w:sz w:val="24"/>
      <w:lang w:eastAsia="en-US"/>
    </w:rPr>
  </w:style>
  <w:style w:type="paragraph" w:customStyle="1" w:styleId="Text3">
    <w:name w:val="Text 3"/>
    <w:basedOn w:val="Normale"/>
    <w:rsid w:val="000D2D0B"/>
    <w:pPr>
      <w:spacing w:before="120" w:after="120"/>
      <w:ind w:left="1984"/>
      <w:jc w:val="both"/>
    </w:pPr>
    <w:rPr>
      <w:rFonts w:ascii="Times New Roman" w:hAnsi="Times New Roman"/>
      <w:sz w:val="24"/>
      <w:lang w:eastAsia="en-US"/>
    </w:rPr>
  </w:style>
  <w:style w:type="paragraph" w:customStyle="1" w:styleId="Text4">
    <w:name w:val="Text 4"/>
    <w:basedOn w:val="Normale"/>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e"/>
    <w:rsid w:val="000D2D0B"/>
    <w:pPr>
      <w:spacing w:before="120" w:after="120"/>
      <w:jc w:val="center"/>
    </w:pPr>
    <w:rPr>
      <w:rFonts w:ascii="Times New Roman" w:hAnsi="Times New Roman"/>
      <w:sz w:val="24"/>
      <w:lang w:eastAsia="en-US"/>
    </w:rPr>
  </w:style>
  <w:style w:type="paragraph" w:customStyle="1" w:styleId="NormalLeft">
    <w:name w:val="Normal Left"/>
    <w:basedOn w:val="Normale"/>
    <w:rsid w:val="000D2D0B"/>
    <w:pPr>
      <w:spacing w:before="120" w:after="120"/>
    </w:pPr>
    <w:rPr>
      <w:rFonts w:ascii="Times New Roman" w:hAnsi="Times New Roman"/>
      <w:sz w:val="24"/>
      <w:lang w:eastAsia="en-US"/>
    </w:rPr>
  </w:style>
  <w:style w:type="paragraph" w:customStyle="1" w:styleId="NormalRight">
    <w:name w:val="Normal Right"/>
    <w:basedOn w:val="Normale"/>
    <w:rsid w:val="000D2D0B"/>
    <w:pPr>
      <w:spacing w:before="120" w:after="120"/>
      <w:jc w:val="right"/>
    </w:pPr>
    <w:rPr>
      <w:rFonts w:ascii="Times New Roman" w:hAnsi="Times New Roman"/>
      <w:sz w:val="24"/>
      <w:lang w:eastAsia="en-US"/>
    </w:rPr>
  </w:style>
  <w:style w:type="paragraph" w:customStyle="1" w:styleId="QuotedText">
    <w:name w:val="Quoted Text"/>
    <w:basedOn w:val="Normale"/>
    <w:rsid w:val="000D2D0B"/>
    <w:pPr>
      <w:spacing w:before="120" w:after="120"/>
      <w:ind w:left="1417"/>
      <w:jc w:val="both"/>
    </w:pPr>
    <w:rPr>
      <w:rFonts w:ascii="Times New Roman" w:hAnsi="Times New Roman"/>
      <w:sz w:val="24"/>
      <w:lang w:eastAsia="en-US"/>
    </w:rPr>
  </w:style>
  <w:style w:type="paragraph" w:customStyle="1" w:styleId="Point0">
    <w:name w:val="Point 0"/>
    <w:basedOn w:val="Normale"/>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e"/>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e"/>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e"/>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e"/>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e"/>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e"/>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e"/>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e"/>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e"/>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e"/>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e"/>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e"/>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e"/>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e"/>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e"/>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e"/>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e"/>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e"/>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e"/>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e"/>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e"/>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e"/>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e"/>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e"/>
    <w:next w:val="Normale"/>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e"/>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e"/>
    <w:next w:val="Tito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e"/>
    <w:next w:val="Normale"/>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e"/>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e"/>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e"/>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e"/>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e"/>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e"/>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e"/>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e"/>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e"/>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e"/>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e"/>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e"/>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e"/>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e"/>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e"/>
    <w:next w:val="Normale"/>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e"/>
    <w:next w:val="Normale"/>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e"/>
    <w:next w:val="Normale"/>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e"/>
    <w:next w:val="Normale"/>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e"/>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e"/>
    <w:next w:val="Normale"/>
    <w:rsid w:val="000D2D0B"/>
    <w:pPr>
      <w:spacing w:after="240"/>
    </w:pPr>
    <w:rPr>
      <w:rFonts w:ascii="Times New Roman" w:hAnsi="Times New Roman"/>
      <w:sz w:val="24"/>
      <w:lang w:eastAsia="en-US"/>
    </w:rPr>
  </w:style>
  <w:style w:type="paragraph" w:customStyle="1" w:styleId="Datedadoption">
    <w:name w:val="Date d'adoption"/>
    <w:basedOn w:val="Normale"/>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e"/>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e"/>
    <w:next w:val="Normale"/>
    <w:rsid w:val="000D2D0B"/>
    <w:pPr>
      <w:keepNext/>
      <w:spacing w:before="600" w:after="120"/>
      <w:jc w:val="both"/>
    </w:pPr>
    <w:rPr>
      <w:rFonts w:ascii="Times New Roman" w:hAnsi="Times New Roman"/>
      <w:sz w:val="24"/>
      <w:lang w:eastAsia="en-US"/>
    </w:rPr>
  </w:style>
  <w:style w:type="paragraph" w:customStyle="1" w:styleId="Langue">
    <w:name w:val="Langue"/>
    <w:basedOn w:val="Normale"/>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e"/>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e"/>
    <w:next w:val="Emission"/>
    <w:rsid w:val="000D2D0B"/>
    <w:rPr>
      <w:rFonts w:cs="Arial"/>
      <w:sz w:val="24"/>
      <w:lang w:eastAsia="en-US"/>
    </w:rPr>
  </w:style>
  <w:style w:type="paragraph" w:customStyle="1" w:styleId="Rfrenceinstitutionnelle">
    <w:name w:val="Référence institutionnelle"/>
    <w:basedOn w:val="Normale"/>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e"/>
    <w:next w:val="Statut"/>
    <w:rsid w:val="000D2D0B"/>
    <w:pPr>
      <w:ind w:left="5103"/>
    </w:pPr>
    <w:rPr>
      <w:rFonts w:ascii="Times New Roman" w:hAnsi="Times New Roman"/>
      <w:sz w:val="24"/>
      <w:lang w:eastAsia="en-US"/>
    </w:rPr>
  </w:style>
  <w:style w:type="paragraph" w:customStyle="1" w:styleId="Rfrenceinterne">
    <w:name w:val="Référence interne"/>
    <w:basedOn w:val="Normale"/>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e"/>
    <w:rsid w:val="000D2D0B"/>
    <w:pPr>
      <w:jc w:val="center"/>
    </w:pPr>
    <w:rPr>
      <w:rFonts w:ascii="Times New Roman" w:hAnsi="Times New Roman"/>
      <w:b/>
      <w:sz w:val="24"/>
      <w:lang w:eastAsia="en-US"/>
    </w:rPr>
  </w:style>
  <w:style w:type="paragraph" w:customStyle="1" w:styleId="Statut">
    <w:name w:val="Statut"/>
    <w:basedOn w:val="Normale"/>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e"/>
    <w:next w:val="Normale"/>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e"/>
    <w:next w:val="Normale"/>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e"/>
    <w:next w:val="Normale"/>
    <w:rsid w:val="000D2D0B"/>
    <w:pPr>
      <w:spacing w:before="120" w:after="120"/>
      <w:jc w:val="both"/>
    </w:pPr>
    <w:rPr>
      <w:rFonts w:ascii="Times New Roman" w:hAnsi="Times New Roman"/>
      <w:sz w:val="24"/>
      <w:lang w:eastAsia="en-US"/>
    </w:rPr>
  </w:style>
  <w:style w:type="paragraph" w:customStyle="1" w:styleId="Supertitre">
    <w:name w:val="Supertitre"/>
    <w:basedOn w:val="Normale"/>
    <w:next w:val="Normale"/>
    <w:rsid w:val="000D2D0B"/>
    <w:pPr>
      <w:spacing w:after="600"/>
      <w:jc w:val="center"/>
    </w:pPr>
    <w:rPr>
      <w:rFonts w:ascii="Times New Roman" w:hAnsi="Times New Roman"/>
      <w:b/>
      <w:sz w:val="24"/>
      <w:lang w:eastAsia="en-US"/>
    </w:rPr>
  </w:style>
  <w:style w:type="paragraph" w:customStyle="1" w:styleId="Languesfaisantfoi">
    <w:name w:val="Langues faisant foi"/>
    <w:basedOn w:val="Normale"/>
    <w:next w:val="Normale"/>
    <w:rsid w:val="000D2D0B"/>
    <w:pPr>
      <w:spacing w:before="360"/>
      <w:jc w:val="center"/>
    </w:pPr>
    <w:rPr>
      <w:rFonts w:ascii="Times New Roman" w:hAnsi="Times New Roman"/>
      <w:sz w:val="24"/>
      <w:lang w:eastAsia="en-US"/>
    </w:rPr>
  </w:style>
  <w:style w:type="paragraph" w:customStyle="1" w:styleId="Rfrencecroise">
    <w:name w:val="Référence croisée"/>
    <w:basedOn w:val="Normale"/>
    <w:rsid w:val="000D2D0B"/>
    <w:pPr>
      <w:jc w:val="center"/>
    </w:pPr>
    <w:rPr>
      <w:rFonts w:ascii="Times New Roman" w:hAnsi="Times New Roman"/>
      <w:sz w:val="24"/>
      <w:lang w:eastAsia="en-US"/>
    </w:rPr>
  </w:style>
  <w:style w:type="paragraph" w:customStyle="1" w:styleId="Fichefinanciretitre">
    <w:name w:val="Fiche financière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e"/>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e"/>
    <w:rsid w:val="000D2D0B"/>
    <w:pPr>
      <w:spacing w:after="240"/>
    </w:pPr>
  </w:style>
  <w:style w:type="paragraph" w:customStyle="1" w:styleId="Accompagnant">
    <w:name w:val="Accompagnant"/>
    <w:basedOn w:val="Normale"/>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e"/>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e"/>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e"/>
    <w:next w:val="Normale"/>
    <w:rsid w:val="000D2D0B"/>
    <w:pPr>
      <w:spacing w:before="360"/>
      <w:jc w:val="center"/>
    </w:pPr>
    <w:rPr>
      <w:rFonts w:ascii="Times New Roman" w:hAnsi="Times New Roman"/>
      <w:sz w:val="24"/>
      <w:lang w:eastAsia="en-US"/>
    </w:rPr>
  </w:style>
  <w:style w:type="paragraph" w:styleId="Numeroelenco2">
    <w:name w:val="List Number 2"/>
    <w:basedOn w:val="Normale"/>
    <w:rsid w:val="000D2D0B"/>
    <w:pPr>
      <w:tabs>
        <w:tab w:val="num" w:pos="643"/>
      </w:tabs>
      <w:spacing w:before="120" w:after="120"/>
      <w:ind w:left="643" w:hanging="360"/>
      <w:jc w:val="both"/>
    </w:pPr>
    <w:rPr>
      <w:rFonts w:ascii="Times New Roman" w:hAnsi="Times New Roman"/>
      <w:sz w:val="24"/>
      <w:lang w:eastAsia="en-US"/>
    </w:rPr>
  </w:style>
  <w:style w:type="paragraph" w:styleId="Numeroelenco3">
    <w:name w:val="List Number 3"/>
    <w:basedOn w:val="Normale"/>
    <w:rsid w:val="000D2D0B"/>
    <w:pPr>
      <w:tabs>
        <w:tab w:val="num" w:pos="926"/>
      </w:tabs>
      <w:spacing w:before="120" w:after="120"/>
      <w:ind w:left="926" w:hanging="360"/>
      <w:jc w:val="both"/>
    </w:pPr>
    <w:rPr>
      <w:rFonts w:ascii="Times New Roman" w:hAnsi="Times New Roman"/>
      <w:sz w:val="24"/>
      <w:lang w:eastAsia="en-US"/>
    </w:rPr>
  </w:style>
  <w:style w:type="paragraph" w:styleId="Numeroelenco4">
    <w:name w:val="List Number 4"/>
    <w:basedOn w:val="Normale"/>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toelenco">
    <w:name w:val="List Bullet"/>
    <w:basedOn w:val="Normale"/>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toelenco2">
    <w:name w:val="List Bullet 2"/>
    <w:basedOn w:val="Normale"/>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toelenco3">
    <w:name w:val="List Bullet 3"/>
    <w:basedOn w:val="Normale"/>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toelenco4">
    <w:name w:val="List Bullet 4"/>
    <w:basedOn w:val="Normale"/>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Indicedellefigure">
    <w:name w:val="table of figures"/>
    <w:basedOn w:val="Normale"/>
    <w:next w:val="Normale"/>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e"/>
    <w:rsid w:val="000D2D0B"/>
    <w:pPr>
      <w:ind w:left="720"/>
      <w:contextualSpacing/>
    </w:pPr>
    <w:rPr>
      <w:rFonts w:ascii="Cambria" w:hAnsi="Cambria"/>
      <w:sz w:val="24"/>
      <w:lang w:val="en-US" w:eastAsia="en-US"/>
    </w:rPr>
  </w:style>
  <w:style w:type="paragraph" w:customStyle="1" w:styleId="Listeavsnitt1">
    <w:name w:val="Listeavsnitt1"/>
    <w:basedOn w:val="Normale"/>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e"/>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e"/>
    <w:uiPriority w:val="99"/>
    <w:rsid w:val="000D2D0B"/>
    <w:pPr>
      <w:ind w:left="720"/>
      <w:contextualSpacing/>
    </w:pPr>
    <w:rPr>
      <w:rFonts w:ascii="Cambria" w:hAnsi="Cambria"/>
      <w:sz w:val="24"/>
      <w:lang w:val="en-US" w:eastAsia="en-US"/>
    </w:rPr>
  </w:style>
  <w:style w:type="paragraph" w:customStyle="1" w:styleId="ListParagraph2">
    <w:name w:val="List Paragraph2"/>
    <w:basedOn w:val="Normale"/>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olo1"/>
    <w:next w:val="Normale"/>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e"/>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e"/>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e"/>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e"/>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e"/>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e"/>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olo">
    <w:name w:val="Title"/>
    <w:basedOn w:val="Normale"/>
    <w:next w:val="Normale"/>
    <w:link w:val="TitoloCarattere"/>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oloCarattere">
    <w:name w:val="Titolo Carattere"/>
    <w:link w:val="Tito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e"/>
    <w:rsid w:val="000D2D0B"/>
    <w:pPr>
      <w:spacing w:before="320" w:line="260" w:lineRule="exact"/>
      <w:jc w:val="both"/>
    </w:pPr>
    <w:rPr>
      <w:rFonts w:ascii="Myriad Pro Light" w:hAnsi="Myriad Pro Light"/>
      <w:b/>
      <w:sz w:val="21"/>
      <w:szCs w:val="20"/>
      <w:lang w:val="es-ES" w:eastAsia="es-ES"/>
    </w:rPr>
  </w:style>
  <w:style w:type="character" w:customStyle="1" w:styleId="RevisioneCarattere">
    <w:name w:val="Revisione Carattere"/>
    <w:link w:val="Revisione"/>
    <w:uiPriority w:val="99"/>
    <w:semiHidden/>
    <w:locked/>
    <w:rsid w:val="000D2D0B"/>
    <w:rPr>
      <w:rFonts w:ascii="Georgia" w:hAnsi="Georgia"/>
      <w:sz w:val="22"/>
      <w:szCs w:val="24"/>
      <w:lang w:eastAsia="de-DE"/>
    </w:rPr>
  </w:style>
  <w:style w:type="table" w:customStyle="1" w:styleId="TableGrid2">
    <w:name w:val="Table Grid2"/>
    <w:basedOn w:val="Tabellanormale"/>
    <w:next w:val="Grigliatabell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e"/>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e"/>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e"/>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e"/>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e"/>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e"/>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e"/>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e"/>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e"/>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e"/>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e"/>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e"/>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Carpredefinitoparagrafo"/>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nfasiintensa">
    <w:name w:val="Intense Emphasis"/>
    <w:basedOn w:val="Carpredefinitoparagrafo"/>
    <w:uiPriority w:val="21"/>
    <w:qFormat/>
    <w:rsid w:val="00D34282"/>
    <w:rPr>
      <w:b/>
      <w:bCs/>
      <w:i/>
      <w:iCs/>
    </w:rPr>
  </w:style>
  <w:style w:type="character" w:customStyle="1" w:styleId="CPTitle1Char">
    <w:name w:val="CP_Title1 Char"/>
    <w:basedOn w:val="Carpredefinitoparagrafo"/>
    <w:link w:val="CPTitle1"/>
    <w:locked/>
    <w:rsid w:val="00D34282"/>
    <w:rPr>
      <w:rFonts w:asciiTheme="majorHAnsi" w:eastAsiaTheme="majorEastAsia" w:hAnsiTheme="majorHAnsi" w:cstheme="majorHAnsi"/>
      <w:b/>
      <w:sz w:val="32"/>
      <w:szCs w:val="32"/>
    </w:rPr>
  </w:style>
  <w:style w:type="paragraph" w:customStyle="1" w:styleId="CPTitle1">
    <w:name w:val="CP_Title1"/>
    <w:basedOn w:val="Titolo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olo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e"/>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e"/>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e"/>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e"/>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e"/>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e"/>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e"/>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Carpredefinitoparagrafo"/>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e"/>
    <w:next w:val="Normale"/>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Carpredefinitoparagrafo"/>
    <w:link w:val="Questionstyle"/>
    <w:rsid w:val="008701E5"/>
    <w:rPr>
      <w:rFonts w:asciiTheme="minorHAnsi" w:eastAsiaTheme="minorEastAsia" w:hAnsiTheme="minorHAnsi" w:cstheme="minorBidi"/>
      <w:b/>
      <w:sz w:val="22"/>
      <w:lang w:eastAsia="en-US"/>
    </w:rPr>
  </w:style>
  <w:style w:type="paragraph" w:styleId="Sottotitolo">
    <w:name w:val="Subtitle"/>
    <w:basedOn w:val="Normale"/>
    <w:next w:val="Normale"/>
    <w:link w:val="SottotitoloCarattere"/>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ottotitoloCarattere">
    <w:name w:val="Sottotitolo Carattere"/>
    <w:basedOn w:val="Carpredefinitoparagrafo"/>
    <w:link w:val="Sottotitolo"/>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Paragrafoelenco"/>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Carpredefinitoparagrafo"/>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Carpredefinitoparagrafo"/>
    <w:link w:val="myNormal0"/>
    <w:locked/>
    <w:rsid w:val="00AF38AF"/>
    <w:rPr>
      <w:rFonts w:ascii="Georgia" w:hAnsi="Georgia"/>
      <w:lang w:eastAsia="de-DE"/>
    </w:rPr>
  </w:style>
  <w:style w:type="paragraph" w:customStyle="1" w:styleId="myNormal0">
    <w:name w:val="myNormal"/>
    <w:basedOn w:val="Normale"/>
    <w:link w:val="myNormalChar0"/>
    <w:rsid w:val="00AF38AF"/>
    <w:pPr>
      <w:tabs>
        <w:tab w:val="num" w:pos="360"/>
      </w:tabs>
      <w:spacing w:after="250" w:line="276" w:lineRule="auto"/>
      <w:jc w:val="both"/>
    </w:pPr>
    <w:rPr>
      <w:rFonts w:ascii="Georgia" w:hAnsi="Georg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792507070">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a090d947-cb5a-4e71-a094-4f979ca4aec0">ESMA33-128-184</_dlc_DocId>
    <_dlc_DocIdUrl xmlns="a090d947-cb5a-4e71-a094-4f979ca4aec0">
      <Url>http://sherpa.esma.europa.eu/sites/INICRA/_layouts/15/DocIdRedir.aspx?ID=ESMA33-128-184</Url>
      <Description>ESMA33-128-184</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A2E78A1C66BD3428DF3CE26B104127B" ma:contentTypeVersion="3" ma:contentTypeDescription="Create a new document." ma:contentTypeScope="" ma:versionID="a762bd3d9ad0398cd6855bbf79597b58">
  <xsd:schema xmlns:xsd="http://www.w3.org/2001/XMLSchema" xmlns:xs="http://www.w3.org/2001/XMLSchema" xmlns:p="http://schemas.microsoft.com/office/2006/metadata/properties" xmlns:ns2="a090d947-cb5a-4e71-a094-4f979ca4aec0" targetNamespace="http://schemas.microsoft.com/office/2006/metadata/properties" ma:root="true" ma:fieldsID="6e1bad992cbcbbc9f9e232bfe1c09753" ns2:_="">
    <xsd:import namespace="a090d947-cb5a-4e71-a094-4f979ca4ae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0d947-cb5a-4e71-a094-4f979ca4a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a090d947-cb5a-4e71-a094-4f979ca4aec0"/>
  </ds:schemaRefs>
</ds:datastoreItem>
</file>

<file path=customXml/itemProps3.xml><?xml version="1.0" encoding="utf-8"?>
<ds:datastoreItem xmlns:ds="http://schemas.openxmlformats.org/officeDocument/2006/customXml" ds:itemID="{67E99170-6455-4EF6-9F3C-45AB1B6F8AC4}">
  <ds:schemaRefs>
    <ds:schemaRef ds:uri="http://schemas.openxmlformats.org/officeDocument/2006/bibliography"/>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1648C755-30CC-4E64-89D3-6D332F34C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0d947-cb5a-4e71-a094-4f979ca4a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566D715-E1B1-4B8C-9E7B-A08C6C0C0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1927</Words>
  <Characters>10791</Characters>
  <Application>Microsoft Office Word</Application>
  <DocSecurity>8</DocSecurity>
  <Lines>89</Lines>
  <Paragraphs>25</Paragraphs>
  <ScaleCrop>false</ScaleCrop>
  <HeadingPairs>
    <vt:vector size="10" baseType="variant">
      <vt:variant>
        <vt:lpstr>Titolo</vt:lpstr>
      </vt:variant>
      <vt:variant>
        <vt:i4>1</vt:i4>
      </vt:variant>
      <vt:variant>
        <vt:lpstr>Title</vt:lpstr>
      </vt:variant>
      <vt:variant>
        <vt:i4>1</vt:i4>
      </vt:variant>
      <vt:variant>
        <vt:lpstr>Título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12693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ABI</cp:lastModifiedBy>
  <cp:revision>5</cp:revision>
  <cp:lastPrinted>2015-02-18T11:01:00Z</cp:lastPrinted>
  <dcterms:created xsi:type="dcterms:W3CDTF">2018-10-01T12:52:00Z</dcterms:created>
  <dcterms:modified xsi:type="dcterms:W3CDTF">2018-10-03T07:31:00Z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0x0101000A2E78A1C66BD3428DF3CE26B104127B</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4d6eacbf-271d-4e26-8cb1-0125de674a37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ies>
</file>