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D02BF" w14:textId="77777777" w:rsidR="00FF19DB" w:rsidRPr="000E3C94" w:rsidRDefault="007C2049">
      <w:pPr>
        <w:rPr>
          <w:rFonts w:ascii="Arial" w:eastAsia="Times New Roman" w:hAnsi="Arial" w:cs="Arial"/>
          <w:b/>
          <w:sz w:val="21"/>
          <w:szCs w:val="21"/>
        </w:rPr>
      </w:pPr>
      <w:r w:rsidRPr="000E3C94">
        <w:rPr>
          <w:rFonts w:ascii="Arial" w:eastAsia="Times New Roman" w:hAnsi="Arial" w:cs="Arial"/>
          <w:b/>
          <w:noProof/>
          <w:sz w:val="21"/>
          <w:szCs w:val="21"/>
          <w:lang w:val="en-GB" w:eastAsia="en-GB"/>
        </w:rPr>
        <mc:AlternateContent>
          <mc:Choice Requires="wps">
            <w:drawing>
              <wp:anchor distT="0" distB="0" distL="114300" distR="114300" simplePos="0" relativeHeight="251663360" behindDoc="0" locked="0" layoutInCell="1" allowOverlap="1" wp14:anchorId="00267071" wp14:editId="5DB46183">
                <wp:simplePos x="0" y="0"/>
                <wp:positionH relativeFrom="column">
                  <wp:posOffset>-238125</wp:posOffset>
                </wp:positionH>
                <wp:positionV relativeFrom="paragraph">
                  <wp:posOffset>3124200</wp:posOffset>
                </wp:positionV>
                <wp:extent cx="4686300" cy="1562100"/>
                <wp:effectExtent l="0" t="381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562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77CCB" w14:textId="77777777" w:rsidR="00FE6FC4" w:rsidRDefault="00FE6FC4" w:rsidP="00FF19DB">
                            <w:pPr>
                              <w:pStyle w:val="Body1"/>
                              <w:jc w:val="left"/>
                              <w:rPr>
                                <w:bCs/>
                                <w:sz w:val="32"/>
                                <w:szCs w:val="32"/>
                              </w:rPr>
                            </w:pPr>
                          </w:p>
                          <w:p w14:paraId="462B4359" w14:textId="77777777" w:rsidR="00FF19DB" w:rsidRDefault="00FF19DB" w:rsidP="00FF19DB">
                            <w:pPr>
                              <w:pStyle w:val="Body1"/>
                              <w:jc w:val="left"/>
                              <w:rPr>
                                <w:bCs/>
                                <w:sz w:val="32"/>
                                <w:szCs w:val="32"/>
                              </w:rPr>
                            </w:pPr>
                            <w:r w:rsidRPr="009F36A6">
                              <w:rPr>
                                <w:bCs/>
                                <w:sz w:val="32"/>
                                <w:szCs w:val="32"/>
                              </w:rPr>
                              <w:t>Law Society an</w:t>
                            </w:r>
                            <w:r>
                              <w:rPr>
                                <w:bCs/>
                                <w:sz w:val="32"/>
                                <w:szCs w:val="32"/>
                              </w:rPr>
                              <w:t xml:space="preserve">d City of London Law Society </w:t>
                            </w:r>
                            <w:r w:rsidRPr="009F36A6">
                              <w:rPr>
                                <w:bCs/>
                                <w:sz w:val="32"/>
                                <w:szCs w:val="32"/>
                              </w:rPr>
                              <w:t>joint response</w:t>
                            </w:r>
                          </w:p>
                          <w:p w14:paraId="04C391BD" w14:textId="59C84688" w:rsidR="00FF19DB" w:rsidRDefault="006B318A" w:rsidP="00FF19DB">
                            <w:pPr>
                              <w:pStyle w:val="Body1"/>
                              <w:jc w:val="left"/>
                              <w:rPr>
                                <w:bCs/>
                                <w:sz w:val="32"/>
                                <w:szCs w:val="32"/>
                              </w:rPr>
                            </w:pPr>
                            <w:r w:rsidRPr="006B318A">
                              <w:rPr>
                                <w:bCs/>
                                <w:sz w:val="32"/>
                                <w:szCs w:val="32"/>
                              </w:rPr>
                              <w:t>5 October 2018</w:t>
                            </w:r>
                          </w:p>
                          <w:p w14:paraId="5DBAC26B" w14:textId="77777777" w:rsidR="00FF19DB" w:rsidRPr="009F36A6" w:rsidRDefault="00FF19DB" w:rsidP="00FF19DB">
                            <w:pPr>
                              <w:pStyle w:val="Body1"/>
                              <w:jc w:val="left"/>
                              <w:rPr>
                                <w:bCs/>
                                <w:sz w:val="32"/>
                                <w:szCs w:val="32"/>
                              </w:rPr>
                            </w:pPr>
                          </w:p>
                          <w:p w14:paraId="60C17D01" w14:textId="77777777" w:rsidR="00FF19DB" w:rsidRDefault="00FF19DB" w:rsidP="00FF19DB">
                            <w:pPr>
                              <w:pStyle w:val="Body1"/>
                              <w:rPr>
                                <w:b/>
                                <w:bCs/>
                                <w:sz w:val="32"/>
                                <w:szCs w:val="32"/>
                              </w:rPr>
                            </w:pPr>
                          </w:p>
                          <w:p w14:paraId="79E56C0C" w14:textId="77777777" w:rsidR="00FF19DB" w:rsidRPr="00C77D9B" w:rsidRDefault="00FF19DB" w:rsidP="00FF19DB">
                            <w:pPr>
                              <w:pStyle w:val="Body1"/>
                              <w:rPr>
                                <w:sz w:val="32"/>
                                <w:szCs w:val="32"/>
                              </w:rPr>
                            </w:pPr>
                            <w:r>
                              <w:rPr>
                                <w:bCs/>
                                <w:sz w:val="32"/>
                                <w:szCs w:val="32"/>
                              </w:rPr>
                              <w:tab/>
                            </w:r>
                            <w:r>
                              <w:rPr>
                                <w:bCs/>
                                <w:sz w:val="32"/>
                                <w:szCs w:val="32"/>
                              </w:rPr>
                              <w:tab/>
                            </w:r>
                            <w:r>
                              <w:rPr>
                                <w:bCs/>
                                <w:sz w:val="32"/>
                                <w:szCs w:val="32"/>
                              </w:rPr>
                              <w:tab/>
                              <w:t>May 2015</w:t>
                            </w:r>
                          </w:p>
                          <w:p w14:paraId="716EFCA5" w14:textId="77777777" w:rsidR="00FF19DB" w:rsidRPr="003F2250" w:rsidRDefault="00FF19DB" w:rsidP="00FF19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67071" id="_x0000_t202" coordsize="21600,21600" o:spt="202" path="m,l,21600r21600,l21600,xe">
                <v:stroke joinstyle="miter"/>
                <v:path gradientshapeok="t" o:connecttype="rect"/>
              </v:shapetype>
              <v:shape id="Text Box 3" o:spid="_x0000_s1026" type="#_x0000_t202" style="position:absolute;margin-left:-18.75pt;margin-top:246pt;width:369pt;height:1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" stroked="f">
                <v:fill opacity="0"/>
                <v:textbox>
                  <w:txbxContent>
                    <w:p w14:paraId="3D677CCB" w14:textId="77777777" w:rsidR="00FE6FC4" w:rsidRDefault="00FE6FC4" w:rsidP="00FF19DB">
                      <w:pPr>
                        <w:pStyle w:val="Body1"/>
                        <w:jc w:val="left"/>
                        <w:rPr>
                          <w:bCs/>
                          <w:sz w:val="32"/>
                          <w:szCs w:val="32"/>
                        </w:rPr>
                      </w:pPr>
                    </w:p>
                    <w:p w14:paraId="462B4359" w14:textId="77777777" w:rsidR="00FF19DB" w:rsidRDefault="00FF19DB" w:rsidP="00FF19DB">
                      <w:pPr>
                        <w:pStyle w:val="Body1"/>
                        <w:jc w:val="left"/>
                        <w:rPr>
                          <w:bCs/>
                          <w:sz w:val="32"/>
                          <w:szCs w:val="32"/>
                        </w:rPr>
                      </w:pPr>
                      <w:r w:rsidRPr="009F36A6">
                        <w:rPr>
                          <w:bCs/>
                          <w:sz w:val="32"/>
                          <w:szCs w:val="32"/>
                        </w:rPr>
                        <w:t>Law Society an</w:t>
                      </w:r>
                      <w:r>
                        <w:rPr>
                          <w:bCs/>
                          <w:sz w:val="32"/>
                          <w:szCs w:val="32"/>
                        </w:rPr>
                        <w:t xml:space="preserve">d City of London Law Society </w:t>
                      </w:r>
                      <w:r w:rsidRPr="009F36A6">
                        <w:rPr>
                          <w:bCs/>
                          <w:sz w:val="32"/>
                          <w:szCs w:val="32"/>
                        </w:rPr>
                        <w:t>joint response</w:t>
                      </w:r>
                    </w:p>
                    <w:p w14:paraId="04C391BD" w14:textId="59C84688" w:rsidR="00FF19DB" w:rsidRDefault="006B318A" w:rsidP="00FF19DB">
                      <w:pPr>
                        <w:pStyle w:val="Body1"/>
                        <w:jc w:val="left"/>
                        <w:rPr>
                          <w:bCs/>
                          <w:sz w:val="32"/>
                          <w:szCs w:val="32"/>
                        </w:rPr>
                      </w:pPr>
                      <w:r w:rsidRPr="006B318A">
                        <w:rPr>
                          <w:bCs/>
                          <w:sz w:val="32"/>
                          <w:szCs w:val="32"/>
                        </w:rPr>
                        <w:t>5 October 2018</w:t>
                      </w:r>
                    </w:p>
                    <w:p w14:paraId="5DBAC26B" w14:textId="77777777" w:rsidR="00FF19DB" w:rsidRPr="009F36A6" w:rsidRDefault="00FF19DB" w:rsidP="00FF19DB">
                      <w:pPr>
                        <w:pStyle w:val="Body1"/>
                        <w:jc w:val="left"/>
                        <w:rPr>
                          <w:bCs/>
                          <w:sz w:val="32"/>
                          <w:szCs w:val="32"/>
                        </w:rPr>
                      </w:pPr>
                    </w:p>
                    <w:p w14:paraId="60C17D01" w14:textId="77777777" w:rsidR="00FF19DB" w:rsidRDefault="00FF19DB" w:rsidP="00FF19DB">
                      <w:pPr>
                        <w:pStyle w:val="Body1"/>
                        <w:rPr>
                          <w:b/>
                          <w:bCs/>
                          <w:sz w:val="32"/>
                          <w:szCs w:val="32"/>
                        </w:rPr>
                      </w:pPr>
                    </w:p>
                    <w:p w14:paraId="79E56C0C" w14:textId="77777777" w:rsidR="00FF19DB" w:rsidRPr="00C77D9B" w:rsidRDefault="00FF19DB" w:rsidP="00FF19DB">
                      <w:pPr>
                        <w:pStyle w:val="Body1"/>
                        <w:rPr>
                          <w:sz w:val="32"/>
                          <w:szCs w:val="32"/>
                        </w:rPr>
                      </w:pPr>
                      <w:r>
                        <w:rPr>
                          <w:bCs/>
                          <w:sz w:val="32"/>
                          <w:szCs w:val="32"/>
                        </w:rPr>
                        <w:tab/>
                      </w:r>
                      <w:r>
                        <w:rPr>
                          <w:bCs/>
                          <w:sz w:val="32"/>
                          <w:szCs w:val="32"/>
                        </w:rPr>
                        <w:tab/>
                      </w:r>
                      <w:r>
                        <w:rPr>
                          <w:bCs/>
                          <w:sz w:val="32"/>
                          <w:szCs w:val="32"/>
                        </w:rPr>
                        <w:tab/>
                        <w:t>May 2015</w:t>
                      </w:r>
                    </w:p>
                    <w:p w14:paraId="716EFCA5" w14:textId="77777777" w:rsidR="00FF19DB" w:rsidRPr="003F2250" w:rsidRDefault="00FF19DB" w:rsidP="00FF19DB"/>
                  </w:txbxContent>
                </v:textbox>
              </v:shape>
            </w:pict>
          </mc:Fallback>
        </mc:AlternateContent>
      </w:r>
      <w:r w:rsidRPr="000E3C94">
        <w:rPr>
          <w:rFonts w:ascii="Arial" w:eastAsia="Times New Roman" w:hAnsi="Arial" w:cs="Arial"/>
          <w:b/>
          <w:noProof/>
          <w:sz w:val="21"/>
          <w:szCs w:val="21"/>
          <w:lang w:val="en-GB" w:eastAsia="en-GB"/>
        </w:rPr>
        <mc:AlternateContent>
          <mc:Choice Requires="wps">
            <w:drawing>
              <wp:anchor distT="0" distB="0" distL="114300" distR="114300" simplePos="0" relativeHeight="251662336" behindDoc="0" locked="0" layoutInCell="1" allowOverlap="1" wp14:anchorId="6C0DBCD9" wp14:editId="6612CC63">
                <wp:simplePos x="0" y="0"/>
                <wp:positionH relativeFrom="column">
                  <wp:posOffset>57150</wp:posOffset>
                </wp:positionH>
                <wp:positionV relativeFrom="paragraph">
                  <wp:posOffset>1653540</wp:posOffset>
                </wp:positionV>
                <wp:extent cx="4086225" cy="167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676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8D166" w14:textId="1669E39D" w:rsidR="003B5229" w:rsidRPr="006B318A" w:rsidRDefault="006B318A" w:rsidP="00FF19DB">
                            <w:pPr>
                              <w:pStyle w:val="Heading1"/>
                              <w:rPr>
                                <w:b/>
                                <w:sz w:val="32"/>
                              </w:rPr>
                            </w:pPr>
                            <w:r w:rsidRPr="006B318A">
                              <w:rPr>
                                <w:b/>
                                <w:sz w:val="32"/>
                              </w:rPr>
                              <w:t>ESMA</w:t>
                            </w:r>
                          </w:p>
                          <w:p w14:paraId="0E55F60C" w14:textId="77777777" w:rsidR="00C40727" w:rsidRPr="006B318A" w:rsidRDefault="00C40727" w:rsidP="00C40727">
                            <w:pPr>
                              <w:rPr>
                                <w:lang w:val="en-GB" w:eastAsia="en-GB"/>
                              </w:rPr>
                            </w:pPr>
                          </w:p>
                          <w:p w14:paraId="12CCE27C" w14:textId="31056B0E" w:rsidR="00C40727" w:rsidRPr="006B318A" w:rsidRDefault="006B318A" w:rsidP="00C40727">
                            <w:pPr>
                              <w:pStyle w:val="Heading1"/>
                              <w:rPr>
                                <w:b/>
                                <w:sz w:val="32"/>
                              </w:rPr>
                            </w:pPr>
                            <w:r w:rsidRPr="006B318A">
                              <w:rPr>
                                <w:b/>
                                <w:sz w:val="32"/>
                              </w:rPr>
                              <w:t xml:space="preserve">Consultation on the draft </w:t>
                            </w:r>
                            <w:r w:rsidR="00724E16">
                              <w:rPr>
                                <w:b/>
                                <w:sz w:val="32"/>
                              </w:rPr>
                              <w:t xml:space="preserve">guidelines on risk factors under the Prospectus Regulation </w:t>
                            </w:r>
                          </w:p>
                          <w:p w14:paraId="5E26B065" w14:textId="522FB255" w:rsidR="003E5223" w:rsidRDefault="003E5223" w:rsidP="003E5223">
                            <w:pPr>
                              <w:rPr>
                                <w:lang w:val="en-GB" w:eastAsia="en-GB"/>
                              </w:rPr>
                            </w:pPr>
                          </w:p>
                          <w:p w14:paraId="0D49FB98" w14:textId="77777777" w:rsidR="003E5223" w:rsidRPr="003E5223" w:rsidRDefault="003E5223" w:rsidP="003E5223">
                            <w:pPr>
                              <w:rPr>
                                <w:lang w:val="en-GB" w:eastAsia="en-GB"/>
                              </w:rPr>
                            </w:pPr>
                          </w:p>
                          <w:p w14:paraId="6A45B515" w14:textId="77777777" w:rsidR="00FF19DB" w:rsidRPr="00786E38" w:rsidRDefault="00FF19DB" w:rsidP="00FF19DB">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DBCD9" id="Text Box 2" o:spid="_x0000_s1027" type="#_x0000_t202" style="position:absolute;margin-left:4.5pt;margin-top:130.2pt;width:321.7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" stroked="f">
                <v:fill opacity="0"/>
                <v:textbox>
                  <w:txbxContent>
                    <w:p w14:paraId="1508D166" w14:textId="1669E39D" w:rsidR="003B5229" w:rsidRPr="006B318A" w:rsidRDefault="006B318A" w:rsidP="00FF19DB">
                      <w:pPr>
                        <w:pStyle w:val="Heading1"/>
                        <w:rPr>
                          <w:b/>
                          <w:sz w:val="32"/>
                        </w:rPr>
                      </w:pPr>
                      <w:r w:rsidRPr="006B318A">
                        <w:rPr>
                          <w:b/>
                          <w:sz w:val="32"/>
                        </w:rPr>
                        <w:t>ESMA</w:t>
                      </w:r>
                    </w:p>
                    <w:p w14:paraId="0E55F60C" w14:textId="77777777" w:rsidR="00C40727" w:rsidRPr="006B318A" w:rsidRDefault="00C40727" w:rsidP="00C40727">
                      <w:pPr>
                        <w:rPr>
                          <w:lang w:val="en-GB" w:eastAsia="en-GB"/>
                        </w:rPr>
                      </w:pPr>
                    </w:p>
                    <w:p w14:paraId="12CCE27C" w14:textId="31056B0E" w:rsidR="00C40727" w:rsidRPr="006B318A" w:rsidRDefault="006B318A" w:rsidP="00C40727">
                      <w:pPr>
                        <w:pStyle w:val="Heading1"/>
                        <w:rPr>
                          <w:b/>
                          <w:sz w:val="32"/>
                        </w:rPr>
                      </w:pPr>
                      <w:r w:rsidRPr="006B318A">
                        <w:rPr>
                          <w:b/>
                          <w:sz w:val="32"/>
                        </w:rPr>
                        <w:t xml:space="preserve">Consultation on the draft </w:t>
                      </w:r>
                      <w:r w:rsidR="00724E16">
                        <w:rPr>
                          <w:b/>
                          <w:sz w:val="32"/>
                        </w:rPr>
                        <w:t xml:space="preserve">guidelines on risk factors under the Prospectus Regulation </w:t>
                      </w:r>
                    </w:p>
                    <w:p w14:paraId="5E26B065" w14:textId="522FB255" w:rsidR="003E5223" w:rsidRDefault="003E5223" w:rsidP="003E5223">
                      <w:pPr>
                        <w:rPr>
                          <w:lang w:val="en-GB" w:eastAsia="en-GB"/>
                        </w:rPr>
                      </w:pPr>
                    </w:p>
                    <w:p w14:paraId="0D49FB98" w14:textId="77777777" w:rsidR="003E5223" w:rsidRPr="003E5223" w:rsidRDefault="003E5223" w:rsidP="003E5223">
                      <w:pPr>
                        <w:rPr>
                          <w:lang w:val="en-GB" w:eastAsia="en-GB"/>
                        </w:rPr>
                      </w:pPr>
                    </w:p>
                    <w:p w14:paraId="6A45B515" w14:textId="77777777" w:rsidR="00FF19DB" w:rsidRPr="00786E38" w:rsidRDefault="00FF19DB" w:rsidP="00FF19DB">
                      <w:pPr>
                        <w:rPr>
                          <w:szCs w:val="32"/>
                        </w:rPr>
                      </w:pPr>
                    </w:p>
                  </w:txbxContent>
                </v:textbox>
              </v:shape>
            </w:pict>
          </mc:Fallback>
        </mc:AlternateContent>
      </w:r>
      <w:r w:rsidRPr="000E3C94">
        <w:rPr>
          <w:rFonts w:ascii="Arial" w:eastAsia="Times New Roman" w:hAnsi="Arial" w:cs="Arial"/>
          <w:b/>
          <w:noProof/>
          <w:sz w:val="21"/>
          <w:szCs w:val="21"/>
          <w:lang w:val="en-GB" w:eastAsia="en-GB"/>
        </w:rPr>
        <w:drawing>
          <wp:anchor distT="0" distB="0" distL="114300" distR="114300" simplePos="0" relativeHeight="251659264" behindDoc="1" locked="0" layoutInCell="1" allowOverlap="1" wp14:anchorId="7A37E008" wp14:editId="4C9A8C97">
            <wp:simplePos x="0" y="0"/>
            <wp:positionH relativeFrom="column">
              <wp:posOffset>-1009650</wp:posOffset>
            </wp:positionH>
            <wp:positionV relativeFrom="paragraph">
              <wp:posOffset>-819150</wp:posOffset>
            </wp:positionV>
            <wp:extent cx="7543800" cy="10668000"/>
            <wp:effectExtent l="38100" t="0" r="19050" b="0"/>
            <wp:wrapNone/>
            <wp:docPr id="1" name="Picture 2" descr="LS-Report cover-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Report cover-Corpor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a:effectLst>
                      <a:outerShdw blurRad="50800" dist="50800" dir="5400000" algn="ctr" rotWithShape="0">
                        <a:srgbClr val="000000">
                          <a:alpha val="0"/>
                        </a:srgbClr>
                      </a:outerShdw>
                    </a:effectLst>
                  </pic:spPr>
                </pic:pic>
              </a:graphicData>
            </a:graphic>
          </wp:anchor>
        </w:drawing>
      </w:r>
      <w:r w:rsidR="00FF19DB" w:rsidRPr="000E3C94">
        <w:rPr>
          <w:rFonts w:ascii="Arial" w:eastAsia="Times New Roman" w:hAnsi="Arial" w:cs="Arial"/>
          <w:b/>
          <w:sz w:val="21"/>
          <w:szCs w:val="21"/>
        </w:rPr>
        <w:br w:type="page"/>
      </w:r>
      <w:bookmarkStart w:id="0" w:name="bmkStart"/>
      <w:bookmarkEnd w:id="0"/>
      <w:r w:rsidR="00FF19DB" w:rsidRPr="000E3C94">
        <w:rPr>
          <w:rFonts w:ascii="Arial" w:eastAsia="Times New Roman" w:hAnsi="Arial" w:cs="Arial"/>
          <w:b/>
          <w:noProof/>
          <w:sz w:val="21"/>
          <w:szCs w:val="21"/>
          <w:lang w:val="en-GB" w:eastAsia="en-GB"/>
        </w:rPr>
        <w:drawing>
          <wp:anchor distT="0" distB="0" distL="114300" distR="114300" simplePos="0" relativeHeight="251661312" behindDoc="1" locked="0" layoutInCell="1" allowOverlap="1" wp14:anchorId="60105618" wp14:editId="6DC3BD5E">
            <wp:simplePos x="0" y="0"/>
            <wp:positionH relativeFrom="column">
              <wp:posOffset>-304800</wp:posOffset>
            </wp:positionH>
            <wp:positionV relativeFrom="paragraph">
              <wp:posOffset>95250</wp:posOffset>
            </wp:positionV>
            <wp:extent cx="3829050" cy="1114425"/>
            <wp:effectExtent l="19050" t="0" r="0" b="0"/>
            <wp:wrapTight wrapText="bothSides">
              <wp:wrapPolygon edited="0">
                <wp:start x="-107" y="0"/>
                <wp:lineTo x="-107" y="21415"/>
                <wp:lineTo x="21600" y="21415"/>
                <wp:lineTo x="21600" y="0"/>
                <wp:lineTo x="-107" y="0"/>
              </wp:wrapPolygon>
            </wp:wrapTight>
            <wp:docPr id="4" name="Picture 1" descr="http://www.citysolicitors.org.uk/templates/atomic/images/CLL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tysolicitors.org.uk/templates/atomic/images/CLLS-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9050" cy="1114425"/>
                    </a:xfrm>
                    <a:prstGeom prst="rect">
                      <a:avLst/>
                    </a:prstGeom>
                    <a:noFill/>
                    <a:ln>
                      <a:noFill/>
                    </a:ln>
                  </pic:spPr>
                </pic:pic>
              </a:graphicData>
            </a:graphic>
          </wp:anchor>
        </w:drawing>
      </w:r>
    </w:p>
    <w:p w14:paraId="07CF1AA7" w14:textId="77777777" w:rsidR="00FA7546" w:rsidRPr="000E3C94" w:rsidRDefault="00FA7546" w:rsidP="00860326">
      <w:pPr>
        <w:rPr>
          <w:rFonts w:ascii="Arial" w:hAnsi="Arial" w:cs="Arial"/>
          <w:sz w:val="21"/>
          <w:szCs w:val="21"/>
        </w:rPr>
        <w:sectPr w:rsidR="00FA7546" w:rsidRPr="000E3C94" w:rsidSect="00FA7546">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pgNumType w:start="2"/>
          <w:cols w:space="708"/>
          <w:docGrid w:linePitch="360"/>
        </w:sectPr>
      </w:pPr>
    </w:p>
    <w:p w14:paraId="2F3E342A" w14:textId="77777777" w:rsidR="00C02FC4" w:rsidRPr="00C02FC4" w:rsidRDefault="00C02FC4" w:rsidP="00860326">
      <w:pPr>
        <w:rPr>
          <w:rFonts w:ascii="Arial" w:hAnsi="Arial" w:cs="Arial"/>
          <w:b/>
          <w:sz w:val="21"/>
          <w:szCs w:val="21"/>
        </w:rPr>
      </w:pPr>
      <w:r w:rsidRPr="00C02FC4">
        <w:rPr>
          <w:rFonts w:ascii="Arial" w:hAnsi="Arial" w:cs="Arial"/>
          <w:b/>
          <w:sz w:val="21"/>
          <w:szCs w:val="21"/>
        </w:rPr>
        <w:lastRenderedPageBreak/>
        <w:t>Introduction</w:t>
      </w:r>
    </w:p>
    <w:p w14:paraId="0063EB48" w14:textId="77777777" w:rsidR="00C02FC4" w:rsidRDefault="00C02FC4" w:rsidP="00860326">
      <w:pPr>
        <w:rPr>
          <w:rFonts w:ascii="Arial" w:hAnsi="Arial" w:cs="Arial"/>
          <w:sz w:val="21"/>
          <w:szCs w:val="21"/>
        </w:rPr>
      </w:pPr>
    </w:p>
    <w:p w14:paraId="1445C93B" w14:textId="77777777" w:rsidR="00860326" w:rsidRPr="00C02FC4" w:rsidRDefault="00860326" w:rsidP="00823065">
      <w:pPr>
        <w:pStyle w:val="ListParagraph"/>
        <w:numPr>
          <w:ilvl w:val="0"/>
          <w:numId w:val="9"/>
        </w:numPr>
        <w:ind w:left="0" w:hanging="709"/>
        <w:jc w:val="both"/>
        <w:rPr>
          <w:rFonts w:ascii="Arial" w:hAnsi="Arial" w:cs="Arial"/>
          <w:sz w:val="21"/>
          <w:szCs w:val="21"/>
        </w:rPr>
      </w:pPr>
      <w:r w:rsidRPr="00C02FC4">
        <w:rPr>
          <w:rFonts w:ascii="Arial" w:hAnsi="Arial" w:cs="Arial"/>
          <w:sz w:val="21"/>
          <w:szCs w:val="21"/>
        </w:rPr>
        <w:t>The views set out in this paper have been prepared by a Joint Working Party of the Company Law Committees of the City of London Law Society (</w:t>
      </w:r>
      <w:r w:rsidRPr="00C02FC4">
        <w:rPr>
          <w:rFonts w:ascii="Arial" w:hAnsi="Arial" w:cs="Arial"/>
          <w:b/>
          <w:sz w:val="21"/>
          <w:szCs w:val="21"/>
        </w:rPr>
        <w:t>CLLS</w:t>
      </w:r>
      <w:r w:rsidRPr="00C02FC4">
        <w:rPr>
          <w:rFonts w:ascii="Arial" w:hAnsi="Arial" w:cs="Arial"/>
          <w:sz w:val="21"/>
          <w:szCs w:val="21"/>
        </w:rPr>
        <w:t xml:space="preserve">) and the Law Society of England and Wales (the </w:t>
      </w:r>
      <w:r w:rsidRPr="00C02FC4">
        <w:rPr>
          <w:rFonts w:ascii="Arial" w:hAnsi="Arial" w:cs="Arial"/>
          <w:b/>
          <w:sz w:val="21"/>
          <w:szCs w:val="21"/>
        </w:rPr>
        <w:t>Law Society</w:t>
      </w:r>
      <w:r w:rsidRPr="00C02FC4">
        <w:rPr>
          <w:rFonts w:ascii="Arial" w:hAnsi="Arial" w:cs="Arial"/>
          <w:sz w:val="21"/>
          <w:szCs w:val="21"/>
        </w:rPr>
        <w:t xml:space="preserve">).  </w:t>
      </w:r>
    </w:p>
    <w:p w14:paraId="54458605" w14:textId="77777777" w:rsidR="00860326" w:rsidRPr="000E3C94" w:rsidRDefault="00860326" w:rsidP="00823065">
      <w:pPr>
        <w:jc w:val="both"/>
        <w:rPr>
          <w:rFonts w:ascii="Arial" w:hAnsi="Arial" w:cs="Arial"/>
          <w:sz w:val="21"/>
          <w:szCs w:val="21"/>
        </w:rPr>
      </w:pPr>
    </w:p>
    <w:p w14:paraId="0A334EC2" w14:textId="77777777" w:rsidR="00860326" w:rsidRPr="00C02FC4" w:rsidRDefault="00860326" w:rsidP="00823065">
      <w:pPr>
        <w:pStyle w:val="ListParagraph"/>
        <w:numPr>
          <w:ilvl w:val="0"/>
          <w:numId w:val="9"/>
        </w:numPr>
        <w:ind w:left="0" w:hanging="709"/>
        <w:jc w:val="both"/>
        <w:rPr>
          <w:rFonts w:ascii="Arial" w:hAnsi="Arial" w:cs="Arial"/>
          <w:sz w:val="21"/>
          <w:szCs w:val="21"/>
        </w:rPr>
      </w:pPr>
      <w:r w:rsidRPr="00C02FC4">
        <w:rPr>
          <w:rFonts w:ascii="Arial" w:hAnsi="Arial" w:cs="Arial"/>
          <w:sz w:val="21"/>
          <w:szCs w:val="21"/>
        </w:rPr>
        <w:t>The CLLS represents approximately 17,000 City lawyers through individual and corporate membership, including some of the largest international law firms in the world.  These law firms advise a variety of clients from multinational companies and financial institutions to Government departments, often in relation to complex, multijurisdictional legal issues.  The CLLS responds to a variety of consultations on issues of importance to its members through its 19 specialist committees.</w:t>
      </w:r>
    </w:p>
    <w:p w14:paraId="6D612577" w14:textId="77777777" w:rsidR="00860326" w:rsidRPr="00C02FC4" w:rsidRDefault="00860326" w:rsidP="00823065">
      <w:pPr>
        <w:pStyle w:val="ListParagraph"/>
        <w:ind w:left="0"/>
        <w:jc w:val="both"/>
        <w:rPr>
          <w:rFonts w:ascii="Arial" w:hAnsi="Arial" w:cs="Arial"/>
          <w:sz w:val="21"/>
          <w:szCs w:val="21"/>
        </w:rPr>
      </w:pPr>
    </w:p>
    <w:p w14:paraId="42E740E3" w14:textId="77777777" w:rsidR="00860326" w:rsidRPr="000E3C94" w:rsidRDefault="00860326" w:rsidP="00823065">
      <w:pPr>
        <w:pStyle w:val="ListParagraph"/>
        <w:numPr>
          <w:ilvl w:val="0"/>
          <w:numId w:val="9"/>
        </w:numPr>
        <w:ind w:left="0" w:hanging="709"/>
        <w:jc w:val="both"/>
        <w:rPr>
          <w:rFonts w:ascii="Arial" w:hAnsi="Arial" w:cs="Arial"/>
          <w:sz w:val="21"/>
          <w:szCs w:val="21"/>
        </w:rPr>
      </w:pPr>
      <w:r w:rsidRPr="000E3C94">
        <w:rPr>
          <w:rFonts w:ascii="Arial" w:hAnsi="Arial" w:cs="Arial"/>
          <w:sz w:val="21"/>
          <w:szCs w:val="21"/>
        </w:rPr>
        <w:t>The Law Society is the professional body for solicitors in England and Wales, representing over 160,000 registered legal practitioners.  It represents the profession to Parliament, Government and regulatory bodies in both the domestic and European arena and has a public interest in the reform of the law.</w:t>
      </w:r>
    </w:p>
    <w:p w14:paraId="3CB12BA4" w14:textId="77777777" w:rsidR="00860326" w:rsidRPr="000E3C94" w:rsidRDefault="00860326" w:rsidP="00823065">
      <w:pPr>
        <w:pStyle w:val="ListParagraph"/>
        <w:ind w:left="0"/>
        <w:jc w:val="both"/>
        <w:rPr>
          <w:rFonts w:ascii="Arial" w:hAnsi="Arial" w:cs="Arial"/>
          <w:sz w:val="21"/>
          <w:szCs w:val="21"/>
        </w:rPr>
      </w:pPr>
    </w:p>
    <w:p w14:paraId="28EEE984" w14:textId="6613482A" w:rsidR="00823065" w:rsidRDefault="00860326" w:rsidP="00823065">
      <w:pPr>
        <w:pStyle w:val="ListParagraph"/>
        <w:numPr>
          <w:ilvl w:val="0"/>
          <w:numId w:val="9"/>
        </w:numPr>
        <w:ind w:left="0" w:hanging="709"/>
        <w:jc w:val="both"/>
        <w:rPr>
          <w:rFonts w:ascii="Arial" w:hAnsi="Arial" w:cs="Arial"/>
          <w:sz w:val="21"/>
          <w:szCs w:val="21"/>
        </w:rPr>
      </w:pPr>
      <w:r w:rsidRPr="000E3C94">
        <w:rPr>
          <w:rFonts w:ascii="Arial" w:hAnsi="Arial" w:cs="Arial"/>
          <w:sz w:val="21"/>
          <w:szCs w:val="21"/>
        </w:rPr>
        <w:t xml:space="preserve">The Joint Working Party is made up of senior and specialist corporate lawyers from both the CLLS and the Law Society who have a </w:t>
      </w:r>
      <w:proofErr w:type="gramStart"/>
      <w:r w:rsidRPr="000E3C94">
        <w:rPr>
          <w:rFonts w:ascii="Arial" w:hAnsi="Arial" w:cs="Arial"/>
          <w:sz w:val="21"/>
          <w:szCs w:val="21"/>
        </w:rPr>
        <w:t>particular focus</w:t>
      </w:r>
      <w:proofErr w:type="gramEnd"/>
      <w:r w:rsidRPr="000E3C94">
        <w:rPr>
          <w:rFonts w:ascii="Arial" w:hAnsi="Arial" w:cs="Arial"/>
          <w:sz w:val="21"/>
          <w:szCs w:val="21"/>
        </w:rPr>
        <w:t xml:space="preserve"> on issues relating to capital markets.</w:t>
      </w:r>
      <w:r w:rsidRPr="00C02FC4">
        <w:rPr>
          <w:rFonts w:ascii="Arial" w:hAnsi="Arial" w:cs="Arial"/>
          <w:sz w:val="21"/>
          <w:szCs w:val="21"/>
        </w:rPr>
        <w:t xml:space="preserve"> </w:t>
      </w:r>
    </w:p>
    <w:p w14:paraId="0CC45365" w14:textId="0702D9D0" w:rsidR="00823065" w:rsidRDefault="00823065" w:rsidP="00823065">
      <w:pPr>
        <w:pStyle w:val="ListParagraph"/>
        <w:ind w:left="0"/>
        <w:jc w:val="both"/>
        <w:rPr>
          <w:rFonts w:ascii="Arial" w:hAnsi="Arial" w:cs="Arial"/>
          <w:sz w:val="21"/>
          <w:szCs w:val="21"/>
        </w:rPr>
      </w:pPr>
    </w:p>
    <w:p w14:paraId="7F199A58" w14:textId="77777777" w:rsidR="00823065" w:rsidRDefault="00823065" w:rsidP="00823065">
      <w:pPr>
        <w:pStyle w:val="AODocTxt"/>
        <w:rPr>
          <w:rFonts w:ascii="Arial" w:hAnsi="Arial" w:cs="Arial"/>
          <w:b/>
          <w:bCs/>
          <w:color w:val="000000"/>
          <w:sz w:val="20"/>
          <w:szCs w:val="20"/>
        </w:rPr>
      </w:pPr>
      <w:r>
        <w:rPr>
          <w:rFonts w:ascii="Arial" w:hAnsi="Arial" w:cs="Arial"/>
          <w:b/>
          <w:bCs/>
          <w:color w:val="000000"/>
          <w:sz w:val="20"/>
          <w:szCs w:val="20"/>
        </w:rPr>
        <w:t>General remarks on the proposed technical advice</w:t>
      </w:r>
    </w:p>
    <w:p w14:paraId="70813E79" w14:textId="77777777" w:rsidR="00823065" w:rsidRPr="00823065" w:rsidRDefault="00823065" w:rsidP="00823065">
      <w:pPr>
        <w:jc w:val="both"/>
        <w:rPr>
          <w:rFonts w:ascii="Arial" w:hAnsi="Arial" w:cs="Arial"/>
          <w:color w:val="000000"/>
          <w:sz w:val="20"/>
          <w:szCs w:val="20"/>
        </w:rPr>
      </w:pPr>
    </w:p>
    <w:p w14:paraId="17AD9CDF" w14:textId="1D3FD45E" w:rsidR="00823065" w:rsidRPr="00724E16" w:rsidRDefault="00724E16" w:rsidP="00823065">
      <w:pPr>
        <w:pStyle w:val="ListParagraph"/>
        <w:numPr>
          <w:ilvl w:val="0"/>
          <w:numId w:val="9"/>
        </w:numPr>
        <w:ind w:left="0" w:hanging="709"/>
        <w:jc w:val="both"/>
        <w:rPr>
          <w:rFonts w:ascii="Arial" w:hAnsi="Arial" w:cs="Arial"/>
          <w:sz w:val="21"/>
          <w:szCs w:val="21"/>
        </w:rPr>
      </w:pPr>
      <w:r>
        <w:rPr>
          <w:rFonts w:ascii="Arial" w:hAnsi="Arial" w:cs="Arial"/>
          <w:sz w:val="21"/>
          <w:szCs w:val="21"/>
        </w:rPr>
        <w:t xml:space="preserve">Having reviewed and commented on the response paper to this consultation prepared by the Association for Financial Markets in Europe (AFME) of which some of our working party are members, we confirm that our joint working party endorses the substantive comments set out in the AFME response. </w:t>
      </w:r>
    </w:p>
    <w:p w14:paraId="3F1CAE79" w14:textId="77777777" w:rsidR="002212A1" w:rsidRPr="00CA279E" w:rsidRDefault="00CA279E" w:rsidP="00823065">
      <w:pPr>
        <w:ind w:left="720" w:hanging="720"/>
        <w:jc w:val="both"/>
        <w:rPr>
          <w:rFonts w:ascii="Arial" w:eastAsia="Times New Roman" w:hAnsi="Arial" w:cs="Arial"/>
          <w:b/>
          <w:sz w:val="21"/>
          <w:szCs w:val="21"/>
          <w:lang w:val="en-GB"/>
        </w:rPr>
      </w:pPr>
      <w:r>
        <w:rPr>
          <w:rFonts w:ascii="Arial" w:eastAsia="Times New Roman" w:hAnsi="Arial" w:cs="Arial"/>
          <w:b/>
          <w:bCs/>
          <w:sz w:val="21"/>
          <w:szCs w:val="21"/>
          <w:lang w:val="en-GB"/>
        </w:rPr>
        <w:tab/>
      </w:r>
    </w:p>
    <w:p w14:paraId="4A5E3D69" w14:textId="77777777" w:rsidR="002212A1" w:rsidRDefault="002212A1" w:rsidP="00823065">
      <w:pPr>
        <w:ind w:left="-142"/>
        <w:jc w:val="both"/>
        <w:rPr>
          <w:rFonts w:ascii="Arial" w:eastAsia="Times New Roman" w:hAnsi="Arial" w:cs="Arial"/>
          <w:b/>
          <w:sz w:val="21"/>
          <w:szCs w:val="21"/>
        </w:rPr>
      </w:pPr>
    </w:p>
    <w:p w14:paraId="1C66BCBD" w14:textId="77777777" w:rsidR="002212A1" w:rsidRDefault="00C02FC4" w:rsidP="00823065">
      <w:pPr>
        <w:ind w:left="-142"/>
        <w:jc w:val="both"/>
        <w:rPr>
          <w:rFonts w:ascii="Arial" w:eastAsia="Times New Roman" w:hAnsi="Arial" w:cs="Arial"/>
          <w:b/>
          <w:sz w:val="21"/>
          <w:szCs w:val="21"/>
        </w:rPr>
      </w:pPr>
      <w:r>
        <w:rPr>
          <w:rFonts w:ascii="Arial" w:eastAsia="Times New Roman" w:hAnsi="Arial" w:cs="Arial"/>
          <w:b/>
          <w:sz w:val="21"/>
          <w:szCs w:val="21"/>
        </w:rPr>
        <w:t>FOR FURTHER INFORMATION PLEASE CONTACT:</w:t>
      </w:r>
    </w:p>
    <w:p w14:paraId="2C635F1A" w14:textId="77777777" w:rsidR="002212A1" w:rsidRDefault="002212A1" w:rsidP="00823065">
      <w:pPr>
        <w:ind w:left="-142"/>
        <w:jc w:val="both"/>
        <w:rPr>
          <w:rFonts w:ascii="Arial" w:eastAsia="Times New Roman" w:hAnsi="Arial" w:cs="Arial"/>
          <w:b/>
          <w:sz w:val="21"/>
          <w:szCs w:val="21"/>
        </w:rPr>
      </w:pPr>
      <w:r>
        <w:rPr>
          <w:rFonts w:ascii="Arial" w:eastAsia="Times New Roman" w:hAnsi="Arial" w:cs="Arial"/>
          <w:b/>
          <w:sz w:val="21"/>
          <w:szCs w:val="21"/>
        </w:rPr>
        <w:t xml:space="preserve"> </w:t>
      </w:r>
    </w:p>
    <w:p w14:paraId="7B442403" w14:textId="34C2D38B" w:rsidR="003B5229" w:rsidRDefault="00795279" w:rsidP="00823065">
      <w:pPr>
        <w:ind w:left="-142"/>
        <w:jc w:val="both"/>
        <w:rPr>
          <w:rStyle w:val="Hyperlink"/>
          <w:rFonts w:ascii="Arial" w:eastAsia="Times New Roman" w:hAnsi="Arial" w:cs="Arial"/>
          <w:sz w:val="21"/>
          <w:szCs w:val="21"/>
        </w:rPr>
      </w:pPr>
      <w:r w:rsidRPr="00A7528F">
        <w:rPr>
          <w:rFonts w:ascii="Arial" w:eastAsia="Times New Roman" w:hAnsi="Arial" w:cs="Arial"/>
          <w:sz w:val="21"/>
          <w:szCs w:val="21"/>
        </w:rPr>
        <w:t xml:space="preserve">Richard Ufland </w:t>
      </w:r>
      <w:r>
        <w:rPr>
          <w:rFonts w:ascii="Arial" w:eastAsia="Times New Roman" w:hAnsi="Arial" w:cs="Arial"/>
          <w:sz w:val="21"/>
          <w:szCs w:val="21"/>
        </w:rPr>
        <w:t xml:space="preserve">(+44 207 </w:t>
      </w:r>
      <w:r w:rsidRPr="00A7528F">
        <w:rPr>
          <w:rFonts w:ascii="Arial" w:eastAsia="Times New Roman" w:hAnsi="Arial" w:cs="Arial"/>
          <w:sz w:val="21"/>
          <w:szCs w:val="21"/>
        </w:rPr>
        <w:t xml:space="preserve">296 </w:t>
      </w:r>
      <w:r>
        <w:rPr>
          <w:rFonts w:ascii="Arial" w:eastAsia="Times New Roman" w:hAnsi="Arial" w:cs="Arial"/>
          <w:sz w:val="21"/>
          <w:szCs w:val="21"/>
        </w:rPr>
        <w:t xml:space="preserve">5712) or </w:t>
      </w:r>
      <w:hyperlink r:id="rId17" w:history="1">
        <w:r w:rsidRPr="00CB0E85">
          <w:rPr>
            <w:rStyle w:val="Hyperlink"/>
            <w:rFonts w:ascii="Arial" w:eastAsia="Times New Roman" w:hAnsi="Arial" w:cs="Arial"/>
            <w:sz w:val="21"/>
            <w:szCs w:val="21"/>
          </w:rPr>
          <w:t>richard.ufland@hoganlovells.com</w:t>
        </w:r>
      </w:hyperlink>
    </w:p>
    <w:p w14:paraId="313A5A95" w14:textId="7024B2EF" w:rsidR="00724E16" w:rsidRPr="00724E16" w:rsidRDefault="00724E16" w:rsidP="00823065">
      <w:pPr>
        <w:ind w:left="-142"/>
        <w:jc w:val="both"/>
        <w:rPr>
          <w:rFonts w:ascii="Arial" w:eastAsia="Times New Roman" w:hAnsi="Arial" w:cs="Arial"/>
          <w:sz w:val="21"/>
          <w:szCs w:val="21"/>
        </w:rPr>
      </w:pPr>
      <w:bookmarkStart w:id="1" w:name="_GoBack"/>
      <w:r>
        <w:rPr>
          <w:rFonts w:ascii="Arial" w:eastAsia="Times New Roman" w:hAnsi="Arial" w:cs="Arial"/>
          <w:sz w:val="21"/>
          <w:szCs w:val="21"/>
        </w:rPr>
        <w:t xml:space="preserve">Nick Denys (+44 207 316 5507) or </w:t>
      </w:r>
      <w:hyperlink r:id="rId18" w:history="1">
        <w:r w:rsidRPr="00C41F8E">
          <w:rPr>
            <w:rStyle w:val="Hyperlink"/>
            <w:rFonts w:ascii="Arial" w:eastAsia="Times New Roman" w:hAnsi="Arial" w:cs="Arial"/>
            <w:sz w:val="21"/>
            <w:szCs w:val="21"/>
          </w:rPr>
          <w:t>nick.denys@lawsociety.org.uk</w:t>
        </w:r>
      </w:hyperlink>
      <w:r>
        <w:rPr>
          <w:rFonts w:ascii="Arial" w:eastAsia="Times New Roman" w:hAnsi="Arial" w:cs="Arial"/>
          <w:sz w:val="21"/>
          <w:szCs w:val="21"/>
        </w:rPr>
        <w:t xml:space="preserve"> </w:t>
      </w:r>
      <w:bookmarkEnd w:id="1"/>
    </w:p>
    <w:sectPr w:rsidR="00724E16" w:rsidRPr="00724E16" w:rsidSect="00394949">
      <w:pgSz w:w="11900" w:h="16840"/>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C6E98" w14:textId="77777777" w:rsidR="00FF19DB" w:rsidRDefault="00FF19DB" w:rsidP="005C3D8E">
      <w:r>
        <w:separator/>
      </w:r>
    </w:p>
  </w:endnote>
  <w:endnote w:type="continuationSeparator" w:id="0">
    <w:p w14:paraId="58D88EE4" w14:textId="77777777" w:rsidR="00FF19DB" w:rsidRDefault="00FF19DB" w:rsidP="005C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78286" w14:textId="77777777" w:rsidR="00FF19DB" w:rsidRDefault="00FF19DB" w:rsidP="003601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6F040" w14:textId="77777777" w:rsidR="00FF19DB" w:rsidRDefault="00FF19DB" w:rsidP="005C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7F80D" w14:textId="77777777" w:rsidR="00FF19DB" w:rsidRPr="00FF19DB" w:rsidRDefault="00FF19DB" w:rsidP="00394949">
    <w:pPr>
      <w:pStyle w:val="Footer"/>
      <w:tabs>
        <w:tab w:val="clear" w:pos="4513"/>
        <w:tab w:val="clear" w:pos="9026"/>
        <w:tab w:val="right" w:pos="8660"/>
      </w:tabs>
      <w:ind w:right="360"/>
      <w:rPr>
        <w:rFonts w:ascii="Arial" w:hAnsi="Arial" w:cs="Arial"/>
        <w:sz w:val="20"/>
        <w:szCs w:val="20"/>
      </w:rPr>
    </w:pPr>
    <w:r>
      <w:rPr>
        <w:rFonts w:ascii="Arial" w:hAnsi="Arial" w:cs="Arial"/>
        <w:sz w:val="20"/>
        <w:szCs w:val="20"/>
      </w:rPr>
      <w:t xml:space="preserve">The </w:t>
    </w:r>
    <w:r w:rsidRPr="00FF19DB">
      <w:rPr>
        <w:rFonts w:ascii="Arial" w:hAnsi="Arial" w:cs="Arial"/>
        <w:sz w:val="20"/>
        <w:szCs w:val="20"/>
      </w:rPr>
      <w:t>Law Society 2016 ©</w:t>
    </w:r>
    <w:r w:rsidR="00394949">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7677" w14:textId="77777777" w:rsidR="00394949" w:rsidRDefault="00394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4B983" w14:textId="77777777" w:rsidR="00FF19DB" w:rsidRDefault="00FF19DB" w:rsidP="005C3D8E">
      <w:r>
        <w:separator/>
      </w:r>
    </w:p>
  </w:footnote>
  <w:footnote w:type="continuationSeparator" w:id="0">
    <w:p w14:paraId="4AC8D8F0" w14:textId="77777777" w:rsidR="00FF19DB" w:rsidRDefault="00FF19DB" w:rsidP="005C3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B4B9" w14:textId="77777777" w:rsidR="00394949" w:rsidRDefault="00394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148661"/>
      <w:docPartObj>
        <w:docPartGallery w:val="Page Numbers (Top of Page)"/>
        <w:docPartUnique/>
      </w:docPartObj>
    </w:sdtPr>
    <w:sdtEndPr/>
    <w:sdtContent>
      <w:p w14:paraId="111EE2C0" w14:textId="77777777" w:rsidR="00394949" w:rsidRDefault="00394949" w:rsidP="008660CB">
        <w:pPr>
          <w:pStyle w:val="Header"/>
          <w:jc w:val="center"/>
        </w:pPr>
        <w:r>
          <w:t xml:space="preserve">- </w:t>
        </w:r>
        <w:r>
          <w:fldChar w:fldCharType="begin"/>
        </w:r>
        <w:r>
          <w:instrText xml:space="preserve"> PAGE  \* MERGEFORMAT </w:instrText>
        </w:r>
        <w:r>
          <w:fldChar w:fldCharType="separate"/>
        </w:r>
        <w:r w:rsidR="00AC7AC7">
          <w:rPr>
            <w:noProof/>
          </w:rPr>
          <w:t>2</w:t>
        </w:r>
        <w:r>
          <w:fldChar w:fldCharType="end"/>
        </w:r>
        <w:r>
          <w:t xml:space="preserve"> -</w:t>
        </w:r>
      </w:p>
      <w:p w14:paraId="68ED9B9E" w14:textId="77777777" w:rsidR="00394949" w:rsidRDefault="00724E16" w:rsidP="008660CB">
        <w:pPr>
          <w:pStyle w:val="Header"/>
        </w:pPr>
      </w:p>
    </w:sdtContent>
  </w:sdt>
  <w:p w14:paraId="7E77DB41" w14:textId="77777777" w:rsidR="00FA7546" w:rsidRDefault="00FA7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6043" w14:textId="77777777" w:rsidR="00394949" w:rsidRDefault="0039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5DF7"/>
    <w:multiLevelType w:val="hybridMultilevel"/>
    <w:tmpl w:val="312C59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E030ED"/>
    <w:multiLevelType w:val="hybridMultilevel"/>
    <w:tmpl w:val="5204E61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53C473A"/>
    <w:multiLevelType w:val="hybridMultilevel"/>
    <w:tmpl w:val="68F87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6452F8"/>
    <w:multiLevelType w:val="hybridMultilevel"/>
    <w:tmpl w:val="9A229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3B5361"/>
    <w:multiLevelType w:val="hybridMultilevel"/>
    <w:tmpl w:val="CA468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0B7820"/>
    <w:multiLevelType w:val="hybridMultilevel"/>
    <w:tmpl w:val="55EA4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349F6"/>
    <w:multiLevelType w:val="hybridMultilevel"/>
    <w:tmpl w:val="D162241E"/>
    <w:lvl w:ilvl="0" w:tplc="A1E0827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55F1B83"/>
    <w:multiLevelType w:val="hybridMultilevel"/>
    <w:tmpl w:val="337EB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6C5291E"/>
    <w:multiLevelType w:val="hybridMultilevel"/>
    <w:tmpl w:val="5ACC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34C6C"/>
    <w:multiLevelType w:val="hybridMultilevel"/>
    <w:tmpl w:val="25104970"/>
    <w:lvl w:ilvl="0" w:tplc="65ACE8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827E41"/>
    <w:multiLevelType w:val="hybridMultilevel"/>
    <w:tmpl w:val="C1D6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52174"/>
    <w:multiLevelType w:val="hybridMultilevel"/>
    <w:tmpl w:val="54F47B88"/>
    <w:lvl w:ilvl="0" w:tplc="43A8F8FE">
      <w:start w:val="1"/>
      <w:numFmt w:val="bullet"/>
      <w:lvlText w:val=""/>
      <w:lvlJc w:val="left"/>
      <w:pPr>
        <w:ind w:left="720" w:hanging="360"/>
      </w:pPr>
      <w:rPr>
        <w:rFonts w:ascii="Symbol" w:hAnsi="Symbol" w:hint="default"/>
      </w:rPr>
    </w:lvl>
    <w:lvl w:ilvl="1" w:tplc="CD2CBB14">
      <w:start w:val="1"/>
      <w:numFmt w:val="bullet"/>
      <w:lvlText w:val="o"/>
      <w:lvlJc w:val="left"/>
      <w:pPr>
        <w:ind w:left="1440" w:hanging="360"/>
      </w:pPr>
      <w:rPr>
        <w:rFonts w:ascii="Courier New" w:hAnsi="Courier New" w:cs="Courier New" w:hint="default"/>
      </w:rPr>
    </w:lvl>
    <w:lvl w:ilvl="2" w:tplc="89169364">
      <w:start w:val="1"/>
      <w:numFmt w:val="bullet"/>
      <w:lvlText w:val=""/>
      <w:lvlJc w:val="left"/>
      <w:pPr>
        <w:ind w:left="2160" w:hanging="360"/>
      </w:pPr>
      <w:rPr>
        <w:rFonts w:ascii="Wingdings" w:hAnsi="Wingdings" w:hint="default"/>
      </w:rPr>
    </w:lvl>
    <w:lvl w:ilvl="3" w:tplc="0BBA25A8">
      <w:start w:val="1"/>
      <w:numFmt w:val="bullet"/>
      <w:lvlText w:val=""/>
      <w:lvlJc w:val="left"/>
      <w:pPr>
        <w:ind w:left="2880" w:hanging="360"/>
      </w:pPr>
      <w:rPr>
        <w:rFonts w:ascii="Symbol" w:hAnsi="Symbol" w:hint="default"/>
      </w:rPr>
    </w:lvl>
    <w:lvl w:ilvl="4" w:tplc="11101022">
      <w:start w:val="1"/>
      <w:numFmt w:val="bullet"/>
      <w:lvlText w:val="o"/>
      <w:lvlJc w:val="left"/>
      <w:pPr>
        <w:ind w:left="3600" w:hanging="360"/>
      </w:pPr>
      <w:rPr>
        <w:rFonts w:ascii="Courier New" w:hAnsi="Courier New" w:cs="Courier New" w:hint="default"/>
      </w:rPr>
    </w:lvl>
    <w:lvl w:ilvl="5" w:tplc="4C585AD8">
      <w:start w:val="1"/>
      <w:numFmt w:val="bullet"/>
      <w:lvlText w:val=""/>
      <w:lvlJc w:val="left"/>
      <w:pPr>
        <w:ind w:left="4320" w:hanging="360"/>
      </w:pPr>
      <w:rPr>
        <w:rFonts w:ascii="Wingdings" w:hAnsi="Wingdings" w:hint="default"/>
      </w:rPr>
    </w:lvl>
    <w:lvl w:ilvl="6" w:tplc="6C7E8F52">
      <w:start w:val="1"/>
      <w:numFmt w:val="bullet"/>
      <w:lvlText w:val=""/>
      <w:lvlJc w:val="left"/>
      <w:pPr>
        <w:ind w:left="5040" w:hanging="360"/>
      </w:pPr>
      <w:rPr>
        <w:rFonts w:ascii="Symbol" w:hAnsi="Symbol" w:hint="default"/>
      </w:rPr>
    </w:lvl>
    <w:lvl w:ilvl="7" w:tplc="DFC4FD32">
      <w:start w:val="1"/>
      <w:numFmt w:val="bullet"/>
      <w:lvlText w:val="o"/>
      <w:lvlJc w:val="left"/>
      <w:pPr>
        <w:ind w:left="5760" w:hanging="360"/>
      </w:pPr>
      <w:rPr>
        <w:rFonts w:ascii="Courier New" w:hAnsi="Courier New" w:cs="Courier New" w:hint="default"/>
      </w:rPr>
    </w:lvl>
    <w:lvl w:ilvl="8" w:tplc="23528AD0">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8"/>
  </w:num>
  <w:num w:numId="5">
    <w:abstractNumId w:val="7"/>
  </w:num>
  <w:num w:numId="6">
    <w:abstractNumId w:val="6"/>
  </w:num>
  <w:num w:numId="7">
    <w:abstractNumId w:val="0"/>
  </w:num>
  <w:num w:numId="8">
    <w:abstractNumId w:val="3"/>
  </w:num>
  <w:num w:numId="9">
    <w:abstractNumId w:val="9"/>
  </w:num>
  <w:num w:numId="10">
    <w:abstractNumId w:val="11"/>
  </w:num>
  <w:num w:numId="11">
    <w:abstractNumId w:val="11"/>
    <w:lvlOverride w:ilvl="0"/>
    <w:lvlOverride w:ilvl="1"/>
    <w:lvlOverride w:ilvl="2"/>
    <w:lvlOverride w:ilvl="3"/>
    <w:lvlOverride w:ilvl="4"/>
    <w:lvlOverride w:ilvl="5"/>
    <w:lvlOverride w:ilvl="6"/>
    <w:lvlOverride w:ilvl="7"/>
    <w:lvlOverride w:ilv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ED44E5"/>
    <w:rsid w:val="00013A5B"/>
    <w:rsid w:val="000353F6"/>
    <w:rsid w:val="000374BE"/>
    <w:rsid w:val="00056D8E"/>
    <w:rsid w:val="00060539"/>
    <w:rsid w:val="000767F6"/>
    <w:rsid w:val="00083E99"/>
    <w:rsid w:val="000A7B7F"/>
    <w:rsid w:val="000C44CE"/>
    <w:rsid w:val="000E3C94"/>
    <w:rsid w:val="000E69BE"/>
    <w:rsid w:val="000F4ECE"/>
    <w:rsid w:val="000F5DCA"/>
    <w:rsid w:val="000F76B6"/>
    <w:rsid w:val="00104277"/>
    <w:rsid w:val="00114BD2"/>
    <w:rsid w:val="00134798"/>
    <w:rsid w:val="001356E2"/>
    <w:rsid w:val="0016051E"/>
    <w:rsid w:val="00175610"/>
    <w:rsid w:val="001902CC"/>
    <w:rsid w:val="001913FA"/>
    <w:rsid w:val="001A3CA4"/>
    <w:rsid w:val="001C7610"/>
    <w:rsid w:val="001C79EF"/>
    <w:rsid w:val="001D00D3"/>
    <w:rsid w:val="001D5B64"/>
    <w:rsid w:val="001E1EE4"/>
    <w:rsid w:val="001E7E93"/>
    <w:rsid w:val="001F42D7"/>
    <w:rsid w:val="00201268"/>
    <w:rsid w:val="002212A1"/>
    <w:rsid w:val="00251BBB"/>
    <w:rsid w:val="00270C14"/>
    <w:rsid w:val="002715B3"/>
    <w:rsid w:val="00291526"/>
    <w:rsid w:val="002A010D"/>
    <w:rsid w:val="002B4A69"/>
    <w:rsid w:val="002E66F9"/>
    <w:rsid w:val="003012D6"/>
    <w:rsid w:val="0030352C"/>
    <w:rsid w:val="00314D86"/>
    <w:rsid w:val="00326F0E"/>
    <w:rsid w:val="003338C7"/>
    <w:rsid w:val="0034380C"/>
    <w:rsid w:val="00346680"/>
    <w:rsid w:val="00346927"/>
    <w:rsid w:val="003601E5"/>
    <w:rsid w:val="00365426"/>
    <w:rsid w:val="00375EBB"/>
    <w:rsid w:val="0037679A"/>
    <w:rsid w:val="00392647"/>
    <w:rsid w:val="00394949"/>
    <w:rsid w:val="003B5229"/>
    <w:rsid w:val="003C06DC"/>
    <w:rsid w:val="003E5223"/>
    <w:rsid w:val="0042564E"/>
    <w:rsid w:val="00433402"/>
    <w:rsid w:val="00433522"/>
    <w:rsid w:val="00463F7C"/>
    <w:rsid w:val="00470AF6"/>
    <w:rsid w:val="004C1EBF"/>
    <w:rsid w:val="005206CF"/>
    <w:rsid w:val="00522EBC"/>
    <w:rsid w:val="00551849"/>
    <w:rsid w:val="00552B98"/>
    <w:rsid w:val="00552C3D"/>
    <w:rsid w:val="00572321"/>
    <w:rsid w:val="00580E1E"/>
    <w:rsid w:val="005823E9"/>
    <w:rsid w:val="005905F4"/>
    <w:rsid w:val="00593C2D"/>
    <w:rsid w:val="005965B4"/>
    <w:rsid w:val="0059736C"/>
    <w:rsid w:val="005C3D8E"/>
    <w:rsid w:val="005C6B67"/>
    <w:rsid w:val="005F6659"/>
    <w:rsid w:val="00630276"/>
    <w:rsid w:val="00632CCE"/>
    <w:rsid w:val="006345DD"/>
    <w:rsid w:val="006529A5"/>
    <w:rsid w:val="0065461C"/>
    <w:rsid w:val="00673086"/>
    <w:rsid w:val="006740C0"/>
    <w:rsid w:val="006A0BB7"/>
    <w:rsid w:val="006A4B25"/>
    <w:rsid w:val="006B318A"/>
    <w:rsid w:val="006C5136"/>
    <w:rsid w:val="006C5422"/>
    <w:rsid w:val="006E54BD"/>
    <w:rsid w:val="006F5A4C"/>
    <w:rsid w:val="00704334"/>
    <w:rsid w:val="00713213"/>
    <w:rsid w:val="00724E16"/>
    <w:rsid w:val="007353EB"/>
    <w:rsid w:val="00743451"/>
    <w:rsid w:val="007528ED"/>
    <w:rsid w:val="00795279"/>
    <w:rsid w:val="007C2049"/>
    <w:rsid w:val="007E4B38"/>
    <w:rsid w:val="007E558C"/>
    <w:rsid w:val="00802D9F"/>
    <w:rsid w:val="00811064"/>
    <w:rsid w:val="00823065"/>
    <w:rsid w:val="00843F34"/>
    <w:rsid w:val="008505DD"/>
    <w:rsid w:val="00860326"/>
    <w:rsid w:val="00870EFD"/>
    <w:rsid w:val="008A1B28"/>
    <w:rsid w:val="008B50F5"/>
    <w:rsid w:val="008C601D"/>
    <w:rsid w:val="008F1EB6"/>
    <w:rsid w:val="00903D0F"/>
    <w:rsid w:val="00937B95"/>
    <w:rsid w:val="0097780C"/>
    <w:rsid w:val="009940E4"/>
    <w:rsid w:val="00995445"/>
    <w:rsid w:val="009A71FB"/>
    <w:rsid w:val="009A7808"/>
    <w:rsid w:val="009B1554"/>
    <w:rsid w:val="009B6CBD"/>
    <w:rsid w:val="009C6646"/>
    <w:rsid w:val="009C7344"/>
    <w:rsid w:val="00A209A7"/>
    <w:rsid w:val="00A22265"/>
    <w:rsid w:val="00A32891"/>
    <w:rsid w:val="00A3553A"/>
    <w:rsid w:val="00A36D83"/>
    <w:rsid w:val="00A93DCB"/>
    <w:rsid w:val="00A96852"/>
    <w:rsid w:val="00AC4A32"/>
    <w:rsid w:val="00AC7AC7"/>
    <w:rsid w:val="00AD0462"/>
    <w:rsid w:val="00AF5305"/>
    <w:rsid w:val="00B2294B"/>
    <w:rsid w:val="00B349CC"/>
    <w:rsid w:val="00B352B6"/>
    <w:rsid w:val="00B4184D"/>
    <w:rsid w:val="00B5325D"/>
    <w:rsid w:val="00B84CBB"/>
    <w:rsid w:val="00BB4938"/>
    <w:rsid w:val="00BB76D5"/>
    <w:rsid w:val="00BC6FE4"/>
    <w:rsid w:val="00BE50E9"/>
    <w:rsid w:val="00C02FC4"/>
    <w:rsid w:val="00C10330"/>
    <w:rsid w:val="00C13ED5"/>
    <w:rsid w:val="00C17C7E"/>
    <w:rsid w:val="00C40727"/>
    <w:rsid w:val="00C46285"/>
    <w:rsid w:val="00C465BD"/>
    <w:rsid w:val="00C70E10"/>
    <w:rsid w:val="00C97C00"/>
    <w:rsid w:val="00CA279E"/>
    <w:rsid w:val="00CA3A40"/>
    <w:rsid w:val="00CA54D8"/>
    <w:rsid w:val="00CE1365"/>
    <w:rsid w:val="00CE5FB3"/>
    <w:rsid w:val="00CF4F2F"/>
    <w:rsid w:val="00CF6EFB"/>
    <w:rsid w:val="00D06B68"/>
    <w:rsid w:val="00D254A6"/>
    <w:rsid w:val="00D37469"/>
    <w:rsid w:val="00D514F6"/>
    <w:rsid w:val="00D70FC9"/>
    <w:rsid w:val="00D81F6F"/>
    <w:rsid w:val="00DA4294"/>
    <w:rsid w:val="00DA5E61"/>
    <w:rsid w:val="00DE049B"/>
    <w:rsid w:val="00DE6148"/>
    <w:rsid w:val="00DF31A6"/>
    <w:rsid w:val="00DF572D"/>
    <w:rsid w:val="00DF7815"/>
    <w:rsid w:val="00E02B0B"/>
    <w:rsid w:val="00E22F84"/>
    <w:rsid w:val="00E250ED"/>
    <w:rsid w:val="00E431FF"/>
    <w:rsid w:val="00E45BA7"/>
    <w:rsid w:val="00E50AA1"/>
    <w:rsid w:val="00E53E9F"/>
    <w:rsid w:val="00E60E31"/>
    <w:rsid w:val="00E820A8"/>
    <w:rsid w:val="00E934F7"/>
    <w:rsid w:val="00E95782"/>
    <w:rsid w:val="00EB11EA"/>
    <w:rsid w:val="00EC14F2"/>
    <w:rsid w:val="00ED44E5"/>
    <w:rsid w:val="00ED59AF"/>
    <w:rsid w:val="00EE2F53"/>
    <w:rsid w:val="00EE3496"/>
    <w:rsid w:val="00F25422"/>
    <w:rsid w:val="00F523D9"/>
    <w:rsid w:val="00F65A6E"/>
    <w:rsid w:val="00F72547"/>
    <w:rsid w:val="00FA6653"/>
    <w:rsid w:val="00FA7546"/>
    <w:rsid w:val="00FB2DAA"/>
    <w:rsid w:val="00FB44DD"/>
    <w:rsid w:val="00FE6FC4"/>
    <w:rsid w:val="00FF19DB"/>
    <w:rsid w:val="00FF1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93A571C"/>
  <w15:docId w15:val="{4B8909C8-D264-4B60-A007-7F1473FE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8C7"/>
    <w:rPr>
      <w:rFonts w:ascii="Times New Roman" w:hAnsi="Times New Roman" w:cs="Times New Roman"/>
    </w:rPr>
  </w:style>
  <w:style w:type="paragraph" w:styleId="Heading1">
    <w:name w:val="heading 1"/>
    <w:basedOn w:val="Normal"/>
    <w:next w:val="Normal"/>
    <w:link w:val="Heading1Char"/>
    <w:qFormat/>
    <w:rsid w:val="00FF19DB"/>
    <w:pPr>
      <w:outlineLvl w:val="0"/>
    </w:pPr>
    <w:rPr>
      <w:rFonts w:ascii="Arial" w:eastAsia="Times New Roman" w:hAnsi="Arial" w:cs="Arial"/>
      <w:bCs/>
      <w:sz w:val="20"/>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D8E"/>
    <w:pPr>
      <w:tabs>
        <w:tab w:val="center" w:pos="4513"/>
        <w:tab w:val="right" w:pos="9026"/>
      </w:tabs>
    </w:pPr>
  </w:style>
  <w:style w:type="character" w:customStyle="1" w:styleId="FooterChar">
    <w:name w:val="Footer Char"/>
    <w:basedOn w:val="DefaultParagraphFont"/>
    <w:link w:val="Footer"/>
    <w:uiPriority w:val="99"/>
    <w:rsid w:val="005C3D8E"/>
    <w:rPr>
      <w:rFonts w:ascii="Times New Roman" w:hAnsi="Times New Roman" w:cs="Times New Roman"/>
    </w:rPr>
  </w:style>
  <w:style w:type="character" w:styleId="PageNumber">
    <w:name w:val="page number"/>
    <w:basedOn w:val="DefaultParagraphFont"/>
    <w:uiPriority w:val="99"/>
    <w:semiHidden/>
    <w:unhideWhenUsed/>
    <w:rsid w:val="005C3D8E"/>
  </w:style>
  <w:style w:type="paragraph" w:styleId="Header">
    <w:name w:val="header"/>
    <w:basedOn w:val="Normal"/>
    <w:link w:val="HeaderChar"/>
    <w:uiPriority w:val="13"/>
    <w:unhideWhenUsed/>
    <w:rsid w:val="000F4ECE"/>
    <w:pPr>
      <w:tabs>
        <w:tab w:val="center" w:pos="4513"/>
        <w:tab w:val="right" w:pos="9026"/>
      </w:tabs>
    </w:pPr>
  </w:style>
  <w:style w:type="character" w:customStyle="1" w:styleId="HeaderChar">
    <w:name w:val="Header Char"/>
    <w:basedOn w:val="DefaultParagraphFont"/>
    <w:link w:val="Header"/>
    <w:uiPriority w:val="13"/>
    <w:rsid w:val="000F4ECE"/>
    <w:rPr>
      <w:rFonts w:ascii="Times New Roman" w:hAnsi="Times New Roman" w:cs="Times New Roman"/>
    </w:rPr>
  </w:style>
  <w:style w:type="paragraph" w:styleId="ListParagraph">
    <w:name w:val="List Paragraph"/>
    <w:aliases w:val="EC,Paragraphe EI,Paragraphe de liste1"/>
    <w:basedOn w:val="Normal"/>
    <w:link w:val="ListParagraphChar"/>
    <w:uiPriority w:val="34"/>
    <w:qFormat/>
    <w:rsid w:val="00E431FF"/>
    <w:pPr>
      <w:ind w:left="720"/>
      <w:contextualSpacing/>
    </w:pPr>
  </w:style>
  <w:style w:type="table" w:styleId="TableGrid">
    <w:name w:val="Table Grid"/>
    <w:basedOn w:val="TableNormal"/>
    <w:uiPriority w:val="39"/>
    <w:rsid w:val="003601E5"/>
    <w:rPr>
      <w:rFonts w:ascii="Arial" w:hAnsi="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3601E5"/>
    <w:rPr>
      <w:rFonts w:ascii="Arial" w:hAnsi="Arial"/>
      <w:b/>
      <w:color w:val="auto"/>
      <w:kern w:val="16"/>
      <w:position w:val="6"/>
      <w:sz w:val="14"/>
      <w:u w:val="none"/>
    </w:rPr>
  </w:style>
  <w:style w:type="paragraph" w:styleId="FootnoteText">
    <w:name w:val="footnote text"/>
    <w:basedOn w:val="Normal"/>
    <w:link w:val="FootnoteTextChar"/>
    <w:uiPriority w:val="99"/>
    <w:semiHidden/>
    <w:rsid w:val="003601E5"/>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ascii="Arial" w:hAnsi="Arial" w:cstheme="minorBidi"/>
      <w:kern w:val="16"/>
      <w:sz w:val="16"/>
      <w:szCs w:val="22"/>
      <w:lang w:val="en-GB"/>
    </w:rPr>
  </w:style>
  <w:style w:type="character" w:customStyle="1" w:styleId="FootnoteTextChar">
    <w:name w:val="Footnote Text Char"/>
    <w:basedOn w:val="DefaultParagraphFont"/>
    <w:link w:val="FootnoteText"/>
    <w:uiPriority w:val="99"/>
    <w:semiHidden/>
    <w:rsid w:val="003601E5"/>
    <w:rPr>
      <w:rFonts w:ascii="Arial" w:hAnsi="Arial"/>
      <w:kern w:val="16"/>
      <w:sz w:val="16"/>
      <w:szCs w:val="22"/>
      <w:lang w:val="en-GB"/>
    </w:rPr>
  </w:style>
  <w:style w:type="character" w:customStyle="1" w:styleId="Heading1Char">
    <w:name w:val="Heading 1 Char"/>
    <w:basedOn w:val="DefaultParagraphFont"/>
    <w:link w:val="Heading1"/>
    <w:rsid w:val="00FF19DB"/>
    <w:rPr>
      <w:rFonts w:ascii="Arial" w:eastAsia="Times New Roman" w:hAnsi="Arial" w:cs="Arial"/>
      <w:bCs/>
      <w:sz w:val="20"/>
      <w:szCs w:val="32"/>
      <w:lang w:val="en-GB" w:eastAsia="en-GB"/>
    </w:rPr>
  </w:style>
  <w:style w:type="paragraph" w:customStyle="1" w:styleId="Body1">
    <w:name w:val="Body 1"/>
    <w:basedOn w:val="Normal"/>
    <w:link w:val="Body1Char"/>
    <w:qFormat/>
    <w:rsid w:val="00FF19DB"/>
    <w:pPr>
      <w:spacing w:after="140" w:line="290" w:lineRule="auto"/>
      <w:ind w:left="680"/>
      <w:jc w:val="both"/>
    </w:pPr>
    <w:rPr>
      <w:rFonts w:ascii="Arial" w:eastAsia="Times New Roman" w:hAnsi="Arial"/>
      <w:kern w:val="20"/>
      <w:sz w:val="20"/>
      <w:lang w:val="en-GB" w:eastAsia="en-GB"/>
    </w:rPr>
  </w:style>
  <w:style w:type="character" w:customStyle="1" w:styleId="Body1Char">
    <w:name w:val="Body 1 Char"/>
    <w:basedOn w:val="DefaultParagraphFont"/>
    <w:link w:val="Body1"/>
    <w:rsid w:val="00FF19DB"/>
    <w:rPr>
      <w:rFonts w:ascii="Arial" w:eastAsia="Times New Roman" w:hAnsi="Arial" w:cs="Times New Roman"/>
      <w:kern w:val="20"/>
      <w:sz w:val="20"/>
      <w:lang w:val="en-GB" w:eastAsia="en-GB"/>
    </w:rPr>
  </w:style>
  <w:style w:type="character" w:styleId="Hyperlink">
    <w:name w:val="Hyperlink"/>
    <w:basedOn w:val="DefaultParagraphFont"/>
    <w:uiPriority w:val="99"/>
    <w:unhideWhenUsed/>
    <w:rsid w:val="00795279"/>
    <w:rPr>
      <w:color w:val="0563C1" w:themeColor="hyperlink"/>
      <w:u w:val="single"/>
    </w:rPr>
  </w:style>
  <w:style w:type="paragraph" w:customStyle="1" w:styleId="AODocTxt">
    <w:name w:val="AODocTxt"/>
    <w:basedOn w:val="Normal"/>
    <w:uiPriority w:val="99"/>
    <w:rsid w:val="008C601D"/>
    <w:pPr>
      <w:spacing w:before="240" w:line="260" w:lineRule="atLeast"/>
      <w:jc w:val="both"/>
    </w:pPr>
    <w:rPr>
      <w:sz w:val="22"/>
      <w:szCs w:val="22"/>
      <w:lang w:val="en-GB"/>
    </w:rPr>
  </w:style>
  <w:style w:type="paragraph" w:styleId="NormalWeb">
    <w:name w:val="Normal (Web)"/>
    <w:basedOn w:val="Normal"/>
    <w:uiPriority w:val="99"/>
    <w:unhideWhenUsed/>
    <w:rsid w:val="008C601D"/>
    <w:pPr>
      <w:spacing w:before="100" w:beforeAutospacing="1" w:after="100" w:afterAutospacing="1"/>
    </w:pPr>
    <w:rPr>
      <w:lang w:val="en-GB" w:eastAsia="en-GB"/>
    </w:rPr>
  </w:style>
  <w:style w:type="character" w:customStyle="1" w:styleId="ListParagraphChar">
    <w:name w:val="List Paragraph Char"/>
    <w:aliases w:val="EC Char,Paragraphe EI Char,Paragraphe de liste1 Char"/>
    <w:basedOn w:val="DefaultParagraphFont"/>
    <w:link w:val="ListParagraph"/>
    <w:uiPriority w:val="34"/>
    <w:locked/>
    <w:rsid w:val="008C601D"/>
    <w:rPr>
      <w:rFonts w:ascii="Times New Roman" w:hAnsi="Times New Roman" w:cs="Times New Roman"/>
    </w:rPr>
  </w:style>
  <w:style w:type="character" w:customStyle="1" w:styleId="wj">
    <w:name w:val="wj"/>
    <w:basedOn w:val="DefaultParagraphFont"/>
    <w:rsid w:val="008C601D"/>
  </w:style>
  <w:style w:type="character" w:customStyle="1" w:styleId="fc-glossary">
    <w:name w:val="fc-glossary"/>
    <w:basedOn w:val="DefaultParagraphFont"/>
    <w:rsid w:val="008C601D"/>
  </w:style>
  <w:style w:type="character" w:styleId="Strong">
    <w:name w:val="Strong"/>
    <w:basedOn w:val="DefaultParagraphFont"/>
    <w:uiPriority w:val="22"/>
    <w:qFormat/>
    <w:rsid w:val="008C601D"/>
    <w:rPr>
      <w:b/>
      <w:bCs/>
    </w:rPr>
  </w:style>
  <w:style w:type="character" w:styleId="UnresolvedMention">
    <w:name w:val="Unresolved Mention"/>
    <w:basedOn w:val="DefaultParagraphFont"/>
    <w:uiPriority w:val="99"/>
    <w:semiHidden/>
    <w:unhideWhenUsed/>
    <w:rsid w:val="00724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57254">
      <w:bodyDiv w:val="1"/>
      <w:marLeft w:val="0"/>
      <w:marRight w:val="0"/>
      <w:marTop w:val="0"/>
      <w:marBottom w:val="0"/>
      <w:divBdr>
        <w:top w:val="none" w:sz="0" w:space="0" w:color="auto"/>
        <w:left w:val="none" w:sz="0" w:space="0" w:color="auto"/>
        <w:bottom w:val="none" w:sz="0" w:space="0" w:color="auto"/>
        <w:right w:val="none" w:sz="0" w:space="0" w:color="auto"/>
      </w:divBdr>
    </w:div>
    <w:div w:id="532886121">
      <w:bodyDiv w:val="1"/>
      <w:marLeft w:val="0"/>
      <w:marRight w:val="0"/>
      <w:marTop w:val="0"/>
      <w:marBottom w:val="0"/>
      <w:divBdr>
        <w:top w:val="none" w:sz="0" w:space="0" w:color="auto"/>
        <w:left w:val="none" w:sz="0" w:space="0" w:color="auto"/>
        <w:bottom w:val="none" w:sz="0" w:space="0" w:color="auto"/>
        <w:right w:val="none" w:sz="0" w:space="0" w:color="auto"/>
      </w:divBdr>
    </w:div>
    <w:div w:id="648246781">
      <w:bodyDiv w:val="1"/>
      <w:marLeft w:val="0"/>
      <w:marRight w:val="0"/>
      <w:marTop w:val="0"/>
      <w:marBottom w:val="0"/>
      <w:divBdr>
        <w:top w:val="none" w:sz="0" w:space="0" w:color="auto"/>
        <w:left w:val="none" w:sz="0" w:space="0" w:color="auto"/>
        <w:bottom w:val="none" w:sz="0" w:space="0" w:color="auto"/>
        <w:right w:val="none" w:sz="0" w:space="0" w:color="auto"/>
      </w:divBdr>
    </w:div>
    <w:div w:id="798109795">
      <w:bodyDiv w:val="1"/>
      <w:marLeft w:val="0"/>
      <w:marRight w:val="0"/>
      <w:marTop w:val="0"/>
      <w:marBottom w:val="0"/>
      <w:divBdr>
        <w:top w:val="none" w:sz="0" w:space="0" w:color="auto"/>
        <w:left w:val="none" w:sz="0" w:space="0" w:color="auto"/>
        <w:bottom w:val="none" w:sz="0" w:space="0" w:color="auto"/>
        <w:right w:val="none" w:sz="0" w:space="0" w:color="auto"/>
      </w:divBdr>
    </w:div>
    <w:div w:id="891965647">
      <w:bodyDiv w:val="1"/>
      <w:marLeft w:val="0"/>
      <w:marRight w:val="0"/>
      <w:marTop w:val="0"/>
      <w:marBottom w:val="0"/>
      <w:divBdr>
        <w:top w:val="none" w:sz="0" w:space="0" w:color="auto"/>
        <w:left w:val="none" w:sz="0" w:space="0" w:color="auto"/>
        <w:bottom w:val="none" w:sz="0" w:space="0" w:color="auto"/>
        <w:right w:val="none" w:sz="0" w:space="0" w:color="auto"/>
      </w:divBdr>
    </w:div>
    <w:div w:id="1184173426">
      <w:bodyDiv w:val="1"/>
      <w:marLeft w:val="0"/>
      <w:marRight w:val="0"/>
      <w:marTop w:val="0"/>
      <w:marBottom w:val="0"/>
      <w:divBdr>
        <w:top w:val="none" w:sz="0" w:space="0" w:color="auto"/>
        <w:left w:val="none" w:sz="0" w:space="0" w:color="auto"/>
        <w:bottom w:val="none" w:sz="0" w:space="0" w:color="auto"/>
        <w:right w:val="none" w:sz="0" w:space="0" w:color="auto"/>
      </w:divBdr>
    </w:div>
    <w:div w:id="1304970911">
      <w:bodyDiv w:val="1"/>
      <w:marLeft w:val="0"/>
      <w:marRight w:val="0"/>
      <w:marTop w:val="0"/>
      <w:marBottom w:val="0"/>
      <w:divBdr>
        <w:top w:val="none" w:sz="0" w:space="0" w:color="auto"/>
        <w:left w:val="none" w:sz="0" w:space="0" w:color="auto"/>
        <w:bottom w:val="none" w:sz="0" w:space="0" w:color="auto"/>
        <w:right w:val="none" w:sz="0" w:space="0" w:color="auto"/>
      </w:divBdr>
    </w:div>
    <w:div w:id="1336226926">
      <w:bodyDiv w:val="1"/>
      <w:marLeft w:val="0"/>
      <w:marRight w:val="0"/>
      <w:marTop w:val="0"/>
      <w:marBottom w:val="0"/>
      <w:divBdr>
        <w:top w:val="none" w:sz="0" w:space="0" w:color="auto"/>
        <w:left w:val="none" w:sz="0" w:space="0" w:color="auto"/>
        <w:bottom w:val="none" w:sz="0" w:space="0" w:color="auto"/>
        <w:right w:val="none" w:sz="0" w:space="0" w:color="auto"/>
      </w:divBdr>
    </w:div>
    <w:div w:id="1625193165">
      <w:bodyDiv w:val="1"/>
      <w:marLeft w:val="0"/>
      <w:marRight w:val="0"/>
      <w:marTop w:val="0"/>
      <w:marBottom w:val="0"/>
      <w:divBdr>
        <w:top w:val="none" w:sz="0" w:space="0" w:color="auto"/>
        <w:left w:val="none" w:sz="0" w:space="0" w:color="auto"/>
        <w:bottom w:val="none" w:sz="0" w:space="0" w:color="auto"/>
        <w:right w:val="none" w:sz="0" w:space="0" w:color="auto"/>
      </w:divBdr>
    </w:div>
    <w:div w:id="2052341976">
      <w:bodyDiv w:val="1"/>
      <w:marLeft w:val="0"/>
      <w:marRight w:val="0"/>
      <w:marTop w:val="0"/>
      <w:marBottom w:val="0"/>
      <w:divBdr>
        <w:top w:val="none" w:sz="0" w:space="0" w:color="auto"/>
        <w:left w:val="none" w:sz="0" w:space="0" w:color="auto"/>
        <w:bottom w:val="none" w:sz="0" w:space="0" w:color="auto"/>
        <w:right w:val="none" w:sz="0" w:space="0" w:color="auto"/>
      </w:divBdr>
    </w:div>
    <w:div w:id="208178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nick.denys@lawsociety.org.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richard.ufland@hoganlovell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C1DMSA</field>
    <field id="AuthorName" dmfield="" type="string"/>
    <field id="ClientNumber" dmfield="CLIENT_ID" type="string">1A0020</field>
    <field id="MatterNumber" dmfield="MATTER_ID" type="string">089260</field>
    <field id="DocumentType" dmfield="TYPE_ID" type="string">OTH</field>
    <field id="DocumentTitle" dmfield="DOCNAME" type="string"/>
    <field id="DocumentNumber" dmfield="DOCNUM" type="string">6181491</field>
    <field id="Library" dmfield="" type="string">LWDLIB01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6181491</field>
    <field id="FirstPageHeaded" dmfield="" type="">False</field>
    <field id="ContPage" dmfield="" type="">False</field>
    <field id="DraftSpacing" dmfield="" type="">False</field>
    <field id="DocID" dmfield="" type="">LIB01/C1DMSA/6181491.1</field>
    <field id="FirmName" dmfield="" type="">Hogan Lovells</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53EC5-E865-4287-A5C2-E26DE84E30A0}">
  <ds:schemaRefs>
    <ds:schemaRef ds:uri="http://hoganlovells.com/word2010/custom"/>
  </ds:schemaRefs>
</ds:datastoreItem>
</file>

<file path=customXml/itemProps2.xml><?xml version="1.0" encoding="utf-8"?>
<ds:datastoreItem xmlns:ds="http://schemas.openxmlformats.org/officeDocument/2006/customXml" ds:itemID="{3D5B54C8-48F0-46DC-9DED-DF02E3CB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Denys</dc:creator>
  <cp:lastModifiedBy>Catrin Lewis</cp:lastModifiedBy>
  <cp:revision>2</cp:revision>
  <cp:lastPrinted>2016-12-07T15:52:00Z</cp:lastPrinted>
  <dcterms:created xsi:type="dcterms:W3CDTF">2018-10-05T13:42:00Z</dcterms:created>
  <dcterms:modified xsi:type="dcterms:W3CDTF">2018-10-05T13:42:00Z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CMNumber">
    <vt:lpwstr>222302/10018</vt:lpwstr>
  </property>
  <property fmtid="{D5CDD505-2E9C-101B-9397-08002B2CF9AE}" pid="3" name="udp_DeptCode">
    <vt:lpwstr/>
  </property>
  <property fmtid="{D5CDD505-2E9C-101B-9397-08002B2CF9AE}" pid="4" name="udp_DocID">
    <vt:lpwstr>538023263</vt:lpwstr>
  </property>
  <property fmtid="{D5CDD505-2E9C-101B-9397-08002B2CF9AE}" pid="5" name="udp_Author">
    <vt:lpwstr/>
  </property>
  <property fmtid="{D5CDD505-2E9C-101B-9397-08002B2CF9AE}" pid="6" name="udp_Date">
    <vt:lpwstr>13 July 2016</vt:lpwstr>
  </property>
  <property fmtid="{D5CDD505-2E9C-101B-9397-08002B2CF9AE}" pid="7" name="WS_TRACKING_ID">
    <vt:lpwstr>fa9b0bce-d985-4900-bd7c-f9ffc2572651</vt:lpwstr>
  </property>
</Properties>
</file>