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5FCF57C" w14:textId="77777777" w:rsidTr="00315E96">
        <w:trPr>
          <w:trHeight w:val="284"/>
        </w:trPr>
        <w:tc>
          <w:tcPr>
            <w:tcW w:w="9412" w:type="dxa"/>
          </w:tcPr>
          <w:p w14:paraId="75FCF57B" w14:textId="4201F5DC" w:rsidR="00C2094B" w:rsidRPr="004E49B0" w:rsidRDefault="000A6DB3" w:rsidP="000A6DB3">
            <w:pPr>
              <w:pStyle w:val="00bDBInfo"/>
              <w:rPr>
                <w:rFonts w:cs="Arial"/>
              </w:rPr>
            </w:pPr>
            <w:r>
              <w:rPr>
                <w:rFonts w:cs="Arial"/>
              </w:rPr>
              <w:t xml:space="preserve">13 July 2018 </w:t>
            </w:r>
            <w:r w:rsidRPr="000A6DB3">
              <w:rPr>
                <w:rFonts w:cs="Arial"/>
              </w:rPr>
              <w:t>| ESMA70-156-</w:t>
            </w:r>
            <w:r>
              <w:rPr>
                <w:rFonts w:cs="Arial"/>
              </w:rPr>
              <w:t xml:space="preserve">471   </w:t>
            </w:r>
          </w:p>
        </w:tc>
      </w:tr>
    </w:tbl>
    <w:p w14:paraId="75FCF57D"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5FCF580" w14:textId="77777777" w:rsidTr="006E0A4F">
        <w:trPr>
          <w:trHeight w:hRule="exact" w:val="2475"/>
        </w:trPr>
        <w:tc>
          <w:tcPr>
            <w:tcW w:w="9646" w:type="dxa"/>
            <w:vAlign w:val="bottom"/>
          </w:tcPr>
          <w:p w14:paraId="75FCF57E" w14:textId="3BC8D000"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171CBD" w:rsidRPr="00171CBD">
              <w:rPr>
                <w:rFonts w:cs="Arial"/>
                <w:szCs w:val="56"/>
              </w:rPr>
              <w:t>Amendment to RTS</w:t>
            </w:r>
            <w:r w:rsidR="00171CBD">
              <w:rPr>
                <w:rFonts w:cs="Arial"/>
                <w:szCs w:val="56"/>
              </w:rPr>
              <w:t xml:space="preserve"> 11</w:t>
            </w:r>
            <w:r w:rsidR="006D2F32">
              <w:rPr>
                <w:rFonts w:cs="Arial"/>
                <w:szCs w:val="56"/>
              </w:rPr>
              <w:t xml:space="preserve"> (</w:t>
            </w:r>
            <w:r w:rsidR="006D2F32" w:rsidRPr="006D2F32">
              <w:rPr>
                <w:rFonts w:cs="Arial"/>
                <w:szCs w:val="56"/>
              </w:rPr>
              <w:t>ESMA70-156-357</w:t>
            </w:r>
            <w:r w:rsidR="006D2F32">
              <w:rPr>
                <w:rFonts w:cs="Arial"/>
                <w:szCs w:val="56"/>
              </w:rPr>
              <w:t>)</w:t>
            </w:r>
          </w:p>
          <w:p w14:paraId="75FCF57F" w14:textId="77777777"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75FCF582" w14:textId="77777777" w:rsidTr="006E0A4F">
        <w:trPr>
          <w:trHeight w:hRule="exact" w:val="1237"/>
        </w:trPr>
        <w:tc>
          <w:tcPr>
            <w:tcW w:w="9646" w:type="dxa"/>
            <w:tcMar>
              <w:top w:w="142" w:type="dxa"/>
            </w:tcMar>
          </w:tcPr>
          <w:p w14:paraId="75FCF581"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75FCF583"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75FCF585" w14:textId="77777777" w:rsidTr="00315E96">
        <w:trPr>
          <w:trHeight w:hRule="exact" w:val="964"/>
        </w:trPr>
        <w:tc>
          <w:tcPr>
            <w:tcW w:w="2325" w:type="dxa"/>
          </w:tcPr>
          <w:p w14:paraId="7C494B9F" w14:textId="5BF51844" w:rsidR="00620D7C" w:rsidRDefault="00620D7C" w:rsidP="007243F1">
            <w:pPr>
              <w:pStyle w:val="02Date"/>
              <w:rPr>
                <w:rFonts w:cs="Arial"/>
              </w:rPr>
            </w:pPr>
            <w:r w:rsidRPr="004E49B0">
              <w:rPr>
                <w:rFonts w:cs="Arial"/>
              </w:rPr>
              <w:lastRenderedPageBreak/>
              <w:t xml:space="preserve">Date: </w:t>
            </w:r>
            <w:r w:rsidR="00E302F3">
              <w:rPr>
                <w:rFonts w:cs="Arial"/>
              </w:rPr>
              <w:t>13</w:t>
            </w:r>
            <w:r w:rsidR="007243F1">
              <w:rPr>
                <w:rFonts w:cs="Arial"/>
              </w:rPr>
              <w:t xml:space="preserve"> July</w:t>
            </w:r>
            <w:r w:rsidR="005738DE">
              <w:rPr>
                <w:rFonts w:cs="Arial"/>
              </w:rPr>
              <w:t xml:space="preserve"> 2018</w:t>
            </w:r>
          </w:p>
          <w:p w14:paraId="75FCF584" w14:textId="36116E98" w:rsidR="000A6DB3" w:rsidRPr="004E49B0" w:rsidRDefault="000A6DB3" w:rsidP="007243F1">
            <w:pPr>
              <w:pStyle w:val="02Date"/>
              <w:rPr>
                <w:rFonts w:cs="Arial"/>
              </w:rPr>
            </w:pPr>
            <w:r>
              <w:rPr>
                <w:rFonts w:cs="Arial"/>
              </w:rPr>
              <w:t>ESMA70-156-471</w:t>
            </w:r>
          </w:p>
        </w:tc>
      </w:tr>
    </w:tbl>
    <w:p w14:paraId="75FCF586"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75FCF587" w14:textId="7B7DE5AD" w:rsidR="009A3017" w:rsidRDefault="009A3017" w:rsidP="000A6DB3">
      <w:pPr>
        <w:spacing w:after="240"/>
        <w:jc w:val="both"/>
        <w:rPr>
          <w:rStyle w:val="SubtleEmphasis"/>
          <w:b w:val="0"/>
          <w:sz w:val="22"/>
        </w:rPr>
      </w:pPr>
      <w:r w:rsidRPr="000A6DB3">
        <w:rPr>
          <w:rStyle w:val="SubtleEmphasis"/>
          <w:b w:val="0"/>
          <w:sz w:val="22"/>
        </w:rPr>
        <w:t xml:space="preserve">ESMA invites responses to the questions set out throughout </w:t>
      </w:r>
      <w:r w:rsidR="00963D60" w:rsidRPr="000A6DB3">
        <w:rPr>
          <w:rStyle w:val="SubtleEmphasis"/>
          <w:b w:val="0"/>
          <w:sz w:val="22"/>
        </w:rPr>
        <w:t xml:space="preserve">its </w:t>
      </w:r>
      <w:r w:rsidR="00EF5FB9" w:rsidRPr="000A6DB3">
        <w:rPr>
          <w:rStyle w:val="SubtleEmphasis"/>
          <w:b w:val="0"/>
          <w:sz w:val="22"/>
        </w:rPr>
        <w:t xml:space="preserve">Consultation Paper </w:t>
      </w:r>
      <w:r w:rsidR="006D2F32" w:rsidRPr="000A6DB3">
        <w:rPr>
          <w:rStyle w:val="SubtleEmphasis"/>
          <w:b w:val="0"/>
          <w:sz w:val="22"/>
        </w:rPr>
        <w:t>(</w:t>
      </w:r>
      <w:r w:rsidR="006D2F32" w:rsidRPr="006D2F32">
        <w:rPr>
          <w:rStyle w:val="SubtleEmphasis"/>
          <w:b w:val="0"/>
          <w:sz w:val="22"/>
        </w:rPr>
        <w:t xml:space="preserve">ESMA70-156-357) </w:t>
      </w:r>
      <w:r w:rsidR="006D2F32" w:rsidRPr="000A6DB3">
        <w:rPr>
          <w:rStyle w:val="SubtleEmphasis"/>
          <w:b w:val="0"/>
          <w:sz w:val="22"/>
        </w:rPr>
        <w:t>proposing</w:t>
      </w:r>
      <w:r w:rsidR="00AF38AF" w:rsidRPr="000A6DB3">
        <w:rPr>
          <w:rStyle w:val="SubtleEmphasis"/>
          <w:b w:val="0"/>
          <w:sz w:val="22"/>
        </w:rPr>
        <w:t xml:space="preserve"> </w:t>
      </w:r>
      <w:r w:rsidR="006D2F32" w:rsidRPr="000A6DB3">
        <w:rPr>
          <w:rStyle w:val="SubtleEmphasis"/>
          <w:b w:val="0"/>
          <w:sz w:val="22"/>
        </w:rPr>
        <w:t>a</w:t>
      </w:r>
      <w:r w:rsidR="00171CBD" w:rsidRPr="000A6DB3">
        <w:rPr>
          <w:rStyle w:val="SubtleEmphasis"/>
          <w:b w:val="0"/>
          <w:sz w:val="22"/>
        </w:rPr>
        <w:t>mendment</w:t>
      </w:r>
      <w:r w:rsidR="006D2F32" w:rsidRPr="000A6DB3">
        <w:rPr>
          <w:rStyle w:val="SubtleEmphasis"/>
          <w:b w:val="0"/>
          <w:sz w:val="22"/>
        </w:rPr>
        <w:t>s</w:t>
      </w:r>
      <w:r w:rsidR="00171CBD" w:rsidRPr="000A6DB3">
        <w:rPr>
          <w:rStyle w:val="SubtleEmphasis"/>
          <w:b w:val="0"/>
          <w:sz w:val="22"/>
        </w:rPr>
        <w:t xml:space="preserve"> to Commission Delegated Regulation (EU) 2017/588 (RTS 11)</w:t>
      </w:r>
      <w:r w:rsidRPr="000A6DB3">
        <w:rPr>
          <w:rStyle w:val="SubtleEmphasis"/>
          <w:b w:val="0"/>
          <w:sz w:val="22"/>
        </w:rPr>
        <w:t>. Responses are most helpful if they:</w:t>
      </w:r>
    </w:p>
    <w:p w14:paraId="75FCF589" w14:textId="77777777" w:rsidR="009A3017" w:rsidRPr="00E40A5C" w:rsidRDefault="009A3017" w:rsidP="000A6DB3">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75FCF58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75FCF58B"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75FCF58C" w14:textId="226E8450" w:rsidR="009A3017" w:rsidRPr="00E40A5C" w:rsidRDefault="009A3017" w:rsidP="009A3017">
      <w:pPr>
        <w:spacing w:after="240"/>
        <w:jc w:val="both"/>
        <w:rPr>
          <w:rStyle w:val="SubtleEmphasis"/>
          <w:b w:val="0"/>
          <w:sz w:val="22"/>
        </w:rPr>
      </w:pPr>
      <w:r w:rsidRPr="006D2F32">
        <w:rPr>
          <w:rStyle w:val="SubtleEmphasis"/>
          <w:b w:val="0"/>
          <w:sz w:val="22"/>
        </w:rPr>
        <w:t xml:space="preserve">ESMA will consider all responses received by </w:t>
      </w:r>
      <w:r w:rsidR="006D2F32" w:rsidRPr="000A6DB3">
        <w:rPr>
          <w:rStyle w:val="SubtleEmphasis"/>
          <w:sz w:val="22"/>
        </w:rPr>
        <w:t>7 September</w:t>
      </w:r>
      <w:r w:rsidR="005C6485" w:rsidRPr="000A6DB3">
        <w:rPr>
          <w:rStyle w:val="SubtleEmphasis"/>
          <w:sz w:val="22"/>
        </w:rPr>
        <w:t xml:space="preserve"> 2018</w:t>
      </w:r>
      <w:r w:rsidRPr="001D5360">
        <w:rPr>
          <w:rStyle w:val="SubtleEmphasis"/>
          <w:b w:val="0"/>
          <w:sz w:val="22"/>
        </w:rPr>
        <w:t>.</w:t>
      </w:r>
    </w:p>
    <w:p w14:paraId="75FCF58D"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75FCF58E"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75FCF58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75FCF590"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171CBD">
        <w:rPr>
          <w:rStyle w:val="SubtleEmphasis"/>
          <w:b w:val="0"/>
          <w:sz w:val="22"/>
        </w:rPr>
        <w:t>ACDR</w:t>
      </w:r>
      <w:r w:rsidRPr="00E40A5C">
        <w:rPr>
          <w:rStyle w:val="SubtleEmphasis"/>
          <w:b w:val="0"/>
          <w:sz w:val="22"/>
        </w:rPr>
        <w:t>_1&gt;. Your response to each question has to be framed by the two tags corresponding to the question.</w:t>
      </w:r>
    </w:p>
    <w:p w14:paraId="75FCF59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75FCF592"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825B8E">
        <w:rPr>
          <w:rStyle w:val="SubtleEmphasis"/>
          <w:b w:val="0"/>
          <w:sz w:val="22"/>
        </w:rPr>
        <w:t>PE</w:t>
      </w:r>
      <w:r w:rsidRPr="00E40A5C">
        <w:rPr>
          <w:rStyle w:val="SubtleEmphasis"/>
          <w:b w:val="0"/>
          <w:sz w:val="22"/>
        </w:rPr>
        <w:t>_nameofrespondent_RESPONSEFORM. For example, for a respondent named ABCD, the response form would be entitled ESMA_</w:t>
      </w:r>
      <w:r w:rsidR="00171CBD">
        <w:rPr>
          <w:rStyle w:val="SubtleEmphasis"/>
          <w:b w:val="0"/>
          <w:sz w:val="22"/>
        </w:rPr>
        <w:t>ACDR</w:t>
      </w:r>
      <w:r w:rsidRPr="00E40A5C">
        <w:rPr>
          <w:rStyle w:val="SubtleEmphasis"/>
          <w:b w:val="0"/>
          <w:sz w:val="22"/>
        </w:rPr>
        <w:t>_ABCD_RESPONSEFORM.</w:t>
      </w:r>
    </w:p>
    <w:p w14:paraId="75FCF593" w14:textId="77777777" w:rsidR="009A3017" w:rsidRPr="00E40A5C" w:rsidRDefault="009A3017" w:rsidP="000A6DB3">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14:paraId="75FCF594"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11FD2C6E" w14:textId="0FBDC2F4" w:rsidR="000A6DB3" w:rsidRPr="00E40A5C" w:rsidRDefault="000A6DB3" w:rsidP="009A3017">
      <w:pPr>
        <w:spacing w:after="240"/>
        <w:jc w:val="both"/>
        <w:rPr>
          <w:rStyle w:val="SubtleEmphasis"/>
          <w:b w:val="0"/>
          <w:sz w:val="22"/>
          <w:lang w:eastAsia="en-GB"/>
        </w:rPr>
      </w:pPr>
      <w:r w:rsidRPr="000A6DB3">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w:t>
      </w:r>
      <w:r w:rsidRPr="000A6DB3">
        <w:rPr>
          <w:rStyle w:val="SubtleEmphasis"/>
          <w:b w:val="0"/>
          <w:sz w:val="22"/>
          <w:lang w:eastAsia="en-GB"/>
        </w:rPr>
        <w:t>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5FCF596" w14:textId="2141FDB4" w:rsidR="009A3017" w:rsidRPr="00E40A5C" w:rsidRDefault="009A3017" w:rsidP="004E6AE4">
      <w:pPr>
        <w:rPr>
          <w:rStyle w:val="SubtleEmphasis"/>
          <w:sz w:val="22"/>
          <w:lang w:eastAsia="en-GB"/>
        </w:rPr>
      </w:pPr>
      <w:r w:rsidRPr="00E40A5C">
        <w:rPr>
          <w:rStyle w:val="SubtleEmphasis"/>
          <w:sz w:val="22"/>
          <w:lang w:eastAsia="en-GB"/>
        </w:rPr>
        <w:lastRenderedPageBreak/>
        <w:t>Data protection</w:t>
      </w:r>
    </w:p>
    <w:p w14:paraId="75FCF597"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75FCF598"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75FCF599" w14:textId="6E2A8380" w:rsidR="00332304" w:rsidRPr="000A6DB3" w:rsidRDefault="00595239" w:rsidP="004E6AE4">
      <w:pPr>
        <w:rPr>
          <w:rFonts w:cs="Arial"/>
          <w:b/>
          <w:bCs/>
          <w:kern w:val="32"/>
          <w:sz w:val="22"/>
          <w:szCs w:val="22"/>
        </w:rPr>
      </w:pPr>
      <w:r w:rsidRPr="000A6DB3">
        <w:rPr>
          <w:sz w:val="22"/>
          <w:szCs w:val="22"/>
        </w:rPr>
        <w:t>All interested stakeholders are invited to respond to this consultation paper. This consultation paper is primarily of interest to trading venues offering trading in equity instruments but responses are also sought from any other market participant which might be impacted by the proposals contained in this document including investment firms, trade associations and industry bodies, as well as institutional and retail investors.</w:t>
      </w:r>
      <w:r w:rsidR="00C422C5" w:rsidRPr="000A6DB3">
        <w:rPr>
          <w:sz w:val="22"/>
          <w:szCs w:val="22"/>
        </w:rPr>
        <w:t xml:space="preserve"> </w:t>
      </w:r>
      <w:r w:rsidR="00332304" w:rsidRPr="000A6DB3">
        <w:rPr>
          <w:sz w:val="22"/>
          <w:szCs w:val="22"/>
        </w:rPr>
        <w:br w:type="page"/>
      </w:r>
    </w:p>
    <w:p w14:paraId="75FCF59A" w14:textId="77777777" w:rsidR="00B327E9" w:rsidRPr="00AB6D88" w:rsidRDefault="00B327E9" w:rsidP="00B327E9">
      <w:pPr>
        <w:pStyle w:val="Heading1"/>
        <w:numPr>
          <w:ilvl w:val="0"/>
          <w:numId w:val="0"/>
        </w:numPr>
      </w:pPr>
      <w:r w:rsidRPr="00AB6D88">
        <w:lastRenderedPageBreak/>
        <w:t>General information about respondent</w:t>
      </w:r>
    </w:p>
    <w:p w14:paraId="75FCF59B"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75FCF59E" w14:textId="77777777" w:rsidTr="00F136AD">
        <w:tc>
          <w:tcPr>
            <w:tcW w:w="3929" w:type="dxa"/>
            <w:shd w:val="clear" w:color="auto" w:fill="auto"/>
          </w:tcPr>
          <w:p w14:paraId="75FCF59C" w14:textId="77777777" w:rsidR="00B327E9" w:rsidRPr="00E40A5C" w:rsidRDefault="00B327E9" w:rsidP="00F136AD">
            <w:pPr>
              <w:rPr>
                <w:rFonts w:cs="Arial"/>
                <w:sz w:val="22"/>
              </w:rPr>
            </w:pPr>
            <w:permStart w:id="558763192"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75FCF59D" w14:textId="2ACFF6A8" w:rsidR="00B327E9" w:rsidRPr="00AB6D88" w:rsidRDefault="00B959E7" w:rsidP="00B959E7">
                <w:pPr>
                  <w:rPr>
                    <w:rStyle w:val="PlaceholderText"/>
                    <w:rFonts w:cs="Arial"/>
                  </w:rPr>
                </w:pPr>
                <w:r>
                  <w:rPr>
                    <w:rStyle w:val="PlaceholderText"/>
                    <w:rFonts w:cs="Arial"/>
                  </w:rPr>
                  <w:t>The Investment Association</w:t>
                </w:r>
                <w:r w:rsidR="009A3B1E">
                  <w:rPr>
                    <w:rStyle w:val="PlaceholderText"/>
                    <w:rFonts w:cs="Arial"/>
                  </w:rPr>
                  <w:t xml:space="preserve"> and BVI</w:t>
                </w:r>
              </w:p>
            </w:tc>
          </w:sdtContent>
        </w:sdt>
      </w:tr>
      <w:tr w:rsidR="00B327E9" w:rsidRPr="00AB6D88" w14:paraId="75FCF5A1" w14:textId="77777777" w:rsidTr="00F136AD">
        <w:tc>
          <w:tcPr>
            <w:tcW w:w="3929" w:type="dxa"/>
            <w:shd w:val="clear" w:color="auto" w:fill="auto"/>
          </w:tcPr>
          <w:p w14:paraId="75FCF59F" w14:textId="77777777" w:rsidR="00B327E9" w:rsidRPr="00E40A5C" w:rsidRDefault="00B327E9" w:rsidP="00F136AD">
            <w:pPr>
              <w:rPr>
                <w:rFonts w:cs="Arial"/>
                <w:sz w:val="22"/>
              </w:rPr>
            </w:pPr>
            <w:permStart w:id="1938318325" w:edGrp="everyone" w:colFirst="1" w:colLast="1"/>
            <w:permEnd w:id="558763192"/>
            <w:r w:rsidRPr="00E40A5C">
              <w:rPr>
                <w:rFonts w:cs="Arial"/>
                <w:sz w:val="22"/>
              </w:rPr>
              <w:t>Activity</w:t>
            </w:r>
          </w:p>
        </w:tc>
        <w:tc>
          <w:tcPr>
            <w:tcW w:w="5595" w:type="dxa"/>
            <w:shd w:val="clear" w:color="auto" w:fill="auto"/>
          </w:tcPr>
          <w:p w14:paraId="75FCF5A0" w14:textId="6308B483" w:rsidR="00B327E9" w:rsidRPr="00AB6D88" w:rsidRDefault="009A3B1E"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959E7">
                  <w:rPr>
                    <w:rFonts w:cs="Arial"/>
                  </w:rPr>
                  <w:t>Investment Services</w:t>
                </w:r>
              </w:sdtContent>
            </w:sdt>
          </w:p>
        </w:tc>
      </w:tr>
      <w:tr w:rsidR="00B327E9" w:rsidRPr="00AB6D88" w14:paraId="75FCF5A4" w14:textId="77777777" w:rsidTr="00F136AD">
        <w:tc>
          <w:tcPr>
            <w:tcW w:w="3929" w:type="dxa"/>
            <w:shd w:val="clear" w:color="auto" w:fill="auto"/>
          </w:tcPr>
          <w:p w14:paraId="75FCF5A2" w14:textId="77777777" w:rsidR="00B327E9" w:rsidRPr="00E40A5C" w:rsidRDefault="00B327E9" w:rsidP="00F136AD">
            <w:pPr>
              <w:rPr>
                <w:rFonts w:cs="Arial"/>
                <w:sz w:val="22"/>
              </w:rPr>
            </w:pPr>
            <w:permStart w:id="259029060" w:edGrp="everyone" w:colFirst="1" w:colLast="1"/>
            <w:permEnd w:id="1938318325"/>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75FCF5A3" w14:textId="51217E28" w:rsidR="00B327E9" w:rsidRPr="00AB6D88" w:rsidRDefault="00B959E7" w:rsidP="00F136AD">
                <w:pPr>
                  <w:rPr>
                    <w:rFonts w:cs="Arial"/>
                  </w:rPr>
                </w:pPr>
                <w:r>
                  <w:rPr>
                    <w:rFonts w:ascii="MS Gothic" w:eastAsia="MS Gothic" w:hAnsi="MS Gothic" w:cs="Arial" w:hint="eastAsia"/>
                  </w:rPr>
                  <w:t>☒</w:t>
                </w:r>
              </w:p>
            </w:tc>
          </w:sdtContent>
        </w:sdt>
      </w:tr>
      <w:tr w:rsidR="00B327E9" w:rsidRPr="00AB6D88" w14:paraId="75FCF5A7" w14:textId="77777777" w:rsidTr="00F136AD">
        <w:tc>
          <w:tcPr>
            <w:tcW w:w="3929" w:type="dxa"/>
            <w:shd w:val="clear" w:color="auto" w:fill="auto"/>
          </w:tcPr>
          <w:p w14:paraId="75FCF5A5" w14:textId="77777777" w:rsidR="00B327E9" w:rsidRPr="00E40A5C" w:rsidRDefault="00B327E9" w:rsidP="00F136AD">
            <w:pPr>
              <w:rPr>
                <w:rFonts w:cs="Arial"/>
                <w:sz w:val="22"/>
              </w:rPr>
            </w:pPr>
            <w:permStart w:id="2131912380" w:edGrp="everyone" w:colFirst="1" w:colLast="1"/>
            <w:permEnd w:id="259029060"/>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5FCF5A6" w14:textId="068496C7" w:rsidR="00B327E9" w:rsidRPr="00AB6D88" w:rsidRDefault="00B959E7" w:rsidP="00F136AD">
                <w:pPr>
                  <w:rPr>
                    <w:rFonts w:cs="Arial"/>
                  </w:rPr>
                </w:pPr>
                <w:r>
                  <w:rPr>
                    <w:rFonts w:cs="Arial"/>
                  </w:rPr>
                  <w:t>UK</w:t>
                </w:r>
              </w:p>
            </w:tc>
          </w:sdtContent>
        </w:sdt>
      </w:tr>
      <w:permEnd w:id="2131912380"/>
    </w:tbl>
    <w:p w14:paraId="75FCF5A8" w14:textId="77777777" w:rsidR="00B327E9" w:rsidRDefault="00B327E9" w:rsidP="00B327E9">
      <w:pPr>
        <w:spacing w:after="120" w:line="264" w:lineRule="auto"/>
      </w:pPr>
    </w:p>
    <w:p w14:paraId="75FCF5A9" w14:textId="77777777" w:rsidR="00B327E9" w:rsidRDefault="00B327E9" w:rsidP="00B327E9">
      <w:pPr>
        <w:pStyle w:val="Heading1"/>
        <w:numPr>
          <w:ilvl w:val="0"/>
          <w:numId w:val="0"/>
        </w:numPr>
        <w:ind w:left="431" w:hanging="431"/>
      </w:pPr>
      <w:r>
        <w:t>Introduction</w:t>
      </w:r>
    </w:p>
    <w:p w14:paraId="75FCF5AA"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75FCF5AB" w14:textId="77777777" w:rsidR="00B327E9" w:rsidRPr="00BF28DA" w:rsidRDefault="00B327E9" w:rsidP="00B327E9"/>
    <w:p w14:paraId="75FCF5AC" w14:textId="77777777" w:rsidR="00B327E9" w:rsidRPr="006F4535" w:rsidRDefault="00B327E9" w:rsidP="00B327E9">
      <w:r w:rsidRPr="006F4535">
        <w:t>&lt;ESMA_COMMENT_</w:t>
      </w:r>
      <w:r w:rsidR="00171CBD">
        <w:t>ACDR</w:t>
      </w:r>
      <w:r w:rsidRPr="006F4535">
        <w:t>_1&gt;</w:t>
      </w:r>
    </w:p>
    <w:p w14:paraId="574BCA58" w14:textId="77777777" w:rsidR="006104F4" w:rsidRDefault="006104F4" w:rsidP="006104F4">
      <w:pPr>
        <w:pStyle w:val="Default"/>
        <w:jc w:val="both"/>
        <w:rPr>
          <w:rFonts w:ascii="Arial" w:hAnsi="Arial" w:cs="Arial"/>
          <w:b/>
          <w:u w:val="single"/>
        </w:rPr>
      </w:pPr>
      <w:permStart w:id="800858591" w:edGrp="everyone"/>
      <w:r w:rsidRPr="00C31D06">
        <w:rPr>
          <w:rFonts w:ascii="Arial" w:hAnsi="Arial" w:cs="Arial"/>
          <w:b/>
          <w:u w:val="single"/>
        </w:rPr>
        <w:t xml:space="preserve">BVI / IA position on the consultation </w:t>
      </w:r>
      <w:proofErr w:type="spellStart"/>
      <w:r w:rsidRPr="00C31D06">
        <w:rPr>
          <w:rFonts w:ascii="Arial" w:hAnsi="Arial" w:cs="Arial"/>
          <w:b/>
          <w:u w:val="single"/>
        </w:rPr>
        <w:t>paper</w:t>
      </w:r>
      <w:proofErr w:type="spellEnd"/>
      <w:r w:rsidRPr="00C31D06">
        <w:rPr>
          <w:rFonts w:ascii="Arial" w:hAnsi="Arial" w:cs="Arial"/>
          <w:b/>
          <w:u w:val="single"/>
        </w:rPr>
        <w:t xml:space="preserve"> </w:t>
      </w:r>
      <w:proofErr w:type="spellStart"/>
      <w:r w:rsidRPr="00C31D06">
        <w:rPr>
          <w:rFonts w:ascii="Arial" w:hAnsi="Arial" w:cs="Arial"/>
          <w:b/>
          <w:u w:val="single"/>
        </w:rPr>
        <w:t>regarding</w:t>
      </w:r>
      <w:proofErr w:type="spellEnd"/>
      <w:r w:rsidRPr="00C31D06">
        <w:rPr>
          <w:rFonts w:ascii="Arial" w:hAnsi="Arial" w:cs="Arial"/>
          <w:b/>
          <w:u w:val="single"/>
        </w:rPr>
        <w:t xml:space="preserve"> the </w:t>
      </w:r>
      <w:proofErr w:type="spellStart"/>
      <w:r w:rsidRPr="00C31D06">
        <w:rPr>
          <w:rFonts w:ascii="Arial" w:hAnsi="Arial" w:cs="Arial"/>
          <w:b/>
          <w:u w:val="single"/>
        </w:rPr>
        <w:t>amendment</w:t>
      </w:r>
      <w:proofErr w:type="spellEnd"/>
      <w:r w:rsidRPr="00C31D06">
        <w:rPr>
          <w:rFonts w:ascii="Arial" w:hAnsi="Arial" w:cs="Arial"/>
          <w:b/>
          <w:u w:val="single"/>
        </w:rPr>
        <w:t xml:space="preserve"> to Commission </w:t>
      </w:r>
      <w:proofErr w:type="spellStart"/>
      <w:r w:rsidRPr="00C31D06">
        <w:rPr>
          <w:rFonts w:ascii="Arial" w:hAnsi="Arial" w:cs="Arial"/>
          <w:b/>
          <w:u w:val="single"/>
        </w:rPr>
        <w:t>Delegated</w:t>
      </w:r>
      <w:proofErr w:type="spellEnd"/>
      <w:r w:rsidRPr="00C31D06">
        <w:rPr>
          <w:rFonts w:ascii="Arial" w:hAnsi="Arial" w:cs="Arial"/>
          <w:b/>
          <w:u w:val="single"/>
        </w:rPr>
        <w:t xml:space="preserve"> </w:t>
      </w:r>
      <w:proofErr w:type="spellStart"/>
      <w:r w:rsidRPr="00C31D06">
        <w:rPr>
          <w:rFonts w:ascii="Arial" w:hAnsi="Arial" w:cs="Arial"/>
          <w:b/>
          <w:u w:val="single"/>
        </w:rPr>
        <w:t>Regulation</w:t>
      </w:r>
      <w:proofErr w:type="spellEnd"/>
      <w:r w:rsidRPr="00C31D06">
        <w:rPr>
          <w:rFonts w:ascii="Arial" w:hAnsi="Arial" w:cs="Arial"/>
          <w:b/>
          <w:u w:val="single"/>
        </w:rPr>
        <w:t xml:space="preserve"> (EU) 2017/588 (RTS 11) (ESMA70-156-357)</w:t>
      </w:r>
    </w:p>
    <w:p w14:paraId="04F6DD3F" w14:textId="77777777" w:rsidR="006104F4" w:rsidRDefault="006104F4" w:rsidP="006104F4">
      <w:pPr>
        <w:pStyle w:val="Default"/>
        <w:jc w:val="both"/>
        <w:rPr>
          <w:rFonts w:ascii="Arial" w:hAnsi="Arial" w:cs="Arial"/>
          <w:b/>
          <w:u w:val="single"/>
        </w:rPr>
      </w:pPr>
    </w:p>
    <w:p w14:paraId="075ACD1C" w14:textId="119E678A" w:rsidR="006104F4" w:rsidRDefault="006104F4" w:rsidP="006104F4">
      <w:pPr>
        <w:pStyle w:val="Default"/>
        <w:jc w:val="both"/>
        <w:rPr>
          <w:rFonts w:ascii="Arial" w:hAnsi="Arial" w:cs="Arial"/>
          <w:color w:val="auto"/>
          <w:sz w:val="22"/>
          <w:szCs w:val="22"/>
        </w:rPr>
      </w:pPr>
      <w:r w:rsidRPr="00F01328">
        <w:rPr>
          <w:rFonts w:ascii="Arial" w:hAnsi="Arial" w:cs="Arial"/>
          <w:sz w:val="22"/>
          <w:szCs w:val="22"/>
        </w:rPr>
        <w:t>The BVI</w:t>
      </w:r>
      <w:r w:rsidRPr="00F01328">
        <w:rPr>
          <w:rStyle w:val="FootnoteReference"/>
          <w:rFonts w:ascii="Arial" w:hAnsi="Arial" w:cs="Arial"/>
          <w:sz w:val="22"/>
          <w:szCs w:val="22"/>
        </w:rPr>
        <w:footnoteReference w:id="2"/>
      </w:r>
      <w:r w:rsidRPr="00F01328">
        <w:rPr>
          <w:rFonts w:ascii="Arial" w:hAnsi="Arial" w:cs="Arial"/>
          <w:sz w:val="22"/>
          <w:szCs w:val="22"/>
        </w:rPr>
        <w:t xml:space="preserve"> </w:t>
      </w:r>
      <w:r w:rsidRPr="00F01328">
        <w:rPr>
          <w:rFonts w:ascii="Arial" w:hAnsi="Arial" w:cs="Arial"/>
          <w:color w:val="auto"/>
          <w:sz w:val="22"/>
          <w:szCs w:val="22"/>
        </w:rPr>
        <w:t>(</w:t>
      </w:r>
      <w:proofErr w:type="spellStart"/>
      <w:r w:rsidRPr="00F01328">
        <w:rPr>
          <w:rFonts w:ascii="Arial" w:hAnsi="Arial" w:cs="Arial"/>
          <w:color w:val="auto"/>
          <w:sz w:val="22"/>
          <w:szCs w:val="22"/>
        </w:rPr>
        <w:t>German</w:t>
      </w:r>
      <w:proofErr w:type="spellEnd"/>
      <w:r w:rsidRPr="00F01328">
        <w:rPr>
          <w:rFonts w:ascii="Arial" w:hAnsi="Arial" w:cs="Arial"/>
          <w:color w:val="auto"/>
          <w:sz w:val="22"/>
          <w:szCs w:val="22"/>
        </w:rPr>
        <w:t xml:space="preserve"> Investment Funds </w:t>
      </w:r>
      <w:r w:rsidRPr="00301ECA">
        <w:rPr>
          <w:rFonts w:ascii="Arial" w:hAnsi="Arial" w:cs="Arial"/>
          <w:color w:val="auto"/>
          <w:sz w:val="22"/>
          <w:szCs w:val="22"/>
        </w:rPr>
        <w:t>Association)</w:t>
      </w:r>
      <w:r w:rsidRPr="00301ECA">
        <w:rPr>
          <w:rFonts w:ascii="Arial" w:hAnsi="Arial" w:cs="Arial"/>
          <w:sz w:val="22"/>
          <w:szCs w:val="22"/>
        </w:rPr>
        <w:t xml:space="preserve"> and the IA</w:t>
      </w:r>
      <w:r w:rsidRPr="00301ECA">
        <w:rPr>
          <w:rStyle w:val="FootnoteReference"/>
          <w:rFonts w:ascii="Arial" w:hAnsi="Arial" w:cs="Arial"/>
          <w:sz w:val="22"/>
          <w:szCs w:val="22"/>
        </w:rPr>
        <w:footnoteReference w:id="3"/>
      </w:r>
      <w:r w:rsidRPr="00301ECA">
        <w:rPr>
          <w:rFonts w:ascii="Arial" w:hAnsi="Arial" w:cs="Arial"/>
          <w:sz w:val="22"/>
          <w:szCs w:val="22"/>
        </w:rPr>
        <w:t xml:space="preserve"> (UK Investment Association) </w:t>
      </w:r>
      <w:proofErr w:type="spellStart"/>
      <w:r w:rsidRPr="00301ECA">
        <w:rPr>
          <w:rFonts w:ascii="Arial" w:hAnsi="Arial" w:cs="Arial"/>
          <w:color w:val="auto"/>
          <w:sz w:val="22"/>
          <w:szCs w:val="22"/>
        </w:rPr>
        <w:t>gladly</w:t>
      </w:r>
      <w:proofErr w:type="spellEnd"/>
      <w:r w:rsidRPr="00301ECA">
        <w:rPr>
          <w:rFonts w:ascii="Arial" w:hAnsi="Arial" w:cs="Arial"/>
          <w:color w:val="auto"/>
          <w:sz w:val="22"/>
          <w:szCs w:val="22"/>
        </w:rPr>
        <w:t xml:space="preserve"> </w:t>
      </w:r>
      <w:proofErr w:type="spellStart"/>
      <w:r w:rsidRPr="00301ECA">
        <w:rPr>
          <w:rFonts w:ascii="Arial" w:hAnsi="Arial" w:cs="Arial"/>
          <w:color w:val="auto"/>
          <w:sz w:val="22"/>
          <w:szCs w:val="22"/>
        </w:rPr>
        <w:t>take</w:t>
      </w:r>
      <w:proofErr w:type="spellEnd"/>
      <w:r w:rsidRPr="00301ECA">
        <w:rPr>
          <w:rFonts w:ascii="Arial" w:hAnsi="Arial" w:cs="Arial"/>
          <w:color w:val="auto"/>
          <w:sz w:val="22"/>
          <w:szCs w:val="22"/>
        </w:rPr>
        <w:t xml:space="preserve"> the </w:t>
      </w:r>
      <w:proofErr w:type="spellStart"/>
      <w:r w:rsidRPr="00301ECA">
        <w:rPr>
          <w:rFonts w:ascii="Arial" w:hAnsi="Arial" w:cs="Arial"/>
          <w:color w:val="auto"/>
          <w:sz w:val="22"/>
          <w:szCs w:val="22"/>
        </w:rPr>
        <w:t>opportunity</w:t>
      </w:r>
      <w:proofErr w:type="spellEnd"/>
      <w:r w:rsidRPr="00301ECA">
        <w:rPr>
          <w:rFonts w:ascii="Arial" w:hAnsi="Arial" w:cs="Arial"/>
          <w:color w:val="auto"/>
          <w:sz w:val="22"/>
          <w:szCs w:val="22"/>
        </w:rPr>
        <w:t xml:space="preserve"> to </w:t>
      </w:r>
      <w:proofErr w:type="spellStart"/>
      <w:r w:rsidRPr="00301ECA">
        <w:rPr>
          <w:rFonts w:ascii="Arial" w:hAnsi="Arial" w:cs="Arial"/>
          <w:color w:val="auto"/>
          <w:sz w:val="22"/>
          <w:szCs w:val="22"/>
        </w:rPr>
        <w:t>present</w:t>
      </w:r>
      <w:proofErr w:type="spellEnd"/>
      <w:r w:rsidRPr="00301ECA">
        <w:rPr>
          <w:rFonts w:ascii="Arial" w:hAnsi="Arial" w:cs="Arial"/>
          <w:color w:val="auto"/>
          <w:sz w:val="22"/>
          <w:szCs w:val="22"/>
        </w:rPr>
        <w:t xml:space="preserve"> </w:t>
      </w:r>
      <w:proofErr w:type="spellStart"/>
      <w:r w:rsidRPr="00301ECA">
        <w:rPr>
          <w:rFonts w:ascii="Arial" w:hAnsi="Arial" w:cs="Arial"/>
          <w:color w:val="auto"/>
          <w:sz w:val="22"/>
          <w:szCs w:val="22"/>
        </w:rPr>
        <w:t>their</w:t>
      </w:r>
      <w:proofErr w:type="spellEnd"/>
      <w:r w:rsidRPr="00301ECA">
        <w:rPr>
          <w:rFonts w:ascii="Arial" w:hAnsi="Arial" w:cs="Arial"/>
          <w:color w:val="auto"/>
          <w:sz w:val="22"/>
          <w:szCs w:val="22"/>
        </w:rPr>
        <w:t xml:space="preserve"> joint </w:t>
      </w:r>
      <w:proofErr w:type="spellStart"/>
      <w:r w:rsidRPr="00301ECA">
        <w:rPr>
          <w:rFonts w:ascii="Arial" w:hAnsi="Arial" w:cs="Arial"/>
          <w:color w:val="auto"/>
          <w:sz w:val="22"/>
          <w:szCs w:val="22"/>
        </w:rPr>
        <w:t>view</w:t>
      </w:r>
      <w:proofErr w:type="spellEnd"/>
      <w:r w:rsidRPr="00301ECA">
        <w:rPr>
          <w:rFonts w:ascii="Arial" w:hAnsi="Arial" w:cs="Arial"/>
          <w:color w:val="auto"/>
          <w:sz w:val="22"/>
          <w:szCs w:val="22"/>
        </w:rPr>
        <w:t xml:space="preserve"> on the </w:t>
      </w:r>
      <w:proofErr w:type="spellStart"/>
      <w:r>
        <w:rPr>
          <w:rFonts w:ascii="Arial" w:hAnsi="Arial" w:cs="Arial"/>
          <w:color w:val="auto"/>
          <w:sz w:val="22"/>
          <w:szCs w:val="22"/>
        </w:rPr>
        <w:t>proposed</w:t>
      </w:r>
      <w:proofErr w:type="spellEnd"/>
      <w:r>
        <w:rPr>
          <w:rFonts w:ascii="Arial" w:hAnsi="Arial" w:cs="Arial"/>
          <w:color w:val="auto"/>
          <w:sz w:val="22"/>
          <w:szCs w:val="22"/>
        </w:rPr>
        <w:t xml:space="preserve"> </w:t>
      </w:r>
      <w:proofErr w:type="spellStart"/>
      <w:r>
        <w:rPr>
          <w:rFonts w:ascii="Arial" w:hAnsi="Arial" w:cs="Arial"/>
          <w:color w:val="auto"/>
          <w:sz w:val="22"/>
          <w:szCs w:val="22"/>
        </w:rPr>
        <w:t>amendment</w:t>
      </w:r>
      <w:proofErr w:type="spellEnd"/>
      <w:r>
        <w:rPr>
          <w:rFonts w:ascii="Arial" w:hAnsi="Arial" w:cs="Arial"/>
          <w:color w:val="auto"/>
          <w:sz w:val="22"/>
          <w:szCs w:val="22"/>
        </w:rPr>
        <w:t xml:space="preserve"> to RTS 11.</w:t>
      </w:r>
    </w:p>
    <w:p w14:paraId="417B6671" w14:textId="77777777" w:rsidR="006104F4" w:rsidRDefault="006104F4" w:rsidP="006104F4">
      <w:pPr>
        <w:jc w:val="both"/>
        <w:rPr>
          <w:rFonts w:cs="Arial"/>
        </w:rPr>
      </w:pPr>
    </w:p>
    <w:p w14:paraId="3615CA87" w14:textId="77777777" w:rsidR="006104F4" w:rsidRDefault="006104F4" w:rsidP="006104F4">
      <w:pPr>
        <w:jc w:val="both"/>
        <w:rPr>
          <w:rFonts w:cs="Arial"/>
        </w:rPr>
      </w:pPr>
      <w:r w:rsidRPr="00C334BA">
        <w:rPr>
          <w:rFonts w:cs="Arial"/>
        </w:rPr>
        <w:t xml:space="preserve">We support this consultation and the rationale for the amendment to Commission Delegated </w:t>
      </w:r>
      <w:r>
        <w:rPr>
          <w:rFonts w:cs="Arial"/>
        </w:rPr>
        <w:t xml:space="preserve">Regulation regarding tick sizes. </w:t>
      </w:r>
      <w:r w:rsidRPr="00C334BA">
        <w:rPr>
          <w:rFonts w:cs="Arial"/>
        </w:rPr>
        <w:t>We support efforts to drive consistency of the application of the tick size regime across the EU and in so doing tighten spreads on EU trading venues.</w:t>
      </w:r>
      <w:r>
        <w:rPr>
          <w:rFonts w:cs="Arial"/>
        </w:rPr>
        <w:t xml:space="preserve"> </w:t>
      </w:r>
    </w:p>
    <w:p w14:paraId="7D076FD6" w14:textId="77777777" w:rsidR="006104F4" w:rsidRDefault="006104F4" w:rsidP="006104F4">
      <w:pPr>
        <w:jc w:val="both"/>
        <w:rPr>
          <w:rFonts w:cs="Arial"/>
        </w:rPr>
      </w:pPr>
    </w:p>
    <w:p w14:paraId="215A59EF" w14:textId="77777777" w:rsidR="006104F4" w:rsidRPr="00C334BA" w:rsidRDefault="006104F4" w:rsidP="006104F4">
      <w:pPr>
        <w:jc w:val="both"/>
        <w:rPr>
          <w:rFonts w:cs="Arial"/>
        </w:rPr>
      </w:pPr>
      <w:r w:rsidRPr="00C334BA">
        <w:rPr>
          <w:rFonts w:cs="Arial"/>
        </w:rPr>
        <w:t xml:space="preserve">Following the application of the </w:t>
      </w:r>
      <w:proofErr w:type="spellStart"/>
      <w:r w:rsidRPr="00C334BA">
        <w:rPr>
          <w:rFonts w:cs="Arial"/>
        </w:rPr>
        <w:t>MiFIR</w:t>
      </w:r>
      <w:proofErr w:type="spellEnd"/>
      <w:r w:rsidRPr="00C334BA">
        <w:rPr>
          <w:rFonts w:cs="Arial"/>
        </w:rPr>
        <w:t xml:space="preserve"> regime, a degree of complexity and confusion has arisen regarding the coding of smart order routers to access the most liquid trading line.  We look to the ESMA proposals to bring clarity and increased certainty to facilitate smooth and effective access to liquidity.</w:t>
      </w:r>
    </w:p>
    <w:p w14:paraId="2238DC99" w14:textId="77777777" w:rsidR="006104F4" w:rsidRPr="00C334BA" w:rsidRDefault="006104F4" w:rsidP="006104F4">
      <w:pPr>
        <w:jc w:val="both"/>
        <w:rPr>
          <w:rFonts w:cs="Arial"/>
        </w:rPr>
      </w:pPr>
    </w:p>
    <w:p w14:paraId="7A73AAF3" w14:textId="77777777" w:rsidR="006104F4" w:rsidRPr="00C334BA" w:rsidRDefault="006104F4" w:rsidP="006104F4">
      <w:pPr>
        <w:jc w:val="both"/>
        <w:rPr>
          <w:rFonts w:cs="Arial"/>
        </w:rPr>
      </w:pPr>
      <w:r w:rsidRPr="00C334BA">
        <w:rPr>
          <w:rFonts w:cs="Arial"/>
        </w:rPr>
        <w:t xml:space="preserve">Whilst each of the four options proposed by ESMA has merit, our preference is for option (d).  “Coordination” however </w:t>
      </w:r>
      <w:r>
        <w:rPr>
          <w:rFonts w:cs="Arial"/>
        </w:rPr>
        <w:t xml:space="preserve">this requires </w:t>
      </w:r>
      <w:r w:rsidRPr="00C334BA">
        <w:rPr>
          <w:rFonts w:cs="Arial"/>
        </w:rPr>
        <w:t>meaningful dialogue between trading venue and regulator, the outcomes of which should adequately reflect the technical expertise of the relevant trading venue.</w:t>
      </w:r>
    </w:p>
    <w:p w14:paraId="42723685" w14:textId="77777777" w:rsidR="006104F4" w:rsidRDefault="006104F4" w:rsidP="006104F4">
      <w:pPr>
        <w:jc w:val="both"/>
        <w:rPr>
          <w:rFonts w:cs="Arial"/>
        </w:rPr>
      </w:pPr>
    </w:p>
    <w:p w14:paraId="32A26B1A" w14:textId="77777777" w:rsidR="006104F4" w:rsidRPr="00235A31" w:rsidRDefault="006104F4" w:rsidP="006104F4">
      <w:pPr>
        <w:jc w:val="both"/>
        <w:rPr>
          <w:rFonts w:cs="Arial"/>
          <w:b/>
        </w:rPr>
      </w:pPr>
      <w:r w:rsidRPr="00235A31">
        <w:rPr>
          <w:rFonts w:cs="Arial"/>
          <w:b/>
        </w:rPr>
        <w:t>Exchange Traded Funds</w:t>
      </w:r>
    </w:p>
    <w:p w14:paraId="1BF395AC" w14:textId="77777777" w:rsidR="006104F4" w:rsidRPr="00C334BA" w:rsidRDefault="006104F4" w:rsidP="006104F4">
      <w:pPr>
        <w:jc w:val="both"/>
        <w:rPr>
          <w:rFonts w:cs="Arial"/>
        </w:rPr>
      </w:pPr>
    </w:p>
    <w:p w14:paraId="6AC19710" w14:textId="77777777" w:rsidR="006104F4" w:rsidRPr="00C334BA" w:rsidRDefault="006104F4" w:rsidP="006104F4">
      <w:pPr>
        <w:jc w:val="both"/>
        <w:rPr>
          <w:rFonts w:cs="Arial"/>
        </w:rPr>
      </w:pPr>
      <w:r w:rsidRPr="00C334BA">
        <w:rPr>
          <w:rFonts w:cs="Arial"/>
        </w:rPr>
        <w:t xml:space="preserve">Additionally, regarding the operation of the ETF tick size regime to date, we note and ask ESMA to consider: </w:t>
      </w:r>
    </w:p>
    <w:p w14:paraId="1FCD27C4" w14:textId="77777777" w:rsidR="006104F4" w:rsidRDefault="006104F4" w:rsidP="006104F4">
      <w:pPr>
        <w:jc w:val="both"/>
        <w:rPr>
          <w:rFonts w:cs="Arial"/>
        </w:rPr>
      </w:pPr>
    </w:p>
    <w:p w14:paraId="1C7B53B6" w14:textId="77777777" w:rsidR="006104F4" w:rsidRPr="00C334BA" w:rsidRDefault="006104F4" w:rsidP="006104F4">
      <w:pPr>
        <w:pStyle w:val="ListParagraph"/>
        <w:numPr>
          <w:ilvl w:val="0"/>
          <w:numId w:val="49"/>
        </w:numPr>
        <w:jc w:val="both"/>
        <w:rPr>
          <w:rFonts w:cs="Arial"/>
        </w:rPr>
      </w:pPr>
      <w:r w:rsidRPr="00C334BA">
        <w:rPr>
          <w:rFonts w:cs="Arial"/>
        </w:rPr>
        <w:t>Where tick size application has been detrimental to spreads based on an ETF’s price i.e. DAXEX where bucketing is based on price has widened spread significantly, from 1bp to 2bp.</w:t>
      </w:r>
    </w:p>
    <w:p w14:paraId="424727DC" w14:textId="77777777" w:rsidR="006104F4" w:rsidRDefault="006104F4" w:rsidP="006104F4">
      <w:pPr>
        <w:jc w:val="both"/>
        <w:rPr>
          <w:rFonts w:cs="Arial"/>
        </w:rPr>
      </w:pPr>
    </w:p>
    <w:p w14:paraId="3ED10C59" w14:textId="77777777" w:rsidR="006104F4" w:rsidRPr="00C334BA" w:rsidRDefault="006104F4" w:rsidP="006104F4">
      <w:pPr>
        <w:pStyle w:val="ListParagraph"/>
        <w:numPr>
          <w:ilvl w:val="0"/>
          <w:numId w:val="49"/>
        </w:numPr>
        <w:jc w:val="both"/>
        <w:rPr>
          <w:rFonts w:cs="Arial"/>
        </w:rPr>
      </w:pPr>
      <w:r w:rsidRPr="00C334BA">
        <w:rPr>
          <w:rFonts w:cs="Arial"/>
        </w:rPr>
        <w:t xml:space="preserve">Inconsistent application, where some trading venues apply the regime by ETF underlying holding location (ETF holds EU equities), and others by listing location (EU listed ETF holding no EU </w:t>
      </w:r>
      <w:proofErr w:type="spellStart"/>
      <w:r w:rsidRPr="00C334BA">
        <w:rPr>
          <w:rFonts w:cs="Arial"/>
        </w:rPr>
        <w:t>underliers</w:t>
      </w:r>
      <w:proofErr w:type="spellEnd"/>
      <w:r w:rsidRPr="00C334BA">
        <w:rPr>
          <w:rFonts w:cs="Arial"/>
        </w:rPr>
        <w:t>).</w:t>
      </w:r>
    </w:p>
    <w:p w14:paraId="74D37B9C" w14:textId="77777777" w:rsidR="006104F4" w:rsidRDefault="006104F4" w:rsidP="006104F4">
      <w:pPr>
        <w:jc w:val="both"/>
        <w:rPr>
          <w:rFonts w:cs="Arial"/>
        </w:rPr>
      </w:pPr>
    </w:p>
    <w:p w14:paraId="703A023C" w14:textId="77777777" w:rsidR="006104F4" w:rsidRDefault="006104F4" w:rsidP="006104F4">
      <w:pPr>
        <w:jc w:val="both"/>
        <w:rPr>
          <w:rFonts w:cs="Arial"/>
        </w:rPr>
      </w:pPr>
      <w:r>
        <w:rPr>
          <w:rFonts w:cs="Arial"/>
        </w:rPr>
        <w:lastRenderedPageBreak/>
        <w:t>I</w:t>
      </w:r>
      <w:r w:rsidRPr="00235A31">
        <w:rPr>
          <w:rFonts w:cs="Arial"/>
        </w:rPr>
        <w:t xml:space="preserve">mplementation of the regime is not consistent </w:t>
      </w:r>
      <w:r>
        <w:rPr>
          <w:rFonts w:cs="Arial"/>
        </w:rPr>
        <w:t xml:space="preserve">for ETFs </w:t>
      </w:r>
      <w:r w:rsidRPr="00235A31">
        <w:rPr>
          <w:rFonts w:cs="Arial"/>
        </w:rPr>
        <w:t xml:space="preserve">and varies from one exchange to another. It is also applicable to some, but not </w:t>
      </w:r>
      <w:r w:rsidRPr="00BB4E18">
        <w:rPr>
          <w:rFonts w:cs="Arial"/>
        </w:rPr>
        <w:t xml:space="preserve">all i.e. systematic </w:t>
      </w:r>
      <w:proofErr w:type="spellStart"/>
      <w:r w:rsidRPr="00BB4E18">
        <w:rPr>
          <w:rFonts w:cs="Arial"/>
        </w:rPr>
        <w:t>internalisers</w:t>
      </w:r>
      <w:proofErr w:type="spellEnd"/>
      <w:r w:rsidRPr="00BB4E18">
        <w:rPr>
          <w:rFonts w:cs="Arial"/>
        </w:rPr>
        <w:t xml:space="preserve"> (SI</w:t>
      </w:r>
      <w:r>
        <w:rPr>
          <w:rFonts w:cs="Arial"/>
        </w:rPr>
        <w:t>s</w:t>
      </w:r>
      <w:r w:rsidRPr="00BB4E18">
        <w:rPr>
          <w:rFonts w:cs="Arial"/>
        </w:rPr>
        <w:t xml:space="preserve">) vs. non-SI. </w:t>
      </w:r>
      <w:r>
        <w:rPr>
          <w:rFonts w:cs="Arial"/>
        </w:rPr>
        <w:t>E</w:t>
      </w:r>
      <w:r w:rsidRPr="00BB4E18">
        <w:rPr>
          <w:rFonts w:cs="Arial"/>
        </w:rPr>
        <w:t xml:space="preserve">ven where ETFs can use the upper end of the liquidity bands, </w:t>
      </w:r>
      <w:r>
        <w:rPr>
          <w:rFonts w:cs="Arial"/>
        </w:rPr>
        <w:t xml:space="preserve">experience has shown that </w:t>
      </w:r>
      <w:r w:rsidRPr="00235A31">
        <w:rPr>
          <w:rFonts w:cs="Arial"/>
        </w:rPr>
        <w:t xml:space="preserve">tick sizes &gt;2bps </w:t>
      </w:r>
      <w:r>
        <w:rPr>
          <w:rFonts w:cs="Arial"/>
        </w:rPr>
        <w:t xml:space="preserve">will occur </w:t>
      </w:r>
      <w:r w:rsidRPr="00235A31">
        <w:rPr>
          <w:rFonts w:cs="Arial"/>
        </w:rPr>
        <w:t xml:space="preserve">in some instances, which is too large for some very liquid and heavily traded products. </w:t>
      </w:r>
    </w:p>
    <w:p w14:paraId="7C74ADA8" w14:textId="77777777" w:rsidR="006104F4" w:rsidRDefault="006104F4" w:rsidP="006104F4">
      <w:pPr>
        <w:jc w:val="both"/>
        <w:rPr>
          <w:rFonts w:cs="Arial"/>
        </w:rPr>
      </w:pPr>
    </w:p>
    <w:p w14:paraId="2336FB99" w14:textId="77777777" w:rsidR="006104F4" w:rsidRDefault="006104F4" w:rsidP="006104F4">
      <w:pPr>
        <w:jc w:val="both"/>
        <w:rPr>
          <w:rFonts w:cs="Arial"/>
        </w:rPr>
      </w:pPr>
      <w:r w:rsidRPr="00235A31">
        <w:rPr>
          <w:rFonts w:cs="Arial"/>
        </w:rPr>
        <w:t xml:space="preserve">For efficient ETF markets in </w:t>
      </w:r>
      <w:r w:rsidRPr="002C63AC">
        <w:rPr>
          <w:rFonts w:cs="Arial"/>
          <w:i/>
        </w:rPr>
        <w:t>liquid</w:t>
      </w:r>
      <w:r w:rsidRPr="00235A31">
        <w:rPr>
          <w:rFonts w:cs="Arial"/>
        </w:rPr>
        <w:t xml:space="preserve"> instruments a tick size should be closer to 1bp and no more than 1.5bps</w:t>
      </w:r>
      <w:r>
        <w:rPr>
          <w:rFonts w:cs="Arial"/>
        </w:rPr>
        <w:t>, irrespective of the underlying assets</w:t>
      </w:r>
      <w:r w:rsidRPr="00235A31">
        <w:rPr>
          <w:rFonts w:cs="Arial"/>
        </w:rPr>
        <w:t xml:space="preserve">. </w:t>
      </w:r>
      <w:r>
        <w:rPr>
          <w:rFonts w:cs="Arial"/>
        </w:rPr>
        <w:t xml:space="preserve">It </w:t>
      </w:r>
      <w:proofErr w:type="gramStart"/>
      <w:r>
        <w:rPr>
          <w:rFonts w:cs="Arial"/>
        </w:rPr>
        <w:t>follows  that</w:t>
      </w:r>
      <w:proofErr w:type="gramEnd"/>
      <w:r>
        <w:rPr>
          <w:rFonts w:cs="Arial"/>
        </w:rPr>
        <w:t xml:space="preserve"> in order to achieve this outcome</w:t>
      </w:r>
      <w:r w:rsidRPr="00616F61">
        <w:rPr>
          <w:rFonts w:cs="Arial"/>
        </w:rPr>
        <w:t>, ETFs should have their own liquidity bands completely, or further liquidity bands should be created to capture the dynamic trading element of ETFs.</w:t>
      </w:r>
    </w:p>
    <w:p w14:paraId="0F5ECFE9" w14:textId="77777777" w:rsidR="006104F4" w:rsidRDefault="006104F4" w:rsidP="006104F4">
      <w:pPr>
        <w:pStyle w:val="Default"/>
        <w:jc w:val="both"/>
        <w:rPr>
          <w:rFonts w:ascii="Arial" w:hAnsi="Arial" w:cs="Arial"/>
          <w:color w:val="auto"/>
          <w:sz w:val="22"/>
          <w:szCs w:val="22"/>
        </w:rPr>
      </w:pPr>
    </w:p>
    <w:p w14:paraId="435AE161" w14:textId="77777777" w:rsidR="006104F4" w:rsidRDefault="006104F4" w:rsidP="006104F4">
      <w:pPr>
        <w:pStyle w:val="Default"/>
        <w:jc w:val="both"/>
        <w:rPr>
          <w:rFonts w:ascii="Arial" w:hAnsi="Arial" w:cs="Arial"/>
          <w:color w:val="auto"/>
          <w:sz w:val="22"/>
          <w:szCs w:val="22"/>
        </w:rPr>
      </w:pPr>
    </w:p>
    <w:p w14:paraId="108527E0" w14:textId="77777777" w:rsidR="006104F4" w:rsidRDefault="006104F4" w:rsidP="006104F4">
      <w:pPr>
        <w:pStyle w:val="Default"/>
        <w:jc w:val="both"/>
        <w:rPr>
          <w:rFonts w:ascii="Arial" w:hAnsi="Arial" w:cs="Arial"/>
          <w:color w:val="auto"/>
          <w:sz w:val="22"/>
          <w:szCs w:val="22"/>
        </w:rPr>
      </w:pPr>
    </w:p>
    <w:p w14:paraId="5F57637C" w14:textId="77777777" w:rsidR="006104F4" w:rsidRPr="00202970" w:rsidRDefault="006104F4" w:rsidP="006104F4">
      <w:pPr>
        <w:jc w:val="both"/>
        <w:rPr>
          <w:rFonts w:cs="Arial"/>
          <w:b/>
        </w:rPr>
      </w:pPr>
      <w:r>
        <w:rPr>
          <w:rFonts w:cs="Arial"/>
          <w:b/>
        </w:rPr>
        <w:t>S</w:t>
      </w:r>
      <w:r w:rsidRPr="00202970">
        <w:rPr>
          <w:rFonts w:cs="Arial"/>
          <w:b/>
        </w:rPr>
        <w:t xml:space="preserve">ystematic </w:t>
      </w:r>
      <w:proofErr w:type="spellStart"/>
      <w:r>
        <w:rPr>
          <w:rFonts w:cs="Arial"/>
          <w:b/>
        </w:rPr>
        <w:t>I</w:t>
      </w:r>
      <w:r w:rsidRPr="00202970">
        <w:rPr>
          <w:rFonts w:cs="Arial"/>
          <w:b/>
        </w:rPr>
        <w:t>nternaliser</w:t>
      </w:r>
      <w:r>
        <w:rPr>
          <w:rFonts w:cs="Arial"/>
          <w:b/>
        </w:rPr>
        <w:t>s</w:t>
      </w:r>
      <w:proofErr w:type="spellEnd"/>
    </w:p>
    <w:p w14:paraId="36908535" w14:textId="77777777" w:rsidR="006104F4" w:rsidRDefault="006104F4" w:rsidP="006104F4">
      <w:pPr>
        <w:pStyle w:val="Default"/>
        <w:jc w:val="both"/>
        <w:rPr>
          <w:rFonts w:ascii="Arial" w:hAnsi="Arial" w:cs="Arial"/>
          <w:color w:val="auto"/>
          <w:sz w:val="22"/>
          <w:szCs w:val="22"/>
        </w:rPr>
      </w:pPr>
    </w:p>
    <w:p w14:paraId="61531114" w14:textId="77777777" w:rsidR="006104F4" w:rsidRDefault="006104F4" w:rsidP="006104F4">
      <w:pPr>
        <w:jc w:val="both"/>
        <w:rPr>
          <w:rFonts w:cs="Arial"/>
        </w:rPr>
      </w:pPr>
      <w:r w:rsidRPr="00C31D06">
        <w:rPr>
          <w:rFonts w:cs="Arial"/>
        </w:rPr>
        <w:t xml:space="preserve">The purpose of the tick size regime is to ensure that orderly and transparent trading takes place on trading venues through promoting the effective formation of prices on a displayed order book. It also helps to maintain a reasonable depth of liquidity whilst allowing spreads to fluctuate. </w:t>
      </w:r>
    </w:p>
    <w:p w14:paraId="4AC30967" w14:textId="77777777" w:rsidR="006104F4" w:rsidRPr="00C31D06" w:rsidRDefault="006104F4" w:rsidP="006104F4">
      <w:pPr>
        <w:jc w:val="both"/>
        <w:rPr>
          <w:rFonts w:cs="Arial"/>
        </w:rPr>
      </w:pPr>
    </w:p>
    <w:p w14:paraId="374C85CA" w14:textId="77777777" w:rsidR="006104F4" w:rsidRPr="00C31D06" w:rsidRDefault="006104F4" w:rsidP="006104F4">
      <w:pPr>
        <w:jc w:val="both"/>
        <w:rPr>
          <w:rFonts w:cs="Arial"/>
        </w:rPr>
      </w:pPr>
      <w:r w:rsidRPr="00C31D06">
        <w:rPr>
          <w:rFonts w:cs="Arial"/>
        </w:rPr>
        <w:t xml:space="preserve">Therefore, the tick size regime is relevant for order book driven markets which are pre-trade transparent, and for alternative trading mechanisms that are comparable/competitive to such order book driven markets (e.g. accessed by market participants alongside - or as an alternative to - pre-trade transparent order books in the course of executing). </w:t>
      </w:r>
    </w:p>
    <w:p w14:paraId="0DB57A44" w14:textId="77777777" w:rsidR="006104F4" w:rsidRPr="00F01328" w:rsidRDefault="006104F4" w:rsidP="006104F4">
      <w:pPr>
        <w:jc w:val="both"/>
        <w:rPr>
          <w:rFonts w:cs="Arial"/>
        </w:rPr>
      </w:pPr>
    </w:p>
    <w:p w14:paraId="06203B0E" w14:textId="77777777" w:rsidR="006104F4" w:rsidRPr="00F01328" w:rsidRDefault="006104F4" w:rsidP="006104F4">
      <w:pPr>
        <w:jc w:val="both"/>
        <w:rPr>
          <w:rFonts w:cs="Arial"/>
        </w:rPr>
      </w:pPr>
      <w:r w:rsidRPr="00F01328">
        <w:rPr>
          <w:rFonts w:cs="Arial"/>
        </w:rPr>
        <w:t xml:space="preserve">We recognize the intention of </w:t>
      </w:r>
      <w:r>
        <w:rPr>
          <w:rFonts w:cs="Arial"/>
        </w:rPr>
        <w:t xml:space="preserve">Members of the </w:t>
      </w:r>
      <w:r w:rsidRPr="00F54D40">
        <w:rPr>
          <w:rFonts w:cs="Arial"/>
        </w:rPr>
        <w:t>Committee on Economic and Monetary Affairs (ECON)</w:t>
      </w:r>
      <w:r w:rsidRPr="00F01328">
        <w:rPr>
          <w:rFonts w:cs="Arial"/>
        </w:rPr>
        <w:t xml:space="preserve"> </w:t>
      </w:r>
      <w:r>
        <w:rPr>
          <w:rFonts w:cs="Arial"/>
        </w:rPr>
        <w:t xml:space="preserve">of </w:t>
      </w:r>
      <w:r w:rsidRPr="00F01328">
        <w:rPr>
          <w:rFonts w:cs="Arial"/>
        </w:rPr>
        <w:t>the European Parliament to create a level playing field between SIs and trading venues</w:t>
      </w:r>
      <w:r>
        <w:rPr>
          <w:rFonts w:cs="Arial"/>
        </w:rPr>
        <w:t xml:space="preserve"> by proposing to introduce the tick size regime to SIs.</w:t>
      </w:r>
      <w:r w:rsidRPr="00F01328">
        <w:rPr>
          <w:rFonts w:cs="Arial"/>
        </w:rPr>
        <w:t xml:space="preserve"> However, over-applying the tick size regime would not serve its purpose, artificially constrain actual price formation and market transparency and risk arbitrarily and unnecessarily penalising investors in certain transactions. </w:t>
      </w:r>
    </w:p>
    <w:p w14:paraId="1D862BFB" w14:textId="77777777" w:rsidR="006104F4" w:rsidRPr="00F01328" w:rsidRDefault="006104F4" w:rsidP="006104F4">
      <w:pPr>
        <w:jc w:val="both"/>
        <w:rPr>
          <w:rFonts w:cs="Arial"/>
        </w:rPr>
      </w:pPr>
    </w:p>
    <w:p w14:paraId="3F51EFE2" w14:textId="77777777" w:rsidR="006104F4" w:rsidRPr="00F01328" w:rsidRDefault="006104F4" w:rsidP="006104F4">
      <w:pPr>
        <w:jc w:val="both"/>
        <w:rPr>
          <w:rFonts w:cs="Arial"/>
        </w:rPr>
      </w:pPr>
      <w:r w:rsidRPr="00301ECA">
        <w:rPr>
          <w:rFonts w:cs="Arial"/>
        </w:rPr>
        <w:t>BVI and IA take the perspective of the buy-side.</w:t>
      </w:r>
      <w:r>
        <w:rPr>
          <w:rFonts w:cs="Arial"/>
        </w:rPr>
        <w:t xml:space="preserve"> Our</w:t>
      </w:r>
      <w:r w:rsidRPr="00F01328">
        <w:rPr>
          <w:rFonts w:cs="Arial"/>
        </w:rPr>
        <w:t xml:space="preserve"> view is that trades executed on SIs which are above Standard Market Size (SMS) or that are non-price forming should not be subject to the tick size regime.</w:t>
      </w:r>
    </w:p>
    <w:p w14:paraId="456C97AE" w14:textId="77777777" w:rsidR="006104F4" w:rsidRPr="00F01328" w:rsidRDefault="006104F4" w:rsidP="006104F4">
      <w:pPr>
        <w:pStyle w:val="ListParagraph"/>
        <w:ind w:left="1440"/>
        <w:jc w:val="both"/>
        <w:rPr>
          <w:rFonts w:cs="Arial"/>
        </w:rPr>
      </w:pPr>
    </w:p>
    <w:p w14:paraId="7203BB3C" w14:textId="77777777" w:rsidR="006104F4" w:rsidRPr="00F01328" w:rsidRDefault="006104F4" w:rsidP="006104F4">
      <w:pPr>
        <w:pStyle w:val="ListParagraph"/>
        <w:numPr>
          <w:ilvl w:val="0"/>
          <w:numId w:val="48"/>
        </w:numPr>
        <w:jc w:val="both"/>
        <w:rPr>
          <w:rFonts w:cs="Arial"/>
        </w:rPr>
      </w:pPr>
      <w:r w:rsidRPr="00F01328">
        <w:rPr>
          <w:rFonts w:cs="Arial"/>
        </w:rPr>
        <w:t>While trading venues must ensure that all orders entered onto their systems comply with the tick size regime, they may still conclude transactions at the midpoint, e.g. for large negotiated trades. If SIs were subject to the tick size regime when dealing in sizes above SMS, SIs not only would have a disadvantage, but it would also deprive investors from access to meaningful and differentiated risk liquidity that may not be available on a trading venue. It is also essential that institutional investors seeking execution of large orders can do so at the midpoint of the Bid-Ask spread. The midpoint is understood and accepted globally as a fair execution price, and European markets would be materially harmed (and out of step with global markets) should the ability to execute at the midpoint be constrained.</w:t>
      </w:r>
    </w:p>
    <w:p w14:paraId="1432E283" w14:textId="77777777" w:rsidR="006104F4" w:rsidRPr="00F01328" w:rsidRDefault="006104F4" w:rsidP="006104F4">
      <w:pPr>
        <w:rPr>
          <w:rFonts w:cs="Arial"/>
        </w:rPr>
      </w:pPr>
    </w:p>
    <w:p w14:paraId="7F287CD9" w14:textId="77777777" w:rsidR="006104F4" w:rsidRPr="00F01328" w:rsidRDefault="006104F4" w:rsidP="006104F4">
      <w:pPr>
        <w:pStyle w:val="ListParagraph"/>
        <w:numPr>
          <w:ilvl w:val="0"/>
          <w:numId w:val="48"/>
        </w:numPr>
        <w:jc w:val="both"/>
        <w:rPr>
          <w:rFonts w:cs="Arial"/>
        </w:rPr>
      </w:pPr>
      <w:r w:rsidRPr="00F01328">
        <w:rPr>
          <w:rFonts w:cs="Arial"/>
        </w:rPr>
        <w:t xml:space="preserve">Applying the tick size regime for trades above SMS may inhibit appropriate price formation between SIs and clients agreeing trades in large sizes. The ability to execute </w:t>
      </w:r>
      <w:r>
        <w:rPr>
          <w:rFonts w:cs="Arial"/>
        </w:rPr>
        <w:t>large</w:t>
      </w:r>
      <w:r w:rsidRPr="00F01328">
        <w:rPr>
          <w:rFonts w:cs="Arial"/>
        </w:rPr>
        <w:t xml:space="preserve"> trades on a sub-tick basis provides meaningful price improvement for clients trading in large sizes which brings benefits to end investors. Removing this capacity would amount to the regulation enforcing a bias against end investors (e.g. pensioners’ funds) who wish to trade in larger sizes. Indeed, some investors would lose whilst others would gain, depending on how rounding rules were applied.</w:t>
      </w:r>
    </w:p>
    <w:p w14:paraId="4F4A990D" w14:textId="77777777" w:rsidR="006104F4" w:rsidRPr="00F01328" w:rsidRDefault="006104F4" w:rsidP="006104F4">
      <w:pPr>
        <w:jc w:val="both"/>
        <w:rPr>
          <w:rFonts w:cs="Arial"/>
        </w:rPr>
      </w:pPr>
    </w:p>
    <w:p w14:paraId="7BDE6A40" w14:textId="77777777" w:rsidR="006104F4" w:rsidRPr="00F01328" w:rsidRDefault="006104F4" w:rsidP="006104F4">
      <w:pPr>
        <w:pStyle w:val="ListParagraph"/>
        <w:numPr>
          <w:ilvl w:val="0"/>
          <w:numId w:val="48"/>
        </w:numPr>
        <w:jc w:val="both"/>
        <w:rPr>
          <w:rFonts w:cs="Arial"/>
        </w:rPr>
      </w:pPr>
      <w:r w:rsidRPr="00F01328">
        <w:rPr>
          <w:rFonts w:cs="Arial"/>
        </w:rPr>
        <w:t xml:space="preserve">Institutional investors may wish average price executions, for example if they are targeting a stock in </w:t>
      </w:r>
      <w:r>
        <w:rPr>
          <w:rFonts w:cs="Arial"/>
        </w:rPr>
        <w:t xml:space="preserve">considerable </w:t>
      </w:r>
      <w:r w:rsidRPr="00F01328">
        <w:rPr>
          <w:rFonts w:cs="Arial"/>
        </w:rPr>
        <w:t xml:space="preserve">size (e.g. when it is included in an index that the fund has to track) without causing a movement on the market. In those instances, they will request that their broker, typically in its capacity as an SI, enters the market and starts buying up the stock incrementally, tracking available liquidity at the average price of that liquidity at any given point in time over a certain period. Since this reflects an average price of available liquidity, it will in most cases not be at a round tick. Thus, guaranteed benchmark executions and other non-price forming transactions reflecting an average price achieved in the market naturally result in executions that do not conform to a tick table. A restriction to round ticks on </w:t>
      </w:r>
      <w:r w:rsidRPr="00F01328">
        <w:rPr>
          <w:rFonts w:cs="Arial"/>
        </w:rPr>
        <w:lastRenderedPageBreak/>
        <w:t xml:space="preserve">these executions forces favouring of one set of investors and disadvantaging another and imposes on these investors needless cost, while providing no benefit to market transparency. </w:t>
      </w:r>
    </w:p>
    <w:p w14:paraId="1E9F13FC" w14:textId="77777777" w:rsidR="006104F4" w:rsidRDefault="006104F4" w:rsidP="006104F4">
      <w:pPr>
        <w:jc w:val="both"/>
        <w:rPr>
          <w:rFonts w:cs="Arial"/>
        </w:rPr>
      </w:pPr>
    </w:p>
    <w:p w14:paraId="57CE7267" w14:textId="77777777" w:rsidR="006104F4" w:rsidRPr="00301ECA" w:rsidRDefault="006104F4" w:rsidP="006104F4">
      <w:pPr>
        <w:pStyle w:val="Default"/>
        <w:jc w:val="both"/>
        <w:rPr>
          <w:rFonts w:ascii="Arial" w:hAnsi="Arial" w:cs="Arial"/>
          <w:color w:val="auto"/>
          <w:sz w:val="22"/>
          <w:szCs w:val="22"/>
        </w:rPr>
      </w:pPr>
      <w:r w:rsidRPr="00BC2F07">
        <w:rPr>
          <w:rFonts w:ascii="Arial" w:hAnsi="Arial" w:cs="Arial"/>
          <w:color w:val="auto"/>
          <w:sz w:val="22"/>
          <w:szCs w:val="22"/>
        </w:rPr>
        <w:t xml:space="preserve">This </w:t>
      </w:r>
      <w:proofErr w:type="spellStart"/>
      <w:r w:rsidRPr="00BC2F07">
        <w:rPr>
          <w:rFonts w:ascii="Arial" w:hAnsi="Arial" w:cs="Arial"/>
          <w:color w:val="auto"/>
          <w:sz w:val="22"/>
          <w:szCs w:val="22"/>
        </w:rPr>
        <w:t>matter</w:t>
      </w:r>
      <w:proofErr w:type="spellEnd"/>
      <w:r w:rsidRPr="00BC2F07">
        <w:rPr>
          <w:rFonts w:ascii="Arial" w:hAnsi="Arial" w:cs="Arial"/>
          <w:color w:val="auto"/>
          <w:sz w:val="22"/>
          <w:szCs w:val="22"/>
        </w:rPr>
        <w:t xml:space="preserve"> </w:t>
      </w:r>
      <w:proofErr w:type="spellStart"/>
      <w:r w:rsidRPr="00BC2F07">
        <w:rPr>
          <w:rFonts w:ascii="Arial" w:hAnsi="Arial" w:cs="Arial"/>
          <w:color w:val="auto"/>
          <w:sz w:val="22"/>
          <w:szCs w:val="22"/>
        </w:rPr>
        <w:t>should</w:t>
      </w:r>
      <w:proofErr w:type="spellEnd"/>
      <w:r w:rsidRPr="00BC2F07">
        <w:rPr>
          <w:rFonts w:ascii="Arial" w:hAnsi="Arial" w:cs="Arial"/>
          <w:color w:val="auto"/>
          <w:sz w:val="22"/>
          <w:szCs w:val="22"/>
        </w:rPr>
        <w:t xml:space="preserve"> </w:t>
      </w:r>
      <w:proofErr w:type="spellStart"/>
      <w:r w:rsidRPr="00BC2F07">
        <w:rPr>
          <w:rFonts w:ascii="Arial" w:hAnsi="Arial" w:cs="Arial"/>
          <w:color w:val="auto"/>
          <w:sz w:val="22"/>
          <w:szCs w:val="22"/>
        </w:rPr>
        <w:t>be</w:t>
      </w:r>
      <w:proofErr w:type="spellEnd"/>
      <w:r w:rsidRPr="00BC2F07">
        <w:rPr>
          <w:rFonts w:ascii="Arial" w:hAnsi="Arial" w:cs="Arial"/>
          <w:color w:val="auto"/>
          <w:sz w:val="22"/>
          <w:szCs w:val="22"/>
        </w:rPr>
        <w:t xml:space="preserve"> </w:t>
      </w:r>
      <w:proofErr w:type="spellStart"/>
      <w:r w:rsidRPr="00BC2F07">
        <w:rPr>
          <w:rFonts w:ascii="Arial" w:hAnsi="Arial" w:cs="Arial"/>
          <w:color w:val="auto"/>
          <w:sz w:val="22"/>
          <w:szCs w:val="22"/>
        </w:rPr>
        <w:t>dealt</w:t>
      </w:r>
      <w:proofErr w:type="spellEnd"/>
      <w:r w:rsidRPr="00BC2F07">
        <w:rPr>
          <w:rFonts w:ascii="Arial" w:hAnsi="Arial" w:cs="Arial"/>
          <w:color w:val="auto"/>
          <w:sz w:val="22"/>
          <w:szCs w:val="22"/>
        </w:rPr>
        <w:t xml:space="preserve"> </w:t>
      </w:r>
      <w:proofErr w:type="spellStart"/>
      <w:r w:rsidRPr="00BC2F07">
        <w:rPr>
          <w:rFonts w:ascii="Arial" w:hAnsi="Arial" w:cs="Arial"/>
          <w:color w:val="auto"/>
          <w:sz w:val="22"/>
          <w:szCs w:val="22"/>
        </w:rPr>
        <w:t>with</w:t>
      </w:r>
      <w:proofErr w:type="spellEnd"/>
      <w:r w:rsidRPr="00BC2F07">
        <w:rPr>
          <w:rFonts w:ascii="Arial" w:hAnsi="Arial" w:cs="Arial"/>
          <w:color w:val="auto"/>
          <w:sz w:val="22"/>
          <w:szCs w:val="22"/>
        </w:rPr>
        <w:t xml:space="preserve"> </w:t>
      </w:r>
      <w:r>
        <w:rPr>
          <w:rFonts w:ascii="Arial" w:hAnsi="Arial" w:cs="Arial"/>
          <w:color w:val="auto"/>
          <w:sz w:val="22"/>
          <w:szCs w:val="22"/>
        </w:rPr>
        <w:t xml:space="preserve">in the </w:t>
      </w:r>
      <w:proofErr w:type="spellStart"/>
      <w:r>
        <w:rPr>
          <w:rFonts w:ascii="Arial" w:hAnsi="Arial" w:cs="Arial"/>
          <w:color w:val="auto"/>
          <w:sz w:val="22"/>
          <w:szCs w:val="22"/>
        </w:rPr>
        <w:t>context</w:t>
      </w:r>
      <w:proofErr w:type="spellEnd"/>
      <w:r>
        <w:rPr>
          <w:rFonts w:ascii="Arial" w:hAnsi="Arial" w:cs="Arial"/>
          <w:color w:val="auto"/>
          <w:sz w:val="22"/>
          <w:szCs w:val="22"/>
        </w:rPr>
        <w:t xml:space="preserve"> of the </w:t>
      </w:r>
      <w:proofErr w:type="spellStart"/>
      <w:r w:rsidRPr="00301ECA">
        <w:rPr>
          <w:rFonts w:ascii="Arial" w:hAnsi="Arial" w:cs="Arial"/>
          <w:color w:val="auto"/>
          <w:sz w:val="22"/>
          <w:szCs w:val="22"/>
        </w:rPr>
        <w:t>European</w:t>
      </w:r>
      <w:proofErr w:type="spellEnd"/>
      <w:r w:rsidRPr="00301ECA">
        <w:rPr>
          <w:rFonts w:ascii="Arial" w:hAnsi="Arial" w:cs="Arial"/>
          <w:color w:val="auto"/>
          <w:sz w:val="22"/>
          <w:szCs w:val="22"/>
        </w:rPr>
        <w:t xml:space="preserve"> </w:t>
      </w:r>
      <w:proofErr w:type="spellStart"/>
      <w:r w:rsidRPr="00301ECA">
        <w:rPr>
          <w:rFonts w:ascii="Arial" w:hAnsi="Arial" w:cs="Arial"/>
          <w:color w:val="auto"/>
          <w:sz w:val="22"/>
          <w:szCs w:val="22"/>
        </w:rPr>
        <w:t>Commission’s</w:t>
      </w:r>
      <w:proofErr w:type="spellEnd"/>
      <w:r w:rsidRPr="00301ECA">
        <w:rPr>
          <w:rFonts w:ascii="Arial" w:hAnsi="Arial" w:cs="Arial"/>
          <w:color w:val="auto"/>
          <w:sz w:val="22"/>
          <w:szCs w:val="22"/>
        </w:rPr>
        <w:t xml:space="preserve"> </w:t>
      </w:r>
      <w:proofErr w:type="spellStart"/>
      <w:r w:rsidRPr="00301ECA">
        <w:rPr>
          <w:rFonts w:ascii="Arial" w:hAnsi="Arial" w:cs="Arial"/>
          <w:color w:val="auto"/>
          <w:sz w:val="22"/>
          <w:szCs w:val="22"/>
        </w:rPr>
        <w:t>proposal</w:t>
      </w:r>
      <w:proofErr w:type="spellEnd"/>
      <w:r w:rsidRPr="00301ECA">
        <w:rPr>
          <w:rFonts w:ascii="Arial" w:hAnsi="Arial" w:cs="Arial"/>
          <w:color w:val="auto"/>
          <w:sz w:val="22"/>
          <w:szCs w:val="22"/>
        </w:rPr>
        <w:t xml:space="preserve"> for a </w:t>
      </w:r>
      <w:proofErr w:type="spellStart"/>
      <w:r w:rsidRPr="00301ECA">
        <w:rPr>
          <w:rFonts w:ascii="Arial" w:hAnsi="Arial" w:cs="Arial"/>
          <w:color w:val="auto"/>
          <w:sz w:val="22"/>
          <w:szCs w:val="22"/>
        </w:rPr>
        <w:t>regulation</w:t>
      </w:r>
      <w:proofErr w:type="spellEnd"/>
      <w:r w:rsidRPr="00301ECA">
        <w:rPr>
          <w:rFonts w:ascii="Arial" w:hAnsi="Arial" w:cs="Arial"/>
          <w:color w:val="auto"/>
          <w:sz w:val="22"/>
          <w:szCs w:val="22"/>
        </w:rPr>
        <w:t xml:space="preserve"> of the </w:t>
      </w:r>
      <w:proofErr w:type="spellStart"/>
      <w:r w:rsidRPr="00301ECA">
        <w:rPr>
          <w:rFonts w:ascii="Arial" w:hAnsi="Arial" w:cs="Arial"/>
          <w:color w:val="auto"/>
          <w:sz w:val="22"/>
          <w:szCs w:val="22"/>
        </w:rPr>
        <w:t>European</w:t>
      </w:r>
      <w:proofErr w:type="spellEnd"/>
      <w:r w:rsidRPr="00301ECA">
        <w:rPr>
          <w:rFonts w:ascii="Arial" w:hAnsi="Arial" w:cs="Arial"/>
          <w:color w:val="auto"/>
          <w:sz w:val="22"/>
          <w:szCs w:val="22"/>
        </w:rPr>
        <w:t xml:space="preserve"> </w:t>
      </w:r>
      <w:proofErr w:type="spellStart"/>
      <w:r w:rsidRPr="00301ECA">
        <w:rPr>
          <w:rFonts w:ascii="Arial" w:hAnsi="Arial" w:cs="Arial"/>
          <w:color w:val="auto"/>
          <w:sz w:val="22"/>
          <w:szCs w:val="22"/>
        </w:rPr>
        <w:t>Parliament</w:t>
      </w:r>
      <w:proofErr w:type="spellEnd"/>
      <w:r w:rsidRPr="00301ECA">
        <w:rPr>
          <w:rFonts w:ascii="Arial" w:hAnsi="Arial" w:cs="Arial"/>
          <w:color w:val="auto"/>
          <w:sz w:val="22"/>
          <w:szCs w:val="22"/>
        </w:rPr>
        <w:t xml:space="preserve"> and of the Council on the </w:t>
      </w:r>
      <w:proofErr w:type="spellStart"/>
      <w:r w:rsidRPr="00301ECA">
        <w:rPr>
          <w:rFonts w:ascii="Arial" w:hAnsi="Arial" w:cs="Arial"/>
          <w:color w:val="auto"/>
          <w:sz w:val="22"/>
          <w:szCs w:val="22"/>
        </w:rPr>
        <w:t>prudential</w:t>
      </w:r>
      <w:proofErr w:type="spellEnd"/>
      <w:r w:rsidRPr="00301ECA">
        <w:rPr>
          <w:rFonts w:ascii="Arial" w:hAnsi="Arial" w:cs="Arial"/>
          <w:color w:val="auto"/>
          <w:sz w:val="22"/>
          <w:szCs w:val="22"/>
        </w:rPr>
        <w:t xml:space="preserve"> </w:t>
      </w:r>
      <w:proofErr w:type="spellStart"/>
      <w:r w:rsidRPr="00301ECA">
        <w:rPr>
          <w:rFonts w:ascii="Arial" w:hAnsi="Arial" w:cs="Arial"/>
          <w:color w:val="auto"/>
          <w:sz w:val="22"/>
          <w:szCs w:val="22"/>
        </w:rPr>
        <w:t>requirements</w:t>
      </w:r>
      <w:proofErr w:type="spellEnd"/>
      <w:r w:rsidRPr="00301ECA">
        <w:rPr>
          <w:rFonts w:ascii="Arial" w:hAnsi="Arial" w:cs="Arial"/>
          <w:color w:val="auto"/>
          <w:sz w:val="22"/>
          <w:szCs w:val="22"/>
        </w:rPr>
        <w:t xml:space="preserve"> of </w:t>
      </w:r>
      <w:proofErr w:type="spellStart"/>
      <w:r w:rsidRPr="00301ECA">
        <w:rPr>
          <w:rFonts w:ascii="Arial" w:hAnsi="Arial" w:cs="Arial"/>
          <w:color w:val="auto"/>
          <w:sz w:val="22"/>
          <w:szCs w:val="22"/>
        </w:rPr>
        <w:t>investment</w:t>
      </w:r>
      <w:proofErr w:type="spellEnd"/>
      <w:r w:rsidRPr="00301ECA">
        <w:rPr>
          <w:rFonts w:ascii="Arial" w:hAnsi="Arial" w:cs="Arial"/>
          <w:color w:val="auto"/>
          <w:sz w:val="22"/>
          <w:szCs w:val="22"/>
        </w:rPr>
        <w:t xml:space="preserve"> </w:t>
      </w:r>
      <w:proofErr w:type="spellStart"/>
      <w:r w:rsidRPr="00301ECA">
        <w:rPr>
          <w:rFonts w:ascii="Arial" w:hAnsi="Arial" w:cs="Arial"/>
          <w:color w:val="auto"/>
          <w:sz w:val="22"/>
          <w:szCs w:val="22"/>
        </w:rPr>
        <w:t>firms</w:t>
      </w:r>
      <w:proofErr w:type="spellEnd"/>
      <w:r w:rsidRPr="00301ECA">
        <w:rPr>
          <w:rFonts w:ascii="Arial" w:hAnsi="Arial" w:cs="Arial"/>
          <w:color w:val="auto"/>
          <w:sz w:val="22"/>
          <w:szCs w:val="22"/>
        </w:rPr>
        <w:t xml:space="preserve"> and </w:t>
      </w:r>
      <w:proofErr w:type="spellStart"/>
      <w:r w:rsidRPr="00301ECA">
        <w:rPr>
          <w:rFonts w:ascii="Arial" w:hAnsi="Arial" w:cs="Arial"/>
          <w:color w:val="auto"/>
          <w:sz w:val="22"/>
          <w:szCs w:val="22"/>
        </w:rPr>
        <w:t>amending</w:t>
      </w:r>
      <w:proofErr w:type="spellEnd"/>
      <w:r w:rsidRPr="00301ECA">
        <w:rPr>
          <w:rFonts w:ascii="Arial" w:hAnsi="Arial" w:cs="Arial"/>
          <w:color w:val="auto"/>
          <w:sz w:val="22"/>
          <w:szCs w:val="22"/>
        </w:rPr>
        <w:t xml:space="preserve"> </w:t>
      </w:r>
      <w:proofErr w:type="spellStart"/>
      <w:r w:rsidRPr="00301ECA">
        <w:rPr>
          <w:rFonts w:ascii="Arial" w:hAnsi="Arial" w:cs="Arial"/>
          <w:color w:val="auto"/>
          <w:sz w:val="22"/>
          <w:szCs w:val="22"/>
        </w:rPr>
        <w:t>Regulations</w:t>
      </w:r>
      <w:proofErr w:type="spellEnd"/>
      <w:r w:rsidRPr="00301ECA">
        <w:rPr>
          <w:rFonts w:ascii="Arial" w:hAnsi="Arial" w:cs="Arial"/>
          <w:color w:val="auto"/>
          <w:sz w:val="22"/>
          <w:szCs w:val="22"/>
        </w:rPr>
        <w:t xml:space="preserve"> (EU) No 575/2013, (EU) No 600/2014 and (EU) No 1093/2010 (COM(2017)0790 – C8-0453/2017 – 2017/0359 (COD))</w:t>
      </w:r>
      <w:r>
        <w:rPr>
          <w:rFonts w:ascii="Arial" w:hAnsi="Arial" w:cs="Arial"/>
          <w:color w:val="auto"/>
          <w:sz w:val="22"/>
          <w:szCs w:val="22"/>
        </w:rPr>
        <w:t>.</w:t>
      </w:r>
    </w:p>
    <w:p w14:paraId="2607BAAD" w14:textId="77777777" w:rsidR="006104F4" w:rsidRPr="00301ECA" w:rsidRDefault="006104F4" w:rsidP="006104F4">
      <w:pPr>
        <w:pStyle w:val="Default"/>
        <w:rPr>
          <w:rFonts w:ascii="Arial" w:hAnsi="Arial" w:cs="Arial"/>
          <w:color w:val="auto"/>
          <w:sz w:val="22"/>
          <w:szCs w:val="22"/>
        </w:rPr>
      </w:pPr>
    </w:p>
    <w:p w14:paraId="11914FD9" w14:textId="77777777" w:rsidR="006104F4" w:rsidRPr="00F01328" w:rsidRDefault="006104F4" w:rsidP="006104F4">
      <w:pPr>
        <w:pStyle w:val="Default"/>
        <w:jc w:val="both"/>
        <w:rPr>
          <w:rFonts w:ascii="Arial" w:hAnsi="Arial" w:cs="Arial"/>
          <w:sz w:val="22"/>
          <w:szCs w:val="22"/>
        </w:rPr>
      </w:pPr>
      <w:r w:rsidRPr="00301ECA">
        <w:rPr>
          <w:rFonts w:ascii="Arial" w:hAnsi="Arial" w:cs="Arial"/>
          <w:sz w:val="22"/>
          <w:szCs w:val="22"/>
        </w:rPr>
        <w:t xml:space="preserve">Our </w:t>
      </w:r>
      <w:proofErr w:type="spellStart"/>
      <w:r w:rsidRPr="00301ECA">
        <w:rPr>
          <w:rFonts w:ascii="Arial" w:hAnsi="Arial" w:cs="Arial"/>
          <w:sz w:val="22"/>
          <w:szCs w:val="22"/>
        </w:rPr>
        <w:t>proposed</w:t>
      </w:r>
      <w:proofErr w:type="spellEnd"/>
      <w:r w:rsidRPr="00301ECA">
        <w:rPr>
          <w:rFonts w:ascii="Arial" w:hAnsi="Arial" w:cs="Arial"/>
          <w:sz w:val="22"/>
          <w:szCs w:val="22"/>
        </w:rPr>
        <w:t xml:space="preserve"> </w:t>
      </w:r>
      <w:proofErr w:type="spellStart"/>
      <w:r w:rsidRPr="00301ECA">
        <w:rPr>
          <w:rFonts w:ascii="Arial" w:hAnsi="Arial" w:cs="Arial"/>
          <w:sz w:val="22"/>
          <w:szCs w:val="22"/>
        </w:rPr>
        <w:t>amendment</w:t>
      </w:r>
      <w:proofErr w:type="spellEnd"/>
      <w:r>
        <w:rPr>
          <w:rFonts w:ascii="Arial" w:hAnsi="Arial" w:cs="Arial"/>
          <w:sz w:val="22"/>
          <w:szCs w:val="22"/>
        </w:rPr>
        <w:t xml:space="preserve"> to the </w:t>
      </w:r>
      <w:proofErr w:type="spellStart"/>
      <w:r w:rsidRPr="00301ECA">
        <w:rPr>
          <w:rFonts w:ascii="Arial" w:hAnsi="Arial" w:cs="Arial"/>
          <w:color w:val="auto"/>
          <w:sz w:val="22"/>
          <w:szCs w:val="22"/>
        </w:rPr>
        <w:t>Commission’s</w:t>
      </w:r>
      <w:proofErr w:type="spellEnd"/>
      <w:r w:rsidRPr="00301ECA">
        <w:rPr>
          <w:rFonts w:ascii="Arial" w:hAnsi="Arial" w:cs="Arial"/>
          <w:color w:val="auto"/>
          <w:sz w:val="22"/>
          <w:szCs w:val="22"/>
        </w:rPr>
        <w:t xml:space="preserve"> </w:t>
      </w:r>
      <w:proofErr w:type="spellStart"/>
      <w:r w:rsidRPr="00301ECA">
        <w:rPr>
          <w:rFonts w:ascii="Arial" w:hAnsi="Arial" w:cs="Arial"/>
          <w:color w:val="auto"/>
          <w:sz w:val="22"/>
          <w:szCs w:val="22"/>
        </w:rPr>
        <w:t>proposal</w:t>
      </w:r>
      <w:proofErr w:type="spellEnd"/>
      <w:r w:rsidRPr="00301ECA">
        <w:rPr>
          <w:rFonts w:ascii="Arial" w:hAnsi="Arial" w:cs="Arial"/>
          <w:sz w:val="22"/>
          <w:szCs w:val="22"/>
        </w:rPr>
        <w:t xml:space="preserve"> </w:t>
      </w:r>
      <w:proofErr w:type="spellStart"/>
      <w:r w:rsidRPr="00301ECA">
        <w:rPr>
          <w:rFonts w:ascii="Arial" w:hAnsi="Arial" w:cs="Arial"/>
          <w:sz w:val="22"/>
          <w:szCs w:val="22"/>
        </w:rPr>
        <w:t>is</w:t>
      </w:r>
      <w:proofErr w:type="spellEnd"/>
      <w:r w:rsidRPr="00301ECA">
        <w:rPr>
          <w:rFonts w:ascii="Arial" w:hAnsi="Arial" w:cs="Arial"/>
          <w:sz w:val="22"/>
          <w:szCs w:val="22"/>
        </w:rPr>
        <w:t xml:space="preserve"> </w:t>
      </w:r>
      <w:proofErr w:type="spellStart"/>
      <w:r w:rsidRPr="00301ECA">
        <w:rPr>
          <w:rFonts w:ascii="Arial" w:hAnsi="Arial" w:cs="Arial"/>
          <w:sz w:val="22"/>
          <w:szCs w:val="22"/>
        </w:rPr>
        <w:t>systematically</w:t>
      </w:r>
      <w:proofErr w:type="spellEnd"/>
      <w:r w:rsidRPr="00301ECA">
        <w:rPr>
          <w:rFonts w:ascii="Arial" w:hAnsi="Arial" w:cs="Arial"/>
          <w:sz w:val="22"/>
          <w:szCs w:val="22"/>
        </w:rPr>
        <w:t xml:space="preserve"> in line </w:t>
      </w:r>
      <w:proofErr w:type="spellStart"/>
      <w:r w:rsidRPr="00301ECA">
        <w:rPr>
          <w:rFonts w:ascii="Arial" w:hAnsi="Arial" w:cs="Arial"/>
          <w:sz w:val="22"/>
          <w:szCs w:val="22"/>
        </w:rPr>
        <w:t>with</w:t>
      </w:r>
      <w:proofErr w:type="spellEnd"/>
      <w:r w:rsidRPr="00301ECA">
        <w:rPr>
          <w:rFonts w:ascii="Arial" w:hAnsi="Arial" w:cs="Arial"/>
          <w:sz w:val="22"/>
          <w:szCs w:val="22"/>
        </w:rPr>
        <w:t xml:space="preserve"> the </w:t>
      </w:r>
      <w:proofErr w:type="spellStart"/>
      <w:r w:rsidRPr="00301ECA">
        <w:rPr>
          <w:rFonts w:ascii="Arial" w:hAnsi="Arial" w:cs="Arial"/>
          <w:sz w:val="22"/>
          <w:szCs w:val="22"/>
        </w:rPr>
        <w:t>regulatory</w:t>
      </w:r>
      <w:proofErr w:type="spellEnd"/>
      <w:r w:rsidRPr="00301ECA">
        <w:rPr>
          <w:rFonts w:ascii="Arial" w:hAnsi="Arial" w:cs="Arial"/>
          <w:sz w:val="22"/>
          <w:szCs w:val="22"/>
        </w:rPr>
        <w:t xml:space="preserve"> content of </w:t>
      </w:r>
      <w:proofErr w:type="spellStart"/>
      <w:r w:rsidRPr="00301ECA">
        <w:rPr>
          <w:rFonts w:ascii="Arial" w:hAnsi="Arial" w:cs="Arial"/>
          <w:sz w:val="22"/>
          <w:szCs w:val="22"/>
        </w:rPr>
        <w:t>Title</w:t>
      </w:r>
      <w:proofErr w:type="spellEnd"/>
      <w:r w:rsidRPr="00301ECA">
        <w:rPr>
          <w:rFonts w:ascii="Arial" w:hAnsi="Arial" w:cs="Arial"/>
          <w:sz w:val="22"/>
          <w:szCs w:val="22"/>
        </w:rPr>
        <w:t xml:space="preserve"> III of </w:t>
      </w:r>
      <w:proofErr w:type="spellStart"/>
      <w:r w:rsidRPr="00301ECA">
        <w:rPr>
          <w:rFonts w:ascii="Arial" w:hAnsi="Arial" w:cs="Arial"/>
          <w:sz w:val="22"/>
          <w:szCs w:val="22"/>
        </w:rPr>
        <w:t>MiFIR</w:t>
      </w:r>
      <w:proofErr w:type="spellEnd"/>
      <w:r w:rsidRPr="00301ECA">
        <w:rPr>
          <w:rFonts w:ascii="Arial" w:hAnsi="Arial" w:cs="Arial"/>
          <w:sz w:val="22"/>
          <w:szCs w:val="22"/>
        </w:rPr>
        <w:t xml:space="preserve"> and </w:t>
      </w:r>
      <w:proofErr w:type="spellStart"/>
      <w:r w:rsidRPr="00301ECA">
        <w:rPr>
          <w:rFonts w:ascii="Arial" w:hAnsi="Arial" w:cs="Arial"/>
          <w:sz w:val="22"/>
          <w:szCs w:val="22"/>
        </w:rPr>
        <w:t>specifies</w:t>
      </w:r>
      <w:proofErr w:type="spellEnd"/>
      <w:r w:rsidRPr="00301ECA">
        <w:rPr>
          <w:rFonts w:ascii="Arial" w:hAnsi="Arial" w:cs="Arial"/>
          <w:sz w:val="22"/>
          <w:szCs w:val="22"/>
        </w:rPr>
        <w:t xml:space="preserve"> </w:t>
      </w:r>
      <w:proofErr w:type="spellStart"/>
      <w:r w:rsidRPr="00301ECA">
        <w:rPr>
          <w:rFonts w:ascii="Arial" w:hAnsi="Arial" w:cs="Arial"/>
          <w:sz w:val="22"/>
          <w:szCs w:val="22"/>
        </w:rPr>
        <w:t>that</w:t>
      </w:r>
      <w:proofErr w:type="spellEnd"/>
      <w:r w:rsidRPr="00301ECA">
        <w:rPr>
          <w:rFonts w:ascii="Arial" w:hAnsi="Arial" w:cs="Arial"/>
          <w:sz w:val="22"/>
          <w:szCs w:val="22"/>
        </w:rPr>
        <w:t xml:space="preserve"> the </w:t>
      </w:r>
      <w:proofErr w:type="spellStart"/>
      <w:r w:rsidRPr="00301ECA">
        <w:rPr>
          <w:rFonts w:ascii="Arial" w:hAnsi="Arial" w:cs="Arial"/>
          <w:sz w:val="22"/>
          <w:szCs w:val="22"/>
        </w:rPr>
        <w:t>tick</w:t>
      </w:r>
      <w:proofErr w:type="spellEnd"/>
      <w:r w:rsidRPr="00301ECA">
        <w:rPr>
          <w:rFonts w:ascii="Arial" w:hAnsi="Arial" w:cs="Arial"/>
          <w:sz w:val="22"/>
          <w:szCs w:val="22"/>
        </w:rPr>
        <w:t xml:space="preserve"> size</w:t>
      </w:r>
      <w:r w:rsidRPr="00F01328">
        <w:rPr>
          <w:rFonts w:ascii="Arial" w:hAnsi="Arial" w:cs="Arial"/>
          <w:sz w:val="22"/>
          <w:szCs w:val="22"/>
        </w:rPr>
        <w:t xml:space="preserve"> </w:t>
      </w:r>
      <w:proofErr w:type="spellStart"/>
      <w:r w:rsidRPr="00F01328">
        <w:rPr>
          <w:rFonts w:ascii="Arial" w:hAnsi="Arial" w:cs="Arial"/>
          <w:sz w:val="22"/>
          <w:szCs w:val="22"/>
        </w:rPr>
        <w:t>regime</w:t>
      </w:r>
      <w:proofErr w:type="spellEnd"/>
      <w:r w:rsidRPr="00F01328">
        <w:rPr>
          <w:rFonts w:ascii="Arial" w:hAnsi="Arial" w:cs="Arial"/>
          <w:sz w:val="22"/>
          <w:szCs w:val="22"/>
        </w:rPr>
        <w:t xml:space="preserve"> </w:t>
      </w:r>
      <w:proofErr w:type="spellStart"/>
      <w:r w:rsidRPr="00F01328">
        <w:rPr>
          <w:rFonts w:ascii="Arial" w:hAnsi="Arial" w:cs="Arial"/>
          <w:sz w:val="22"/>
          <w:szCs w:val="22"/>
        </w:rPr>
        <w:t>should</w:t>
      </w:r>
      <w:proofErr w:type="spellEnd"/>
      <w:r w:rsidRPr="00F01328">
        <w:rPr>
          <w:rFonts w:ascii="Arial" w:hAnsi="Arial" w:cs="Arial"/>
          <w:sz w:val="22"/>
          <w:szCs w:val="22"/>
        </w:rPr>
        <w:t xml:space="preserve"> </w:t>
      </w:r>
      <w:proofErr w:type="spellStart"/>
      <w:r w:rsidRPr="00F01328">
        <w:rPr>
          <w:rFonts w:ascii="Arial" w:hAnsi="Arial" w:cs="Arial"/>
          <w:sz w:val="22"/>
          <w:szCs w:val="22"/>
        </w:rPr>
        <w:t>apply</w:t>
      </w:r>
      <w:proofErr w:type="spellEnd"/>
      <w:r w:rsidRPr="00F01328">
        <w:rPr>
          <w:rFonts w:ascii="Arial" w:hAnsi="Arial" w:cs="Arial"/>
          <w:sz w:val="22"/>
          <w:szCs w:val="22"/>
        </w:rPr>
        <w:t xml:space="preserve"> to </w:t>
      </w:r>
      <w:proofErr w:type="spellStart"/>
      <w:r w:rsidRPr="00F01328">
        <w:rPr>
          <w:rFonts w:ascii="Arial" w:hAnsi="Arial" w:cs="Arial"/>
          <w:sz w:val="22"/>
          <w:szCs w:val="22"/>
        </w:rPr>
        <w:t>quotes</w:t>
      </w:r>
      <w:proofErr w:type="spellEnd"/>
      <w:r w:rsidRPr="00F01328">
        <w:rPr>
          <w:rFonts w:ascii="Arial" w:hAnsi="Arial" w:cs="Arial"/>
          <w:sz w:val="22"/>
          <w:szCs w:val="22"/>
        </w:rPr>
        <w:t xml:space="preserve"> </w:t>
      </w:r>
      <w:proofErr w:type="spellStart"/>
      <w:r w:rsidRPr="00F01328">
        <w:rPr>
          <w:rFonts w:ascii="Arial" w:hAnsi="Arial" w:cs="Arial"/>
          <w:sz w:val="22"/>
          <w:szCs w:val="22"/>
        </w:rPr>
        <w:t>pursuant</w:t>
      </w:r>
      <w:proofErr w:type="spellEnd"/>
      <w:r w:rsidRPr="00F01328">
        <w:rPr>
          <w:rFonts w:ascii="Arial" w:hAnsi="Arial" w:cs="Arial"/>
          <w:sz w:val="22"/>
          <w:szCs w:val="22"/>
        </w:rPr>
        <w:t xml:space="preserve"> to Article 14 of </w:t>
      </w:r>
      <w:proofErr w:type="spellStart"/>
      <w:r w:rsidRPr="00F01328">
        <w:rPr>
          <w:rFonts w:ascii="Arial" w:hAnsi="Arial" w:cs="Arial"/>
          <w:sz w:val="22"/>
          <w:szCs w:val="22"/>
        </w:rPr>
        <w:t>MiFIR</w:t>
      </w:r>
      <w:proofErr w:type="spellEnd"/>
      <w:r w:rsidRPr="00F01328">
        <w:rPr>
          <w:rFonts w:ascii="Arial" w:hAnsi="Arial" w:cs="Arial"/>
          <w:sz w:val="22"/>
          <w:szCs w:val="22"/>
        </w:rPr>
        <w:t>.</w:t>
      </w:r>
    </w:p>
    <w:p w14:paraId="0EB0F8E0" w14:textId="77777777" w:rsidR="006104F4" w:rsidRPr="00F01328" w:rsidRDefault="006104F4" w:rsidP="006104F4">
      <w:pPr>
        <w:jc w:val="both"/>
        <w:rPr>
          <w:rFonts w:cs="Arial"/>
        </w:rPr>
      </w:pPr>
    </w:p>
    <w:p w14:paraId="36484FF7" w14:textId="77777777" w:rsidR="006104F4" w:rsidRDefault="006104F4" w:rsidP="006104F4">
      <w:pPr>
        <w:jc w:val="both"/>
        <w:rPr>
          <w:rFonts w:cs="Arial"/>
        </w:rPr>
      </w:pPr>
      <w:r w:rsidRPr="00301ECA">
        <w:rPr>
          <w:rFonts w:cs="Arial"/>
        </w:rPr>
        <w:t xml:space="preserve">In summary, we present a balanced amendment to the European Commission’s proposal that reasonably considers the intention for a level playing field as well as the market interests of the buy-side which includes best execution for investors of retail funds. Further, our amendment takes into account ESMA’s concerns that </w:t>
      </w:r>
      <w:r w:rsidRPr="00301ECA">
        <w:rPr>
          <w:rFonts w:cs="Arial"/>
          <w:lang w:val="en"/>
        </w:rPr>
        <w:t>prices published by SIs shall reflect prevailing market</w:t>
      </w:r>
      <w:r>
        <w:rPr>
          <w:rFonts w:cs="Arial"/>
          <w:lang w:val="en"/>
        </w:rPr>
        <w:t xml:space="preserve"> conditions as expressed in </w:t>
      </w:r>
      <w:r>
        <w:rPr>
          <w:rFonts w:cs="Arial"/>
        </w:rPr>
        <w:t xml:space="preserve">ESMA’s draft amendment to the </w:t>
      </w:r>
      <w:proofErr w:type="spellStart"/>
      <w:r>
        <w:rPr>
          <w:rFonts w:cs="Arial"/>
        </w:rPr>
        <w:t>MiFIR</w:t>
      </w:r>
      <w:proofErr w:type="spellEnd"/>
      <w:r>
        <w:rPr>
          <w:rFonts w:cs="Arial"/>
        </w:rPr>
        <w:t xml:space="preserve"> regulatory technical standards (RTS 1).</w:t>
      </w:r>
      <w:r>
        <w:rPr>
          <w:rStyle w:val="FootnoteReference"/>
          <w:rFonts w:cs="Arial"/>
        </w:rPr>
        <w:footnoteReference w:id="4"/>
      </w:r>
    </w:p>
    <w:p w14:paraId="0F307F1D" w14:textId="77777777" w:rsidR="006104F4" w:rsidRDefault="006104F4" w:rsidP="006104F4">
      <w:pPr>
        <w:jc w:val="both"/>
        <w:rPr>
          <w:rFonts w:cs="Arial"/>
        </w:rPr>
      </w:pPr>
    </w:p>
    <w:p w14:paraId="528940D8" w14:textId="77777777" w:rsidR="006104F4" w:rsidRPr="00F01328" w:rsidRDefault="006104F4" w:rsidP="006104F4">
      <w:pPr>
        <w:jc w:val="both"/>
        <w:rPr>
          <w:rFonts w:cs="Arial"/>
        </w:rPr>
      </w:pPr>
    </w:p>
    <w:p w14:paraId="768978FB" w14:textId="77777777" w:rsidR="006104F4" w:rsidRPr="00F01328" w:rsidRDefault="006104F4" w:rsidP="006104F4">
      <w:pPr>
        <w:jc w:val="both"/>
        <w:rPr>
          <w:rFonts w:cs="Arial"/>
        </w:rPr>
      </w:pPr>
    </w:p>
    <w:p w14:paraId="12F31F36" w14:textId="77777777" w:rsidR="006104F4" w:rsidRPr="00F01328" w:rsidRDefault="006104F4" w:rsidP="006104F4">
      <w:pPr>
        <w:jc w:val="both"/>
        <w:rPr>
          <w:rFonts w:cs="Arial"/>
        </w:rPr>
      </w:pPr>
    </w:p>
    <w:p w14:paraId="14010EFF" w14:textId="77777777" w:rsidR="006104F4" w:rsidRPr="00F01328" w:rsidRDefault="006104F4" w:rsidP="006104F4">
      <w:pPr>
        <w:jc w:val="both"/>
        <w:rPr>
          <w:rFonts w:cs="Arial"/>
        </w:rPr>
      </w:pPr>
    </w:p>
    <w:p w14:paraId="07A8FED8" w14:textId="77777777" w:rsidR="006104F4" w:rsidRDefault="006104F4" w:rsidP="006104F4">
      <w:pPr>
        <w:spacing w:after="160" w:line="259" w:lineRule="auto"/>
        <w:rPr>
          <w:rFonts w:cs="Arial"/>
        </w:rPr>
      </w:pPr>
      <w:r>
        <w:rPr>
          <w:rFonts w:cs="Arial"/>
        </w:rPr>
        <w:br w:type="page"/>
      </w:r>
    </w:p>
    <w:p w14:paraId="79454C67" w14:textId="77777777" w:rsidR="006104F4" w:rsidRPr="00F01328" w:rsidRDefault="006104F4" w:rsidP="006104F4">
      <w:pPr>
        <w:jc w:val="both"/>
        <w:rPr>
          <w:rFonts w:cs="Arial"/>
          <w:b/>
        </w:rPr>
      </w:pPr>
      <w:r w:rsidRPr="00F01328">
        <w:rPr>
          <w:rFonts w:cs="Arial"/>
          <w:b/>
        </w:rPr>
        <w:lastRenderedPageBreak/>
        <w:t>ANNEX</w:t>
      </w:r>
    </w:p>
    <w:p w14:paraId="72910480" w14:textId="77777777" w:rsidR="006104F4" w:rsidRPr="00F01328" w:rsidRDefault="006104F4" w:rsidP="006104F4">
      <w:pPr>
        <w:jc w:val="both"/>
        <w:rPr>
          <w:rFonts w:cs="Arial"/>
          <w:b/>
        </w:rPr>
      </w:pPr>
    </w:p>
    <w:p w14:paraId="406690B8" w14:textId="77777777" w:rsidR="006104F4" w:rsidRPr="00301ECA" w:rsidRDefault="006104F4" w:rsidP="006104F4">
      <w:pPr>
        <w:jc w:val="both"/>
        <w:rPr>
          <w:rFonts w:cs="Arial"/>
          <w:b/>
          <w:u w:val="single"/>
        </w:rPr>
      </w:pPr>
      <w:r w:rsidRPr="00F01328">
        <w:rPr>
          <w:rFonts w:cs="Arial"/>
          <w:b/>
          <w:u w:val="single"/>
        </w:rPr>
        <w:t xml:space="preserve">BVI’s and IA’s </w:t>
      </w:r>
      <w:r w:rsidRPr="00301ECA">
        <w:rPr>
          <w:rFonts w:cs="Arial"/>
          <w:b/>
          <w:u w:val="single"/>
        </w:rPr>
        <w:t>proposed amendment to the European Commission’s proposal:</w:t>
      </w:r>
    </w:p>
    <w:p w14:paraId="39CAC42D" w14:textId="77777777" w:rsidR="006104F4" w:rsidRPr="00301ECA" w:rsidRDefault="006104F4" w:rsidP="006104F4">
      <w:pPr>
        <w:jc w:val="both"/>
        <w:rPr>
          <w:rFonts w:cs="Arial"/>
          <w:b/>
        </w:rPr>
      </w:pPr>
    </w:p>
    <w:p w14:paraId="32D4CA51" w14:textId="77777777" w:rsidR="006104F4" w:rsidRDefault="006104F4" w:rsidP="006104F4">
      <w:pPr>
        <w:autoSpaceDE w:val="0"/>
        <w:autoSpaceDN w:val="0"/>
        <w:adjustRightInd w:val="0"/>
        <w:rPr>
          <w:rFonts w:asciiTheme="minorHAnsi" w:hAnsiTheme="minorHAnsi"/>
          <w:b/>
          <w:color w:val="000000"/>
          <w:u w:val="single"/>
        </w:rPr>
      </w:pPr>
    </w:p>
    <w:p w14:paraId="28624258" w14:textId="77777777" w:rsidR="006104F4" w:rsidRPr="00F01328" w:rsidRDefault="006104F4" w:rsidP="006104F4">
      <w:pPr>
        <w:autoSpaceDE w:val="0"/>
        <w:autoSpaceDN w:val="0"/>
        <w:adjustRightInd w:val="0"/>
        <w:rPr>
          <w:rFonts w:asciiTheme="minorHAnsi" w:hAnsiTheme="minorHAnsi"/>
          <w:color w:val="000000"/>
          <w:u w:val="single"/>
        </w:rPr>
      </w:pPr>
      <w:r w:rsidRPr="00301ECA">
        <w:rPr>
          <w:rFonts w:asciiTheme="minorHAnsi" w:hAnsiTheme="minorHAnsi"/>
          <w:b/>
          <w:color w:val="000000"/>
          <w:u w:val="single"/>
        </w:rPr>
        <w:t xml:space="preserve">Article 61 - paragraph 1 - point </w:t>
      </w:r>
      <w:r w:rsidRPr="009D1BDD">
        <w:rPr>
          <w:rFonts w:asciiTheme="minorHAnsi" w:hAnsiTheme="minorHAnsi"/>
          <w:b/>
          <w:color w:val="000000"/>
          <w:u w:val="single"/>
        </w:rPr>
        <w:t xml:space="preserve">(a) </w:t>
      </w:r>
      <w:r w:rsidRPr="00301ECA">
        <w:rPr>
          <w:rFonts w:asciiTheme="minorHAnsi" w:hAnsiTheme="minorHAnsi"/>
          <w:b/>
          <w:color w:val="000000"/>
          <w:u w:val="single"/>
        </w:rPr>
        <w:t>(new)</w:t>
      </w:r>
      <w:r w:rsidRPr="00F01328">
        <w:rPr>
          <w:rFonts w:asciiTheme="minorHAnsi" w:hAnsiTheme="minorHAnsi"/>
          <w:b/>
          <w:color w:val="000000"/>
          <w:u w:val="single"/>
        </w:rPr>
        <w:t xml:space="preserve"> </w:t>
      </w:r>
    </w:p>
    <w:p w14:paraId="5C97F74B" w14:textId="77777777" w:rsidR="006104F4" w:rsidRPr="00F01328" w:rsidRDefault="006104F4" w:rsidP="006104F4">
      <w:pPr>
        <w:autoSpaceDE w:val="0"/>
        <w:autoSpaceDN w:val="0"/>
        <w:adjustRightInd w:val="0"/>
        <w:rPr>
          <w:rFonts w:asciiTheme="minorHAnsi" w:hAnsiTheme="minorHAnsi" w:cstheme="minorHAnsi"/>
          <w:b/>
          <w:bCs/>
          <w:i/>
          <w:iCs/>
          <w:color w:val="000000"/>
        </w:rPr>
      </w:pPr>
    </w:p>
    <w:p w14:paraId="4CF6E378" w14:textId="77777777" w:rsidR="006104F4" w:rsidRPr="00F01328" w:rsidRDefault="006104F4" w:rsidP="006104F4">
      <w:pPr>
        <w:autoSpaceDE w:val="0"/>
        <w:autoSpaceDN w:val="0"/>
        <w:adjustRightInd w:val="0"/>
        <w:rPr>
          <w:rFonts w:asciiTheme="minorHAnsi" w:hAnsiTheme="minorHAnsi" w:cstheme="minorHAnsi"/>
          <w:color w:val="000000"/>
        </w:rPr>
      </w:pPr>
      <w:r w:rsidRPr="00F01328">
        <w:rPr>
          <w:rFonts w:asciiTheme="minorHAnsi" w:hAnsiTheme="minorHAnsi" w:cstheme="minorHAnsi"/>
          <w:b/>
          <w:bCs/>
          <w:i/>
          <w:iCs/>
          <w:color w:val="000000"/>
        </w:rPr>
        <w:t xml:space="preserve">The title of Title III is replaced by the following: </w:t>
      </w:r>
    </w:p>
    <w:p w14:paraId="368149A9" w14:textId="77777777" w:rsidR="006104F4" w:rsidRPr="00F01328" w:rsidRDefault="006104F4" w:rsidP="006104F4">
      <w:pPr>
        <w:autoSpaceDE w:val="0"/>
        <w:autoSpaceDN w:val="0"/>
        <w:adjustRightInd w:val="0"/>
        <w:rPr>
          <w:rFonts w:asciiTheme="minorHAnsi" w:hAnsiTheme="minorHAnsi" w:cstheme="minorHAnsi"/>
          <w:b/>
          <w:bCs/>
          <w:i/>
          <w:iCs/>
          <w:color w:val="000000"/>
        </w:rPr>
      </w:pPr>
    </w:p>
    <w:p w14:paraId="18F3B4C9" w14:textId="77777777" w:rsidR="006104F4" w:rsidRPr="00F01328" w:rsidRDefault="006104F4" w:rsidP="006104F4">
      <w:pPr>
        <w:autoSpaceDE w:val="0"/>
        <w:autoSpaceDN w:val="0"/>
        <w:adjustRightInd w:val="0"/>
        <w:rPr>
          <w:rFonts w:asciiTheme="minorHAnsi" w:hAnsiTheme="minorHAnsi" w:cstheme="minorHAnsi"/>
          <w:b/>
          <w:bCs/>
          <w:i/>
          <w:iCs/>
          <w:color w:val="000000"/>
        </w:rPr>
      </w:pPr>
      <w:r w:rsidRPr="00F01328">
        <w:rPr>
          <w:rFonts w:asciiTheme="minorHAnsi" w:hAnsiTheme="minorHAnsi" w:cstheme="minorHAnsi"/>
          <w:b/>
          <w:bCs/>
          <w:i/>
          <w:iCs/>
          <w:color w:val="000000"/>
        </w:rPr>
        <w:t>"</w:t>
      </w:r>
      <w:r w:rsidRPr="00F01328">
        <w:rPr>
          <w:rFonts w:asciiTheme="minorHAnsi" w:hAnsiTheme="minorHAnsi" w:cstheme="minorHAnsi"/>
          <w:color w:val="000000"/>
        </w:rPr>
        <w:t xml:space="preserve">TRANSPARENCY FOR SYSTEMATIC INTERNALISERS AND INVESTMENT FIRMS TRADING OTC </w:t>
      </w:r>
      <w:r w:rsidRPr="00F01328">
        <w:rPr>
          <w:rFonts w:asciiTheme="minorHAnsi" w:hAnsiTheme="minorHAnsi" w:cstheme="minorHAnsi"/>
          <w:b/>
          <w:bCs/>
          <w:i/>
          <w:iCs/>
          <w:color w:val="000000"/>
        </w:rPr>
        <w:t xml:space="preserve">AND TICK SIZE REGIME FOR SYSTEMATIC INTERNALISERS" </w:t>
      </w:r>
    </w:p>
    <w:p w14:paraId="586B3512" w14:textId="77777777" w:rsidR="006104F4" w:rsidRDefault="006104F4" w:rsidP="006104F4">
      <w:pPr>
        <w:autoSpaceDE w:val="0"/>
        <w:autoSpaceDN w:val="0"/>
        <w:adjustRightInd w:val="0"/>
        <w:rPr>
          <w:rFonts w:asciiTheme="minorHAnsi" w:hAnsiTheme="minorHAnsi" w:cstheme="minorHAnsi"/>
          <w:color w:val="000000"/>
        </w:rPr>
      </w:pPr>
    </w:p>
    <w:p w14:paraId="23DFDA45" w14:textId="77777777" w:rsidR="006104F4" w:rsidRPr="00F01328" w:rsidRDefault="006104F4" w:rsidP="006104F4">
      <w:pPr>
        <w:autoSpaceDE w:val="0"/>
        <w:autoSpaceDN w:val="0"/>
        <w:adjustRightInd w:val="0"/>
        <w:rPr>
          <w:rFonts w:asciiTheme="minorHAnsi" w:hAnsiTheme="minorHAnsi" w:cstheme="minorHAnsi"/>
          <w:color w:val="000000"/>
        </w:rPr>
      </w:pPr>
    </w:p>
    <w:p w14:paraId="5DC53DAA" w14:textId="77777777" w:rsidR="006104F4" w:rsidRPr="00F01328" w:rsidRDefault="006104F4" w:rsidP="006104F4">
      <w:pPr>
        <w:pStyle w:val="Default"/>
        <w:rPr>
          <w:rFonts w:asciiTheme="minorHAnsi" w:hAnsiTheme="minorHAnsi" w:cstheme="minorHAnsi"/>
          <w:b/>
          <w:sz w:val="22"/>
          <w:szCs w:val="22"/>
        </w:rPr>
      </w:pPr>
      <w:r w:rsidRPr="00F01328">
        <w:rPr>
          <w:rFonts w:asciiTheme="minorHAnsi" w:hAnsiTheme="minorHAnsi" w:cstheme="minorHAnsi"/>
          <w:b/>
          <w:bCs/>
          <w:i/>
          <w:iCs/>
          <w:sz w:val="22"/>
          <w:szCs w:val="22"/>
        </w:rPr>
        <w:t xml:space="preserve">The </w:t>
      </w:r>
      <w:proofErr w:type="spellStart"/>
      <w:r w:rsidRPr="00F01328">
        <w:rPr>
          <w:rFonts w:asciiTheme="minorHAnsi" w:hAnsiTheme="minorHAnsi" w:cstheme="minorHAnsi"/>
          <w:b/>
          <w:bCs/>
          <w:i/>
          <w:iCs/>
          <w:sz w:val="22"/>
          <w:szCs w:val="22"/>
        </w:rPr>
        <w:t>following</w:t>
      </w:r>
      <w:proofErr w:type="spellEnd"/>
      <w:r w:rsidRPr="00F01328">
        <w:rPr>
          <w:rFonts w:asciiTheme="minorHAnsi" w:hAnsiTheme="minorHAnsi" w:cstheme="minorHAnsi"/>
          <w:b/>
          <w:bCs/>
          <w:i/>
          <w:iCs/>
          <w:sz w:val="22"/>
          <w:szCs w:val="22"/>
        </w:rPr>
        <w:t xml:space="preserve"> Article 17a </w:t>
      </w:r>
      <w:proofErr w:type="spellStart"/>
      <w:r w:rsidRPr="00F01328">
        <w:rPr>
          <w:rFonts w:asciiTheme="minorHAnsi" w:hAnsiTheme="minorHAnsi" w:cstheme="minorHAnsi"/>
          <w:b/>
          <w:bCs/>
          <w:i/>
          <w:iCs/>
          <w:sz w:val="22"/>
          <w:szCs w:val="22"/>
        </w:rPr>
        <w:t>is</w:t>
      </w:r>
      <w:proofErr w:type="spellEnd"/>
      <w:r w:rsidRPr="00F01328">
        <w:rPr>
          <w:rFonts w:asciiTheme="minorHAnsi" w:hAnsiTheme="minorHAnsi" w:cstheme="minorHAnsi"/>
          <w:b/>
          <w:bCs/>
          <w:i/>
          <w:iCs/>
          <w:sz w:val="22"/>
          <w:szCs w:val="22"/>
        </w:rPr>
        <w:t xml:space="preserve"> </w:t>
      </w:r>
      <w:proofErr w:type="spellStart"/>
      <w:r w:rsidRPr="00F01328">
        <w:rPr>
          <w:rFonts w:asciiTheme="minorHAnsi" w:hAnsiTheme="minorHAnsi" w:cstheme="minorHAnsi"/>
          <w:b/>
          <w:bCs/>
          <w:i/>
          <w:iCs/>
          <w:sz w:val="22"/>
          <w:szCs w:val="22"/>
        </w:rPr>
        <w:t>inserted</w:t>
      </w:r>
      <w:proofErr w:type="spellEnd"/>
      <w:r w:rsidRPr="00F01328">
        <w:rPr>
          <w:rFonts w:asciiTheme="minorHAnsi" w:hAnsiTheme="minorHAnsi" w:cstheme="minorHAnsi"/>
          <w:b/>
          <w:bCs/>
          <w:i/>
          <w:iCs/>
          <w:sz w:val="22"/>
          <w:szCs w:val="22"/>
        </w:rPr>
        <w:t xml:space="preserve">: </w:t>
      </w:r>
    </w:p>
    <w:p w14:paraId="72DB903A" w14:textId="77777777" w:rsidR="006104F4" w:rsidRPr="00F01328" w:rsidRDefault="006104F4" w:rsidP="006104F4">
      <w:pPr>
        <w:pStyle w:val="Default"/>
        <w:jc w:val="center"/>
        <w:rPr>
          <w:rFonts w:asciiTheme="minorHAnsi" w:hAnsiTheme="minorHAnsi" w:cstheme="minorHAnsi"/>
          <w:b/>
          <w:color w:val="auto"/>
          <w:sz w:val="22"/>
          <w:szCs w:val="22"/>
        </w:rPr>
      </w:pPr>
      <w:r w:rsidRPr="00F01328">
        <w:rPr>
          <w:rFonts w:asciiTheme="minorHAnsi" w:hAnsiTheme="minorHAnsi" w:cstheme="minorHAnsi"/>
          <w:b/>
          <w:bCs/>
          <w:iCs/>
          <w:color w:val="auto"/>
          <w:sz w:val="22"/>
          <w:szCs w:val="22"/>
        </w:rPr>
        <w:t>Article 17a</w:t>
      </w:r>
    </w:p>
    <w:p w14:paraId="6C38E95E" w14:textId="77777777" w:rsidR="006104F4" w:rsidRPr="00F01328" w:rsidRDefault="006104F4" w:rsidP="006104F4">
      <w:pPr>
        <w:pStyle w:val="Default"/>
        <w:jc w:val="center"/>
        <w:rPr>
          <w:rFonts w:asciiTheme="minorHAnsi" w:hAnsiTheme="minorHAnsi" w:cstheme="minorHAnsi"/>
          <w:b/>
          <w:color w:val="auto"/>
          <w:sz w:val="22"/>
          <w:szCs w:val="22"/>
        </w:rPr>
      </w:pPr>
      <w:proofErr w:type="spellStart"/>
      <w:r w:rsidRPr="00F01328">
        <w:rPr>
          <w:rFonts w:asciiTheme="minorHAnsi" w:hAnsiTheme="minorHAnsi" w:cstheme="minorHAnsi"/>
          <w:b/>
          <w:bCs/>
          <w:iCs/>
          <w:color w:val="auto"/>
          <w:sz w:val="22"/>
          <w:szCs w:val="22"/>
        </w:rPr>
        <w:t>Tick</w:t>
      </w:r>
      <w:proofErr w:type="spellEnd"/>
      <w:r w:rsidRPr="00F01328">
        <w:rPr>
          <w:rFonts w:asciiTheme="minorHAnsi" w:hAnsiTheme="minorHAnsi" w:cstheme="minorHAnsi"/>
          <w:b/>
          <w:bCs/>
          <w:iCs/>
          <w:color w:val="auto"/>
          <w:sz w:val="22"/>
          <w:szCs w:val="22"/>
        </w:rPr>
        <w:t xml:space="preserve"> sizes</w:t>
      </w:r>
    </w:p>
    <w:p w14:paraId="5E5DB55B" w14:textId="77777777" w:rsidR="006104F4" w:rsidRPr="00CD72DE" w:rsidRDefault="006104F4" w:rsidP="006104F4">
      <w:pPr>
        <w:pStyle w:val="Default"/>
        <w:rPr>
          <w:rFonts w:asciiTheme="minorHAnsi" w:hAnsiTheme="minorHAnsi" w:cstheme="minorHAnsi"/>
          <w:b/>
          <w:bCs/>
          <w:iCs/>
          <w:color w:val="auto"/>
          <w:sz w:val="22"/>
          <w:szCs w:val="22"/>
        </w:rPr>
      </w:pPr>
      <w:r w:rsidRPr="00CD72DE">
        <w:rPr>
          <w:rFonts w:asciiTheme="minorHAnsi" w:hAnsiTheme="minorHAnsi" w:cstheme="minorHAnsi"/>
          <w:b/>
          <w:bCs/>
          <w:iCs/>
          <w:color w:val="auto"/>
          <w:sz w:val="22"/>
          <w:szCs w:val="22"/>
        </w:rPr>
        <w:t xml:space="preserve">1. </w:t>
      </w:r>
      <w:proofErr w:type="spellStart"/>
      <w:r w:rsidRPr="00CD72DE">
        <w:rPr>
          <w:rFonts w:asciiTheme="minorHAnsi" w:hAnsiTheme="minorHAnsi" w:cstheme="minorHAnsi"/>
          <w:b/>
          <w:bCs/>
          <w:iCs/>
          <w:color w:val="auto"/>
          <w:sz w:val="22"/>
          <w:szCs w:val="22"/>
        </w:rPr>
        <w:t>Systematic</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internalisers</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quotes</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price</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improvements</w:t>
      </w:r>
      <w:proofErr w:type="spellEnd"/>
      <w:r w:rsidRPr="00CD72DE">
        <w:rPr>
          <w:rFonts w:asciiTheme="minorHAnsi" w:hAnsiTheme="minorHAnsi" w:cstheme="minorHAnsi"/>
          <w:b/>
          <w:bCs/>
          <w:iCs/>
          <w:color w:val="auto"/>
          <w:sz w:val="22"/>
          <w:szCs w:val="22"/>
        </w:rPr>
        <w:t xml:space="preserve"> on </w:t>
      </w:r>
      <w:proofErr w:type="spellStart"/>
      <w:r w:rsidRPr="00CD72DE">
        <w:rPr>
          <w:rFonts w:asciiTheme="minorHAnsi" w:hAnsiTheme="minorHAnsi" w:cstheme="minorHAnsi"/>
          <w:b/>
          <w:bCs/>
          <w:iCs/>
          <w:color w:val="auto"/>
          <w:sz w:val="22"/>
          <w:szCs w:val="22"/>
        </w:rPr>
        <w:t>those</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quotes</w:t>
      </w:r>
      <w:proofErr w:type="spellEnd"/>
      <w:r w:rsidRPr="00CD72DE">
        <w:rPr>
          <w:rFonts w:asciiTheme="minorHAnsi" w:hAnsiTheme="minorHAnsi" w:cstheme="minorHAnsi"/>
          <w:b/>
          <w:bCs/>
          <w:iCs/>
          <w:color w:val="auto"/>
          <w:sz w:val="22"/>
          <w:szCs w:val="22"/>
        </w:rPr>
        <w:t xml:space="preserve"> and </w:t>
      </w:r>
      <w:proofErr w:type="spellStart"/>
      <w:r w:rsidRPr="00CD72DE">
        <w:rPr>
          <w:rFonts w:asciiTheme="minorHAnsi" w:hAnsiTheme="minorHAnsi" w:cstheme="minorHAnsi"/>
          <w:b/>
          <w:bCs/>
          <w:iCs/>
          <w:color w:val="auto"/>
          <w:sz w:val="22"/>
          <w:szCs w:val="22"/>
        </w:rPr>
        <w:t>execution</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prices</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shall</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comply</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with</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tick</w:t>
      </w:r>
      <w:proofErr w:type="spellEnd"/>
      <w:r w:rsidRPr="00CD72DE">
        <w:rPr>
          <w:rFonts w:asciiTheme="minorHAnsi" w:hAnsiTheme="minorHAnsi" w:cstheme="minorHAnsi"/>
          <w:b/>
          <w:bCs/>
          <w:iCs/>
          <w:color w:val="auto"/>
          <w:sz w:val="22"/>
          <w:szCs w:val="22"/>
        </w:rPr>
        <w:t xml:space="preserve"> sizes set in accordance </w:t>
      </w:r>
      <w:proofErr w:type="spellStart"/>
      <w:r w:rsidRPr="00CD72DE">
        <w:rPr>
          <w:rFonts w:asciiTheme="minorHAnsi" w:hAnsiTheme="minorHAnsi" w:cstheme="minorHAnsi"/>
          <w:b/>
          <w:bCs/>
          <w:iCs/>
          <w:color w:val="auto"/>
          <w:sz w:val="22"/>
          <w:szCs w:val="22"/>
        </w:rPr>
        <w:t>with</w:t>
      </w:r>
      <w:proofErr w:type="spellEnd"/>
      <w:r w:rsidRPr="00CD72DE">
        <w:rPr>
          <w:rFonts w:asciiTheme="minorHAnsi" w:hAnsiTheme="minorHAnsi" w:cstheme="minorHAnsi"/>
          <w:b/>
          <w:bCs/>
          <w:iCs/>
          <w:color w:val="auto"/>
          <w:sz w:val="22"/>
          <w:szCs w:val="22"/>
        </w:rPr>
        <w:t xml:space="preserve"> Article 49 of Directive 2014/65/EU </w:t>
      </w:r>
      <w:proofErr w:type="spellStart"/>
      <w:r w:rsidRPr="00CD72DE">
        <w:rPr>
          <w:rFonts w:asciiTheme="minorHAnsi" w:hAnsiTheme="minorHAnsi" w:cstheme="minorHAnsi"/>
          <w:b/>
          <w:bCs/>
          <w:iCs/>
          <w:color w:val="auto"/>
          <w:sz w:val="22"/>
          <w:szCs w:val="22"/>
        </w:rPr>
        <w:t>unless</w:t>
      </w:r>
      <w:proofErr w:type="spellEnd"/>
      <w:r w:rsidRPr="00CD72DE">
        <w:rPr>
          <w:rFonts w:asciiTheme="minorHAnsi" w:hAnsiTheme="minorHAnsi" w:cstheme="minorHAnsi"/>
          <w:b/>
          <w:bCs/>
          <w:iCs/>
          <w:color w:val="auto"/>
          <w:sz w:val="22"/>
          <w:szCs w:val="22"/>
        </w:rPr>
        <w:t xml:space="preserve"> the conditions set out in Article 15(3) </w:t>
      </w:r>
      <w:proofErr w:type="spellStart"/>
      <w:r w:rsidRPr="00CD72DE">
        <w:rPr>
          <w:rFonts w:asciiTheme="minorHAnsi" w:hAnsiTheme="minorHAnsi" w:cstheme="minorHAnsi"/>
          <w:b/>
          <w:bCs/>
          <w:iCs/>
          <w:color w:val="auto"/>
          <w:sz w:val="22"/>
          <w:szCs w:val="22"/>
        </w:rPr>
        <w:t>apply</w:t>
      </w:r>
      <w:proofErr w:type="spellEnd"/>
      <w:r w:rsidRPr="00CD72DE">
        <w:rPr>
          <w:rFonts w:asciiTheme="minorHAnsi" w:hAnsiTheme="minorHAnsi" w:cstheme="minorHAnsi"/>
          <w:b/>
          <w:bCs/>
          <w:iCs/>
          <w:color w:val="auto"/>
          <w:sz w:val="22"/>
          <w:szCs w:val="22"/>
        </w:rPr>
        <w:t>.</w:t>
      </w:r>
      <w:r w:rsidRPr="00237CE1">
        <w:rPr>
          <w:rFonts w:asciiTheme="minorHAnsi" w:hAnsiTheme="minorHAnsi" w:cstheme="minorHAnsi"/>
          <w:b/>
          <w:bCs/>
          <w:iCs/>
          <w:color w:val="auto"/>
          <w:sz w:val="22"/>
          <w:szCs w:val="22"/>
        </w:rPr>
        <w:t xml:space="preserve"> </w:t>
      </w:r>
      <w:proofErr w:type="spellStart"/>
      <w:r w:rsidRPr="00AE72E3">
        <w:rPr>
          <w:rFonts w:asciiTheme="minorHAnsi" w:hAnsiTheme="minorHAnsi" w:cstheme="minorHAnsi"/>
          <w:b/>
          <w:bCs/>
          <w:iCs/>
          <w:color w:val="auto"/>
          <w:sz w:val="22"/>
          <w:szCs w:val="22"/>
        </w:rPr>
        <w:t>Waivers</w:t>
      </w:r>
      <w:proofErr w:type="spellEnd"/>
      <w:r w:rsidRPr="00AE72E3">
        <w:rPr>
          <w:rFonts w:asciiTheme="minorHAnsi" w:hAnsiTheme="minorHAnsi" w:cstheme="minorHAnsi"/>
          <w:b/>
          <w:bCs/>
          <w:iCs/>
          <w:color w:val="auto"/>
          <w:sz w:val="22"/>
          <w:szCs w:val="22"/>
        </w:rPr>
        <w:t xml:space="preserve"> for </w:t>
      </w:r>
      <w:proofErr w:type="spellStart"/>
      <w:r w:rsidRPr="00AE72E3">
        <w:rPr>
          <w:rFonts w:asciiTheme="minorHAnsi" w:hAnsiTheme="minorHAnsi" w:cstheme="minorHAnsi"/>
          <w:b/>
          <w:bCs/>
          <w:iCs/>
          <w:color w:val="auto"/>
          <w:sz w:val="22"/>
          <w:szCs w:val="22"/>
        </w:rPr>
        <w:t>equity</w:t>
      </w:r>
      <w:proofErr w:type="spellEnd"/>
      <w:r w:rsidRPr="00AE72E3">
        <w:rPr>
          <w:rFonts w:asciiTheme="minorHAnsi" w:hAnsiTheme="minorHAnsi" w:cstheme="minorHAnsi"/>
          <w:b/>
          <w:bCs/>
          <w:iCs/>
          <w:color w:val="auto"/>
          <w:sz w:val="22"/>
          <w:szCs w:val="22"/>
        </w:rPr>
        <w:t xml:space="preserve"> instruments</w:t>
      </w:r>
      <w:r>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pursuant</w:t>
      </w:r>
      <w:proofErr w:type="spellEnd"/>
      <w:r w:rsidRPr="00CD72DE">
        <w:rPr>
          <w:rFonts w:asciiTheme="minorHAnsi" w:hAnsiTheme="minorHAnsi" w:cstheme="minorHAnsi"/>
          <w:b/>
          <w:bCs/>
          <w:iCs/>
          <w:color w:val="auto"/>
          <w:sz w:val="22"/>
          <w:szCs w:val="22"/>
        </w:rPr>
        <w:t xml:space="preserve"> to Article 4</w:t>
      </w:r>
      <w:r>
        <w:rPr>
          <w:rFonts w:asciiTheme="minorHAnsi" w:hAnsiTheme="minorHAnsi" w:cstheme="minorHAnsi"/>
          <w:b/>
          <w:bCs/>
          <w:iCs/>
          <w:color w:val="auto"/>
          <w:sz w:val="22"/>
          <w:szCs w:val="22"/>
        </w:rPr>
        <w:t xml:space="preserve"> </w:t>
      </w:r>
      <w:proofErr w:type="spellStart"/>
      <w:r>
        <w:rPr>
          <w:rFonts w:asciiTheme="minorHAnsi" w:hAnsiTheme="minorHAnsi" w:cstheme="minorHAnsi"/>
          <w:b/>
          <w:bCs/>
          <w:iCs/>
          <w:color w:val="auto"/>
          <w:sz w:val="22"/>
          <w:szCs w:val="22"/>
        </w:rPr>
        <w:t>shall</w:t>
      </w:r>
      <w:proofErr w:type="spellEnd"/>
      <w:r>
        <w:rPr>
          <w:rFonts w:asciiTheme="minorHAnsi" w:hAnsiTheme="minorHAnsi" w:cstheme="minorHAnsi"/>
          <w:b/>
          <w:bCs/>
          <w:iCs/>
          <w:color w:val="auto"/>
          <w:sz w:val="22"/>
          <w:szCs w:val="22"/>
        </w:rPr>
        <w:t xml:space="preserve"> </w:t>
      </w:r>
      <w:proofErr w:type="spellStart"/>
      <w:r>
        <w:rPr>
          <w:rFonts w:asciiTheme="minorHAnsi" w:hAnsiTheme="minorHAnsi" w:cstheme="minorHAnsi"/>
          <w:b/>
          <w:bCs/>
          <w:iCs/>
          <w:color w:val="auto"/>
          <w:sz w:val="22"/>
          <w:szCs w:val="22"/>
        </w:rPr>
        <w:t>apply</w:t>
      </w:r>
      <w:proofErr w:type="spellEnd"/>
      <w:r>
        <w:rPr>
          <w:rFonts w:asciiTheme="minorHAnsi" w:hAnsiTheme="minorHAnsi" w:cstheme="minorHAnsi"/>
          <w:b/>
          <w:bCs/>
          <w:iCs/>
          <w:color w:val="auto"/>
          <w:sz w:val="22"/>
          <w:szCs w:val="22"/>
        </w:rPr>
        <w:t xml:space="preserve"> </w:t>
      </w:r>
      <w:r w:rsidRPr="00AE72E3">
        <w:rPr>
          <w:rFonts w:asciiTheme="minorHAnsi" w:hAnsiTheme="minorHAnsi" w:cstheme="minorHAnsi"/>
          <w:b/>
          <w:bCs/>
          <w:iCs/>
          <w:color w:val="auto"/>
          <w:sz w:val="22"/>
          <w:szCs w:val="22"/>
        </w:rPr>
        <w:t>mutatis mutandis</w:t>
      </w:r>
      <w:r>
        <w:rPr>
          <w:rFonts w:asciiTheme="minorHAnsi" w:hAnsiTheme="minorHAnsi" w:cstheme="minorHAnsi"/>
          <w:b/>
          <w:bCs/>
          <w:iCs/>
          <w:color w:val="auto"/>
          <w:sz w:val="22"/>
          <w:szCs w:val="22"/>
        </w:rPr>
        <w:t>.</w:t>
      </w:r>
    </w:p>
    <w:p w14:paraId="4C0347CA" w14:textId="77777777" w:rsidR="006104F4" w:rsidRPr="00F01328" w:rsidRDefault="006104F4" w:rsidP="006104F4">
      <w:pPr>
        <w:pStyle w:val="Default"/>
        <w:rPr>
          <w:rFonts w:asciiTheme="minorHAnsi" w:hAnsiTheme="minorHAnsi" w:cstheme="minorHAnsi"/>
          <w:b/>
          <w:color w:val="auto"/>
          <w:sz w:val="22"/>
          <w:szCs w:val="22"/>
        </w:rPr>
      </w:pPr>
      <w:r w:rsidRPr="00CD72DE">
        <w:rPr>
          <w:rFonts w:asciiTheme="minorHAnsi" w:hAnsiTheme="minorHAnsi" w:cstheme="minorHAnsi"/>
          <w:b/>
          <w:bCs/>
          <w:iCs/>
          <w:color w:val="auto"/>
          <w:sz w:val="22"/>
          <w:szCs w:val="22"/>
        </w:rPr>
        <w:t xml:space="preserve">2. </w:t>
      </w:r>
      <w:proofErr w:type="spellStart"/>
      <w:r w:rsidRPr="00CD72DE">
        <w:rPr>
          <w:rFonts w:asciiTheme="minorHAnsi" w:hAnsiTheme="minorHAnsi" w:cstheme="minorHAnsi"/>
          <w:b/>
          <w:bCs/>
          <w:iCs/>
          <w:color w:val="auto"/>
          <w:sz w:val="22"/>
          <w:szCs w:val="22"/>
        </w:rPr>
        <w:t>Paragraph</w:t>
      </w:r>
      <w:proofErr w:type="spellEnd"/>
      <w:r w:rsidRPr="00CD72DE">
        <w:rPr>
          <w:rFonts w:asciiTheme="minorHAnsi" w:hAnsiTheme="minorHAnsi" w:cstheme="minorHAnsi"/>
          <w:b/>
          <w:bCs/>
          <w:iCs/>
          <w:color w:val="auto"/>
          <w:sz w:val="22"/>
          <w:szCs w:val="22"/>
        </w:rPr>
        <w:t xml:space="preserve"> 1 </w:t>
      </w:r>
      <w:proofErr w:type="spellStart"/>
      <w:r w:rsidRPr="00CD72DE">
        <w:rPr>
          <w:rFonts w:asciiTheme="minorHAnsi" w:hAnsiTheme="minorHAnsi" w:cstheme="minorHAnsi"/>
          <w:b/>
          <w:bCs/>
          <w:iCs/>
          <w:color w:val="auto"/>
          <w:sz w:val="22"/>
          <w:szCs w:val="22"/>
        </w:rPr>
        <w:t>only</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applies</w:t>
      </w:r>
      <w:proofErr w:type="spellEnd"/>
      <w:r w:rsidRPr="00CD72DE">
        <w:rPr>
          <w:rFonts w:asciiTheme="minorHAnsi" w:hAnsiTheme="minorHAnsi" w:cstheme="minorHAnsi"/>
          <w:b/>
          <w:bCs/>
          <w:iCs/>
          <w:color w:val="auto"/>
          <w:sz w:val="22"/>
          <w:szCs w:val="22"/>
        </w:rPr>
        <w:t xml:space="preserve"> to </w:t>
      </w:r>
      <w:proofErr w:type="spellStart"/>
      <w:r w:rsidRPr="00CD72DE">
        <w:rPr>
          <w:rFonts w:asciiTheme="minorHAnsi" w:hAnsiTheme="minorHAnsi" w:cstheme="minorHAnsi"/>
          <w:b/>
          <w:bCs/>
          <w:iCs/>
          <w:color w:val="auto"/>
          <w:sz w:val="22"/>
          <w:szCs w:val="22"/>
        </w:rPr>
        <w:t>quotes</w:t>
      </w:r>
      <w:proofErr w:type="spellEnd"/>
      <w:r w:rsidRPr="00CD72DE">
        <w:rPr>
          <w:rFonts w:asciiTheme="minorHAnsi" w:hAnsiTheme="minorHAnsi" w:cstheme="minorHAnsi"/>
          <w:b/>
          <w:bCs/>
          <w:iCs/>
          <w:color w:val="auto"/>
          <w:sz w:val="22"/>
          <w:szCs w:val="22"/>
        </w:rPr>
        <w:t xml:space="preserve"> </w:t>
      </w:r>
      <w:proofErr w:type="spellStart"/>
      <w:r w:rsidRPr="00CD72DE">
        <w:rPr>
          <w:rFonts w:asciiTheme="minorHAnsi" w:hAnsiTheme="minorHAnsi" w:cstheme="minorHAnsi"/>
          <w:b/>
          <w:bCs/>
          <w:iCs/>
          <w:color w:val="auto"/>
          <w:sz w:val="22"/>
          <w:szCs w:val="22"/>
        </w:rPr>
        <w:t>pursuant</w:t>
      </w:r>
      <w:proofErr w:type="spellEnd"/>
      <w:r w:rsidRPr="00CD72DE">
        <w:rPr>
          <w:rFonts w:asciiTheme="minorHAnsi" w:hAnsiTheme="minorHAnsi" w:cstheme="minorHAnsi"/>
          <w:b/>
          <w:bCs/>
          <w:iCs/>
          <w:color w:val="auto"/>
          <w:sz w:val="22"/>
          <w:szCs w:val="22"/>
        </w:rPr>
        <w:t xml:space="preserve"> to Article 14.</w:t>
      </w:r>
    </w:p>
    <w:p w14:paraId="34E5E128" w14:textId="77777777" w:rsidR="006104F4" w:rsidRPr="00F01328" w:rsidRDefault="006104F4" w:rsidP="006104F4">
      <w:pPr>
        <w:pStyle w:val="Default"/>
        <w:rPr>
          <w:rFonts w:asciiTheme="minorHAnsi" w:hAnsiTheme="minorHAnsi" w:cstheme="minorHAnsi"/>
          <w:iCs/>
          <w:color w:val="auto"/>
          <w:sz w:val="22"/>
          <w:szCs w:val="22"/>
        </w:rPr>
      </w:pPr>
    </w:p>
    <w:p w14:paraId="71FB8E06" w14:textId="77777777" w:rsidR="006104F4" w:rsidRPr="00F01328" w:rsidRDefault="006104F4" w:rsidP="006104F4">
      <w:pPr>
        <w:pStyle w:val="Default"/>
        <w:rPr>
          <w:rFonts w:asciiTheme="minorHAnsi" w:hAnsiTheme="minorHAnsi" w:cstheme="minorHAnsi"/>
          <w:b/>
          <w:bCs/>
          <w:i/>
          <w:color w:val="auto"/>
          <w:sz w:val="22"/>
          <w:szCs w:val="22"/>
        </w:rPr>
      </w:pPr>
      <w:r w:rsidRPr="00F01328">
        <w:rPr>
          <w:rFonts w:asciiTheme="minorHAnsi" w:hAnsiTheme="minorHAnsi" w:cstheme="minorHAnsi"/>
          <w:b/>
          <w:bCs/>
          <w:i/>
          <w:color w:val="auto"/>
          <w:sz w:val="22"/>
          <w:szCs w:val="22"/>
        </w:rPr>
        <w:t xml:space="preserve">Article 14 </w:t>
      </w:r>
      <w:proofErr w:type="spellStart"/>
      <w:r w:rsidRPr="00F01328">
        <w:rPr>
          <w:rFonts w:asciiTheme="minorHAnsi" w:hAnsiTheme="minorHAnsi" w:cstheme="minorHAnsi"/>
          <w:b/>
          <w:bCs/>
          <w:i/>
          <w:color w:val="auto"/>
          <w:sz w:val="22"/>
          <w:szCs w:val="22"/>
        </w:rPr>
        <w:t>paragraph</w:t>
      </w:r>
      <w:proofErr w:type="spellEnd"/>
      <w:r w:rsidRPr="00F01328">
        <w:rPr>
          <w:rFonts w:asciiTheme="minorHAnsi" w:hAnsiTheme="minorHAnsi" w:cstheme="minorHAnsi"/>
          <w:b/>
          <w:bCs/>
          <w:i/>
          <w:color w:val="auto"/>
          <w:sz w:val="22"/>
          <w:szCs w:val="22"/>
        </w:rPr>
        <w:t xml:space="preserve"> 2 </w:t>
      </w:r>
      <w:proofErr w:type="spellStart"/>
      <w:r w:rsidRPr="00F01328">
        <w:rPr>
          <w:rFonts w:asciiTheme="minorHAnsi" w:hAnsiTheme="minorHAnsi" w:cstheme="minorHAnsi"/>
          <w:b/>
          <w:bCs/>
          <w:i/>
          <w:color w:val="auto"/>
          <w:sz w:val="22"/>
          <w:szCs w:val="22"/>
        </w:rPr>
        <w:t>is</w:t>
      </w:r>
      <w:proofErr w:type="spellEnd"/>
      <w:r w:rsidRPr="00F01328">
        <w:rPr>
          <w:rFonts w:asciiTheme="minorHAnsi" w:hAnsiTheme="minorHAnsi" w:cstheme="minorHAnsi"/>
          <w:b/>
          <w:bCs/>
          <w:i/>
          <w:color w:val="auto"/>
          <w:sz w:val="22"/>
          <w:szCs w:val="22"/>
        </w:rPr>
        <w:t xml:space="preserve"> </w:t>
      </w:r>
      <w:proofErr w:type="spellStart"/>
      <w:r w:rsidRPr="00F01328">
        <w:rPr>
          <w:rFonts w:asciiTheme="minorHAnsi" w:hAnsiTheme="minorHAnsi" w:cstheme="minorHAnsi"/>
          <w:b/>
          <w:bCs/>
          <w:i/>
          <w:color w:val="auto"/>
          <w:sz w:val="22"/>
          <w:szCs w:val="22"/>
        </w:rPr>
        <w:t>replaced</w:t>
      </w:r>
      <w:proofErr w:type="spellEnd"/>
      <w:r w:rsidRPr="00F01328">
        <w:rPr>
          <w:rFonts w:asciiTheme="minorHAnsi" w:hAnsiTheme="minorHAnsi" w:cstheme="minorHAnsi"/>
          <w:b/>
          <w:bCs/>
          <w:i/>
          <w:color w:val="auto"/>
          <w:sz w:val="22"/>
          <w:szCs w:val="22"/>
        </w:rPr>
        <w:t xml:space="preserve"> by the </w:t>
      </w:r>
      <w:proofErr w:type="spellStart"/>
      <w:r w:rsidRPr="00F01328">
        <w:rPr>
          <w:rFonts w:asciiTheme="minorHAnsi" w:hAnsiTheme="minorHAnsi" w:cstheme="minorHAnsi"/>
          <w:b/>
          <w:bCs/>
          <w:i/>
          <w:color w:val="auto"/>
          <w:sz w:val="22"/>
          <w:szCs w:val="22"/>
        </w:rPr>
        <w:t>following</w:t>
      </w:r>
      <w:proofErr w:type="spellEnd"/>
      <w:r w:rsidRPr="00F01328">
        <w:rPr>
          <w:rFonts w:asciiTheme="minorHAnsi" w:hAnsiTheme="minorHAnsi" w:cstheme="minorHAnsi"/>
          <w:b/>
          <w:bCs/>
          <w:i/>
          <w:color w:val="auto"/>
          <w:sz w:val="22"/>
          <w:szCs w:val="22"/>
        </w:rPr>
        <w:t xml:space="preserve">: </w:t>
      </w:r>
    </w:p>
    <w:p w14:paraId="5A847BDB" w14:textId="77777777" w:rsidR="006104F4" w:rsidRPr="00F01328" w:rsidRDefault="006104F4" w:rsidP="006104F4">
      <w:pPr>
        <w:pStyle w:val="Default"/>
        <w:rPr>
          <w:rFonts w:asciiTheme="minorHAnsi" w:hAnsiTheme="minorHAnsi" w:cstheme="minorHAnsi"/>
          <w:b/>
          <w:bCs/>
          <w:color w:val="auto"/>
          <w:sz w:val="22"/>
          <w:szCs w:val="22"/>
        </w:rPr>
      </w:pPr>
    </w:p>
    <w:p w14:paraId="27906E2E" w14:textId="77777777" w:rsidR="006104F4" w:rsidRPr="007A3652" w:rsidRDefault="006104F4" w:rsidP="006104F4">
      <w:pPr>
        <w:pStyle w:val="Default"/>
        <w:rPr>
          <w:rFonts w:asciiTheme="minorHAnsi" w:hAnsiTheme="minorHAnsi" w:cstheme="minorHAnsi"/>
          <w:b/>
          <w:bCs/>
          <w:iCs/>
          <w:color w:val="auto"/>
          <w:sz w:val="22"/>
          <w:szCs w:val="22"/>
        </w:rPr>
      </w:pPr>
      <w:r w:rsidRPr="006D69A9">
        <w:rPr>
          <w:rFonts w:asciiTheme="minorHAnsi" w:hAnsiTheme="minorHAnsi" w:cstheme="minorHAnsi"/>
          <w:bCs/>
          <w:iCs/>
          <w:color w:val="auto"/>
          <w:sz w:val="22"/>
          <w:szCs w:val="22"/>
        </w:rPr>
        <w:t>2. This</w:t>
      </w:r>
      <w:r w:rsidRPr="00301ECA">
        <w:rPr>
          <w:rFonts w:asciiTheme="minorHAnsi" w:hAnsiTheme="minorHAnsi" w:cstheme="minorHAnsi"/>
          <w:bCs/>
          <w:iCs/>
          <w:color w:val="auto"/>
          <w:sz w:val="22"/>
          <w:szCs w:val="22"/>
        </w:rPr>
        <w:t xml:space="preserve"> Article and Articles 15, 16, 17 and </w:t>
      </w:r>
      <w:r w:rsidRPr="00301ECA">
        <w:rPr>
          <w:rFonts w:asciiTheme="minorHAnsi" w:hAnsiTheme="minorHAnsi" w:cstheme="minorHAnsi"/>
          <w:b/>
          <w:bCs/>
          <w:iCs/>
          <w:color w:val="auto"/>
          <w:sz w:val="22"/>
          <w:szCs w:val="22"/>
        </w:rPr>
        <w:t>17a</w:t>
      </w:r>
      <w:r w:rsidRPr="00301ECA">
        <w:rPr>
          <w:rFonts w:asciiTheme="minorHAnsi" w:hAnsiTheme="minorHAnsi" w:cstheme="minorHAnsi"/>
          <w:bCs/>
          <w:iCs/>
          <w:color w:val="auto"/>
          <w:sz w:val="22"/>
          <w:szCs w:val="22"/>
        </w:rPr>
        <w:t xml:space="preserve"> </w:t>
      </w:r>
      <w:proofErr w:type="spellStart"/>
      <w:r w:rsidRPr="00301ECA">
        <w:rPr>
          <w:rFonts w:asciiTheme="minorHAnsi" w:hAnsiTheme="minorHAnsi" w:cstheme="minorHAnsi"/>
          <w:bCs/>
          <w:iCs/>
          <w:color w:val="auto"/>
          <w:sz w:val="22"/>
          <w:szCs w:val="22"/>
        </w:rPr>
        <w:t>shall</w:t>
      </w:r>
      <w:proofErr w:type="spellEnd"/>
      <w:r w:rsidRPr="00301ECA">
        <w:rPr>
          <w:rFonts w:asciiTheme="minorHAnsi" w:hAnsiTheme="minorHAnsi" w:cstheme="minorHAnsi"/>
          <w:bCs/>
          <w:iCs/>
          <w:color w:val="auto"/>
          <w:sz w:val="22"/>
          <w:szCs w:val="22"/>
        </w:rPr>
        <w:t xml:space="preserve"> </w:t>
      </w:r>
      <w:proofErr w:type="spellStart"/>
      <w:r w:rsidRPr="00301ECA">
        <w:rPr>
          <w:rFonts w:asciiTheme="minorHAnsi" w:hAnsiTheme="minorHAnsi" w:cstheme="minorHAnsi"/>
          <w:bCs/>
          <w:iCs/>
          <w:color w:val="auto"/>
          <w:sz w:val="22"/>
          <w:szCs w:val="22"/>
        </w:rPr>
        <w:t>apply</w:t>
      </w:r>
      <w:proofErr w:type="spellEnd"/>
      <w:r w:rsidRPr="00301ECA">
        <w:rPr>
          <w:rFonts w:asciiTheme="minorHAnsi" w:hAnsiTheme="minorHAnsi" w:cstheme="minorHAnsi"/>
          <w:bCs/>
          <w:iCs/>
          <w:color w:val="auto"/>
          <w:sz w:val="22"/>
          <w:szCs w:val="22"/>
        </w:rPr>
        <w:t xml:space="preserve"> to </w:t>
      </w:r>
      <w:proofErr w:type="spellStart"/>
      <w:r w:rsidRPr="00301ECA">
        <w:rPr>
          <w:rFonts w:asciiTheme="minorHAnsi" w:hAnsiTheme="minorHAnsi" w:cstheme="minorHAnsi"/>
          <w:bCs/>
          <w:iCs/>
          <w:color w:val="auto"/>
          <w:sz w:val="22"/>
          <w:szCs w:val="22"/>
        </w:rPr>
        <w:t>systematic</w:t>
      </w:r>
      <w:proofErr w:type="spellEnd"/>
      <w:r w:rsidRPr="00301ECA">
        <w:rPr>
          <w:rFonts w:asciiTheme="minorHAnsi" w:hAnsiTheme="minorHAnsi" w:cstheme="minorHAnsi"/>
          <w:bCs/>
          <w:iCs/>
          <w:color w:val="auto"/>
          <w:sz w:val="22"/>
          <w:szCs w:val="22"/>
        </w:rPr>
        <w:t xml:space="preserve"> </w:t>
      </w:r>
      <w:proofErr w:type="spellStart"/>
      <w:r w:rsidRPr="00301ECA">
        <w:rPr>
          <w:rFonts w:asciiTheme="minorHAnsi" w:hAnsiTheme="minorHAnsi" w:cstheme="minorHAnsi"/>
          <w:bCs/>
          <w:iCs/>
          <w:color w:val="auto"/>
          <w:sz w:val="22"/>
          <w:szCs w:val="22"/>
        </w:rPr>
        <w:t>internalisers</w:t>
      </w:r>
      <w:proofErr w:type="spellEnd"/>
      <w:r w:rsidRPr="00301ECA">
        <w:rPr>
          <w:rFonts w:asciiTheme="minorHAnsi" w:hAnsiTheme="minorHAnsi" w:cstheme="minorHAnsi"/>
          <w:bCs/>
          <w:iCs/>
          <w:color w:val="auto"/>
          <w:sz w:val="22"/>
          <w:szCs w:val="22"/>
        </w:rPr>
        <w:t xml:space="preserve"> </w:t>
      </w:r>
      <w:proofErr w:type="spellStart"/>
      <w:r w:rsidRPr="00301ECA">
        <w:rPr>
          <w:rFonts w:asciiTheme="minorHAnsi" w:hAnsiTheme="minorHAnsi" w:cstheme="minorHAnsi"/>
          <w:bCs/>
          <w:iCs/>
          <w:color w:val="auto"/>
          <w:sz w:val="22"/>
          <w:szCs w:val="22"/>
        </w:rPr>
        <w:t>when</w:t>
      </w:r>
      <w:proofErr w:type="spellEnd"/>
      <w:r w:rsidRPr="00301ECA">
        <w:rPr>
          <w:rFonts w:asciiTheme="minorHAnsi" w:hAnsiTheme="minorHAnsi" w:cstheme="minorHAnsi"/>
          <w:bCs/>
          <w:iCs/>
          <w:color w:val="auto"/>
          <w:sz w:val="22"/>
          <w:szCs w:val="22"/>
        </w:rPr>
        <w:t xml:space="preserve"> </w:t>
      </w:r>
      <w:proofErr w:type="spellStart"/>
      <w:r w:rsidRPr="00301ECA">
        <w:rPr>
          <w:rFonts w:asciiTheme="minorHAnsi" w:hAnsiTheme="minorHAnsi" w:cstheme="minorHAnsi"/>
          <w:bCs/>
          <w:iCs/>
          <w:color w:val="auto"/>
          <w:sz w:val="22"/>
          <w:szCs w:val="22"/>
        </w:rPr>
        <w:t>they</w:t>
      </w:r>
      <w:proofErr w:type="spellEnd"/>
      <w:r w:rsidRPr="00301ECA">
        <w:rPr>
          <w:rFonts w:asciiTheme="minorHAnsi" w:hAnsiTheme="minorHAnsi" w:cstheme="minorHAnsi"/>
          <w:bCs/>
          <w:iCs/>
          <w:color w:val="auto"/>
          <w:sz w:val="22"/>
          <w:szCs w:val="22"/>
        </w:rPr>
        <w:t xml:space="preserve"> deal in sizes up to standard </w:t>
      </w:r>
      <w:proofErr w:type="spellStart"/>
      <w:r w:rsidRPr="00301ECA">
        <w:rPr>
          <w:rFonts w:asciiTheme="minorHAnsi" w:hAnsiTheme="minorHAnsi" w:cstheme="minorHAnsi"/>
          <w:bCs/>
          <w:iCs/>
          <w:color w:val="auto"/>
          <w:sz w:val="22"/>
          <w:szCs w:val="22"/>
        </w:rPr>
        <w:t>market</w:t>
      </w:r>
      <w:proofErr w:type="spellEnd"/>
      <w:r w:rsidRPr="00301ECA">
        <w:rPr>
          <w:rFonts w:asciiTheme="minorHAnsi" w:hAnsiTheme="minorHAnsi" w:cstheme="minorHAnsi"/>
          <w:bCs/>
          <w:iCs/>
          <w:color w:val="auto"/>
          <w:sz w:val="22"/>
          <w:szCs w:val="22"/>
        </w:rPr>
        <w:t xml:space="preserve"> size. </w:t>
      </w:r>
      <w:proofErr w:type="spellStart"/>
      <w:r w:rsidRPr="00301ECA">
        <w:rPr>
          <w:rFonts w:asciiTheme="minorHAnsi" w:hAnsiTheme="minorHAnsi" w:cstheme="minorHAnsi"/>
          <w:bCs/>
          <w:iCs/>
          <w:color w:val="auto"/>
          <w:sz w:val="22"/>
          <w:szCs w:val="22"/>
        </w:rPr>
        <w:t>Systematic</w:t>
      </w:r>
      <w:proofErr w:type="spellEnd"/>
      <w:r w:rsidRPr="00301ECA">
        <w:rPr>
          <w:rFonts w:asciiTheme="minorHAnsi" w:hAnsiTheme="minorHAnsi" w:cstheme="minorHAnsi"/>
          <w:bCs/>
          <w:iCs/>
          <w:color w:val="auto"/>
          <w:sz w:val="22"/>
          <w:szCs w:val="22"/>
        </w:rPr>
        <w:t xml:space="preserve"> </w:t>
      </w:r>
      <w:proofErr w:type="spellStart"/>
      <w:r w:rsidRPr="00301ECA">
        <w:rPr>
          <w:rFonts w:asciiTheme="minorHAnsi" w:hAnsiTheme="minorHAnsi" w:cstheme="minorHAnsi"/>
          <w:bCs/>
          <w:iCs/>
          <w:color w:val="auto"/>
          <w:sz w:val="22"/>
          <w:szCs w:val="22"/>
        </w:rPr>
        <w:t>internalisers</w:t>
      </w:r>
      <w:proofErr w:type="spellEnd"/>
      <w:r w:rsidRPr="00301ECA">
        <w:rPr>
          <w:rFonts w:asciiTheme="minorHAnsi" w:hAnsiTheme="minorHAnsi" w:cstheme="minorHAnsi"/>
          <w:bCs/>
          <w:iCs/>
          <w:color w:val="auto"/>
          <w:sz w:val="22"/>
          <w:szCs w:val="22"/>
        </w:rPr>
        <w:t xml:space="preserve"> </w:t>
      </w:r>
      <w:proofErr w:type="spellStart"/>
      <w:r w:rsidRPr="00301ECA">
        <w:rPr>
          <w:rFonts w:asciiTheme="minorHAnsi" w:hAnsiTheme="minorHAnsi" w:cstheme="minorHAnsi"/>
          <w:bCs/>
          <w:iCs/>
          <w:color w:val="auto"/>
          <w:sz w:val="22"/>
          <w:szCs w:val="22"/>
        </w:rPr>
        <w:t>shall</w:t>
      </w:r>
      <w:proofErr w:type="spellEnd"/>
      <w:r w:rsidRPr="00301ECA">
        <w:rPr>
          <w:rFonts w:asciiTheme="minorHAnsi" w:hAnsiTheme="minorHAnsi" w:cstheme="minorHAnsi"/>
          <w:bCs/>
          <w:iCs/>
          <w:color w:val="auto"/>
          <w:sz w:val="22"/>
          <w:szCs w:val="22"/>
        </w:rPr>
        <w:t xml:space="preserve"> not </w:t>
      </w:r>
      <w:proofErr w:type="spellStart"/>
      <w:r w:rsidRPr="00301ECA">
        <w:rPr>
          <w:rFonts w:asciiTheme="minorHAnsi" w:hAnsiTheme="minorHAnsi" w:cstheme="minorHAnsi"/>
          <w:bCs/>
          <w:iCs/>
          <w:color w:val="auto"/>
          <w:sz w:val="22"/>
          <w:szCs w:val="22"/>
        </w:rPr>
        <w:t>be</w:t>
      </w:r>
      <w:proofErr w:type="spellEnd"/>
      <w:r w:rsidRPr="00301ECA">
        <w:rPr>
          <w:rFonts w:asciiTheme="minorHAnsi" w:hAnsiTheme="minorHAnsi" w:cstheme="minorHAnsi"/>
          <w:bCs/>
          <w:iCs/>
          <w:color w:val="auto"/>
          <w:sz w:val="22"/>
          <w:szCs w:val="22"/>
        </w:rPr>
        <w:t xml:space="preserve"> </w:t>
      </w:r>
      <w:proofErr w:type="spellStart"/>
      <w:r w:rsidRPr="00301ECA">
        <w:rPr>
          <w:rFonts w:asciiTheme="minorHAnsi" w:hAnsiTheme="minorHAnsi" w:cstheme="minorHAnsi"/>
          <w:bCs/>
          <w:iCs/>
          <w:color w:val="auto"/>
          <w:sz w:val="22"/>
          <w:szCs w:val="22"/>
        </w:rPr>
        <w:t>subject</w:t>
      </w:r>
      <w:proofErr w:type="spellEnd"/>
      <w:r w:rsidRPr="00301ECA">
        <w:rPr>
          <w:rFonts w:asciiTheme="minorHAnsi" w:hAnsiTheme="minorHAnsi" w:cstheme="minorHAnsi"/>
          <w:bCs/>
          <w:iCs/>
          <w:color w:val="auto"/>
          <w:sz w:val="22"/>
          <w:szCs w:val="22"/>
        </w:rPr>
        <w:t xml:space="preserve"> to </w:t>
      </w:r>
      <w:proofErr w:type="spellStart"/>
      <w:r w:rsidRPr="00301ECA">
        <w:rPr>
          <w:rFonts w:asciiTheme="minorHAnsi" w:hAnsiTheme="minorHAnsi" w:cstheme="minorHAnsi"/>
          <w:bCs/>
          <w:iCs/>
          <w:color w:val="auto"/>
          <w:sz w:val="22"/>
          <w:szCs w:val="22"/>
        </w:rPr>
        <w:t>this</w:t>
      </w:r>
      <w:proofErr w:type="spellEnd"/>
      <w:r w:rsidRPr="00301ECA">
        <w:rPr>
          <w:rFonts w:asciiTheme="minorHAnsi" w:hAnsiTheme="minorHAnsi" w:cstheme="minorHAnsi"/>
          <w:bCs/>
          <w:iCs/>
          <w:color w:val="auto"/>
          <w:sz w:val="22"/>
          <w:szCs w:val="22"/>
        </w:rPr>
        <w:t xml:space="preserve"> Article and Articles 15, 16, 17 and </w:t>
      </w:r>
      <w:r w:rsidRPr="00301ECA">
        <w:rPr>
          <w:rFonts w:asciiTheme="minorHAnsi" w:hAnsiTheme="minorHAnsi" w:cstheme="minorHAnsi"/>
          <w:b/>
          <w:bCs/>
          <w:iCs/>
          <w:color w:val="auto"/>
          <w:sz w:val="22"/>
          <w:szCs w:val="22"/>
        </w:rPr>
        <w:t>17a</w:t>
      </w:r>
      <w:r w:rsidRPr="00301ECA">
        <w:rPr>
          <w:rFonts w:asciiTheme="minorHAnsi" w:hAnsiTheme="minorHAnsi" w:cstheme="minorHAnsi"/>
          <w:bCs/>
          <w:iCs/>
          <w:color w:val="auto"/>
          <w:sz w:val="22"/>
          <w:szCs w:val="22"/>
        </w:rPr>
        <w:t xml:space="preserve"> </w:t>
      </w:r>
      <w:proofErr w:type="spellStart"/>
      <w:r w:rsidRPr="00301ECA">
        <w:rPr>
          <w:rFonts w:asciiTheme="minorHAnsi" w:hAnsiTheme="minorHAnsi" w:cstheme="minorHAnsi"/>
          <w:bCs/>
          <w:iCs/>
          <w:color w:val="auto"/>
          <w:sz w:val="22"/>
          <w:szCs w:val="22"/>
        </w:rPr>
        <w:t>when</w:t>
      </w:r>
      <w:proofErr w:type="spellEnd"/>
      <w:r w:rsidRPr="00301ECA">
        <w:rPr>
          <w:rFonts w:asciiTheme="minorHAnsi" w:hAnsiTheme="minorHAnsi" w:cstheme="minorHAnsi"/>
          <w:bCs/>
          <w:iCs/>
          <w:color w:val="auto"/>
          <w:sz w:val="22"/>
          <w:szCs w:val="22"/>
        </w:rPr>
        <w:t xml:space="preserve"> </w:t>
      </w:r>
      <w:proofErr w:type="spellStart"/>
      <w:r w:rsidRPr="00301ECA">
        <w:rPr>
          <w:rFonts w:asciiTheme="minorHAnsi" w:hAnsiTheme="minorHAnsi" w:cstheme="minorHAnsi"/>
          <w:bCs/>
          <w:iCs/>
          <w:color w:val="auto"/>
          <w:sz w:val="22"/>
          <w:szCs w:val="22"/>
        </w:rPr>
        <w:t>they</w:t>
      </w:r>
      <w:proofErr w:type="spellEnd"/>
      <w:r w:rsidRPr="00301ECA">
        <w:rPr>
          <w:rFonts w:asciiTheme="minorHAnsi" w:hAnsiTheme="minorHAnsi" w:cstheme="minorHAnsi"/>
          <w:bCs/>
          <w:iCs/>
          <w:color w:val="auto"/>
          <w:sz w:val="22"/>
          <w:szCs w:val="22"/>
        </w:rPr>
        <w:t xml:space="preserve"> deal in sizes </w:t>
      </w:r>
      <w:proofErr w:type="spellStart"/>
      <w:r w:rsidRPr="00301ECA">
        <w:rPr>
          <w:rFonts w:asciiTheme="minorHAnsi" w:hAnsiTheme="minorHAnsi" w:cstheme="minorHAnsi"/>
          <w:bCs/>
          <w:iCs/>
          <w:color w:val="auto"/>
          <w:sz w:val="22"/>
          <w:szCs w:val="22"/>
        </w:rPr>
        <w:t>above</w:t>
      </w:r>
      <w:proofErr w:type="spellEnd"/>
      <w:r w:rsidRPr="00301ECA">
        <w:rPr>
          <w:rFonts w:asciiTheme="minorHAnsi" w:hAnsiTheme="minorHAnsi" w:cstheme="minorHAnsi"/>
          <w:bCs/>
          <w:iCs/>
          <w:color w:val="auto"/>
          <w:sz w:val="22"/>
          <w:szCs w:val="22"/>
        </w:rPr>
        <w:t xml:space="preserve"> standard </w:t>
      </w:r>
      <w:proofErr w:type="spellStart"/>
      <w:r w:rsidRPr="00301ECA">
        <w:rPr>
          <w:rFonts w:asciiTheme="minorHAnsi" w:hAnsiTheme="minorHAnsi" w:cstheme="minorHAnsi"/>
          <w:bCs/>
          <w:iCs/>
          <w:color w:val="auto"/>
          <w:sz w:val="22"/>
          <w:szCs w:val="22"/>
        </w:rPr>
        <w:t>market</w:t>
      </w:r>
      <w:proofErr w:type="spellEnd"/>
      <w:r w:rsidRPr="00301ECA">
        <w:rPr>
          <w:rFonts w:asciiTheme="minorHAnsi" w:hAnsiTheme="minorHAnsi" w:cstheme="minorHAnsi"/>
          <w:bCs/>
          <w:iCs/>
          <w:color w:val="auto"/>
          <w:sz w:val="22"/>
          <w:szCs w:val="22"/>
        </w:rPr>
        <w:t xml:space="preserve"> size.</w:t>
      </w:r>
    </w:p>
    <w:p w14:paraId="6ADFAA95" w14:textId="77777777" w:rsidR="006104F4" w:rsidRPr="00F01328" w:rsidRDefault="006104F4" w:rsidP="006104F4">
      <w:pPr>
        <w:pStyle w:val="Default"/>
        <w:rPr>
          <w:rFonts w:asciiTheme="minorHAnsi" w:hAnsiTheme="minorHAnsi" w:cstheme="minorHAnsi"/>
          <w:b/>
          <w:bCs/>
          <w:iCs/>
          <w:color w:val="auto"/>
          <w:sz w:val="22"/>
          <w:szCs w:val="22"/>
        </w:rPr>
      </w:pPr>
    </w:p>
    <w:p w14:paraId="21A00819" w14:textId="77777777" w:rsidR="006104F4" w:rsidRPr="00F01328" w:rsidRDefault="006104F4" w:rsidP="006104F4">
      <w:pPr>
        <w:pStyle w:val="Default"/>
        <w:rPr>
          <w:rFonts w:asciiTheme="minorHAnsi" w:hAnsiTheme="minorHAnsi" w:cstheme="minorHAnsi"/>
          <w:iCs/>
          <w:color w:val="auto"/>
          <w:sz w:val="22"/>
          <w:szCs w:val="22"/>
        </w:rPr>
      </w:pPr>
    </w:p>
    <w:p w14:paraId="13636533" w14:textId="77777777" w:rsidR="006104F4" w:rsidRPr="00F01328" w:rsidRDefault="006104F4" w:rsidP="006104F4">
      <w:pPr>
        <w:pStyle w:val="Default"/>
        <w:rPr>
          <w:rFonts w:asciiTheme="minorHAnsi" w:hAnsiTheme="minorHAnsi"/>
          <w:b/>
          <w:i/>
          <w:color w:val="auto"/>
          <w:sz w:val="22"/>
          <w:u w:val="single"/>
        </w:rPr>
      </w:pPr>
      <w:r w:rsidRPr="00F01328">
        <w:rPr>
          <w:rFonts w:asciiTheme="minorHAnsi" w:hAnsiTheme="minorHAnsi"/>
          <w:b/>
          <w:i/>
          <w:color w:val="auto"/>
          <w:sz w:val="22"/>
          <w:u w:val="single"/>
        </w:rPr>
        <w:t xml:space="preserve">Article 63 - </w:t>
      </w:r>
      <w:proofErr w:type="spellStart"/>
      <w:r w:rsidRPr="00F01328">
        <w:rPr>
          <w:rFonts w:asciiTheme="minorHAnsi" w:hAnsiTheme="minorHAnsi"/>
          <w:b/>
          <w:i/>
          <w:color w:val="auto"/>
          <w:sz w:val="22"/>
          <w:u w:val="single"/>
        </w:rPr>
        <w:t>paragraph</w:t>
      </w:r>
      <w:proofErr w:type="spellEnd"/>
      <w:r w:rsidRPr="00F01328">
        <w:rPr>
          <w:rFonts w:asciiTheme="minorHAnsi" w:hAnsiTheme="minorHAnsi"/>
          <w:b/>
          <w:i/>
          <w:color w:val="auto"/>
          <w:sz w:val="22"/>
          <w:u w:val="single"/>
        </w:rPr>
        <w:t xml:space="preserve"> 2a (new) </w:t>
      </w:r>
    </w:p>
    <w:p w14:paraId="672E1F41" w14:textId="77777777" w:rsidR="006104F4" w:rsidRPr="00F01328" w:rsidRDefault="006104F4" w:rsidP="006104F4">
      <w:pPr>
        <w:pStyle w:val="Default"/>
        <w:rPr>
          <w:rFonts w:asciiTheme="minorHAnsi" w:hAnsiTheme="minorHAnsi"/>
          <w:b/>
          <w:color w:val="auto"/>
          <w:sz w:val="22"/>
          <w:u w:val="single"/>
        </w:rPr>
      </w:pPr>
    </w:p>
    <w:p w14:paraId="6F71F69F" w14:textId="77777777" w:rsidR="006104F4" w:rsidRPr="00F01328" w:rsidRDefault="006104F4" w:rsidP="006104F4">
      <w:pPr>
        <w:pStyle w:val="Default"/>
        <w:rPr>
          <w:rFonts w:asciiTheme="minorHAnsi" w:hAnsiTheme="minorHAnsi" w:cstheme="minorHAnsi"/>
          <w:b/>
          <w:color w:val="auto"/>
          <w:sz w:val="22"/>
          <w:szCs w:val="22"/>
        </w:rPr>
      </w:pPr>
      <w:proofErr w:type="spellStart"/>
      <w:r w:rsidRPr="00F01328">
        <w:rPr>
          <w:rFonts w:asciiTheme="minorHAnsi" w:hAnsiTheme="minorHAnsi" w:cstheme="minorHAnsi"/>
          <w:b/>
          <w:bCs/>
          <w:iCs/>
          <w:color w:val="auto"/>
          <w:sz w:val="22"/>
          <w:szCs w:val="22"/>
        </w:rPr>
        <w:t>Notwithstanding</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paragraph</w:t>
      </w:r>
      <w:proofErr w:type="spellEnd"/>
      <w:r w:rsidRPr="00F01328">
        <w:rPr>
          <w:rFonts w:asciiTheme="minorHAnsi" w:hAnsiTheme="minorHAnsi" w:cstheme="minorHAnsi"/>
          <w:b/>
          <w:bCs/>
          <w:iCs/>
          <w:color w:val="auto"/>
          <w:sz w:val="22"/>
          <w:szCs w:val="22"/>
        </w:rPr>
        <w:t xml:space="preserve"> 2, Article 61</w:t>
      </w:r>
      <w:r>
        <w:rPr>
          <w:rFonts w:asciiTheme="minorHAnsi" w:hAnsiTheme="minorHAnsi" w:cstheme="minorHAnsi"/>
          <w:b/>
          <w:bCs/>
          <w:iCs/>
          <w:color w:val="auto"/>
          <w:sz w:val="22"/>
          <w:szCs w:val="22"/>
        </w:rPr>
        <w:t xml:space="preserve"> (1)</w:t>
      </w:r>
      <w:r w:rsidRPr="00F01328">
        <w:rPr>
          <w:rFonts w:asciiTheme="minorHAnsi" w:hAnsiTheme="minorHAnsi" w:cstheme="minorHAnsi"/>
          <w:b/>
          <w:bCs/>
          <w:iCs/>
          <w:color w:val="auto"/>
          <w:sz w:val="22"/>
          <w:szCs w:val="22"/>
        </w:rPr>
        <w:t>, point</w:t>
      </w:r>
      <w:r>
        <w:rPr>
          <w:rFonts w:asciiTheme="minorHAnsi" w:hAnsiTheme="minorHAnsi" w:cstheme="minorHAnsi"/>
          <w:b/>
          <w:bCs/>
          <w:iCs/>
          <w:color w:val="auto"/>
          <w:sz w:val="22"/>
          <w:szCs w:val="22"/>
        </w:rPr>
        <w:t>s</w:t>
      </w:r>
      <w:r w:rsidRPr="00F01328">
        <w:rPr>
          <w:rFonts w:asciiTheme="minorHAnsi" w:hAnsiTheme="minorHAnsi" w:cstheme="minorHAnsi"/>
          <w:b/>
          <w:bCs/>
          <w:iCs/>
          <w:color w:val="auto"/>
          <w:sz w:val="22"/>
          <w:szCs w:val="22"/>
        </w:rPr>
        <w:t xml:space="preserve"> </w:t>
      </w:r>
      <w:r>
        <w:rPr>
          <w:rFonts w:asciiTheme="minorHAnsi" w:hAnsiTheme="minorHAnsi" w:cstheme="minorHAnsi"/>
          <w:b/>
          <w:bCs/>
          <w:sz w:val="22"/>
          <w:szCs w:val="22"/>
        </w:rPr>
        <w:t>(a)</w:t>
      </w:r>
      <w:r w:rsidRPr="00F01328">
        <w:rPr>
          <w:rFonts w:asciiTheme="minorHAnsi" w:hAnsiTheme="minorHAnsi" w:cstheme="minorHAnsi"/>
          <w:b/>
          <w:bCs/>
          <w:iCs/>
          <w:color w:val="auto"/>
          <w:sz w:val="22"/>
          <w:szCs w:val="22"/>
        </w:rPr>
        <w:t xml:space="preserve"> </w:t>
      </w:r>
      <w:r>
        <w:rPr>
          <w:rFonts w:asciiTheme="minorHAnsi" w:hAnsiTheme="minorHAnsi" w:cstheme="minorHAnsi"/>
          <w:b/>
          <w:bCs/>
          <w:sz w:val="22"/>
          <w:szCs w:val="22"/>
        </w:rPr>
        <w:t>(new)</w:t>
      </w:r>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shall</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apply</w:t>
      </w:r>
      <w:proofErr w:type="spellEnd"/>
      <w:r w:rsidRPr="00F01328">
        <w:rPr>
          <w:rFonts w:asciiTheme="minorHAnsi" w:hAnsiTheme="minorHAnsi" w:cstheme="minorHAnsi"/>
          <w:b/>
          <w:bCs/>
          <w:iCs/>
          <w:color w:val="auto"/>
          <w:sz w:val="22"/>
          <w:szCs w:val="22"/>
        </w:rPr>
        <w:t xml:space="preserve"> 20 </w:t>
      </w:r>
      <w:proofErr w:type="spellStart"/>
      <w:r w:rsidRPr="00F01328">
        <w:rPr>
          <w:rFonts w:asciiTheme="minorHAnsi" w:hAnsiTheme="minorHAnsi" w:cstheme="minorHAnsi"/>
          <w:b/>
          <w:bCs/>
          <w:iCs/>
          <w:color w:val="auto"/>
          <w:sz w:val="22"/>
          <w:szCs w:val="22"/>
        </w:rPr>
        <w:t>days</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after</w:t>
      </w:r>
      <w:proofErr w:type="spellEnd"/>
      <w:r w:rsidRPr="00F01328">
        <w:rPr>
          <w:rFonts w:asciiTheme="minorHAnsi" w:hAnsiTheme="minorHAnsi" w:cstheme="minorHAnsi"/>
          <w:b/>
          <w:bCs/>
          <w:iCs/>
          <w:color w:val="auto"/>
          <w:sz w:val="22"/>
          <w:szCs w:val="22"/>
        </w:rPr>
        <w:t xml:space="preserve"> publication of </w:t>
      </w:r>
      <w:proofErr w:type="spellStart"/>
      <w:r w:rsidRPr="00F01328">
        <w:rPr>
          <w:rFonts w:asciiTheme="minorHAnsi" w:hAnsiTheme="minorHAnsi" w:cstheme="minorHAnsi"/>
          <w:b/>
          <w:bCs/>
          <w:iCs/>
          <w:color w:val="auto"/>
          <w:sz w:val="22"/>
          <w:szCs w:val="22"/>
        </w:rPr>
        <w:t>this</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Regulation</w:t>
      </w:r>
      <w:proofErr w:type="spellEnd"/>
      <w:r w:rsidRPr="00F01328">
        <w:rPr>
          <w:rFonts w:asciiTheme="minorHAnsi" w:hAnsiTheme="minorHAnsi" w:cstheme="minorHAnsi"/>
          <w:b/>
          <w:bCs/>
          <w:iCs/>
          <w:color w:val="auto"/>
          <w:sz w:val="22"/>
          <w:szCs w:val="22"/>
        </w:rPr>
        <w:t xml:space="preserve"> in the Official Journal of the </w:t>
      </w:r>
      <w:proofErr w:type="spellStart"/>
      <w:r w:rsidRPr="00F01328">
        <w:rPr>
          <w:rFonts w:asciiTheme="minorHAnsi" w:hAnsiTheme="minorHAnsi" w:cstheme="minorHAnsi"/>
          <w:b/>
          <w:bCs/>
          <w:iCs/>
          <w:color w:val="auto"/>
          <w:sz w:val="22"/>
          <w:szCs w:val="22"/>
        </w:rPr>
        <w:t>European</w:t>
      </w:r>
      <w:proofErr w:type="spellEnd"/>
      <w:r w:rsidRPr="00F01328">
        <w:rPr>
          <w:rFonts w:asciiTheme="minorHAnsi" w:hAnsiTheme="minorHAnsi" w:cstheme="minorHAnsi"/>
          <w:b/>
          <w:bCs/>
          <w:iCs/>
          <w:color w:val="auto"/>
          <w:sz w:val="22"/>
          <w:szCs w:val="22"/>
        </w:rPr>
        <w:t xml:space="preserve"> Union. </w:t>
      </w:r>
    </w:p>
    <w:p w14:paraId="020F3531" w14:textId="77777777" w:rsidR="006104F4" w:rsidRDefault="006104F4" w:rsidP="006104F4">
      <w:pPr>
        <w:pStyle w:val="Default"/>
        <w:rPr>
          <w:rFonts w:asciiTheme="minorHAnsi" w:hAnsiTheme="minorHAnsi" w:cstheme="minorHAnsi"/>
          <w:iCs/>
          <w:color w:val="auto"/>
          <w:sz w:val="22"/>
          <w:szCs w:val="22"/>
        </w:rPr>
      </w:pPr>
    </w:p>
    <w:p w14:paraId="1C783CFE" w14:textId="77777777" w:rsidR="006104F4" w:rsidRPr="00F01328" w:rsidRDefault="006104F4" w:rsidP="006104F4">
      <w:pPr>
        <w:pStyle w:val="Default"/>
        <w:rPr>
          <w:rFonts w:asciiTheme="minorHAnsi" w:hAnsiTheme="minorHAnsi" w:cstheme="minorHAnsi"/>
          <w:iCs/>
          <w:color w:val="auto"/>
          <w:sz w:val="22"/>
          <w:szCs w:val="22"/>
        </w:rPr>
      </w:pPr>
    </w:p>
    <w:p w14:paraId="4BC8ABD9" w14:textId="77777777" w:rsidR="006104F4" w:rsidRPr="00F01328" w:rsidRDefault="006104F4" w:rsidP="006104F4">
      <w:pPr>
        <w:pStyle w:val="Default"/>
        <w:rPr>
          <w:rFonts w:asciiTheme="minorHAnsi" w:hAnsiTheme="minorHAnsi"/>
          <w:b/>
          <w:i/>
          <w:color w:val="auto"/>
          <w:sz w:val="22"/>
          <w:u w:val="single"/>
        </w:rPr>
      </w:pPr>
      <w:proofErr w:type="spellStart"/>
      <w:r w:rsidRPr="00F01328">
        <w:rPr>
          <w:rFonts w:asciiTheme="minorHAnsi" w:hAnsiTheme="minorHAnsi"/>
          <w:b/>
          <w:i/>
          <w:color w:val="auto"/>
          <w:sz w:val="22"/>
          <w:u w:val="single"/>
        </w:rPr>
        <w:t>Recital</w:t>
      </w:r>
      <w:proofErr w:type="spellEnd"/>
      <w:r w:rsidRPr="00F01328">
        <w:rPr>
          <w:rFonts w:asciiTheme="minorHAnsi" w:hAnsiTheme="minorHAnsi"/>
          <w:b/>
          <w:i/>
          <w:color w:val="auto"/>
          <w:sz w:val="22"/>
          <w:u w:val="single"/>
        </w:rPr>
        <w:t xml:space="preserve"> 42a (new): </w:t>
      </w:r>
    </w:p>
    <w:p w14:paraId="6C7590ED" w14:textId="77777777" w:rsidR="006104F4" w:rsidRPr="00F01328" w:rsidRDefault="006104F4" w:rsidP="006104F4">
      <w:pPr>
        <w:pStyle w:val="Default"/>
        <w:rPr>
          <w:rFonts w:asciiTheme="minorHAnsi" w:hAnsiTheme="minorHAnsi"/>
          <w:b/>
          <w:i/>
          <w:color w:val="auto"/>
          <w:sz w:val="22"/>
          <w:u w:val="single"/>
        </w:rPr>
      </w:pPr>
    </w:p>
    <w:p w14:paraId="7545BFEB" w14:textId="77777777" w:rsidR="006104F4" w:rsidRPr="006D69A9" w:rsidRDefault="006104F4" w:rsidP="006104F4">
      <w:pPr>
        <w:pStyle w:val="Default"/>
        <w:rPr>
          <w:rFonts w:asciiTheme="minorHAnsi" w:hAnsiTheme="minorHAnsi" w:cstheme="minorHAnsi"/>
          <w:b/>
          <w:bCs/>
          <w:iCs/>
          <w:color w:val="auto"/>
          <w:sz w:val="22"/>
          <w:szCs w:val="22"/>
        </w:rPr>
      </w:pPr>
      <w:r w:rsidRPr="00F01328">
        <w:rPr>
          <w:rFonts w:asciiTheme="minorHAnsi" w:hAnsiTheme="minorHAnsi" w:cstheme="minorHAnsi"/>
          <w:b/>
          <w:bCs/>
          <w:iCs/>
          <w:color w:val="auto"/>
          <w:sz w:val="22"/>
          <w:szCs w:val="22"/>
        </w:rPr>
        <w:t xml:space="preserve">(42a) </w:t>
      </w:r>
      <w:proofErr w:type="spellStart"/>
      <w:r w:rsidRPr="00F01328">
        <w:rPr>
          <w:rFonts w:asciiTheme="minorHAnsi" w:hAnsiTheme="minorHAnsi" w:cstheme="minorHAnsi"/>
          <w:b/>
          <w:bCs/>
          <w:iCs/>
          <w:color w:val="auto"/>
          <w:sz w:val="22"/>
          <w:szCs w:val="22"/>
        </w:rPr>
        <w:t>With</w:t>
      </w:r>
      <w:proofErr w:type="spellEnd"/>
      <w:r w:rsidRPr="00F01328">
        <w:rPr>
          <w:rFonts w:asciiTheme="minorHAnsi" w:hAnsiTheme="minorHAnsi" w:cstheme="minorHAnsi"/>
          <w:b/>
          <w:bCs/>
          <w:iCs/>
          <w:color w:val="auto"/>
          <w:sz w:val="22"/>
          <w:szCs w:val="22"/>
        </w:rPr>
        <w:t xml:space="preserve"> the </w:t>
      </w:r>
      <w:proofErr w:type="spellStart"/>
      <w:r w:rsidRPr="00F01328">
        <w:rPr>
          <w:rFonts w:asciiTheme="minorHAnsi" w:hAnsiTheme="minorHAnsi" w:cstheme="minorHAnsi"/>
          <w:b/>
          <w:bCs/>
          <w:iCs/>
          <w:color w:val="auto"/>
          <w:sz w:val="22"/>
          <w:szCs w:val="22"/>
        </w:rPr>
        <w:t>aim</w:t>
      </w:r>
      <w:proofErr w:type="spellEnd"/>
      <w:r w:rsidRPr="00F01328">
        <w:rPr>
          <w:rFonts w:asciiTheme="minorHAnsi" w:hAnsiTheme="minorHAnsi" w:cstheme="minorHAnsi"/>
          <w:b/>
          <w:bCs/>
          <w:iCs/>
          <w:color w:val="auto"/>
          <w:sz w:val="22"/>
          <w:szCs w:val="22"/>
        </w:rPr>
        <w:t xml:space="preserve"> of </w:t>
      </w:r>
      <w:proofErr w:type="spellStart"/>
      <w:r w:rsidRPr="00F01328">
        <w:rPr>
          <w:rFonts w:asciiTheme="minorHAnsi" w:hAnsiTheme="minorHAnsi" w:cstheme="minorHAnsi"/>
          <w:b/>
          <w:bCs/>
          <w:iCs/>
          <w:color w:val="auto"/>
          <w:sz w:val="22"/>
          <w:szCs w:val="22"/>
        </w:rPr>
        <w:t>guaranteeing</w:t>
      </w:r>
      <w:proofErr w:type="spellEnd"/>
      <w:r w:rsidRPr="00F01328">
        <w:rPr>
          <w:rFonts w:asciiTheme="minorHAnsi" w:hAnsiTheme="minorHAnsi" w:cstheme="minorHAnsi"/>
          <w:b/>
          <w:bCs/>
          <w:iCs/>
          <w:color w:val="auto"/>
          <w:sz w:val="22"/>
          <w:szCs w:val="22"/>
        </w:rPr>
        <w:t xml:space="preserve"> a </w:t>
      </w:r>
      <w:proofErr w:type="spellStart"/>
      <w:r w:rsidRPr="00F01328">
        <w:rPr>
          <w:rFonts w:asciiTheme="minorHAnsi" w:hAnsiTheme="minorHAnsi" w:cstheme="minorHAnsi"/>
          <w:b/>
          <w:bCs/>
          <w:iCs/>
          <w:color w:val="auto"/>
          <w:sz w:val="22"/>
          <w:szCs w:val="22"/>
        </w:rPr>
        <w:t>level</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playing</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field</w:t>
      </w:r>
      <w:proofErr w:type="spellEnd"/>
      <w:r w:rsidRPr="00F01328">
        <w:rPr>
          <w:rFonts w:asciiTheme="minorHAnsi" w:hAnsiTheme="minorHAnsi" w:cstheme="minorHAnsi"/>
          <w:b/>
          <w:bCs/>
          <w:iCs/>
          <w:color w:val="auto"/>
          <w:sz w:val="22"/>
          <w:szCs w:val="22"/>
        </w:rPr>
        <w:t xml:space="preserve"> and </w:t>
      </w:r>
      <w:proofErr w:type="spellStart"/>
      <w:r w:rsidRPr="00F01328">
        <w:rPr>
          <w:rFonts w:asciiTheme="minorHAnsi" w:hAnsiTheme="minorHAnsi" w:cstheme="minorHAnsi"/>
          <w:b/>
          <w:bCs/>
          <w:iCs/>
          <w:color w:val="auto"/>
          <w:sz w:val="22"/>
          <w:szCs w:val="22"/>
        </w:rPr>
        <w:t>promote</w:t>
      </w:r>
      <w:proofErr w:type="spellEnd"/>
      <w:r w:rsidRPr="00F01328">
        <w:rPr>
          <w:rFonts w:asciiTheme="minorHAnsi" w:hAnsiTheme="minorHAnsi" w:cstheme="minorHAnsi"/>
          <w:b/>
          <w:bCs/>
          <w:iCs/>
          <w:color w:val="auto"/>
          <w:sz w:val="22"/>
          <w:szCs w:val="22"/>
        </w:rPr>
        <w:t xml:space="preserve"> the </w:t>
      </w:r>
      <w:proofErr w:type="spellStart"/>
      <w:r w:rsidRPr="00F01328">
        <w:rPr>
          <w:rFonts w:asciiTheme="minorHAnsi" w:hAnsiTheme="minorHAnsi" w:cstheme="minorHAnsi"/>
          <w:b/>
          <w:bCs/>
          <w:iCs/>
          <w:color w:val="auto"/>
          <w:sz w:val="22"/>
          <w:szCs w:val="22"/>
        </w:rPr>
        <w:t>transparency</w:t>
      </w:r>
      <w:proofErr w:type="spellEnd"/>
      <w:r w:rsidRPr="00F01328">
        <w:rPr>
          <w:rFonts w:asciiTheme="minorHAnsi" w:hAnsiTheme="minorHAnsi" w:cstheme="minorHAnsi"/>
          <w:b/>
          <w:bCs/>
          <w:iCs/>
          <w:color w:val="auto"/>
          <w:sz w:val="22"/>
          <w:szCs w:val="22"/>
        </w:rPr>
        <w:t xml:space="preserve"> of the </w:t>
      </w:r>
      <w:proofErr w:type="spellStart"/>
      <w:r w:rsidRPr="00F01328">
        <w:rPr>
          <w:rFonts w:asciiTheme="minorHAnsi" w:hAnsiTheme="minorHAnsi" w:cstheme="minorHAnsi"/>
          <w:b/>
          <w:bCs/>
          <w:iCs/>
          <w:color w:val="auto"/>
          <w:sz w:val="22"/>
          <w:szCs w:val="22"/>
        </w:rPr>
        <w:t>European</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market</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Regulation</w:t>
      </w:r>
      <w:proofErr w:type="spellEnd"/>
      <w:r w:rsidRPr="00F01328">
        <w:rPr>
          <w:rFonts w:asciiTheme="minorHAnsi" w:hAnsiTheme="minorHAnsi" w:cstheme="minorHAnsi"/>
          <w:b/>
          <w:bCs/>
          <w:iCs/>
          <w:color w:val="auto"/>
          <w:sz w:val="22"/>
          <w:szCs w:val="22"/>
        </w:rPr>
        <w:t xml:space="preserve"> (EU) No 600/2014 </w:t>
      </w:r>
      <w:proofErr w:type="spellStart"/>
      <w:r w:rsidRPr="00F01328">
        <w:rPr>
          <w:rFonts w:asciiTheme="minorHAnsi" w:hAnsiTheme="minorHAnsi" w:cstheme="minorHAnsi"/>
          <w:b/>
          <w:bCs/>
          <w:iCs/>
          <w:color w:val="auto"/>
          <w:sz w:val="22"/>
          <w:szCs w:val="22"/>
        </w:rPr>
        <w:t>should</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be</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amended</w:t>
      </w:r>
      <w:proofErr w:type="spellEnd"/>
      <w:r w:rsidRPr="00F01328">
        <w:rPr>
          <w:rFonts w:asciiTheme="minorHAnsi" w:hAnsiTheme="minorHAnsi" w:cstheme="minorHAnsi"/>
          <w:b/>
          <w:bCs/>
          <w:iCs/>
          <w:color w:val="auto"/>
          <w:sz w:val="22"/>
          <w:szCs w:val="22"/>
        </w:rPr>
        <w:t xml:space="preserve"> to </w:t>
      </w:r>
      <w:proofErr w:type="spellStart"/>
      <w:r w:rsidRPr="00F01328">
        <w:rPr>
          <w:rFonts w:asciiTheme="minorHAnsi" w:hAnsiTheme="minorHAnsi" w:cstheme="minorHAnsi"/>
          <w:b/>
          <w:bCs/>
          <w:iCs/>
          <w:color w:val="auto"/>
          <w:sz w:val="22"/>
          <w:szCs w:val="22"/>
        </w:rPr>
        <w:t>subject</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systemic</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internalisers</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quotes</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price</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improvements</w:t>
      </w:r>
      <w:proofErr w:type="spellEnd"/>
      <w:r w:rsidRPr="00F01328">
        <w:rPr>
          <w:rFonts w:asciiTheme="minorHAnsi" w:hAnsiTheme="minorHAnsi" w:cstheme="minorHAnsi"/>
          <w:b/>
          <w:bCs/>
          <w:iCs/>
          <w:color w:val="auto"/>
          <w:sz w:val="22"/>
          <w:szCs w:val="22"/>
        </w:rPr>
        <w:t xml:space="preserve"> and </w:t>
      </w:r>
      <w:proofErr w:type="spellStart"/>
      <w:r w:rsidRPr="00F01328">
        <w:rPr>
          <w:rFonts w:asciiTheme="minorHAnsi" w:hAnsiTheme="minorHAnsi" w:cstheme="minorHAnsi"/>
          <w:b/>
          <w:bCs/>
          <w:iCs/>
          <w:color w:val="auto"/>
          <w:sz w:val="22"/>
          <w:szCs w:val="22"/>
        </w:rPr>
        <w:t>executions</w:t>
      </w:r>
      <w:proofErr w:type="spellEnd"/>
      <w:r w:rsidRPr="00F01328">
        <w:rPr>
          <w:rFonts w:asciiTheme="minorHAnsi" w:hAnsiTheme="minorHAnsi" w:cstheme="minorHAnsi"/>
          <w:b/>
          <w:bCs/>
          <w:iCs/>
          <w:color w:val="auto"/>
          <w:sz w:val="22"/>
          <w:szCs w:val="22"/>
        </w:rPr>
        <w:t xml:space="preserve"> </w:t>
      </w:r>
      <w:proofErr w:type="spellStart"/>
      <w:r w:rsidRPr="00F01328">
        <w:rPr>
          <w:rFonts w:asciiTheme="minorHAnsi" w:hAnsiTheme="minorHAnsi" w:cstheme="minorHAnsi"/>
          <w:b/>
          <w:bCs/>
          <w:iCs/>
          <w:color w:val="auto"/>
          <w:sz w:val="22"/>
          <w:szCs w:val="22"/>
        </w:rPr>
        <w:t>prices</w:t>
      </w:r>
      <w:proofErr w:type="spellEnd"/>
      <w:r w:rsidRPr="00F01328">
        <w:rPr>
          <w:rFonts w:asciiTheme="minorHAnsi" w:hAnsiTheme="minorHAnsi" w:cstheme="minorHAnsi"/>
          <w:b/>
          <w:bCs/>
          <w:iCs/>
          <w:color w:val="auto"/>
          <w:sz w:val="22"/>
          <w:szCs w:val="22"/>
        </w:rPr>
        <w:t xml:space="preserve"> </w:t>
      </w:r>
      <w:r w:rsidRPr="006D69A9">
        <w:rPr>
          <w:rFonts w:asciiTheme="minorHAnsi" w:hAnsiTheme="minorHAnsi" w:cstheme="minorHAnsi"/>
          <w:b/>
          <w:bCs/>
          <w:iCs/>
          <w:color w:val="auto"/>
          <w:sz w:val="22"/>
          <w:szCs w:val="22"/>
        </w:rPr>
        <w:t xml:space="preserve">in sizes up to standard </w:t>
      </w:r>
      <w:proofErr w:type="spellStart"/>
      <w:r w:rsidRPr="006D69A9">
        <w:rPr>
          <w:rFonts w:asciiTheme="minorHAnsi" w:hAnsiTheme="minorHAnsi" w:cstheme="minorHAnsi"/>
          <w:b/>
          <w:bCs/>
          <w:iCs/>
          <w:color w:val="auto"/>
          <w:sz w:val="22"/>
          <w:szCs w:val="22"/>
        </w:rPr>
        <w:t>market</w:t>
      </w:r>
      <w:proofErr w:type="spellEnd"/>
      <w:r w:rsidRPr="006D69A9">
        <w:rPr>
          <w:rFonts w:asciiTheme="minorHAnsi" w:hAnsiTheme="minorHAnsi" w:cstheme="minorHAnsi"/>
          <w:b/>
          <w:bCs/>
          <w:iCs/>
          <w:color w:val="auto"/>
          <w:sz w:val="22"/>
          <w:szCs w:val="22"/>
        </w:rPr>
        <w:t xml:space="preserve"> size</w:t>
      </w:r>
      <w:r w:rsidRPr="00F01328">
        <w:rPr>
          <w:rFonts w:asciiTheme="minorHAnsi" w:hAnsiTheme="minorHAnsi" w:cstheme="minorHAnsi"/>
          <w:b/>
          <w:bCs/>
          <w:iCs/>
          <w:color w:val="auto"/>
          <w:sz w:val="22"/>
          <w:szCs w:val="22"/>
        </w:rPr>
        <w:t xml:space="preserve"> to the </w:t>
      </w:r>
      <w:proofErr w:type="spellStart"/>
      <w:r w:rsidRPr="00F01328">
        <w:rPr>
          <w:rFonts w:asciiTheme="minorHAnsi" w:hAnsiTheme="minorHAnsi" w:cstheme="minorHAnsi"/>
          <w:b/>
          <w:bCs/>
          <w:iCs/>
          <w:color w:val="auto"/>
          <w:sz w:val="22"/>
          <w:szCs w:val="22"/>
        </w:rPr>
        <w:t>tick</w:t>
      </w:r>
      <w:proofErr w:type="spellEnd"/>
      <w:r w:rsidRPr="00F01328">
        <w:rPr>
          <w:rFonts w:asciiTheme="minorHAnsi" w:hAnsiTheme="minorHAnsi" w:cstheme="minorHAnsi"/>
          <w:b/>
          <w:bCs/>
          <w:iCs/>
          <w:color w:val="auto"/>
          <w:sz w:val="22"/>
          <w:szCs w:val="22"/>
        </w:rPr>
        <w:t xml:space="preserve"> size </w:t>
      </w:r>
      <w:proofErr w:type="spellStart"/>
      <w:r w:rsidRPr="00F01328">
        <w:rPr>
          <w:rFonts w:asciiTheme="minorHAnsi" w:hAnsiTheme="minorHAnsi" w:cstheme="minorHAnsi"/>
          <w:b/>
          <w:bCs/>
          <w:iCs/>
          <w:color w:val="auto"/>
          <w:sz w:val="22"/>
          <w:szCs w:val="22"/>
        </w:rPr>
        <w:t>regime</w:t>
      </w:r>
      <w:proofErr w:type="spellEnd"/>
      <w:r w:rsidRPr="00F01328">
        <w:rPr>
          <w:rFonts w:asciiTheme="minorHAnsi" w:hAnsiTheme="minorHAnsi" w:cstheme="minorHAnsi"/>
          <w:b/>
          <w:bCs/>
          <w:iCs/>
          <w:color w:val="auto"/>
          <w:sz w:val="22"/>
          <w:szCs w:val="22"/>
        </w:rPr>
        <w:t xml:space="preserve">. </w:t>
      </w:r>
    </w:p>
    <w:p w14:paraId="0FE082E6" w14:textId="77777777" w:rsidR="006104F4" w:rsidRPr="00F01328" w:rsidRDefault="006104F4" w:rsidP="006104F4">
      <w:pPr>
        <w:jc w:val="both"/>
        <w:rPr>
          <w:rFonts w:cs="Arial"/>
        </w:rPr>
      </w:pPr>
    </w:p>
    <w:p w14:paraId="330A7404" w14:textId="77777777" w:rsidR="006104F4" w:rsidRPr="00F01328" w:rsidRDefault="006104F4" w:rsidP="006104F4">
      <w:pPr>
        <w:jc w:val="both"/>
        <w:rPr>
          <w:rFonts w:cs="Arial"/>
        </w:rPr>
      </w:pPr>
    </w:p>
    <w:p w14:paraId="75FCF5AD" w14:textId="0FE0BBB3" w:rsidR="00B327E9" w:rsidRDefault="00B327E9" w:rsidP="00B327E9"/>
    <w:permEnd w:id="800858591"/>
    <w:p w14:paraId="75FCF5AE" w14:textId="77777777" w:rsidR="00B327E9" w:rsidRPr="00BF28DA" w:rsidRDefault="00B327E9" w:rsidP="00B327E9">
      <w:r w:rsidRPr="00BF28DA">
        <w:t>&lt;ESMA_COMMENT_</w:t>
      </w:r>
      <w:r w:rsidR="00171CBD">
        <w:rPr>
          <w:rFonts w:cs="Arial"/>
        </w:rPr>
        <w:t>ACDR</w:t>
      </w:r>
      <w:r w:rsidR="000A58BE">
        <w:t>_</w:t>
      </w:r>
      <w:r w:rsidRPr="00BF28DA">
        <w:t>1&gt;</w:t>
      </w:r>
    </w:p>
    <w:p w14:paraId="75FCF5AF" w14:textId="77777777" w:rsidR="002E7113" w:rsidRDefault="002E7113" w:rsidP="002E7113">
      <w:pPr>
        <w:pStyle w:val="Heading1"/>
        <w:numPr>
          <w:ilvl w:val="0"/>
          <w:numId w:val="0"/>
        </w:numPr>
      </w:pPr>
    </w:p>
    <w:p w14:paraId="75FCF5B0" w14:textId="77777777" w:rsidR="00F31E57" w:rsidRPr="00BF28DA" w:rsidRDefault="00F31E57" w:rsidP="00D34282"/>
    <w:p w14:paraId="75FCF5B1" w14:textId="77777777" w:rsidR="00171CBD" w:rsidRDefault="00F31E57" w:rsidP="00171CBD">
      <w:pPr>
        <w:pStyle w:val="Questionstyle"/>
        <w:numPr>
          <w:ilvl w:val="0"/>
          <w:numId w:val="39"/>
        </w:numPr>
      </w:pPr>
      <w:r w:rsidRPr="0075015C">
        <w:br w:type="page"/>
      </w:r>
      <w:r w:rsidR="00171CBD" w:rsidRPr="006E7059">
        <w:lastRenderedPageBreak/>
        <w:t>: Do you agree with the proposed amendments to RTS 11 described above? If you do not, please explain why and what alternative you would suggest.</w:t>
      </w:r>
    </w:p>
    <w:p w14:paraId="75FCF5B2" w14:textId="77777777" w:rsidR="00171CBD" w:rsidRDefault="00171CBD" w:rsidP="00171CBD">
      <w:pPr>
        <w:rPr>
          <w:rFonts w:cs="Arial"/>
        </w:rPr>
      </w:pPr>
      <w:r>
        <w:rPr>
          <w:rFonts w:cs="Arial"/>
        </w:rPr>
        <w:t>&lt;ESMA_QUESTION_ACDR_1&gt;</w:t>
      </w:r>
    </w:p>
    <w:p w14:paraId="75FCF5B3" w14:textId="77777777" w:rsidR="00171CBD" w:rsidRDefault="00171CBD" w:rsidP="00171CBD">
      <w:pPr>
        <w:rPr>
          <w:rFonts w:cs="Arial"/>
        </w:rPr>
      </w:pPr>
      <w:permStart w:id="1971811598" w:edGrp="everyone"/>
      <w:r>
        <w:rPr>
          <w:rFonts w:cs="Arial"/>
        </w:rPr>
        <w:t>TYPE YOUR TEXT HERE</w:t>
      </w:r>
      <w:permEnd w:id="1971811598"/>
    </w:p>
    <w:p w14:paraId="75FCF5B4" w14:textId="77777777" w:rsidR="00171CBD" w:rsidRDefault="00171CBD" w:rsidP="00171CBD">
      <w:pPr>
        <w:rPr>
          <w:rFonts w:cs="Arial"/>
        </w:rPr>
      </w:pPr>
      <w:r>
        <w:rPr>
          <w:rFonts w:cs="Arial"/>
        </w:rPr>
        <w:t>&lt;ESMA_QUESTION_ACDR_1&gt;</w:t>
      </w:r>
    </w:p>
    <w:p w14:paraId="75FCF5B5" w14:textId="77777777" w:rsidR="00AF38AF" w:rsidRDefault="00AF38AF" w:rsidP="00AF38AF">
      <w:pPr>
        <w:rPr>
          <w:rFonts w:cs="Arial"/>
          <w:sz w:val="18"/>
          <w:szCs w:val="18"/>
        </w:rPr>
      </w:pPr>
    </w:p>
    <w:p w14:paraId="75FCF5B6" w14:textId="77777777" w:rsidR="00171CBD" w:rsidRDefault="00171CBD" w:rsidP="00AF38AF">
      <w:pPr>
        <w:rPr>
          <w:rFonts w:cs="Arial"/>
          <w:sz w:val="18"/>
          <w:szCs w:val="18"/>
        </w:rPr>
      </w:pPr>
    </w:p>
    <w:p w14:paraId="75FCF5B7" w14:textId="77777777" w:rsidR="00171CBD" w:rsidRDefault="00171CBD" w:rsidP="00171CBD">
      <w:pPr>
        <w:pStyle w:val="Questionstyle"/>
        <w:numPr>
          <w:ilvl w:val="0"/>
          <w:numId w:val="47"/>
        </w:numPr>
      </w:pPr>
      <w:r w:rsidRPr="006E7059">
        <w:t>: Do you agree not to include depositary receipts in the scope of instruments for which the ADNT could be adjusted? If not, please provide evidence supporting their inclusion.</w:t>
      </w:r>
    </w:p>
    <w:p w14:paraId="75FCF5B8" w14:textId="77777777" w:rsidR="00171CBD" w:rsidRDefault="00171CBD" w:rsidP="00171CBD">
      <w:pPr>
        <w:rPr>
          <w:rFonts w:cs="Arial"/>
        </w:rPr>
      </w:pPr>
      <w:r>
        <w:rPr>
          <w:rFonts w:cs="Arial"/>
        </w:rPr>
        <w:t>&lt;ESMA_QUESTION_ACDR_2&gt;</w:t>
      </w:r>
    </w:p>
    <w:p w14:paraId="75FCF5B9" w14:textId="77777777" w:rsidR="00171CBD" w:rsidRDefault="00171CBD" w:rsidP="00171CBD">
      <w:pPr>
        <w:rPr>
          <w:rFonts w:cs="Arial"/>
        </w:rPr>
      </w:pPr>
      <w:permStart w:id="184225569" w:edGrp="everyone"/>
      <w:r>
        <w:rPr>
          <w:rFonts w:cs="Arial"/>
        </w:rPr>
        <w:t>TYPE YOUR TEXT HERE</w:t>
      </w:r>
    </w:p>
    <w:permEnd w:id="184225569"/>
    <w:p w14:paraId="75FCF5BA" w14:textId="77777777" w:rsidR="00171CBD" w:rsidRDefault="00171CBD" w:rsidP="00171CBD">
      <w:pPr>
        <w:rPr>
          <w:rFonts w:cs="Arial"/>
        </w:rPr>
      </w:pPr>
      <w:r>
        <w:rPr>
          <w:rFonts w:cs="Arial"/>
        </w:rPr>
        <w:t>&lt;ESMA_QUESTION_ACDR_2&gt;</w:t>
      </w:r>
    </w:p>
    <w:p w14:paraId="75FCF5BB" w14:textId="77777777" w:rsidR="00171CBD" w:rsidRDefault="00171CBD" w:rsidP="00171CBD">
      <w:pPr>
        <w:rPr>
          <w:rFonts w:cs="Arial"/>
        </w:rPr>
      </w:pPr>
    </w:p>
    <w:p w14:paraId="75FCF5BC" w14:textId="77777777" w:rsidR="00171CBD" w:rsidRDefault="00171CBD" w:rsidP="00171CBD">
      <w:pPr>
        <w:pStyle w:val="Questionstyle"/>
        <w:numPr>
          <w:ilvl w:val="0"/>
          <w:numId w:val="47"/>
        </w:numPr>
      </w:pPr>
      <w:r w:rsidRPr="006E7059">
        <w:t>: Do you agree with ESMA’s assessment that the first months of application of the new tick size regime have not fundamentally called into question the calibration of this regime? If not, please provide evidence of any detrimental effects that you consider the current regime is causing.</w:t>
      </w:r>
    </w:p>
    <w:p w14:paraId="75FCF5BD" w14:textId="77777777" w:rsidR="00171CBD" w:rsidRDefault="00171CBD" w:rsidP="00171CBD">
      <w:pPr>
        <w:rPr>
          <w:rFonts w:cs="Arial"/>
        </w:rPr>
      </w:pPr>
      <w:r>
        <w:rPr>
          <w:rFonts w:cs="Arial"/>
        </w:rPr>
        <w:t>&lt;ESMA_QUESTION_ACDR_3&gt;</w:t>
      </w:r>
    </w:p>
    <w:p w14:paraId="75FCF5BE" w14:textId="77777777" w:rsidR="00171CBD" w:rsidRDefault="00171CBD" w:rsidP="00171CBD">
      <w:pPr>
        <w:rPr>
          <w:rFonts w:cs="Arial"/>
        </w:rPr>
      </w:pPr>
      <w:permStart w:id="2083419590" w:edGrp="everyone"/>
      <w:r>
        <w:rPr>
          <w:rFonts w:cs="Arial"/>
        </w:rPr>
        <w:t>TYPE YOUR TEXT HERE</w:t>
      </w:r>
    </w:p>
    <w:permEnd w:id="2083419590"/>
    <w:p w14:paraId="75FCF5BF" w14:textId="77777777" w:rsidR="00171CBD" w:rsidRDefault="00171CBD" w:rsidP="00171CBD">
      <w:pPr>
        <w:rPr>
          <w:rFonts w:cs="Arial"/>
        </w:rPr>
      </w:pPr>
      <w:r>
        <w:rPr>
          <w:rFonts w:cs="Arial"/>
        </w:rPr>
        <w:t>&lt;ESMA_QUESTION_ACDR_3&gt;</w:t>
      </w:r>
    </w:p>
    <w:p w14:paraId="75FCF5C0" w14:textId="77777777" w:rsidR="00171CBD" w:rsidRDefault="00171CBD" w:rsidP="00171CBD">
      <w:pPr>
        <w:rPr>
          <w:rFonts w:cs="Arial"/>
        </w:rPr>
      </w:pPr>
    </w:p>
    <w:p w14:paraId="75FCF5C1" w14:textId="77777777" w:rsidR="00171CBD" w:rsidRDefault="00171CBD" w:rsidP="00171CBD">
      <w:pPr>
        <w:pStyle w:val="Questionstyle"/>
        <w:numPr>
          <w:ilvl w:val="0"/>
          <w:numId w:val="47"/>
        </w:numPr>
      </w:pPr>
      <w:r w:rsidRPr="006E7059">
        <w:t>: Do you consider that ESMA should introduce some clarifications regarding ETFs</w:t>
      </w:r>
      <w:r>
        <w:t xml:space="preserve"> within the scope of the mandatory tick size regime</w:t>
      </w:r>
      <w:r w:rsidRPr="006E7059">
        <w:t>? If yes, please explain which ones.</w:t>
      </w:r>
    </w:p>
    <w:p w14:paraId="75FCF5C2" w14:textId="77777777" w:rsidR="00171CBD" w:rsidRDefault="00171CBD" w:rsidP="00171CBD">
      <w:pPr>
        <w:rPr>
          <w:rFonts w:cs="Arial"/>
        </w:rPr>
      </w:pPr>
      <w:r>
        <w:rPr>
          <w:rFonts w:cs="Arial"/>
        </w:rPr>
        <w:t>&lt;ESMA_QUESTION_ACDR_4&gt;</w:t>
      </w:r>
    </w:p>
    <w:p w14:paraId="75FCF5C3" w14:textId="77777777" w:rsidR="00171CBD" w:rsidRDefault="00171CBD" w:rsidP="00171CBD">
      <w:pPr>
        <w:rPr>
          <w:rFonts w:cs="Arial"/>
        </w:rPr>
      </w:pPr>
      <w:permStart w:id="1978087120" w:edGrp="everyone"/>
      <w:r>
        <w:rPr>
          <w:rFonts w:cs="Arial"/>
        </w:rPr>
        <w:t>TYPE YOUR TEXT HERE</w:t>
      </w:r>
    </w:p>
    <w:permEnd w:id="1978087120"/>
    <w:p w14:paraId="75FCF5C4" w14:textId="77777777" w:rsidR="00171CBD" w:rsidRDefault="00171CBD" w:rsidP="00171CBD">
      <w:pPr>
        <w:rPr>
          <w:rFonts w:cs="Arial"/>
        </w:rPr>
      </w:pPr>
      <w:r>
        <w:rPr>
          <w:rFonts w:cs="Arial"/>
        </w:rPr>
        <w:t>&lt;ESMA_QUESTION_ACDR_4&gt;</w:t>
      </w:r>
    </w:p>
    <w:p w14:paraId="75FCF5C5" w14:textId="77777777" w:rsidR="00171CBD" w:rsidRDefault="00171CBD" w:rsidP="00171CBD">
      <w:pPr>
        <w:rPr>
          <w:rFonts w:cs="Arial"/>
        </w:rPr>
      </w:pPr>
    </w:p>
    <w:p w14:paraId="75FCF5C6" w14:textId="77777777" w:rsidR="00171CBD" w:rsidRDefault="00171CBD" w:rsidP="00171CBD">
      <w:pPr>
        <w:pStyle w:val="Questionstyle"/>
        <w:numPr>
          <w:ilvl w:val="0"/>
          <w:numId w:val="47"/>
        </w:numPr>
      </w:pPr>
      <w:r w:rsidRPr="006B7A5D">
        <w:t>CBA: This first question aims at identifying the categor</w:t>
      </w:r>
      <w:r>
        <w:t>y of firm/entity you belong to:</w:t>
      </w:r>
    </w:p>
    <w:p w14:paraId="75FCF5C7" w14:textId="77777777" w:rsidR="00171CBD" w:rsidRDefault="00171CBD" w:rsidP="00171CBD">
      <w:pPr>
        <w:rPr>
          <w:rFonts w:cs="Arial"/>
        </w:rPr>
      </w:pPr>
      <w:r>
        <w:rPr>
          <w:rFonts w:cs="Arial"/>
        </w:rPr>
        <w:t>&lt;ESMA_QUESTION_ACDR_5&gt;</w:t>
      </w:r>
    </w:p>
    <w:tbl>
      <w:tblPr>
        <w:tblStyle w:val="TableGrid"/>
        <w:tblW w:w="0" w:type="auto"/>
        <w:tblLook w:val="04A0" w:firstRow="1" w:lastRow="0" w:firstColumn="1" w:lastColumn="0" w:noHBand="0" w:noVBand="1"/>
      </w:tblPr>
      <w:tblGrid>
        <w:gridCol w:w="2254"/>
        <w:gridCol w:w="2254"/>
        <w:gridCol w:w="3000"/>
      </w:tblGrid>
      <w:tr w:rsidR="00171CBD" w14:paraId="75FCF5CB" w14:textId="77777777" w:rsidTr="00B45B83">
        <w:tc>
          <w:tcPr>
            <w:tcW w:w="2254" w:type="dxa"/>
          </w:tcPr>
          <w:p w14:paraId="75FCF5C8" w14:textId="77777777" w:rsidR="00171CBD" w:rsidRDefault="00171CBD" w:rsidP="00B45B83">
            <w:pPr>
              <w:rPr>
                <w:b/>
              </w:rPr>
            </w:pPr>
            <w:r>
              <w:rPr>
                <w:b/>
              </w:rPr>
              <w:t xml:space="preserve">Category </w:t>
            </w:r>
          </w:p>
        </w:tc>
        <w:tc>
          <w:tcPr>
            <w:tcW w:w="2254" w:type="dxa"/>
          </w:tcPr>
          <w:p w14:paraId="75FCF5C9" w14:textId="77777777" w:rsidR="00171CBD" w:rsidRDefault="00171CBD" w:rsidP="00B45B83">
            <w:pPr>
              <w:rPr>
                <w:b/>
              </w:rPr>
            </w:pPr>
            <w:r>
              <w:rPr>
                <w:b/>
              </w:rPr>
              <w:t xml:space="preserve">Number of employees </w:t>
            </w:r>
          </w:p>
        </w:tc>
        <w:tc>
          <w:tcPr>
            <w:tcW w:w="3000" w:type="dxa"/>
          </w:tcPr>
          <w:p w14:paraId="75FCF5CA" w14:textId="77777777" w:rsidR="00171CBD" w:rsidRDefault="00171CBD" w:rsidP="00B45B83">
            <w:pPr>
              <w:spacing w:before="240"/>
              <w:rPr>
                <w:b/>
              </w:rPr>
            </w:pPr>
            <w:r>
              <w:rPr>
                <w:b/>
              </w:rPr>
              <w:t>Total turnover in 2017 (in millions euros</w:t>
            </w:r>
          </w:p>
        </w:tc>
      </w:tr>
      <w:tr w:rsidR="00171CBD" w14:paraId="75FCF5D0" w14:textId="77777777" w:rsidTr="00B45B83">
        <w:tc>
          <w:tcPr>
            <w:tcW w:w="2254" w:type="dxa"/>
            <w:vMerge w:val="restart"/>
          </w:tcPr>
          <w:p w14:paraId="75FCF5CC" w14:textId="77777777" w:rsidR="00171CBD" w:rsidRDefault="00171CBD" w:rsidP="00B45B83">
            <w:pPr>
              <w:rPr>
                <w:b/>
              </w:rPr>
            </w:pPr>
            <w:r>
              <w:rPr>
                <w:b/>
              </w:rPr>
              <w:t>Trading venue</w:t>
            </w:r>
          </w:p>
        </w:tc>
        <w:tc>
          <w:tcPr>
            <w:tcW w:w="2254" w:type="dxa"/>
          </w:tcPr>
          <w:p w14:paraId="75FCF5CD" w14:textId="77777777" w:rsidR="00171CBD" w:rsidRPr="00FF17F8" w:rsidRDefault="00171CBD" w:rsidP="00B45B83">
            <w:r w:rsidRPr="00FF17F8">
              <w:t>[1-50]</w:t>
            </w:r>
          </w:p>
        </w:tc>
        <w:tc>
          <w:tcPr>
            <w:tcW w:w="3000" w:type="dxa"/>
          </w:tcPr>
          <w:p w14:paraId="75FCF5CE" w14:textId="77777777" w:rsidR="00171CBD" w:rsidRDefault="00171CBD" w:rsidP="00B45B83">
            <w:pPr>
              <w:rPr>
                <w:rFonts w:cs="Arial"/>
              </w:rPr>
            </w:pPr>
            <w:permStart w:id="1070165841" w:edGrp="everyone"/>
            <w:r>
              <w:rPr>
                <w:rFonts w:cs="Arial"/>
              </w:rPr>
              <w:t>TYPE YOUR TEXT HERE</w:t>
            </w:r>
          </w:p>
          <w:permEnd w:id="1070165841"/>
          <w:p w14:paraId="75FCF5CF" w14:textId="77777777" w:rsidR="00171CBD" w:rsidRPr="00C87535" w:rsidRDefault="00171CBD" w:rsidP="00B45B83">
            <w:pPr>
              <w:rPr>
                <w:b/>
              </w:rPr>
            </w:pPr>
          </w:p>
        </w:tc>
      </w:tr>
      <w:tr w:rsidR="00171CBD" w14:paraId="75FCF5D4" w14:textId="77777777" w:rsidTr="00B45B83">
        <w:tc>
          <w:tcPr>
            <w:tcW w:w="2254" w:type="dxa"/>
            <w:vMerge/>
          </w:tcPr>
          <w:p w14:paraId="75FCF5D1" w14:textId="77777777" w:rsidR="00171CBD" w:rsidRDefault="00171CBD" w:rsidP="00B45B83">
            <w:pPr>
              <w:rPr>
                <w:b/>
              </w:rPr>
            </w:pPr>
          </w:p>
        </w:tc>
        <w:tc>
          <w:tcPr>
            <w:tcW w:w="2254" w:type="dxa"/>
          </w:tcPr>
          <w:p w14:paraId="75FCF5D2" w14:textId="77777777" w:rsidR="00171CBD" w:rsidRPr="00FF17F8" w:rsidRDefault="00171CBD" w:rsidP="00B45B83">
            <w:r w:rsidRPr="00FF17F8">
              <w:t>[51-250]</w:t>
            </w:r>
          </w:p>
        </w:tc>
        <w:tc>
          <w:tcPr>
            <w:tcW w:w="3000" w:type="dxa"/>
          </w:tcPr>
          <w:p w14:paraId="75FCF5D3" w14:textId="77777777" w:rsidR="00171CBD" w:rsidRPr="00874222" w:rsidRDefault="00171CBD" w:rsidP="00B45B83">
            <w:pPr>
              <w:rPr>
                <w:rFonts w:cs="Arial"/>
              </w:rPr>
            </w:pPr>
            <w:permStart w:id="218322452" w:edGrp="everyone"/>
            <w:r>
              <w:rPr>
                <w:rFonts w:cs="Arial"/>
              </w:rPr>
              <w:t>TYPE YOUR TEXT HERE</w:t>
            </w:r>
            <w:permEnd w:id="218322452"/>
          </w:p>
        </w:tc>
      </w:tr>
      <w:tr w:rsidR="00171CBD" w14:paraId="75FCF5D8" w14:textId="77777777" w:rsidTr="00B45B83">
        <w:tc>
          <w:tcPr>
            <w:tcW w:w="2254" w:type="dxa"/>
            <w:vMerge/>
          </w:tcPr>
          <w:p w14:paraId="75FCF5D5" w14:textId="77777777" w:rsidR="00171CBD" w:rsidRDefault="00171CBD" w:rsidP="00B45B83">
            <w:pPr>
              <w:rPr>
                <w:b/>
              </w:rPr>
            </w:pPr>
          </w:p>
        </w:tc>
        <w:tc>
          <w:tcPr>
            <w:tcW w:w="2254" w:type="dxa"/>
          </w:tcPr>
          <w:p w14:paraId="75FCF5D6" w14:textId="77777777" w:rsidR="00171CBD" w:rsidRPr="00FF17F8" w:rsidRDefault="00171CBD" w:rsidP="00B45B83">
            <w:r w:rsidRPr="00FF17F8">
              <w:t>[251-1000]</w:t>
            </w:r>
          </w:p>
        </w:tc>
        <w:tc>
          <w:tcPr>
            <w:tcW w:w="3000" w:type="dxa"/>
          </w:tcPr>
          <w:p w14:paraId="75FCF5D7" w14:textId="77777777" w:rsidR="00171CBD" w:rsidRPr="00874222" w:rsidRDefault="00171CBD" w:rsidP="00B45B83">
            <w:pPr>
              <w:rPr>
                <w:rFonts w:cs="Arial"/>
              </w:rPr>
            </w:pPr>
            <w:permStart w:id="1323785437" w:edGrp="everyone"/>
            <w:r>
              <w:rPr>
                <w:rFonts w:cs="Arial"/>
              </w:rPr>
              <w:t>TYPE YOUR TEXT HERE</w:t>
            </w:r>
            <w:permEnd w:id="1323785437"/>
          </w:p>
        </w:tc>
      </w:tr>
      <w:tr w:rsidR="00171CBD" w14:paraId="75FCF5DC" w14:textId="77777777" w:rsidTr="00B45B83">
        <w:tc>
          <w:tcPr>
            <w:tcW w:w="2254" w:type="dxa"/>
            <w:vMerge/>
          </w:tcPr>
          <w:p w14:paraId="75FCF5D9" w14:textId="77777777" w:rsidR="00171CBD" w:rsidRDefault="00171CBD" w:rsidP="00B45B83">
            <w:pPr>
              <w:rPr>
                <w:b/>
              </w:rPr>
            </w:pPr>
          </w:p>
        </w:tc>
        <w:tc>
          <w:tcPr>
            <w:tcW w:w="2254" w:type="dxa"/>
          </w:tcPr>
          <w:p w14:paraId="75FCF5DA" w14:textId="77777777" w:rsidR="00171CBD" w:rsidRPr="00FF17F8" w:rsidRDefault="00171CBD" w:rsidP="00B45B83">
            <w:r w:rsidRPr="00FF17F8">
              <w:t>&gt;1000</w:t>
            </w:r>
          </w:p>
        </w:tc>
        <w:tc>
          <w:tcPr>
            <w:tcW w:w="3000" w:type="dxa"/>
          </w:tcPr>
          <w:p w14:paraId="75FCF5DB" w14:textId="77777777" w:rsidR="00171CBD" w:rsidRPr="00C87535" w:rsidRDefault="00171CBD" w:rsidP="00B45B83">
            <w:pPr>
              <w:rPr>
                <w:b/>
              </w:rPr>
            </w:pPr>
            <w:permStart w:id="901786387" w:edGrp="everyone"/>
            <w:r>
              <w:rPr>
                <w:rFonts w:cs="Arial"/>
              </w:rPr>
              <w:t>TYPE YOUR TEXT HERE</w:t>
            </w:r>
            <w:permEnd w:id="901786387"/>
          </w:p>
        </w:tc>
      </w:tr>
      <w:tr w:rsidR="00171CBD" w14:paraId="75FCF5E0" w14:textId="77777777" w:rsidTr="00B45B83">
        <w:tc>
          <w:tcPr>
            <w:tcW w:w="2254" w:type="dxa"/>
            <w:vMerge w:val="restart"/>
          </w:tcPr>
          <w:p w14:paraId="75FCF5DD" w14:textId="77777777" w:rsidR="00171CBD" w:rsidRDefault="00171CBD" w:rsidP="00B45B83">
            <w:pPr>
              <w:rPr>
                <w:b/>
              </w:rPr>
            </w:pPr>
            <w:r>
              <w:rPr>
                <w:b/>
              </w:rPr>
              <w:t xml:space="preserve">Sell-side firm </w:t>
            </w:r>
          </w:p>
        </w:tc>
        <w:tc>
          <w:tcPr>
            <w:tcW w:w="2254" w:type="dxa"/>
          </w:tcPr>
          <w:p w14:paraId="75FCF5DE" w14:textId="77777777" w:rsidR="00171CBD" w:rsidRPr="00FF17F8" w:rsidRDefault="00171CBD" w:rsidP="00B45B83">
            <w:r w:rsidRPr="00FF17F8">
              <w:t>[1-50]</w:t>
            </w:r>
          </w:p>
        </w:tc>
        <w:tc>
          <w:tcPr>
            <w:tcW w:w="3000" w:type="dxa"/>
          </w:tcPr>
          <w:p w14:paraId="75FCF5DF" w14:textId="77777777" w:rsidR="00171CBD" w:rsidRPr="00FF17F8" w:rsidRDefault="00171CBD" w:rsidP="00B45B83">
            <w:permStart w:id="1388197222" w:edGrp="everyone"/>
            <w:r>
              <w:rPr>
                <w:rFonts w:cs="Arial"/>
              </w:rPr>
              <w:t>TYPE YOUR TEXT HERE</w:t>
            </w:r>
            <w:permEnd w:id="1388197222"/>
          </w:p>
        </w:tc>
      </w:tr>
      <w:tr w:rsidR="00171CBD" w14:paraId="75FCF5E4" w14:textId="77777777" w:rsidTr="00B45B83">
        <w:tc>
          <w:tcPr>
            <w:tcW w:w="2254" w:type="dxa"/>
            <w:vMerge/>
          </w:tcPr>
          <w:p w14:paraId="75FCF5E1" w14:textId="77777777" w:rsidR="00171CBD" w:rsidRDefault="00171CBD" w:rsidP="00B45B83">
            <w:pPr>
              <w:rPr>
                <w:b/>
              </w:rPr>
            </w:pPr>
          </w:p>
        </w:tc>
        <w:tc>
          <w:tcPr>
            <w:tcW w:w="2254" w:type="dxa"/>
          </w:tcPr>
          <w:p w14:paraId="75FCF5E2" w14:textId="77777777" w:rsidR="00171CBD" w:rsidRPr="00FF17F8" w:rsidRDefault="00171CBD" w:rsidP="00B45B83">
            <w:r w:rsidRPr="00FF17F8">
              <w:t>[51-250]</w:t>
            </w:r>
          </w:p>
        </w:tc>
        <w:tc>
          <w:tcPr>
            <w:tcW w:w="3000" w:type="dxa"/>
          </w:tcPr>
          <w:p w14:paraId="75FCF5E3" w14:textId="77777777" w:rsidR="00171CBD" w:rsidRPr="00FF17F8" w:rsidRDefault="00171CBD" w:rsidP="00B45B83">
            <w:permStart w:id="328729623" w:edGrp="everyone"/>
            <w:r>
              <w:rPr>
                <w:rFonts w:cs="Arial"/>
              </w:rPr>
              <w:t>TYPE YOUR TEXT HERE</w:t>
            </w:r>
            <w:permEnd w:id="328729623"/>
          </w:p>
        </w:tc>
      </w:tr>
      <w:tr w:rsidR="00171CBD" w14:paraId="75FCF5E8" w14:textId="77777777" w:rsidTr="00B45B83">
        <w:tc>
          <w:tcPr>
            <w:tcW w:w="2254" w:type="dxa"/>
            <w:vMerge/>
          </w:tcPr>
          <w:p w14:paraId="75FCF5E5" w14:textId="77777777" w:rsidR="00171CBD" w:rsidRDefault="00171CBD" w:rsidP="00B45B83">
            <w:pPr>
              <w:rPr>
                <w:b/>
              </w:rPr>
            </w:pPr>
          </w:p>
        </w:tc>
        <w:tc>
          <w:tcPr>
            <w:tcW w:w="2254" w:type="dxa"/>
          </w:tcPr>
          <w:p w14:paraId="75FCF5E6" w14:textId="77777777" w:rsidR="00171CBD" w:rsidRPr="00FF17F8" w:rsidRDefault="00171CBD" w:rsidP="00B45B83">
            <w:r w:rsidRPr="00FF17F8">
              <w:t>[251-1000]</w:t>
            </w:r>
          </w:p>
        </w:tc>
        <w:tc>
          <w:tcPr>
            <w:tcW w:w="3000" w:type="dxa"/>
          </w:tcPr>
          <w:p w14:paraId="75FCF5E7" w14:textId="77777777" w:rsidR="00171CBD" w:rsidRPr="00FF17F8" w:rsidRDefault="00171CBD" w:rsidP="00B45B83">
            <w:permStart w:id="1617587226" w:edGrp="everyone"/>
            <w:r>
              <w:rPr>
                <w:rFonts w:cs="Arial"/>
              </w:rPr>
              <w:t>TYPE YOUR TEXT HERE</w:t>
            </w:r>
            <w:permEnd w:id="1617587226"/>
          </w:p>
        </w:tc>
      </w:tr>
      <w:tr w:rsidR="00171CBD" w14:paraId="75FCF5EC" w14:textId="77777777" w:rsidTr="00B45B83">
        <w:tc>
          <w:tcPr>
            <w:tcW w:w="2254" w:type="dxa"/>
            <w:vMerge/>
          </w:tcPr>
          <w:p w14:paraId="75FCF5E9" w14:textId="77777777" w:rsidR="00171CBD" w:rsidRDefault="00171CBD" w:rsidP="00B45B83">
            <w:pPr>
              <w:rPr>
                <w:b/>
              </w:rPr>
            </w:pPr>
          </w:p>
        </w:tc>
        <w:tc>
          <w:tcPr>
            <w:tcW w:w="2254" w:type="dxa"/>
          </w:tcPr>
          <w:p w14:paraId="75FCF5EA" w14:textId="77777777" w:rsidR="00171CBD" w:rsidRPr="00FF17F8" w:rsidRDefault="00171CBD" w:rsidP="00B45B83">
            <w:r w:rsidRPr="00FF17F8">
              <w:t>&gt;1000</w:t>
            </w:r>
          </w:p>
        </w:tc>
        <w:tc>
          <w:tcPr>
            <w:tcW w:w="3000" w:type="dxa"/>
          </w:tcPr>
          <w:p w14:paraId="75FCF5EB" w14:textId="77777777" w:rsidR="00171CBD" w:rsidRPr="00FF17F8" w:rsidRDefault="00171CBD" w:rsidP="00B45B83">
            <w:permStart w:id="1012406498" w:edGrp="everyone"/>
            <w:r>
              <w:rPr>
                <w:rFonts w:cs="Arial"/>
              </w:rPr>
              <w:t>TYPE YOUR TEXT HERE</w:t>
            </w:r>
            <w:permEnd w:id="1012406498"/>
          </w:p>
        </w:tc>
      </w:tr>
      <w:tr w:rsidR="00171CBD" w14:paraId="75FCF5F0" w14:textId="77777777" w:rsidTr="00B45B83">
        <w:tc>
          <w:tcPr>
            <w:tcW w:w="2254" w:type="dxa"/>
          </w:tcPr>
          <w:p w14:paraId="75FCF5ED" w14:textId="77777777" w:rsidR="00171CBD" w:rsidRDefault="00171CBD" w:rsidP="00B45B83">
            <w:pPr>
              <w:rPr>
                <w:b/>
              </w:rPr>
            </w:pPr>
          </w:p>
        </w:tc>
        <w:tc>
          <w:tcPr>
            <w:tcW w:w="2254" w:type="dxa"/>
          </w:tcPr>
          <w:p w14:paraId="75FCF5EE" w14:textId="77777777" w:rsidR="00171CBD" w:rsidRPr="00FF17F8" w:rsidRDefault="00171CBD" w:rsidP="00B45B83"/>
        </w:tc>
        <w:tc>
          <w:tcPr>
            <w:tcW w:w="3000" w:type="dxa"/>
          </w:tcPr>
          <w:p w14:paraId="75FCF5EF" w14:textId="77777777" w:rsidR="00171CBD" w:rsidRPr="00DD03CA" w:rsidRDefault="00171CBD" w:rsidP="00B45B83">
            <w:pPr>
              <w:spacing w:before="240"/>
              <w:rPr>
                <w:b/>
              </w:rPr>
            </w:pPr>
            <w:r w:rsidRPr="00DD03CA">
              <w:rPr>
                <w:b/>
              </w:rPr>
              <w:t>Asset</w:t>
            </w:r>
            <w:r>
              <w:rPr>
                <w:b/>
              </w:rPr>
              <w:t>s</w:t>
            </w:r>
            <w:r w:rsidRPr="00DD03CA">
              <w:rPr>
                <w:b/>
              </w:rPr>
              <w:t xml:space="preserve"> under management </w:t>
            </w:r>
            <w:r>
              <w:rPr>
                <w:b/>
              </w:rPr>
              <w:t xml:space="preserve">on </w:t>
            </w:r>
            <w:r w:rsidRPr="00DD03CA">
              <w:rPr>
                <w:b/>
              </w:rPr>
              <w:t>31/12/2017</w:t>
            </w:r>
            <w:r>
              <w:rPr>
                <w:b/>
              </w:rPr>
              <w:t xml:space="preserve"> (in millions euros)</w:t>
            </w:r>
          </w:p>
        </w:tc>
      </w:tr>
      <w:tr w:rsidR="00171CBD" w14:paraId="75FCF5F4" w14:textId="77777777" w:rsidTr="00B45B83">
        <w:tc>
          <w:tcPr>
            <w:tcW w:w="2254" w:type="dxa"/>
            <w:vMerge w:val="restart"/>
          </w:tcPr>
          <w:p w14:paraId="75FCF5F1" w14:textId="77777777" w:rsidR="00171CBD" w:rsidRDefault="00171CBD" w:rsidP="00B45B83">
            <w:pPr>
              <w:rPr>
                <w:b/>
              </w:rPr>
            </w:pPr>
            <w:r>
              <w:rPr>
                <w:b/>
              </w:rPr>
              <w:t>Buy-side firm</w:t>
            </w:r>
          </w:p>
        </w:tc>
        <w:tc>
          <w:tcPr>
            <w:tcW w:w="2254" w:type="dxa"/>
          </w:tcPr>
          <w:p w14:paraId="75FCF5F2" w14:textId="77777777" w:rsidR="00171CBD" w:rsidRPr="00FF17F8" w:rsidRDefault="00171CBD" w:rsidP="00B45B83">
            <w:r w:rsidRPr="00FF17F8">
              <w:t>[1-50]</w:t>
            </w:r>
          </w:p>
        </w:tc>
        <w:tc>
          <w:tcPr>
            <w:tcW w:w="3000" w:type="dxa"/>
          </w:tcPr>
          <w:p w14:paraId="75FCF5F3" w14:textId="77777777" w:rsidR="00171CBD" w:rsidRPr="00FF17F8" w:rsidRDefault="00171CBD" w:rsidP="00B45B83">
            <w:permStart w:id="148524397" w:edGrp="everyone"/>
            <w:r>
              <w:rPr>
                <w:rFonts w:cs="Arial"/>
              </w:rPr>
              <w:t>TYPE YOUR TEXT HERE</w:t>
            </w:r>
            <w:permEnd w:id="148524397"/>
          </w:p>
        </w:tc>
      </w:tr>
      <w:tr w:rsidR="00171CBD" w14:paraId="75FCF5F8" w14:textId="77777777" w:rsidTr="00B45B83">
        <w:tc>
          <w:tcPr>
            <w:tcW w:w="2254" w:type="dxa"/>
            <w:vMerge/>
          </w:tcPr>
          <w:p w14:paraId="75FCF5F5" w14:textId="77777777" w:rsidR="00171CBD" w:rsidRDefault="00171CBD" w:rsidP="00B45B83">
            <w:pPr>
              <w:rPr>
                <w:b/>
              </w:rPr>
            </w:pPr>
          </w:p>
        </w:tc>
        <w:tc>
          <w:tcPr>
            <w:tcW w:w="2254" w:type="dxa"/>
          </w:tcPr>
          <w:p w14:paraId="75FCF5F6" w14:textId="77777777" w:rsidR="00171CBD" w:rsidRPr="00FF17F8" w:rsidRDefault="00171CBD" w:rsidP="00B45B83">
            <w:r w:rsidRPr="00FF17F8">
              <w:t>[51-250]</w:t>
            </w:r>
          </w:p>
        </w:tc>
        <w:tc>
          <w:tcPr>
            <w:tcW w:w="3000" w:type="dxa"/>
          </w:tcPr>
          <w:p w14:paraId="75FCF5F7" w14:textId="77777777" w:rsidR="00171CBD" w:rsidRPr="00FF17F8" w:rsidRDefault="00171CBD" w:rsidP="00B45B83">
            <w:permStart w:id="962869659" w:edGrp="everyone"/>
            <w:r>
              <w:rPr>
                <w:rFonts w:cs="Arial"/>
              </w:rPr>
              <w:t>TYPE YOUR TEXT HERE</w:t>
            </w:r>
            <w:permEnd w:id="962869659"/>
          </w:p>
        </w:tc>
      </w:tr>
      <w:tr w:rsidR="00171CBD" w14:paraId="75FCF5FC" w14:textId="77777777" w:rsidTr="00B45B83">
        <w:tc>
          <w:tcPr>
            <w:tcW w:w="2254" w:type="dxa"/>
            <w:vMerge/>
          </w:tcPr>
          <w:p w14:paraId="75FCF5F9" w14:textId="77777777" w:rsidR="00171CBD" w:rsidRDefault="00171CBD" w:rsidP="00B45B83">
            <w:pPr>
              <w:rPr>
                <w:b/>
              </w:rPr>
            </w:pPr>
          </w:p>
        </w:tc>
        <w:tc>
          <w:tcPr>
            <w:tcW w:w="2254" w:type="dxa"/>
          </w:tcPr>
          <w:p w14:paraId="75FCF5FA" w14:textId="77777777" w:rsidR="00171CBD" w:rsidRPr="00FF17F8" w:rsidRDefault="00171CBD" w:rsidP="00B45B83">
            <w:r w:rsidRPr="00FF17F8">
              <w:t>[251-1000]</w:t>
            </w:r>
          </w:p>
        </w:tc>
        <w:tc>
          <w:tcPr>
            <w:tcW w:w="3000" w:type="dxa"/>
          </w:tcPr>
          <w:p w14:paraId="75FCF5FB" w14:textId="77777777" w:rsidR="00171CBD" w:rsidRPr="00FF17F8" w:rsidRDefault="00171CBD" w:rsidP="00B45B83">
            <w:permStart w:id="756902696" w:edGrp="everyone"/>
            <w:r>
              <w:rPr>
                <w:rFonts w:cs="Arial"/>
              </w:rPr>
              <w:t>TYPE YOUR TEXT HERE</w:t>
            </w:r>
            <w:permEnd w:id="756902696"/>
          </w:p>
        </w:tc>
      </w:tr>
      <w:tr w:rsidR="00171CBD" w14:paraId="75FCF600" w14:textId="77777777" w:rsidTr="00B45B83">
        <w:tc>
          <w:tcPr>
            <w:tcW w:w="2254" w:type="dxa"/>
            <w:vMerge/>
          </w:tcPr>
          <w:p w14:paraId="75FCF5FD" w14:textId="77777777" w:rsidR="00171CBD" w:rsidRDefault="00171CBD" w:rsidP="00B45B83">
            <w:pPr>
              <w:rPr>
                <w:b/>
              </w:rPr>
            </w:pPr>
          </w:p>
        </w:tc>
        <w:tc>
          <w:tcPr>
            <w:tcW w:w="2254" w:type="dxa"/>
          </w:tcPr>
          <w:p w14:paraId="75FCF5FE" w14:textId="77777777" w:rsidR="00171CBD" w:rsidRPr="00FF17F8" w:rsidRDefault="00171CBD" w:rsidP="00B45B83">
            <w:r w:rsidRPr="00FF17F8">
              <w:t>&gt;1000</w:t>
            </w:r>
          </w:p>
        </w:tc>
        <w:tc>
          <w:tcPr>
            <w:tcW w:w="3000" w:type="dxa"/>
          </w:tcPr>
          <w:p w14:paraId="75FCF5FF" w14:textId="77777777" w:rsidR="00171CBD" w:rsidRPr="00FF17F8" w:rsidRDefault="00171CBD" w:rsidP="00B45B83">
            <w:permStart w:id="1509382975" w:edGrp="everyone"/>
            <w:r>
              <w:rPr>
                <w:rFonts w:cs="Arial"/>
              </w:rPr>
              <w:t>TYPE YOUR TEXT HERE</w:t>
            </w:r>
            <w:permEnd w:id="1509382975"/>
          </w:p>
        </w:tc>
      </w:tr>
      <w:tr w:rsidR="00171CBD" w14:paraId="75FCF604" w14:textId="77777777" w:rsidTr="00B45B83">
        <w:tc>
          <w:tcPr>
            <w:tcW w:w="2254" w:type="dxa"/>
            <w:vMerge w:val="restart"/>
          </w:tcPr>
          <w:p w14:paraId="75FCF601" w14:textId="77777777" w:rsidR="00171CBD" w:rsidRDefault="00171CBD" w:rsidP="00B45B83">
            <w:pPr>
              <w:rPr>
                <w:b/>
              </w:rPr>
            </w:pPr>
            <w:r>
              <w:rPr>
                <w:b/>
              </w:rPr>
              <w:t xml:space="preserve">Other (please specify) </w:t>
            </w:r>
          </w:p>
        </w:tc>
        <w:tc>
          <w:tcPr>
            <w:tcW w:w="2254" w:type="dxa"/>
          </w:tcPr>
          <w:p w14:paraId="75FCF602" w14:textId="77777777" w:rsidR="00171CBD" w:rsidRPr="00FF17F8" w:rsidRDefault="00171CBD" w:rsidP="00B45B83">
            <w:r w:rsidRPr="00FF17F8">
              <w:t>[1-50]</w:t>
            </w:r>
          </w:p>
        </w:tc>
        <w:tc>
          <w:tcPr>
            <w:tcW w:w="3000" w:type="dxa"/>
          </w:tcPr>
          <w:p w14:paraId="75FCF603" w14:textId="77777777" w:rsidR="00171CBD" w:rsidRPr="00FF17F8" w:rsidRDefault="00171CBD" w:rsidP="00B45B83">
            <w:permStart w:id="1021320862" w:edGrp="everyone"/>
            <w:r>
              <w:rPr>
                <w:rFonts w:cs="Arial"/>
              </w:rPr>
              <w:t>TYPE YOUR TEXT HERE</w:t>
            </w:r>
            <w:permEnd w:id="1021320862"/>
          </w:p>
        </w:tc>
      </w:tr>
      <w:tr w:rsidR="00171CBD" w14:paraId="75FCF608" w14:textId="77777777" w:rsidTr="00B45B83">
        <w:tc>
          <w:tcPr>
            <w:tcW w:w="2254" w:type="dxa"/>
            <w:vMerge/>
          </w:tcPr>
          <w:p w14:paraId="75FCF605" w14:textId="77777777" w:rsidR="00171CBD" w:rsidRDefault="00171CBD" w:rsidP="00B45B83">
            <w:pPr>
              <w:rPr>
                <w:b/>
              </w:rPr>
            </w:pPr>
          </w:p>
        </w:tc>
        <w:tc>
          <w:tcPr>
            <w:tcW w:w="2254" w:type="dxa"/>
          </w:tcPr>
          <w:p w14:paraId="75FCF606" w14:textId="77777777" w:rsidR="00171CBD" w:rsidRPr="00FF17F8" w:rsidRDefault="00171CBD" w:rsidP="00B45B83">
            <w:r w:rsidRPr="00FF17F8">
              <w:t>[51-250]</w:t>
            </w:r>
          </w:p>
        </w:tc>
        <w:tc>
          <w:tcPr>
            <w:tcW w:w="3000" w:type="dxa"/>
          </w:tcPr>
          <w:p w14:paraId="75FCF607" w14:textId="77777777" w:rsidR="00171CBD" w:rsidRPr="00FF17F8" w:rsidRDefault="00171CBD" w:rsidP="00B45B83">
            <w:permStart w:id="217395203" w:edGrp="everyone"/>
            <w:r>
              <w:rPr>
                <w:rFonts w:cs="Arial"/>
              </w:rPr>
              <w:t>TYPE YOUR TEXT HERE</w:t>
            </w:r>
            <w:permEnd w:id="217395203"/>
          </w:p>
        </w:tc>
      </w:tr>
      <w:tr w:rsidR="00171CBD" w14:paraId="75FCF60C" w14:textId="77777777" w:rsidTr="00B45B83">
        <w:tc>
          <w:tcPr>
            <w:tcW w:w="2254" w:type="dxa"/>
            <w:vMerge/>
          </w:tcPr>
          <w:p w14:paraId="75FCF609" w14:textId="77777777" w:rsidR="00171CBD" w:rsidRDefault="00171CBD" w:rsidP="00B45B83">
            <w:pPr>
              <w:rPr>
                <w:b/>
              </w:rPr>
            </w:pPr>
          </w:p>
        </w:tc>
        <w:tc>
          <w:tcPr>
            <w:tcW w:w="2254" w:type="dxa"/>
          </w:tcPr>
          <w:p w14:paraId="75FCF60A" w14:textId="77777777" w:rsidR="00171CBD" w:rsidRPr="00FF17F8" w:rsidRDefault="00171CBD" w:rsidP="00B45B83">
            <w:r w:rsidRPr="00FF17F8">
              <w:t>[251-1000]</w:t>
            </w:r>
          </w:p>
        </w:tc>
        <w:tc>
          <w:tcPr>
            <w:tcW w:w="3000" w:type="dxa"/>
          </w:tcPr>
          <w:p w14:paraId="75FCF60B" w14:textId="77777777" w:rsidR="00171CBD" w:rsidRPr="00FF17F8" w:rsidRDefault="00171CBD" w:rsidP="00B45B83">
            <w:permStart w:id="565592702" w:edGrp="everyone"/>
            <w:r>
              <w:rPr>
                <w:rFonts w:cs="Arial"/>
              </w:rPr>
              <w:t>TYPE YOUR TEXT HERE</w:t>
            </w:r>
            <w:permEnd w:id="565592702"/>
          </w:p>
        </w:tc>
      </w:tr>
      <w:tr w:rsidR="00171CBD" w14:paraId="75FCF610" w14:textId="77777777" w:rsidTr="00B45B83">
        <w:tc>
          <w:tcPr>
            <w:tcW w:w="2254" w:type="dxa"/>
            <w:vMerge/>
          </w:tcPr>
          <w:p w14:paraId="75FCF60D" w14:textId="77777777" w:rsidR="00171CBD" w:rsidRDefault="00171CBD" w:rsidP="00B45B83">
            <w:pPr>
              <w:rPr>
                <w:b/>
              </w:rPr>
            </w:pPr>
          </w:p>
        </w:tc>
        <w:tc>
          <w:tcPr>
            <w:tcW w:w="2254" w:type="dxa"/>
          </w:tcPr>
          <w:p w14:paraId="75FCF60E" w14:textId="77777777" w:rsidR="00171CBD" w:rsidRPr="00FF17F8" w:rsidRDefault="00171CBD" w:rsidP="00B45B83">
            <w:r w:rsidRPr="00FF17F8">
              <w:t>&gt;1000</w:t>
            </w:r>
          </w:p>
        </w:tc>
        <w:tc>
          <w:tcPr>
            <w:tcW w:w="3000" w:type="dxa"/>
          </w:tcPr>
          <w:p w14:paraId="75FCF60F" w14:textId="77777777" w:rsidR="00171CBD" w:rsidRPr="00FF17F8" w:rsidRDefault="00171CBD" w:rsidP="00B45B83">
            <w:permStart w:id="167211605" w:edGrp="everyone"/>
            <w:r>
              <w:rPr>
                <w:rFonts w:cs="Arial"/>
              </w:rPr>
              <w:t>TYPE YOUR TEXT HERE</w:t>
            </w:r>
            <w:permEnd w:id="167211605"/>
          </w:p>
        </w:tc>
      </w:tr>
    </w:tbl>
    <w:p w14:paraId="75FCF611" w14:textId="77777777" w:rsidR="00171CBD" w:rsidRDefault="00171CBD" w:rsidP="00171CBD">
      <w:pPr>
        <w:rPr>
          <w:rFonts w:cs="Arial"/>
        </w:rPr>
      </w:pPr>
    </w:p>
    <w:p w14:paraId="75FCF612" w14:textId="77777777" w:rsidR="00171CBD" w:rsidRDefault="00171CBD" w:rsidP="00171CBD">
      <w:pPr>
        <w:rPr>
          <w:rFonts w:cs="Arial"/>
        </w:rPr>
      </w:pPr>
      <w:r>
        <w:rPr>
          <w:rFonts w:cs="Arial"/>
        </w:rPr>
        <w:t>&lt;ESMA_QUESTION_ACDR_5&gt;</w:t>
      </w:r>
    </w:p>
    <w:p w14:paraId="75FCF613" w14:textId="77777777" w:rsidR="00171CBD" w:rsidRDefault="00171CBD" w:rsidP="00171CBD">
      <w:pPr>
        <w:rPr>
          <w:rFonts w:cs="Arial"/>
        </w:rPr>
      </w:pPr>
    </w:p>
    <w:p w14:paraId="75FCF614" w14:textId="77777777" w:rsidR="00171CBD" w:rsidRPr="006245F6" w:rsidRDefault="00171CBD" w:rsidP="00171CBD">
      <w:pPr>
        <w:pStyle w:val="Questionstyle"/>
        <w:numPr>
          <w:ilvl w:val="0"/>
          <w:numId w:val="47"/>
        </w:numPr>
      </w:pPr>
      <w:r w:rsidRPr="006B7A5D">
        <w:t>CBA: (</w:t>
      </w:r>
      <w:r w:rsidRPr="006245F6">
        <w:t>Not for trading venues</w:t>
      </w:r>
      <w:r w:rsidRPr="006B7A5D">
        <w:t xml:space="preserve">) Based on the definition of third country shares provided in the draft RTS, how often do you trade any </w:t>
      </w:r>
      <w:r>
        <w:t xml:space="preserve">of </w:t>
      </w:r>
      <w:r w:rsidRPr="006B7A5D">
        <w:t>those instruments on an EU trading venues (on average):</w:t>
      </w:r>
    </w:p>
    <w:p w14:paraId="75FCF615" w14:textId="77777777" w:rsidR="00171CBD" w:rsidRDefault="00171CBD" w:rsidP="00171CBD">
      <w:pPr>
        <w:rPr>
          <w:rFonts w:cs="Arial"/>
        </w:rPr>
      </w:pPr>
      <w:r>
        <w:rPr>
          <w:rFonts w:cs="Arial"/>
        </w:rPr>
        <w:t>&lt;ESMA_QUESTION_ACDR_6&gt;</w:t>
      </w:r>
    </w:p>
    <w:permStart w:id="1753416155" w:edGrp="everyone"/>
    <w:p w14:paraId="75FCF616" w14:textId="77777777" w:rsidR="00171CBD" w:rsidRPr="003C36D4" w:rsidRDefault="009A3B1E" w:rsidP="00171CBD">
      <w:pPr>
        <w:rPr>
          <w:rFonts w:eastAsiaTheme="minorEastAsia" w:cs="Arial"/>
          <w:szCs w:val="20"/>
          <w:lang w:val="nl-BE"/>
        </w:rPr>
      </w:pPr>
      <w:sdt>
        <w:sdtPr>
          <w:rPr>
            <w:rFonts w:eastAsiaTheme="minorEastAsia" w:cs="Arial"/>
            <w:szCs w:val="20"/>
            <w:lang w:val="nl-BE"/>
          </w:rPr>
          <w:alias w:val="How often"/>
          <w:tag w:val="How often"/>
          <w:id w:val="1935851575"/>
          <w:comboBox>
            <w:listItem w:displayText="Choose an item." w:value="Choose an item."/>
            <w:listItem w:displayText="Never" w:value="Never"/>
            <w:listItem w:displayText="On a daily basis" w:value="On a daily basis"/>
            <w:listItem w:displayText="On a weekly basis" w:value="On a weekly basis"/>
            <w:listItem w:displayText="On a monthly basis" w:value="On a monthly basis"/>
            <w:listItem w:displayText="Less than on a monthly basis" w:value="Less than on a monthly basis"/>
          </w:comboBox>
        </w:sdtPr>
        <w:sdtEndPr/>
        <w:sdtContent>
          <w:r w:rsidR="00171CBD">
            <w:rPr>
              <w:rFonts w:eastAsiaTheme="minorEastAsia" w:cs="Arial"/>
              <w:szCs w:val="20"/>
              <w:lang w:val="nl-BE"/>
            </w:rPr>
            <w:t>Choose an item.</w:t>
          </w:r>
        </w:sdtContent>
      </w:sdt>
    </w:p>
    <w:permEnd w:id="1753416155"/>
    <w:p w14:paraId="75FCF617" w14:textId="77777777" w:rsidR="00171CBD" w:rsidRDefault="00171CBD" w:rsidP="00171CBD">
      <w:pPr>
        <w:rPr>
          <w:rFonts w:cs="Arial"/>
        </w:rPr>
      </w:pPr>
      <w:r>
        <w:rPr>
          <w:rFonts w:cs="Arial"/>
        </w:rPr>
        <w:t xml:space="preserve"> &lt;ESMA_QUESTION_ACDR_6&gt;</w:t>
      </w:r>
    </w:p>
    <w:p w14:paraId="75FCF618" w14:textId="77777777" w:rsidR="00171CBD" w:rsidRDefault="00171CBD" w:rsidP="00171CBD">
      <w:pPr>
        <w:rPr>
          <w:rFonts w:cs="Arial"/>
        </w:rPr>
      </w:pPr>
    </w:p>
    <w:p w14:paraId="75FCF619" w14:textId="77777777" w:rsidR="00171CBD" w:rsidRPr="006245F6" w:rsidRDefault="00171CBD" w:rsidP="00171CBD">
      <w:pPr>
        <w:pStyle w:val="Questionstyle"/>
        <w:numPr>
          <w:ilvl w:val="0"/>
          <w:numId w:val="47"/>
        </w:numPr>
      </w:pPr>
      <w:r w:rsidRPr="006B7A5D">
        <w:t>CBA: (</w:t>
      </w:r>
      <w:r w:rsidRPr="006245F6">
        <w:t>For trading venues only</w:t>
      </w:r>
      <w:r w:rsidRPr="006B7A5D">
        <w:t>) Based on the definition of third country shares provided in the draft RTS, how many shares traded on your trading venue would be eligible for a revised tick size regime? Which percentage of the total number of shares traded on your trading venue does this account for? Which percentage of total turnover does this account for?</w:t>
      </w:r>
    </w:p>
    <w:p w14:paraId="75FCF61A" w14:textId="77777777" w:rsidR="00171CBD" w:rsidRDefault="00171CBD" w:rsidP="00171CBD">
      <w:pPr>
        <w:rPr>
          <w:rFonts w:cs="Arial"/>
        </w:rPr>
      </w:pPr>
      <w:r>
        <w:rPr>
          <w:rFonts w:cs="Arial"/>
        </w:rPr>
        <w:t>&lt;ESMA_QUESTION_ACDR_7&gt;</w:t>
      </w:r>
    </w:p>
    <w:tbl>
      <w:tblPr>
        <w:tblStyle w:val="TableGrid"/>
        <w:tblW w:w="9351" w:type="dxa"/>
        <w:tblLook w:val="04A0" w:firstRow="1" w:lastRow="0" w:firstColumn="1" w:lastColumn="0" w:noHBand="0" w:noVBand="1"/>
      </w:tblPr>
      <w:tblGrid>
        <w:gridCol w:w="6658"/>
        <w:gridCol w:w="2693"/>
      </w:tblGrid>
      <w:tr w:rsidR="00171CBD" w14:paraId="75FCF61E" w14:textId="77777777" w:rsidTr="00B45B83">
        <w:tc>
          <w:tcPr>
            <w:tcW w:w="6658" w:type="dxa"/>
            <w:shd w:val="clear" w:color="auto" w:fill="auto"/>
          </w:tcPr>
          <w:p w14:paraId="75FCF61B" w14:textId="77777777" w:rsidR="00171CBD" w:rsidRPr="008E5940" w:rsidRDefault="00171CBD" w:rsidP="00B45B83">
            <w:pPr>
              <w:rPr>
                <w:b/>
              </w:rPr>
            </w:pPr>
            <w:r>
              <w:rPr>
                <w:b/>
              </w:rPr>
              <w:t>Third country shares (shares for which the most liquid venue is located outside the EU and traded at least once a week on the most liquid EU venue)</w:t>
            </w:r>
            <w:r w:rsidRPr="008E5940">
              <w:rPr>
                <w:b/>
              </w:rPr>
              <w:t xml:space="preserve"> </w:t>
            </w:r>
          </w:p>
          <w:p w14:paraId="75FCF61C" w14:textId="77777777" w:rsidR="00171CBD" w:rsidRDefault="00171CBD" w:rsidP="00B45B83"/>
        </w:tc>
        <w:tc>
          <w:tcPr>
            <w:tcW w:w="2693" w:type="dxa"/>
            <w:shd w:val="clear" w:color="auto" w:fill="auto"/>
          </w:tcPr>
          <w:p w14:paraId="75FCF61D" w14:textId="77777777" w:rsidR="00171CBD" w:rsidRPr="008E5940" w:rsidRDefault="00171CBD" w:rsidP="00B45B83">
            <w:pPr>
              <w:rPr>
                <w:b/>
              </w:rPr>
            </w:pPr>
            <w:r>
              <w:rPr>
                <w:b/>
              </w:rPr>
              <w:t>As of 30/06/2018</w:t>
            </w:r>
          </w:p>
        </w:tc>
      </w:tr>
      <w:tr w:rsidR="00171CBD" w14:paraId="75FCF622" w14:textId="77777777" w:rsidTr="00B45B83">
        <w:tc>
          <w:tcPr>
            <w:tcW w:w="6658" w:type="dxa"/>
            <w:shd w:val="clear" w:color="auto" w:fill="auto"/>
          </w:tcPr>
          <w:p w14:paraId="75FCF61F" w14:textId="77777777" w:rsidR="00171CBD" w:rsidRDefault="00171CBD" w:rsidP="00B45B83">
            <w:r>
              <w:t xml:space="preserve">Number of third country shares traded on your trading venue </w:t>
            </w:r>
          </w:p>
          <w:p w14:paraId="75FCF620" w14:textId="77777777" w:rsidR="00171CBD" w:rsidRDefault="00171CBD" w:rsidP="00B45B83"/>
        </w:tc>
        <w:tc>
          <w:tcPr>
            <w:tcW w:w="2693" w:type="dxa"/>
            <w:shd w:val="clear" w:color="auto" w:fill="auto"/>
          </w:tcPr>
          <w:p w14:paraId="75FCF621" w14:textId="77777777" w:rsidR="00171CBD" w:rsidRPr="00874222" w:rsidRDefault="00171CBD" w:rsidP="00B45B83">
            <w:pPr>
              <w:rPr>
                <w:rFonts w:cs="Arial"/>
              </w:rPr>
            </w:pPr>
            <w:permStart w:id="1940403689" w:edGrp="everyone"/>
            <w:r>
              <w:rPr>
                <w:rFonts w:cs="Arial"/>
              </w:rPr>
              <w:t>TYPE YOUR TEXT HERE</w:t>
            </w:r>
            <w:permEnd w:id="1940403689"/>
          </w:p>
        </w:tc>
      </w:tr>
      <w:tr w:rsidR="00171CBD" w14:paraId="75FCF626" w14:textId="77777777" w:rsidTr="00B45B83">
        <w:tc>
          <w:tcPr>
            <w:tcW w:w="6658" w:type="dxa"/>
            <w:shd w:val="clear" w:color="auto" w:fill="auto"/>
          </w:tcPr>
          <w:p w14:paraId="75FCF623" w14:textId="77777777" w:rsidR="00171CBD" w:rsidRDefault="00171CBD" w:rsidP="00B45B83">
            <w:r>
              <w:t>% of total number of shares traded on your trading venue meeting the third country share definition</w:t>
            </w:r>
          </w:p>
        </w:tc>
        <w:tc>
          <w:tcPr>
            <w:tcW w:w="2693" w:type="dxa"/>
            <w:shd w:val="clear" w:color="auto" w:fill="auto"/>
          </w:tcPr>
          <w:p w14:paraId="75FCF624" w14:textId="77777777" w:rsidR="00171CBD" w:rsidRDefault="00171CBD" w:rsidP="00B45B83">
            <w:pPr>
              <w:rPr>
                <w:rFonts w:cs="Arial"/>
              </w:rPr>
            </w:pPr>
            <w:permStart w:id="439366542" w:edGrp="everyone"/>
            <w:r>
              <w:rPr>
                <w:rFonts w:cs="Arial"/>
              </w:rPr>
              <w:t>TYPE YOUR TEXT HERE</w:t>
            </w:r>
          </w:p>
          <w:permEnd w:id="439366542"/>
          <w:p w14:paraId="75FCF625" w14:textId="77777777" w:rsidR="00171CBD" w:rsidRDefault="00171CBD" w:rsidP="00B45B83"/>
        </w:tc>
      </w:tr>
      <w:tr w:rsidR="00171CBD" w14:paraId="75FCF62A" w14:textId="77777777" w:rsidTr="00B45B83">
        <w:tc>
          <w:tcPr>
            <w:tcW w:w="6658" w:type="dxa"/>
          </w:tcPr>
          <w:p w14:paraId="75FCF627" w14:textId="77777777" w:rsidR="00171CBD" w:rsidRDefault="00171CBD" w:rsidP="00B45B83">
            <w:r w:rsidRPr="00D91E0B">
              <w:t xml:space="preserve">% of total share trading attributable to shares meeting the third country share definition </w:t>
            </w:r>
            <w:r>
              <w:t>during 1H2018</w:t>
            </w:r>
          </w:p>
        </w:tc>
        <w:tc>
          <w:tcPr>
            <w:tcW w:w="2693" w:type="dxa"/>
          </w:tcPr>
          <w:p w14:paraId="75FCF628" w14:textId="77777777" w:rsidR="00171CBD" w:rsidRDefault="00171CBD" w:rsidP="00B45B83">
            <w:pPr>
              <w:rPr>
                <w:rFonts w:cs="Arial"/>
              </w:rPr>
            </w:pPr>
            <w:permStart w:id="2076140129" w:edGrp="everyone"/>
            <w:r>
              <w:rPr>
                <w:rFonts w:cs="Arial"/>
              </w:rPr>
              <w:t>TYPE YOUR TEXT HERE</w:t>
            </w:r>
          </w:p>
          <w:permEnd w:id="2076140129"/>
          <w:p w14:paraId="75FCF629" w14:textId="77777777" w:rsidR="00171CBD" w:rsidRDefault="00171CBD" w:rsidP="00B45B83"/>
        </w:tc>
      </w:tr>
      <w:tr w:rsidR="00171CBD" w14:paraId="75FCF62F" w14:textId="77777777" w:rsidTr="00B45B83">
        <w:tc>
          <w:tcPr>
            <w:tcW w:w="6658" w:type="dxa"/>
          </w:tcPr>
          <w:p w14:paraId="75FCF62B" w14:textId="77777777" w:rsidR="00171CBD" w:rsidRDefault="00171CBD" w:rsidP="00B45B83">
            <w:r>
              <w:t xml:space="preserve">Market share in those third country shares (average) </w:t>
            </w:r>
          </w:p>
          <w:p w14:paraId="75FCF62C" w14:textId="77777777" w:rsidR="00171CBD" w:rsidRDefault="00171CBD" w:rsidP="00B45B83">
            <w:r>
              <w:t xml:space="preserve">If average is not meaningful, please provide a range of %  </w:t>
            </w:r>
          </w:p>
        </w:tc>
        <w:tc>
          <w:tcPr>
            <w:tcW w:w="2693" w:type="dxa"/>
          </w:tcPr>
          <w:p w14:paraId="75FCF62D" w14:textId="77777777" w:rsidR="00171CBD" w:rsidRDefault="00171CBD" w:rsidP="00B45B83">
            <w:pPr>
              <w:rPr>
                <w:rFonts w:cs="Arial"/>
              </w:rPr>
            </w:pPr>
            <w:permStart w:id="481431773" w:edGrp="everyone"/>
            <w:r>
              <w:rPr>
                <w:rFonts w:cs="Arial"/>
              </w:rPr>
              <w:t>TYPE YOUR TEXT HERE</w:t>
            </w:r>
          </w:p>
          <w:permEnd w:id="481431773"/>
          <w:p w14:paraId="75FCF62E" w14:textId="77777777" w:rsidR="00171CBD" w:rsidRDefault="00171CBD" w:rsidP="00B45B83"/>
        </w:tc>
      </w:tr>
    </w:tbl>
    <w:p w14:paraId="75FCF630" w14:textId="77777777" w:rsidR="00171CBD" w:rsidRDefault="00171CBD" w:rsidP="00171CBD">
      <w:pPr>
        <w:rPr>
          <w:rFonts w:cs="Arial"/>
        </w:rPr>
      </w:pPr>
    </w:p>
    <w:p w14:paraId="75FCF631" w14:textId="77777777" w:rsidR="00171CBD" w:rsidRDefault="00171CBD" w:rsidP="00171CBD">
      <w:pPr>
        <w:rPr>
          <w:rFonts w:cs="Arial"/>
        </w:rPr>
      </w:pPr>
      <w:r>
        <w:rPr>
          <w:rFonts w:cs="Arial"/>
        </w:rPr>
        <w:t>&lt;ESMA_QUESTION_ACDR_7&gt;</w:t>
      </w:r>
    </w:p>
    <w:p w14:paraId="75FCF632" w14:textId="77777777" w:rsidR="00171CBD" w:rsidRDefault="00171CBD" w:rsidP="00171CBD">
      <w:pPr>
        <w:rPr>
          <w:rFonts w:cs="Arial"/>
        </w:rPr>
      </w:pPr>
    </w:p>
    <w:p w14:paraId="75FCF633" w14:textId="77777777" w:rsidR="00171CBD" w:rsidRPr="006245F6" w:rsidRDefault="00171CBD" w:rsidP="00171CBD">
      <w:pPr>
        <w:pStyle w:val="Questionstyle"/>
        <w:numPr>
          <w:ilvl w:val="0"/>
          <w:numId w:val="47"/>
        </w:numPr>
      </w:pPr>
      <w:r w:rsidRPr="006B7A5D">
        <w:t>CBA: Based on the draft RTS, which impacts do you expect from the revised tick size regime for third country shares?</w:t>
      </w:r>
    </w:p>
    <w:p w14:paraId="75FCF634" w14:textId="77777777" w:rsidR="00171CBD" w:rsidRDefault="00171CBD" w:rsidP="00171CBD">
      <w:pPr>
        <w:rPr>
          <w:rFonts w:cs="Arial"/>
        </w:rPr>
      </w:pPr>
      <w:r>
        <w:rPr>
          <w:rFonts w:cs="Arial"/>
        </w:rPr>
        <w:t>&lt;ESMA_QUESTION_ACDR_8&gt;</w:t>
      </w:r>
    </w:p>
    <w:tbl>
      <w:tblPr>
        <w:tblStyle w:val="TableGrid"/>
        <w:tblW w:w="0" w:type="auto"/>
        <w:tblLook w:val="04A0" w:firstRow="1" w:lastRow="0" w:firstColumn="1" w:lastColumn="0" w:noHBand="0" w:noVBand="1"/>
      </w:tblPr>
      <w:tblGrid>
        <w:gridCol w:w="3005"/>
        <w:gridCol w:w="3005"/>
        <w:gridCol w:w="3006"/>
      </w:tblGrid>
      <w:tr w:rsidR="00171CBD" w14:paraId="75FCF638" w14:textId="77777777" w:rsidTr="00B45B83">
        <w:tc>
          <w:tcPr>
            <w:tcW w:w="3005" w:type="dxa"/>
          </w:tcPr>
          <w:p w14:paraId="75FCF635" w14:textId="77777777" w:rsidR="00171CBD" w:rsidRDefault="00171CBD" w:rsidP="00B45B83">
            <w:r>
              <w:t>Revised tick size regime</w:t>
            </w:r>
          </w:p>
        </w:tc>
        <w:tc>
          <w:tcPr>
            <w:tcW w:w="3005" w:type="dxa"/>
          </w:tcPr>
          <w:p w14:paraId="75FCF636" w14:textId="77777777" w:rsidR="00171CBD" w:rsidRDefault="00171CBD" w:rsidP="00B45B83">
            <w:r>
              <w:t xml:space="preserve">Positive Impact </w:t>
            </w:r>
          </w:p>
        </w:tc>
        <w:tc>
          <w:tcPr>
            <w:tcW w:w="3006" w:type="dxa"/>
          </w:tcPr>
          <w:p w14:paraId="75FCF637" w14:textId="77777777" w:rsidR="00171CBD" w:rsidRDefault="00171CBD" w:rsidP="00B45B83">
            <w:r>
              <w:t xml:space="preserve">Negative impact </w:t>
            </w:r>
          </w:p>
        </w:tc>
      </w:tr>
      <w:tr w:rsidR="00171CBD" w14:paraId="75FCF63F" w14:textId="77777777" w:rsidTr="00B45B83">
        <w:tc>
          <w:tcPr>
            <w:tcW w:w="3005" w:type="dxa"/>
          </w:tcPr>
          <w:p w14:paraId="75FCF639" w14:textId="77777777" w:rsidR="00171CBD" w:rsidRDefault="00171CBD" w:rsidP="00B45B83">
            <w:r>
              <w:t xml:space="preserve">Impact on your business model/ organisation/ client relationship </w:t>
            </w:r>
          </w:p>
          <w:p w14:paraId="75FCF63A" w14:textId="77777777" w:rsidR="00171CBD" w:rsidRDefault="00171CBD" w:rsidP="00B45B83"/>
        </w:tc>
        <w:tc>
          <w:tcPr>
            <w:tcW w:w="3005" w:type="dxa"/>
          </w:tcPr>
          <w:p w14:paraId="75FCF63B" w14:textId="77777777" w:rsidR="00171CBD" w:rsidRDefault="00171CBD" w:rsidP="00B45B83">
            <w:pPr>
              <w:rPr>
                <w:rFonts w:cs="Arial"/>
              </w:rPr>
            </w:pPr>
            <w:permStart w:id="607456383" w:edGrp="everyone"/>
            <w:r>
              <w:rPr>
                <w:rFonts w:cs="Arial"/>
              </w:rPr>
              <w:t>TYPE YOUR TEXT HERE</w:t>
            </w:r>
          </w:p>
          <w:permEnd w:id="607456383"/>
          <w:p w14:paraId="75FCF63C" w14:textId="77777777" w:rsidR="00171CBD" w:rsidRDefault="00171CBD" w:rsidP="00B45B83"/>
        </w:tc>
        <w:tc>
          <w:tcPr>
            <w:tcW w:w="3006" w:type="dxa"/>
          </w:tcPr>
          <w:p w14:paraId="75FCF63D" w14:textId="77777777" w:rsidR="00171CBD" w:rsidRDefault="00171CBD" w:rsidP="00B45B83">
            <w:pPr>
              <w:rPr>
                <w:rFonts w:cs="Arial"/>
              </w:rPr>
            </w:pPr>
            <w:permStart w:id="1345465865" w:edGrp="everyone"/>
            <w:r>
              <w:rPr>
                <w:rFonts w:cs="Arial"/>
              </w:rPr>
              <w:t>TYPE YOUR TEXT HERE</w:t>
            </w:r>
          </w:p>
          <w:permEnd w:id="1345465865"/>
          <w:p w14:paraId="75FCF63E" w14:textId="77777777" w:rsidR="00171CBD" w:rsidRDefault="00171CBD" w:rsidP="00B45B83"/>
        </w:tc>
      </w:tr>
      <w:tr w:rsidR="00171CBD" w14:paraId="75FCF646" w14:textId="77777777" w:rsidTr="00B45B83">
        <w:tc>
          <w:tcPr>
            <w:tcW w:w="3005" w:type="dxa"/>
          </w:tcPr>
          <w:p w14:paraId="75FCF640" w14:textId="77777777" w:rsidR="00171CBD" w:rsidRDefault="00171CBD" w:rsidP="00B45B83">
            <w:r>
              <w:t>Impact on your revenues</w:t>
            </w:r>
          </w:p>
          <w:p w14:paraId="75FCF641" w14:textId="77777777" w:rsidR="00171CBD" w:rsidRDefault="00171CBD" w:rsidP="00B45B83"/>
        </w:tc>
        <w:tc>
          <w:tcPr>
            <w:tcW w:w="3005" w:type="dxa"/>
          </w:tcPr>
          <w:p w14:paraId="75FCF642" w14:textId="77777777" w:rsidR="00171CBD" w:rsidRDefault="00171CBD" w:rsidP="00B45B83">
            <w:pPr>
              <w:rPr>
                <w:rFonts w:cs="Arial"/>
              </w:rPr>
            </w:pPr>
            <w:permStart w:id="1197820961" w:edGrp="everyone"/>
            <w:r>
              <w:rPr>
                <w:rFonts w:cs="Arial"/>
              </w:rPr>
              <w:t>TYPE YOUR TEXT HERE</w:t>
            </w:r>
          </w:p>
          <w:permEnd w:id="1197820961"/>
          <w:p w14:paraId="75FCF643" w14:textId="77777777" w:rsidR="00171CBD" w:rsidRDefault="00171CBD" w:rsidP="00B45B83"/>
        </w:tc>
        <w:tc>
          <w:tcPr>
            <w:tcW w:w="3006" w:type="dxa"/>
          </w:tcPr>
          <w:p w14:paraId="75FCF644" w14:textId="77777777" w:rsidR="00171CBD" w:rsidRDefault="00171CBD" w:rsidP="00B45B83">
            <w:pPr>
              <w:rPr>
                <w:rFonts w:cs="Arial"/>
              </w:rPr>
            </w:pPr>
            <w:permStart w:id="595733570" w:edGrp="everyone"/>
            <w:r>
              <w:rPr>
                <w:rFonts w:cs="Arial"/>
              </w:rPr>
              <w:t>TYPE YOUR TEXT HERE</w:t>
            </w:r>
          </w:p>
          <w:permEnd w:id="595733570"/>
          <w:p w14:paraId="75FCF645" w14:textId="77777777" w:rsidR="00171CBD" w:rsidRDefault="00171CBD" w:rsidP="00B45B83"/>
        </w:tc>
      </w:tr>
      <w:tr w:rsidR="00171CBD" w14:paraId="75FCF64D" w14:textId="77777777" w:rsidTr="00B45B83">
        <w:tc>
          <w:tcPr>
            <w:tcW w:w="3005" w:type="dxa"/>
          </w:tcPr>
          <w:p w14:paraId="75FCF647" w14:textId="77777777" w:rsidR="00171CBD" w:rsidRDefault="00171CBD" w:rsidP="00B45B83">
            <w:r>
              <w:t>Impact on market structure (e.g. principal vs agency trading, etc.)</w:t>
            </w:r>
          </w:p>
          <w:p w14:paraId="75FCF648" w14:textId="77777777" w:rsidR="00171CBD" w:rsidRDefault="00171CBD" w:rsidP="00B45B83"/>
        </w:tc>
        <w:tc>
          <w:tcPr>
            <w:tcW w:w="3005" w:type="dxa"/>
          </w:tcPr>
          <w:p w14:paraId="75FCF649" w14:textId="77777777" w:rsidR="00171CBD" w:rsidRDefault="00171CBD" w:rsidP="00B45B83">
            <w:pPr>
              <w:rPr>
                <w:rFonts w:cs="Arial"/>
              </w:rPr>
            </w:pPr>
            <w:permStart w:id="713055559" w:edGrp="everyone"/>
            <w:r>
              <w:rPr>
                <w:rFonts w:cs="Arial"/>
              </w:rPr>
              <w:t>TYPE YOUR TEXT HERE</w:t>
            </w:r>
          </w:p>
          <w:permEnd w:id="713055559"/>
          <w:p w14:paraId="75FCF64A" w14:textId="77777777" w:rsidR="00171CBD" w:rsidRDefault="00171CBD" w:rsidP="00B45B83"/>
        </w:tc>
        <w:tc>
          <w:tcPr>
            <w:tcW w:w="3006" w:type="dxa"/>
          </w:tcPr>
          <w:p w14:paraId="75FCF64B" w14:textId="77777777" w:rsidR="00171CBD" w:rsidRDefault="00171CBD" w:rsidP="00B45B83">
            <w:pPr>
              <w:rPr>
                <w:rFonts w:cs="Arial"/>
              </w:rPr>
            </w:pPr>
            <w:permStart w:id="943398604" w:edGrp="everyone"/>
            <w:r>
              <w:rPr>
                <w:rFonts w:cs="Arial"/>
              </w:rPr>
              <w:t>TYPE YOUR TEXT HERE</w:t>
            </w:r>
          </w:p>
          <w:permEnd w:id="943398604"/>
          <w:p w14:paraId="75FCF64C" w14:textId="77777777" w:rsidR="00171CBD" w:rsidRDefault="00171CBD" w:rsidP="00B45B83"/>
        </w:tc>
      </w:tr>
      <w:tr w:rsidR="00171CBD" w14:paraId="75FCF653" w14:textId="77777777" w:rsidTr="00B45B83">
        <w:tc>
          <w:tcPr>
            <w:tcW w:w="3005" w:type="dxa"/>
          </w:tcPr>
          <w:p w14:paraId="75FCF64E" w14:textId="77777777" w:rsidR="00171CBD" w:rsidRDefault="00171CBD" w:rsidP="00B45B83">
            <w:r>
              <w:lastRenderedPageBreak/>
              <w:t>Impact on market liquidity and execution costs</w:t>
            </w:r>
          </w:p>
        </w:tc>
        <w:tc>
          <w:tcPr>
            <w:tcW w:w="3005" w:type="dxa"/>
          </w:tcPr>
          <w:p w14:paraId="75FCF64F" w14:textId="77777777" w:rsidR="00171CBD" w:rsidRDefault="00171CBD" w:rsidP="00B45B83">
            <w:pPr>
              <w:rPr>
                <w:rFonts w:cs="Arial"/>
              </w:rPr>
            </w:pPr>
            <w:permStart w:id="1313696446" w:edGrp="everyone"/>
            <w:r>
              <w:rPr>
                <w:rFonts w:cs="Arial"/>
              </w:rPr>
              <w:t>TYPE YOUR TEXT HERE</w:t>
            </w:r>
          </w:p>
          <w:permEnd w:id="1313696446"/>
          <w:p w14:paraId="75FCF650" w14:textId="77777777" w:rsidR="00171CBD" w:rsidRDefault="00171CBD" w:rsidP="00B45B83"/>
        </w:tc>
        <w:tc>
          <w:tcPr>
            <w:tcW w:w="3006" w:type="dxa"/>
          </w:tcPr>
          <w:p w14:paraId="75FCF651" w14:textId="77777777" w:rsidR="00171CBD" w:rsidRDefault="00171CBD" w:rsidP="00B45B83">
            <w:pPr>
              <w:rPr>
                <w:rFonts w:cs="Arial"/>
              </w:rPr>
            </w:pPr>
            <w:permStart w:id="2135962166" w:edGrp="everyone"/>
            <w:r>
              <w:rPr>
                <w:rFonts w:cs="Arial"/>
              </w:rPr>
              <w:t>TYPE YOUR TEXT HERE</w:t>
            </w:r>
          </w:p>
          <w:permEnd w:id="2135962166"/>
          <w:p w14:paraId="75FCF652" w14:textId="77777777" w:rsidR="00171CBD" w:rsidRDefault="00171CBD" w:rsidP="00B45B83"/>
        </w:tc>
      </w:tr>
      <w:tr w:rsidR="00171CBD" w14:paraId="75FCF659" w14:textId="77777777" w:rsidTr="00B45B83">
        <w:tc>
          <w:tcPr>
            <w:tcW w:w="3005" w:type="dxa"/>
          </w:tcPr>
          <w:p w14:paraId="75FCF654" w14:textId="77777777" w:rsidR="00171CBD" w:rsidRDefault="00171CBD" w:rsidP="00B45B83">
            <w:r>
              <w:t xml:space="preserve">Other impacts. Please elaborate  </w:t>
            </w:r>
          </w:p>
        </w:tc>
        <w:tc>
          <w:tcPr>
            <w:tcW w:w="3005" w:type="dxa"/>
          </w:tcPr>
          <w:p w14:paraId="75FCF655" w14:textId="77777777" w:rsidR="00171CBD" w:rsidRDefault="00171CBD" w:rsidP="00B45B83">
            <w:pPr>
              <w:rPr>
                <w:rFonts w:cs="Arial"/>
              </w:rPr>
            </w:pPr>
            <w:permStart w:id="1120696122" w:edGrp="everyone"/>
            <w:r>
              <w:rPr>
                <w:rFonts w:cs="Arial"/>
              </w:rPr>
              <w:t>TYPE YOUR TEXT HERE</w:t>
            </w:r>
          </w:p>
          <w:permEnd w:id="1120696122"/>
          <w:p w14:paraId="75FCF656" w14:textId="77777777" w:rsidR="00171CBD" w:rsidRDefault="00171CBD" w:rsidP="00B45B83"/>
        </w:tc>
        <w:tc>
          <w:tcPr>
            <w:tcW w:w="3006" w:type="dxa"/>
          </w:tcPr>
          <w:p w14:paraId="75FCF657" w14:textId="77777777" w:rsidR="00171CBD" w:rsidRDefault="00171CBD" w:rsidP="00B45B83">
            <w:pPr>
              <w:rPr>
                <w:rFonts w:cs="Arial"/>
              </w:rPr>
            </w:pPr>
            <w:permStart w:id="723993204" w:edGrp="everyone"/>
            <w:r>
              <w:rPr>
                <w:rFonts w:cs="Arial"/>
              </w:rPr>
              <w:t>TYPE YOUR TEXT HERE</w:t>
            </w:r>
          </w:p>
          <w:permEnd w:id="723993204"/>
          <w:p w14:paraId="75FCF658" w14:textId="77777777" w:rsidR="00171CBD" w:rsidRDefault="00171CBD" w:rsidP="00B45B83"/>
        </w:tc>
      </w:tr>
    </w:tbl>
    <w:p w14:paraId="75FCF65A" w14:textId="77777777" w:rsidR="00171CBD" w:rsidRDefault="00171CBD" w:rsidP="00171CBD">
      <w:pPr>
        <w:rPr>
          <w:rFonts w:cs="Arial"/>
        </w:rPr>
      </w:pPr>
    </w:p>
    <w:p w14:paraId="75FCF65B" w14:textId="77777777" w:rsidR="00171CBD" w:rsidRDefault="00171CBD" w:rsidP="00171CBD">
      <w:pPr>
        <w:rPr>
          <w:rFonts w:cs="Arial"/>
        </w:rPr>
      </w:pPr>
      <w:r>
        <w:rPr>
          <w:rFonts w:cs="Arial"/>
        </w:rPr>
        <w:t>&lt;ESMA_QUESTION_ACDR_8&gt;</w:t>
      </w:r>
    </w:p>
    <w:p w14:paraId="75FCF65C" w14:textId="77777777" w:rsidR="00171CBD" w:rsidRDefault="00171CBD" w:rsidP="00171CBD">
      <w:pPr>
        <w:rPr>
          <w:rFonts w:cs="Arial"/>
        </w:rPr>
      </w:pPr>
    </w:p>
    <w:p w14:paraId="75FCF65D" w14:textId="77777777" w:rsidR="00171CBD" w:rsidRDefault="00171CBD" w:rsidP="00171CBD">
      <w:pPr>
        <w:pStyle w:val="Questionstyle"/>
        <w:numPr>
          <w:ilvl w:val="0"/>
          <w:numId w:val="47"/>
        </w:numPr>
      </w:pPr>
      <w:r w:rsidRPr="006B7A5D">
        <w:t>CBA: Is there any specific provision in the draft RTS that you would expect to be a source of significant concerns or cost? If so, please elaborate</w:t>
      </w:r>
    </w:p>
    <w:p w14:paraId="75FCF65E" w14:textId="77777777" w:rsidR="00171CBD" w:rsidRDefault="00171CBD" w:rsidP="00171CBD">
      <w:pPr>
        <w:rPr>
          <w:rFonts w:cs="Arial"/>
        </w:rPr>
      </w:pPr>
      <w:r>
        <w:rPr>
          <w:rFonts w:cs="Arial"/>
        </w:rPr>
        <w:t>&lt;ESMA_QUESTION_ACDR_9&gt;</w:t>
      </w:r>
    </w:p>
    <w:p w14:paraId="75FCF65F" w14:textId="77777777" w:rsidR="00171CBD" w:rsidRDefault="00171CBD" w:rsidP="00171CBD">
      <w:pPr>
        <w:rPr>
          <w:rFonts w:cs="Arial"/>
        </w:rPr>
      </w:pPr>
      <w:permStart w:id="1253065216" w:edGrp="everyone"/>
      <w:r>
        <w:rPr>
          <w:rFonts w:cs="Arial"/>
        </w:rPr>
        <w:t>TYPE YOUR TEXT HERE</w:t>
      </w:r>
    </w:p>
    <w:permEnd w:id="1253065216"/>
    <w:p w14:paraId="75FCF660" w14:textId="77777777" w:rsidR="00171CBD" w:rsidRDefault="00171CBD" w:rsidP="00171CBD">
      <w:pPr>
        <w:rPr>
          <w:rFonts w:cs="Arial"/>
        </w:rPr>
      </w:pPr>
      <w:r>
        <w:rPr>
          <w:rFonts w:cs="Arial"/>
        </w:rPr>
        <w:t>&lt;ESMA_QUESTION_ACDR_9&gt;</w:t>
      </w:r>
    </w:p>
    <w:p w14:paraId="75FCF661" w14:textId="77777777" w:rsidR="00171CBD" w:rsidRDefault="00171CBD" w:rsidP="00171CBD">
      <w:pPr>
        <w:rPr>
          <w:rFonts w:cs="Arial"/>
        </w:rPr>
      </w:pPr>
    </w:p>
    <w:p w14:paraId="75FCF662" w14:textId="77777777" w:rsidR="00171CBD" w:rsidRPr="006245F6" w:rsidRDefault="00171CBD" w:rsidP="00171CBD">
      <w:pPr>
        <w:pStyle w:val="Questionstyle"/>
        <w:numPr>
          <w:ilvl w:val="0"/>
          <w:numId w:val="47"/>
        </w:numPr>
      </w:pPr>
      <w:r w:rsidRPr="006B7A5D">
        <w:t>CBA: Please provide an indication, even a rough one, of compliance costs (in thousands of euros)</w:t>
      </w:r>
    </w:p>
    <w:p w14:paraId="75FCF663" w14:textId="77777777" w:rsidR="00171CBD" w:rsidRDefault="00171CBD" w:rsidP="00171CBD">
      <w:pPr>
        <w:rPr>
          <w:rFonts w:cs="Arial"/>
        </w:rPr>
      </w:pPr>
      <w:r>
        <w:rPr>
          <w:rFonts w:cs="Arial"/>
        </w:rPr>
        <w:t>&lt;ESMA_QUESTION_ACDR_10&gt;</w:t>
      </w:r>
    </w:p>
    <w:tbl>
      <w:tblPr>
        <w:tblStyle w:val="TableGrid"/>
        <w:tblW w:w="8179" w:type="dxa"/>
        <w:tblLook w:val="04A0" w:firstRow="1" w:lastRow="0" w:firstColumn="1" w:lastColumn="0" w:noHBand="0" w:noVBand="1"/>
      </w:tblPr>
      <w:tblGrid>
        <w:gridCol w:w="1338"/>
        <w:gridCol w:w="1209"/>
        <w:gridCol w:w="1230"/>
        <w:gridCol w:w="1189"/>
        <w:gridCol w:w="1263"/>
        <w:gridCol w:w="1950"/>
      </w:tblGrid>
      <w:tr w:rsidR="00171CBD" w14:paraId="75FCF66A" w14:textId="77777777" w:rsidTr="00B45B83">
        <w:tc>
          <w:tcPr>
            <w:tcW w:w="1338" w:type="dxa"/>
          </w:tcPr>
          <w:p w14:paraId="75FCF664" w14:textId="77777777" w:rsidR="00171CBD" w:rsidRDefault="00171CBD" w:rsidP="00B45B83">
            <w:r>
              <w:t>Draft amendment to RTS11</w:t>
            </w:r>
          </w:p>
        </w:tc>
        <w:tc>
          <w:tcPr>
            <w:tcW w:w="1209" w:type="dxa"/>
          </w:tcPr>
          <w:p w14:paraId="75FCF665" w14:textId="77777777" w:rsidR="00171CBD" w:rsidRDefault="00171CBD" w:rsidP="00B45B83">
            <w:r>
              <w:t xml:space="preserve">a. IT costs </w:t>
            </w:r>
          </w:p>
        </w:tc>
        <w:tc>
          <w:tcPr>
            <w:tcW w:w="1230" w:type="dxa"/>
          </w:tcPr>
          <w:p w14:paraId="75FCF666" w14:textId="77777777" w:rsidR="00171CBD" w:rsidRDefault="00171CBD" w:rsidP="00B45B83">
            <w:r>
              <w:t>b. Training costs</w:t>
            </w:r>
          </w:p>
        </w:tc>
        <w:tc>
          <w:tcPr>
            <w:tcW w:w="1189" w:type="dxa"/>
          </w:tcPr>
          <w:p w14:paraId="75FCF667" w14:textId="77777777" w:rsidR="00171CBD" w:rsidRDefault="00171CBD" w:rsidP="00B45B83">
            <w:r>
              <w:t>c. Staff costs</w:t>
            </w:r>
          </w:p>
        </w:tc>
        <w:tc>
          <w:tcPr>
            <w:tcW w:w="1263" w:type="dxa"/>
          </w:tcPr>
          <w:p w14:paraId="75FCF668" w14:textId="77777777" w:rsidR="00171CBD" w:rsidRDefault="00171CBD" w:rsidP="00B45B83">
            <w:r>
              <w:t>d. Other costs (please identify)</w:t>
            </w:r>
          </w:p>
        </w:tc>
        <w:tc>
          <w:tcPr>
            <w:tcW w:w="1950" w:type="dxa"/>
          </w:tcPr>
          <w:p w14:paraId="75FCF669" w14:textId="77777777" w:rsidR="00171CBD" w:rsidRDefault="00171CBD" w:rsidP="00B45B83">
            <w:r>
              <w:t xml:space="preserve">Total cots ( if a, b, c or d are not available separately) </w:t>
            </w:r>
          </w:p>
        </w:tc>
      </w:tr>
      <w:tr w:rsidR="00171CBD" w14:paraId="75FCF677" w14:textId="77777777" w:rsidTr="00B45B83">
        <w:tc>
          <w:tcPr>
            <w:tcW w:w="1338" w:type="dxa"/>
          </w:tcPr>
          <w:p w14:paraId="75FCF66B" w14:textId="77777777" w:rsidR="00171CBD" w:rsidRDefault="00171CBD" w:rsidP="00B45B83">
            <w:r>
              <w:t xml:space="preserve">One-off costs </w:t>
            </w:r>
          </w:p>
          <w:p w14:paraId="75FCF66C" w14:textId="77777777" w:rsidR="00171CBD" w:rsidRDefault="00171CBD" w:rsidP="00B45B83"/>
        </w:tc>
        <w:tc>
          <w:tcPr>
            <w:tcW w:w="1209" w:type="dxa"/>
          </w:tcPr>
          <w:p w14:paraId="75FCF66D" w14:textId="77777777" w:rsidR="00171CBD" w:rsidRDefault="00171CBD" w:rsidP="00B45B83">
            <w:pPr>
              <w:rPr>
                <w:rFonts w:cs="Arial"/>
              </w:rPr>
            </w:pPr>
            <w:permStart w:id="1399391800" w:edGrp="everyone"/>
            <w:r>
              <w:rPr>
                <w:rFonts w:cs="Arial"/>
              </w:rPr>
              <w:t>TYPE YOUR TEXT HERE</w:t>
            </w:r>
          </w:p>
          <w:permEnd w:id="1399391800"/>
          <w:p w14:paraId="75FCF66E" w14:textId="77777777" w:rsidR="00171CBD" w:rsidRDefault="00171CBD" w:rsidP="00B45B83"/>
        </w:tc>
        <w:tc>
          <w:tcPr>
            <w:tcW w:w="1230" w:type="dxa"/>
          </w:tcPr>
          <w:p w14:paraId="75FCF66F" w14:textId="77777777" w:rsidR="00171CBD" w:rsidRDefault="00171CBD" w:rsidP="00B45B83">
            <w:pPr>
              <w:rPr>
                <w:rFonts w:cs="Arial"/>
              </w:rPr>
            </w:pPr>
            <w:permStart w:id="840705380" w:edGrp="everyone"/>
            <w:r>
              <w:rPr>
                <w:rFonts w:cs="Arial"/>
              </w:rPr>
              <w:t>TYPE YOUR TEXT HERE</w:t>
            </w:r>
          </w:p>
          <w:permEnd w:id="840705380"/>
          <w:p w14:paraId="75FCF670" w14:textId="77777777" w:rsidR="00171CBD" w:rsidRDefault="00171CBD" w:rsidP="00B45B83"/>
        </w:tc>
        <w:tc>
          <w:tcPr>
            <w:tcW w:w="1189" w:type="dxa"/>
          </w:tcPr>
          <w:p w14:paraId="75FCF671" w14:textId="77777777" w:rsidR="00171CBD" w:rsidRDefault="00171CBD" w:rsidP="00B45B83">
            <w:pPr>
              <w:rPr>
                <w:rFonts w:cs="Arial"/>
              </w:rPr>
            </w:pPr>
            <w:permStart w:id="1247352771" w:edGrp="everyone"/>
            <w:r>
              <w:rPr>
                <w:rFonts w:cs="Arial"/>
              </w:rPr>
              <w:t>TYPE YOUR TEXT HERE</w:t>
            </w:r>
          </w:p>
          <w:permEnd w:id="1247352771"/>
          <w:p w14:paraId="75FCF672" w14:textId="77777777" w:rsidR="00171CBD" w:rsidRDefault="00171CBD" w:rsidP="00B45B83"/>
        </w:tc>
        <w:tc>
          <w:tcPr>
            <w:tcW w:w="1263" w:type="dxa"/>
          </w:tcPr>
          <w:p w14:paraId="75FCF673" w14:textId="77777777" w:rsidR="00171CBD" w:rsidRDefault="00171CBD" w:rsidP="00B45B83">
            <w:pPr>
              <w:rPr>
                <w:rFonts w:cs="Arial"/>
              </w:rPr>
            </w:pPr>
            <w:permStart w:id="957810342" w:edGrp="everyone"/>
            <w:r>
              <w:rPr>
                <w:rFonts w:cs="Arial"/>
              </w:rPr>
              <w:t>TYPE YOUR TEXT HERE</w:t>
            </w:r>
          </w:p>
          <w:permEnd w:id="957810342"/>
          <w:p w14:paraId="75FCF674" w14:textId="77777777" w:rsidR="00171CBD" w:rsidRDefault="00171CBD" w:rsidP="00B45B83"/>
        </w:tc>
        <w:tc>
          <w:tcPr>
            <w:tcW w:w="1950" w:type="dxa"/>
          </w:tcPr>
          <w:p w14:paraId="75FCF675" w14:textId="77777777" w:rsidR="00171CBD" w:rsidRDefault="00171CBD" w:rsidP="00B45B83">
            <w:pPr>
              <w:rPr>
                <w:rFonts w:cs="Arial"/>
              </w:rPr>
            </w:pPr>
            <w:permStart w:id="1528918052" w:edGrp="everyone"/>
            <w:r>
              <w:rPr>
                <w:rFonts w:cs="Arial"/>
              </w:rPr>
              <w:t>TYPE YOUR TEXT HERE</w:t>
            </w:r>
          </w:p>
          <w:permEnd w:id="1528918052"/>
          <w:p w14:paraId="75FCF676" w14:textId="77777777" w:rsidR="00171CBD" w:rsidRDefault="00171CBD" w:rsidP="00B45B83"/>
        </w:tc>
      </w:tr>
      <w:tr w:rsidR="00171CBD" w14:paraId="75FCF683" w14:textId="77777777" w:rsidTr="00B45B83">
        <w:tc>
          <w:tcPr>
            <w:tcW w:w="1338" w:type="dxa"/>
          </w:tcPr>
          <w:p w14:paraId="75FCF678" w14:textId="77777777" w:rsidR="00171CBD" w:rsidRDefault="00171CBD" w:rsidP="00B45B83">
            <w:r>
              <w:t>Recurring costs (on an annual basis}</w:t>
            </w:r>
          </w:p>
        </w:tc>
        <w:tc>
          <w:tcPr>
            <w:tcW w:w="1209" w:type="dxa"/>
          </w:tcPr>
          <w:p w14:paraId="75FCF679" w14:textId="77777777" w:rsidR="00171CBD" w:rsidRDefault="00171CBD" w:rsidP="00B45B83">
            <w:pPr>
              <w:rPr>
                <w:rFonts w:cs="Arial"/>
              </w:rPr>
            </w:pPr>
            <w:permStart w:id="1243101145" w:edGrp="everyone"/>
            <w:r>
              <w:rPr>
                <w:rFonts w:cs="Arial"/>
              </w:rPr>
              <w:t>TYPE YOUR TEXT HERE</w:t>
            </w:r>
          </w:p>
          <w:permEnd w:id="1243101145"/>
          <w:p w14:paraId="75FCF67A" w14:textId="77777777" w:rsidR="00171CBD" w:rsidRDefault="00171CBD" w:rsidP="00B45B83"/>
        </w:tc>
        <w:tc>
          <w:tcPr>
            <w:tcW w:w="1230" w:type="dxa"/>
          </w:tcPr>
          <w:p w14:paraId="75FCF67B" w14:textId="77777777" w:rsidR="00171CBD" w:rsidRDefault="00171CBD" w:rsidP="00B45B83">
            <w:pPr>
              <w:rPr>
                <w:rFonts w:cs="Arial"/>
              </w:rPr>
            </w:pPr>
            <w:permStart w:id="484257244" w:edGrp="everyone"/>
            <w:r>
              <w:rPr>
                <w:rFonts w:cs="Arial"/>
              </w:rPr>
              <w:t>TYPE YOUR TEXT HERE</w:t>
            </w:r>
          </w:p>
          <w:permEnd w:id="484257244"/>
          <w:p w14:paraId="75FCF67C" w14:textId="77777777" w:rsidR="00171CBD" w:rsidRDefault="00171CBD" w:rsidP="00B45B83"/>
        </w:tc>
        <w:tc>
          <w:tcPr>
            <w:tcW w:w="1189" w:type="dxa"/>
          </w:tcPr>
          <w:p w14:paraId="75FCF67D" w14:textId="77777777" w:rsidR="00171CBD" w:rsidRDefault="00171CBD" w:rsidP="00B45B83">
            <w:pPr>
              <w:rPr>
                <w:rFonts w:cs="Arial"/>
              </w:rPr>
            </w:pPr>
            <w:permStart w:id="316962457" w:edGrp="everyone"/>
            <w:r>
              <w:rPr>
                <w:rFonts w:cs="Arial"/>
              </w:rPr>
              <w:t>TYPE YOUR TEXT HERE</w:t>
            </w:r>
          </w:p>
          <w:permEnd w:id="316962457"/>
          <w:p w14:paraId="75FCF67E" w14:textId="77777777" w:rsidR="00171CBD" w:rsidRDefault="00171CBD" w:rsidP="00B45B83"/>
        </w:tc>
        <w:tc>
          <w:tcPr>
            <w:tcW w:w="1263" w:type="dxa"/>
          </w:tcPr>
          <w:p w14:paraId="75FCF67F" w14:textId="77777777" w:rsidR="00171CBD" w:rsidRDefault="00171CBD" w:rsidP="00B45B83">
            <w:pPr>
              <w:rPr>
                <w:rFonts w:cs="Arial"/>
              </w:rPr>
            </w:pPr>
            <w:permStart w:id="1424777491" w:edGrp="everyone"/>
            <w:r>
              <w:rPr>
                <w:rFonts w:cs="Arial"/>
              </w:rPr>
              <w:t>TYPE YOUR TEXT HERE</w:t>
            </w:r>
          </w:p>
          <w:permEnd w:id="1424777491"/>
          <w:p w14:paraId="75FCF680" w14:textId="77777777" w:rsidR="00171CBD" w:rsidRDefault="00171CBD" w:rsidP="00B45B83"/>
        </w:tc>
        <w:tc>
          <w:tcPr>
            <w:tcW w:w="1950" w:type="dxa"/>
          </w:tcPr>
          <w:p w14:paraId="75FCF681" w14:textId="77777777" w:rsidR="00171CBD" w:rsidRDefault="00171CBD" w:rsidP="00B45B83">
            <w:pPr>
              <w:rPr>
                <w:rFonts w:cs="Arial"/>
              </w:rPr>
            </w:pPr>
            <w:permStart w:id="930233492" w:edGrp="everyone"/>
            <w:r>
              <w:rPr>
                <w:rFonts w:cs="Arial"/>
              </w:rPr>
              <w:t>TYPE YOUR TEXT HERE</w:t>
            </w:r>
          </w:p>
          <w:permEnd w:id="930233492"/>
          <w:p w14:paraId="75FCF682" w14:textId="77777777" w:rsidR="00171CBD" w:rsidRDefault="00171CBD" w:rsidP="00B45B83"/>
        </w:tc>
      </w:tr>
    </w:tbl>
    <w:p w14:paraId="75FCF684" w14:textId="77777777" w:rsidR="00171CBD" w:rsidRDefault="00171CBD" w:rsidP="00171CBD">
      <w:pPr>
        <w:rPr>
          <w:rFonts w:cs="Arial"/>
        </w:rPr>
      </w:pPr>
    </w:p>
    <w:p w14:paraId="75FCF685" w14:textId="77777777" w:rsidR="00171CBD" w:rsidRDefault="00171CBD" w:rsidP="00171CBD">
      <w:pPr>
        <w:rPr>
          <w:rFonts w:cs="Arial"/>
        </w:rPr>
      </w:pPr>
      <w:r>
        <w:rPr>
          <w:rFonts w:cs="Arial"/>
        </w:rPr>
        <w:t>&lt;ESMA_QUESTION_ACDR_10&gt;</w:t>
      </w:r>
    </w:p>
    <w:p w14:paraId="75FCF686" w14:textId="77777777" w:rsidR="00171CBD" w:rsidRDefault="00171CBD" w:rsidP="00171CBD">
      <w:pPr>
        <w:rPr>
          <w:rFonts w:cs="Arial"/>
        </w:rPr>
      </w:pPr>
    </w:p>
    <w:p w14:paraId="75FCF687" w14:textId="77777777" w:rsidR="00171CBD" w:rsidRPr="006245F6" w:rsidRDefault="00171CBD" w:rsidP="00171CBD">
      <w:pPr>
        <w:pStyle w:val="Questionstyle"/>
        <w:numPr>
          <w:ilvl w:val="0"/>
          <w:numId w:val="47"/>
        </w:numPr>
      </w:pPr>
      <w:r>
        <w:t>CBA</w:t>
      </w:r>
      <w:r w:rsidRPr="006B7A5D">
        <w:t xml:space="preserve">: Taking into account the size of your firm, would you qualify overall compliance costs as </w:t>
      </w:r>
      <w:r>
        <w:t>“</w:t>
      </w:r>
      <w:r w:rsidRPr="006B7A5D">
        <w:t>low</w:t>
      </w:r>
      <w:r>
        <w:t>”</w:t>
      </w:r>
      <w:r w:rsidRPr="006B7A5D">
        <w:t xml:space="preserve">, </w:t>
      </w:r>
      <w:r>
        <w:t>“</w:t>
      </w:r>
      <w:r w:rsidRPr="006B7A5D">
        <w:t>medium</w:t>
      </w:r>
      <w:r>
        <w:t>”</w:t>
      </w:r>
      <w:r w:rsidRPr="006B7A5D">
        <w:t xml:space="preserve"> or </w:t>
      </w:r>
      <w:r>
        <w:t>“</w:t>
      </w:r>
      <w:r w:rsidRPr="006B7A5D">
        <w:t>high</w:t>
      </w:r>
      <w:r>
        <w:t>”</w:t>
      </w:r>
      <w:r w:rsidRPr="006B7A5D">
        <w:t>?</w:t>
      </w:r>
    </w:p>
    <w:p w14:paraId="75FCF688" w14:textId="77777777" w:rsidR="00171CBD" w:rsidRDefault="00171CBD" w:rsidP="00171CBD">
      <w:pPr>
        <w:rPr>
          <w:rFonts w:cs="Arial"/>
        </w:rPr>
      </w:pPr>
      <w:r>
        <w:rPr>
          <w:rFonts w:cs="Arial"/>
        </w:rPr>
        <w:t>&lt;ESMA_QUESTION_ACDR_11&gt;</w:t>
      </w:r>
    </w:p>
    <w:p w14:paraId="75FCF689" w14:textId="77777777" w:rsidR="00171CBD" w:rsidRPr="00AB6D88" w:rsidRDefault="009A3B1E" w:rsidP="00171CBD">
      <w:pPr>
        <w:rPr>
          <w:rFonts w:cs="Arial"/>
        </w:rPr>
      </w:pPr>
      <w:sdt>
        <w:sdtPr>
          <w:rPr>
            <w:rFonts w:cs="Arial"/>
          </w:rPr>
          <w:alias w:val="Overall compliance costs"/>
          <w:tag w:val="Overall compliance costs"/>
          <w:id w:val="-1580285920"/>
          <w:comboBox>
            <w:listItem w:displayText="Choose an item." w:value="Choose an item."/>
            <w:listItem w:displayText="Low" w:value="Low"/>
            <w:listItem w:displayText="Medium" w:value="Medium"/>
            <w:listItem w:displayText="High" w:value="High"/>
          </w:comboBox>
        </w:sdtPr>
        <w:sdtEndPr/>
        <w:sdtContent>
          <w:permStart w:id="1708462927" w:edGrp="everyone"/>
          <w:r w:rsidR="00171CBD">
            <w:rPr>
              <w:rFonts w:cs="Arial"/>
            </w:rPr>
            <w:t>Choose an item.</w:t>
          </w:r>
        </w:sdtContent>
      </w:sdt>
    </w:p>
    <w:permEnd w:id="1708462927"/>
    <w:p w14:paraId="75FCF68A" w14:textId="77777777" w:rsidR="00171CBD" w:rsidRDefault="00171CBD" w:rsidP="00171CBD">
      <w:pPr>
        <w:rPr>
          <w:rFonts w:cs="Arial"/>
        </w:rPr>
      </w:pPr>
      <w:r>
        <w:rPr>
          <w:rFonts w:cs="Arial"/>
        </w:rPr>
        <w:t>&lt;ESMA_QUESTION_ACDR_11&gt;</w:t>
      </w:r>
    </w:p>
    <w:p w14:paraId="75FCF68B" w14:textId="77777777" w:rsidR="00171CBD" w:rsidRDefault="00171CBD" w:rsidP="00171CBD">
      <w:pPr>
        <w:rPr>
          <w:rFonts w:cs="Arial"/>
        </w:rPr>
      </w:pPr>
    </w:p>
    <w:p w14:paraId="75FCF68C" w14:textId="77777777" w:rsidR="00171CBD" w:rsidRPr="007B52B2" w:rsidRDefault="00171CBD" w:rsidP="00171CBD">
      <w:pPr>
        <w:rPr>
          <w:rFonts w:cs="Arial"/>
        </w:rPr>
      </w:pPr>
    </w:p>
    <w:p w14:paraId="75FCF68D" w14:textId="77777777" w:rsidR="00171CBD" w:rsidRDefault="00171CBD" w:rsidP="00AF38AF">
      <w:pPr>
        <w:rPr>
          <w:rFonts w:cs="Arial"/>
          <w:sz w:val="18"/>
          <w:szCs w:val="18"/>
        </w:rPr>
      </w:pPr>
    </w:p>
    <w:sectPr w:rsidR="00171CBD"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C590F" w14:textId="77777777" w:rsidR="00980985" w:rsidRDefault="00980985">
      <w:r>
        <w:separator/>
      </w:r>
    </w:p>
    <w:p w14:paraId="6A615B1B" w14:textId="77777777" w:rsidR="00980985" w:rsidRDefault="00980985"/>
  </w:endnote>
  <w:endnote w:type="continuationSeparator" w:id="0">
    <w:p w14:paraId="3F8CE2F7" w14:textId="77777777" w:rsidR="00980985" w:rsidRDefault="00980985">
      <w:r>
        <w:continuationSeparator/>
      </w:r>
    </w:p>
    <w:p w14:paraId="1AEBFF24" w14:textId="77777777" w:rsidR="00980985" w:rsidRDefault="00980985"/>
  </w:endnote>
  <w:endnote w:type="continuationNotice" w:id="1">
    <w:p w14:paraId="40967F77" w14:textId="77777777" w:rsidR="00980985" w:rsidRDefault="00980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75FCF69B" w14:textId="77777777" w:rsidTr="00315E96">
      <w:trPr>
        <w:trHeight w:val="284"/>
      </w:trPr>
      <w:tc>
        <w:tcPr>
          <w:tcW w:w="8460" w:type="dxa"/>
        </w:tcPr>
        <w:p w14:paraId="75FCF699" w14:textId="77777777" w:rsidR="00811EDA" w:rsidRPr="00315E96" w:rsidRDefault="00811EDA" w:rsidP="00315E96">
          <w:pPr>
            <w:pStyle w:val="00Footer"/>
            <w:rPr>
              <w:lang w:val="fr-FR"/>
            </w:rPr>
          </w:pPr>
        </w:p>
      </w:tc>
      <w:tc>
        <w:tcPr>
          <w:tcW w:w="952" w:type="dxa"/>
        </w:tcPr>
        <w:p w14:paraId="75FCF69A" w14:textId="79D3E51C"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A3B1E">
            <w:rPr>
              <w:rFonts w:cs="Arial"/>
              <w:noProof/>
              <w:sz w:val="22"/>
              <w:szCs w:val="22"/>
            </w:rPr>
            <w:t>5</w:t>
          </w:r>
          <w:r w:rsidRPr="00616B9B">
            <w:rPr>
              <w:rFonts w:cs="Arial"/>
              <w:noProof/>
              <w:sz w:val="22"/>
              <w:szCs w:val="22"/>
            </w:rPr>
            <w:fldChar w:fldCharType="end"/>
          </w:r>
        </w:p>
      </w:tc>
    </w:tr>
  </w:tbl>
  <w:p w14:paraId="75FCF69C"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F6AC"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24369" w14:textId="77777777" w:rsidR="00980985" w:rsidRDefault="00980985">
      <w:r>
        <w:separator/>
      </w:r>
    </w:p>
    <w:p w14:paraId="6A2100B0" w14:textId="77777777" w:rsidR="00980985" w:rsidRDefault="00980985"/>
  </w:footnote>
  <w:footnote w:type="continuationSeparator" w:id="0">
    <w:p w14:paraId="7EFF73F9" w14:textId="77777777" w:rsidR="00980985" w:rsidRDefault="00980985">
      <w:r>
        <w:continuationSeparator/>
      </w:r>
    </w:p>
    <w:p w14:paraId="291121DA" w14:textId="77777777" w:rsidR="00980985" w:rsidRDefault="00980985"/>
  </w:footnote>
  <w:footnote w:type="continuationNotice" w:id="1">
    <w:p w14:paraId="3C3A0691" w14:textId="77777777" w:rsidR="00980985" w:rsidRDefault="00980985"/>
  </w:footnote>
  <w:footnote w:id="2">
    <w:p w14:paraId="33119BB7" w14:textId="77777777" w:rsidR="006104F4" w:rsidRPr="006547CF" w:rsidRDefault="006104F4" w:rsidP="006104F4">
      <w:pPr>
        <w:jc w:val="both"/>
        <w:rPr>
          <w:rFonts w:cs="Arial"/>
          <w:sz w:val="16"/>
          <w:szCs w:val="16"/>
          <w:lang w:val="en-US"/>
        </w:rPr>
      </w:pPr>
      <w:r w:rsidRPr="00C17BB7">
        <w:rPr>
          <w:rStyle w:val="FootnoteReference"/>
          <w:rFonts w:cs="Arial"/>
          <w:sz w:val="16"/>
          <w:szCs w:val="16"/>
        </w:rPr>
        <w:footnoteRef/>
      </w:r>
      <w:r w:rsidRPr="00C17BB7">
        <w:rPr>
          <w:rFonts w:cs="Arial"/>
          <w:sz w:val="16"/>
          <w:szCs w:val="16"/>
          <w:lang w:val="en-US"/>
        </w:rPr>
        <w:t xml:space="preserve"> </w:t>
      </w:r>
      <w:r w:rsidRPr="003A6CE3">
        <w:rPr>
          <w:rFonts w:cs="Arial"/>
          <w:sz w:val="18"/>
          <w:szCs w:val="18"/>
          <w:lang w:val="en-US"/>
        </w:rPr>
        <w:t>BVI represents the interests of the German fund industry at national and international level. The association promotes sensible regulation of the fund business as well as fair competition vis-à-vis policy makers and regulators. Fund companies act as trustees in the sole interest of the investor and are subject to strict regulation. Funds match funding investors and the capital demands of companies and governments, thus fulfilling an important macro-economic function. BVI’s over 100 members manage assets of more than 3 trillion euros for private investors, insurance companies, pension and retirement schemes, banks, churches and foundations. BVI’s ID number in the EU Transparency Register is 96816064173-47. For more information, please visit www.bvi.de/en.</w:t>
      </w:r>
    </w:p>
  </w:footnote>
  <w:footnote w:id="3">
    <w:p w14:paraId="458F824A" w14:textId="77777777" w:rsidR="006104F4" w:rsidRPr="00F54D40" w:rsidRDefault="006104F4" w:rsidP="006104F4">
      <w:pPr>
        <w:pStyle w:val="FootnoteText"/>
        <w:jc w:val="both"/>
        <w:rPr>
          <w:rFonts w:cs="Arial"/>
          <w:szCs w:val="16"/>
          <w:lang w:val="en-US"/>
        </w:rPr>
      </w:pPr>
      <w:r>
        <w:rPr>
          <w:rStyle w:val="FootnoteReference"/>
        </w:rPr>
        <w:footnoteRef/>
      </w:r>
      <w:r>
        <w:t xml:space="preserve"> </w:t>
      </w:r>
      <w:r w:rsidRPr="00BF4089">
        <w:rPr>
          <w:rFonts w:cs="Arial"/>
          <w:sz w:val="18"/>
          <w:szCs w:val="18"/>
        </w:rPr>
        <w:t xml:space="preserve">The Investment Association is the trade body that represents investment managers, whose 220 members collectively manage over GBP6.9 trillion on behalf of clients. The UK is the second largest investment management centre in the world and manages 37% of European assets. More information can be viewed on our </w:t>
      </w:r>
      <w:hyperlink r:id="rId1" w:history="1">
        <w:r w:rsidRPr="00BF4089">
          <w:rPr>
            <w:rStyle w:val="Hyperlink"/>
            <w:rFonts w:cs="Arial"/>
            <w:sz w:val="18"/>
            <w:szCs w:val="18"/>
          </w:rPr>
          <w:t>website</w:t>
        </w:r>
      </w:hyperlink>
      <w:r w:rsidRPr="00BF4089">
        <w:rPr>
          <w:rFonts w:cs="Arial"/>
          <w:sz w:val="18"/>
          <w:szCs w:val="18"/>
        </w:rPr>
        <w:t>.</w:t>
      </w:r>
      <w:r w:rsidRPr="00BF4089">
        <w:rPr>
          <w:rFonts w:cs="Arial"/>
          <w:sz w:val="18"/>
          <w:szCs w:val="18"/>
          <w:lang w:val="en-US"/>
        </w:rPr>
        <w:t xml:space="preserve"> EU Transparency Register No: 5437826103-53.</w:t>
      </w:r>
    </w:p>
  </w:footnote>
  <w:footnote w:id="4">
    <w:p w14:paraId="2D861D50" w14:textId="77777777" w:rsidR="006104F4" w:rsidRPr="003A6CE3" w:rsidRDefault="006104F4" w:rsidP="006104F4">
      <w:pPr>
        <w:pStyle w:val="FootnoteText"/>
        <w:rPr>
          <w:lang w:val="en-US"/>
        </w:rPr>
      </w:pPr>
      <w:r>
        <w:rPr>
          <w:rStyle w:val="FootnoteReference"/>
        </w:rPr>
        <w:footnoteRef/>
      </w:r>
      <w:r>
        <w:t xml:space="preserve"> </w:t>
      </w:r>
      <w:r w:rsidRPr="003A6CE3">
        <w:rPr>
          <w:rFonts w:cs="Arial"/>
          <w:sz w:val="18"/>
          <w:szCs w:val="18"/>
        </w:rPr>
        <w:t>Final Report, Amendments to Commission Delegated Regulation (EU) 2017/587 (RTS 1) (ESMA70-156-354)</w:t>
      </w:r>
      <w:r>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F698" w14:textId="77777777" w:rsidR="00811EDA" w:rsidRDefault="00DE66EB">
    <w:pPr>
      <w:pStyle w:val="Header"/>
    </w:pPr>
    <w:r>
      <w:rPr>
        <w:noProof/>
        <w:lang w:eastAsia="en-GB"/>
      </w:rPr>
      <w:drawing>
        <wp:anchor distT="0" distB="0" distL="114300" distR="114300" simplePos="0" relativeHeight="251658240" behindDoc="0" locked="0" layoutInCell="1" allowOverlap="1" wp14:anchorId="75FCF6AD" wp14:editId="75FCF6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75FCF6AF" wp14:editId="75FCF6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F2CBB0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F69D"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75FCF6B1" wp14:editId="75FCF6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5FCF6B3" wp14:editId="75FCF6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F69E"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75FCF6A1" w14:textId="77777777" w:rsidTr="000C06C9">
      <w:trPr>
        <w:trHeight w:val="284"/>
      </w:trPr>
      <w:tc>
        <w:tcPr>
          <w:tcW w:w="8460" w:type="dxa"/>
        </w:tcPr>
        <w:p w14:paraId="75FCF69F" w14:textId="77777777" w:rsidR="00811EDA" w:rsidRPr="000C3B6D" w:rsidRDefault="00811EDA" w:rsidP="000C06C9">
          <w:pPr>
            <w:pStyle w:val="00Footer"/>
            <w:rPr>
              <w:lang w:val="fr-FR"/>
            </w:rPr>
          </w:pPr>
        </w:p>
      </w:tc>
      <w:tc>
        <w:tcPr>
          <w:tcW w:w="952" w:type="dxa"/>
        </w:tcPr>
        <w:p w14:paraId="75FCF6A0" w14:textId="77777777" w:rsidR="00811EDA" w:rsidRPr="00146B34" w:rsidRDefault="00811EDA" w:rsidP="000C06C9">
          <w:pPr>
            <w:pStyle w:val="00aPagenumber"/>
            <w:rPr>
              <w:lang w:val="fr-FR"/>
            </w:rPr>
          </w:pPr>
        </w:p>
      </w:tc>
    </w:tr>
  </w:tbl>
  <w:p w14:paraId="75FCF6A2" w14:textId="77777777" w:rsidR="00811EDA" w:rsidRPr="00DB46C3" w:rsidRDefault="00811EDA">
    <w:pPr>
      <w:rPr>
        <w:lang w:val="fr-FR"/>
      </w:rPr>
    </w:pPr>
  </w:p>
  <w:p w14:paraId="75FCF6A3" w14:textId="77777777" w:rsidR="00811EDA" w:rsidRPr="002F4496" w:rsidRDefault="00811EDA">
    <w:pPr>
      <w:pStyle w:val="Header"/>
      <w:rPr>
        <w:lang w:val="fr-FR"/>
      </w:rPr>
    </w:pPr>
  </w:p>
  <w:p w14:paraId="75FCF6A4" w14:textId="77777777" w:rsidR="00811EDA" w:rsidRPr="002F4496" w:rsidRDefault="00811EDA" w:rsidP="000C06C9">
    <w:pPr>
      <w:pStyle w:val="Header"/>
      <w:tabs>
        <w:tab w:val="clear" w:pos="4536"/>
        <w:tab w:val="clear" w:pos="9072"/>
        <w:tab w:val="left" w:pos="8227"/>
      </w:tabs>
      <w:rPr>
        <w:lang w:val="fr-FR"/>
      </w:rPr>
    </w:pPr>
  </w:p>
  <w:p w14:paraId="75FCF6A5" w14:textId="77777777" w:rsidR="00811EDA" w:rsidRPr="002F4496" w:rsidRDefault="00811EDA" w:rsidP="000C06C9">
    <w:pPr>
      <w:pStyle w:val="Header"/>
      <w:tabs>
        <w:tab w:val="clear" w:pos="4536"/>
        <w:tab w:val="clear" w:pos="9072"/>
        <w:tab w:val="left" w:pos="8227"/>
      </w:tabs>
      <w:rPr>
        <w:lang w:val="fr-FR"/>
      </w:rPr>
    </w:pPr>
  </w:p>
  <w:p w14:paraId="75FCF6A6" w14:textId="77777777" w:rsidR="00811EDA" w:rsidRPr="002F4496" w:rsidRDefault="00811EDA">
    <w:pPr>
      <w:pStyle w:val="Header"/>
      <w:rPr>
        <w:lang w:val="fr-FR"/>
      </w:rPr>
    </w:pPr>
  </w:p>
  <w:p w14:paraId="75FCF6A7" w14:textId="77777777" w:rsidR="00811EDA" w:rsidRPr="002F4496" w:rsidRDefault="00811EDA">
    <w:pPr>
      <w:pStyle w:val="Header"/>
      <w:rPr>
        <w:lang w:val="fr-FR"/>
      </w:rPr>
    </w:pPr>
  </w:p>
  <w:p w14:paraId="75FCF6A8" w14:textId="77777777" w:rsidR="00811EDA" w:rsidRPr="002F4496" w:rsidRDefault="00811EDA">
    <w:pPr>
      <w:pStyle w:val="Header"/>
      <w:rPr>
        <w:lang w:val="fr-FR"/>
      </w:rPr>
    </w:pPr>
  </w:p>
  <w:p w14:paraId="75FCF6A9" w14:textId="77777777" w:rsidR="00811EDA" w:rsidRPr="002F4496" w:rsidRDefault="00811EDA">
    <w:pPr>
      <w:pStyle w:val="Header"/>
      <w:rPr>
        <w:lang w:val="fr-FR"/>
      </w:rPr>
    </w:pPr>
  </w:p>
  <w:p w14:paraId="75FCF6AA" w14:textId="77777777" w:rsidR="00811EDA" w:rsidRPr="002F4496" w:rsidRDefault="00811EDA">
    <w:pPr>
      <w:pStyle w:val="Header"/>
      <w:rPr>
        <w:highlight w:val="yellow"/>
        <w:lang w:val="fr-FR"/>
      </w:rPr>
    </w:pPr>
  </w:p>
  <w:p w14:paraId="75FCF6AB"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75FCF6B5" wp14:editId="75FCF6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85870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FCF6B7" wp14:editId="75FCF6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7EA2248"/>
    <w:multiLevelType w:val="multilevel"/>
    <w:tmpl w:val="75863A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786"/>
        </w:tabs>
        <w:ind w:left="786" w:hanging="360"/>
      </w:pPr>
      <w:rPr>
        <w:rFonts w:hint="default"/>
        <w:sz w:val="20"/>
      </w:rPr>
    </w:lvl>
    <w:lvl w:ilvl="2">
      <w:start w:val="1"/>
      <w:numFmt w:val="bullet"/>
      <w:lvlText w:val=""/>
      <w:lvlJc w:val="left"/>
      <w:pPr>
        <w:tabs>
          <w:tab w:val="num" w:pos="1353"/>
        </w:tabs>
        <w:ind w:left="1353"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79771A8"/>
    <w:multiLevelType w:val="hybridMultilevel"/>
    <w:tmpl w:val="3A58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7" w15:restartNumberingAfterBreak="0">
    <w:nsid w:val="7D86582C"/>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9"/>
  </w:num>
  <w:num w:numId="5">
    <w:abstractNumId w:val="32"/>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7"/>
  </w:num>
  <w:num w:numId="15">
    <w:abstractNumId w:val="8"/>
  </w:num>
  <w:num w:numId="16">
    <w:abstractNumId w:val="1"/>
  </w:num>
  <w:num w:numId="17">
    <w:abstractNumId w:val="18"/>
  </w:num>
  <w:num w:numId="18">
    <w:abstractNumId w:val="19"/>
  </w:num>
  <w:num w:numId="19">
    <w:abstractNumId w:val="21"/>
  </w:num>
  <w:num w:numId="20">
    <w:abstractNumId w:val="33"/>
  </w:num>
  <w:num w:numId="21">
    <w:abstractNumId w:val="43"/>
  </w:num>
  <w:num w:numId="22">
    <w:abstractNumId w:val="31"/>
  </w:num>
  <w:num w:numId="23">
    <w:abstractNumId w:val="7"/>
  </w:num>
  <w:num w:numId="24">
    <w:abstractNumId w:val="37"/>
  </w:num>
  <w:num w:numId="25">
    <w:abstractNumId w:val="36"/>
  </w:num>
  <w:num w:numId="26">
    <w:abstractNumId w:val="24"/>
  </w:num>
  <w:num w:numId="27">
    <w:abstractNumId w:val="40"/>
  </w:num>
  <w:num w:numId="28">
    <w:abstractNumId w:val="46"/>
  </w:num>
  <w:num w:numId="29">
    <w:abstractNumId w:val="5"/>
  </w:num>
  <w:num w:numId="30">
    <w:abstractNumId w:val="2"/>
  </w:num>
  <w:num w:numId="31">
    <w:abstractNumId w:val="26"/>
  </w:num>
  <w:num w:numId="32">
    <w:abstractNumId w:val="25"/>
  </w:num>
  <w:num w:numId="33">
    <w:abstractNumId w:val="42"/>
  </w:num>
  <w:num w:numId="34">
    <w:abstractNumId w:val="41"/>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8"/>
  </w:num>
  <w:num w:numId="39">
    <w:abstractNumId w:val="16"/>
  </w:num>
  <w:num w:numId="40">
    <w:abstractNumId w:val="11"/>
  </w:num>
  <w:num w:numId="41">
    <w:abstractNumId w:val="10"/>
  </w:num>
  <w:num w:numId="42">
    <w:abstractNumId w:val="13"/>
  </w:num>
  <w:num w:numId="43">
    <w:abstractNumId w:val="30"/>
  </w:num>
  <w:num w:numId="44">
    <w:abstractNumId w:val="48"/>
  </w:num>
  <w:num w:numId="45">
    <w:abstractNumId w:val="45"/>
  </w:num>
  <w:num w:numId="46">
    <w:abstractNumId w:val="12"/>
  </w:num>
  <w:num w:numId="47">
    <w:abstractNumId w:val="47"/>
  </w:num>
  <w:num w:numId="48">
    <w:abstractNumId w:val="23"/>
  </w:num>
  <w:num w:numId="4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pe63DAkXqq8Mg9KxfJwh+g7XnPLBH/6OaIxCQtTykBfLQngHPKnnCVwCRWlOHf1VdSYkKsInfDPTO5VRpBrUA==" w:salt="NLfaN3sEjYXp5Bj1mR9V0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6DB3"/>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1CBD"/>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0C3C"/>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52B"/>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1821"/>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207"/>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0"/>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315F"/>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239"/>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4F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2F32"/>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B8E"/>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37"/>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098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3B1E"/>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693B"/>
    <w:rsid w:val="00A60D6F"/>
    <w:rsid w:val="00A61009"/>
    <w:rsid w:val="00A61762"/>
    <w:rsid w:val="00A61938"/>
    <w:rsid w:val="00A61CFD"/>
    <w:rsid w:val="00A62B86"/>
    <w:rsid w:val="00A63C96"/>
    <w:rsid w:val="00A65805"/>
    <w:rsid w:val="00A66BEE"/>
    <w:rsid w:val="00A671C9"/>
    <w:rsid w:val="00A673AC"/>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9E7"/>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1DF"/>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2F3"/>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75FCF57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8153048">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heinvestmentassociation.org/about-the-investment-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ESMA70-156-471</_dlc_DocId>
    <_dlc_DocIdUrl xmlns="20fbe147-bbda-4e53-b6b1-7e8bbff3fe19">
      <Url>https://sherpa.esma.europa.eu/sites/MKT/SMK/_layouts/15/DocIdRedir.aspx?ID=ESMA70-156-471</Url>
      <Description>ESMA70-156-471</Description>
    </_dlc_DocIdUrl>
    <TaxCatchAll xmlns="20fbe147-bbda-4e53-b6b1-7e8bbff3fe19">
      <Value>91</Value>
      <Value>14</Value>
      <Value>4</Value>
      <Value>344</Value>
      <Value>42</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Structure</TermName>
          <TermId xmlns="http://schemas.microsoft.com/office/infopath/2007/PartnerControls">64d04d13-f5dd-4d7c-9661-ac41a6b467f2</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Structure - Tick sizes</TermName>
          <TermId xmlns="http://schemas.microsoft.com/office/infopath/2007/PartnerControls">2e828c2b-dbb1-4a81-bf4d-074a2ade765c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2018</Yea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6042502ab67b2af6e6a8219aa65b6c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479ea9e3861a99406658e6f9fabf6ac2"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9822A0C6-7135-40D0-A39E-2C8F4FE39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720A2B22-F203-4ABF-ABD4-8E1AC906B057}">
  <ds:schemaRefs>
    <ds:schemaRef ds:uri="http://schemas.openxmlformats.org/officeDocument/2006/bibliography"/>
  </ds:schemaRefs>
</ds:datastoreItem>
</file>

<file path=customXml/itemProps6.xml><?xml version="1.0" encoding="utf-8"?>
<ds:datastoreItem xmlns:ds="http://schemas.openxmlformats.org/officeDocument/2006/customXml" ds:itemID="{D0717FF5-A79A-41EE-98A1-28601584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AF27811</Template>
  <TotalTime>5</TotalTime>
  <Pages>10</Pages>
  <Words>2620</Words>
  <Characters>14411</Characters>
  <Application>Microsoft Office Word</Application>
  <DocSecurity>8</DocSecurity>
  <Lines>120</Lines>
  <Paragraphs>33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16998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Irene Rey</cp:lastModifiedBy>
  <cp:revision>5</cp:revision>
  <cp:lastPrinted>2015-02-18T11:01:00Z</cp:lastPrinted>
  <dcterms:created xsi:type="dcterms:W3CDTF">2018-08-31T14:35:00Z</dcterms:created>
  <dcterms:modified xsi:type="dcterms:W3CDTF">2018-09-07T14:21:00Z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42;#Market Structure|64d04d13-f5dd-4d7c-9661-ac41a6b467f2</vt:lpwstr>
  </property>
  <property fmtid="{D5CDD505-2E9C-101B-9397-08002B2CF9AE}" pid="6" name="SubTopic">
    <vt:lpwstr>344;#Market Structure - Tick sizes|2e828c2b-dbb1-4a81-bf4d-074a2ade765c</vt:lpwstr>
  </property>
  <property fmtid="{D5CDD505-2E9C-101B-9397-08002B2CF9AE}" pid="7" name="DocumentType">
    <vt:lpwstr>91;#Consultation Paper|c6238baf-c3d7-4bb8-8cf2-f28a89601f52</vt:lpwstr>
  </property>
  <property fmtid="{D5CDD505-2E9C-101B-9397-08002B2CF9AE}" pid="8" name="ConfidentialityLevel">
    <vt:lpwstr>14;#Regular|07f1e362-856b-423d-bea6-a14079762141</vt:lpwstr>
  </property>
  <property fmtid="{D5CDD505-2E9C-101B-9397-08002B2CF9AE}" pid="9" name="_dlc_DocIdItemGuid">
    <vt:lpwstr>7c84c7ee-1c00-4026-87f9-a60aeee8b4f6</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