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47E82DEB" w:rsidR="00C2094B" w:rsidRPr="004E49B0" w:rsidRDefault="00EF5FB9" w:rsidP="00EF5FB9">
            <w:pPr>
              <w:pStyle w:val="00bDBInfo"/>
              <w:rPr>
                <w:rFonts w:cs="Arial"/>
              </w:rPr>
            </w:pPr>
            <w:r>
              <w:rPr>
                <w:rFonts w:cs="Arial"/>
              </w:rPr>
              <w:t>23 March 2018</w:t>
            </w:r>
          </w:p>
        </w:tc>
      </w:tr>
    </w:tbl>
    <w:p w14:paraId="6073C368"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703300F6" w14:textId="77777777" w:rsidTr="006E0A4F">
        <w:trPr>
          <w:trHeight w:hRule="exact" w:val="2475"/>
        </w:trPr>
        <w:tc>
          <w:tcPr>
            <w:tcW w:w="9646" w:type="dxa"/>
            <w:vAlign w:val="bottom"/>
          </w:tcPr>
          <w:p w14:paraId="427F2A9D" w14:textId="2D8EE6C7" w:rsidR="00EB2A3F" w:rsidRPr="006E0A4F" w:rsidRDefault="006F4535" w:rsidP="006E0A4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the Consultation Paper on</w:t>
            </w:r>
            <w:r w:rsidR="006E0A4F" w:rsidRPr="006E0A4F">
              <w:rPr>
                <w:rFonts w:cs="Arial"/>
                <w:szCs w:val="56"/>
              </w:rPr>
              <w:t xml:space="preserve"> </w:t>
            </w:r>
            <w:r w:rsidR="00EF5FB9">
              <w:rPr>
                <w:rFonts w:cs="Arial"/>
                <w:szCs w:val="56"/>
              </w:rPr>
              <w:t xml:space="preserve">   Securitisation Repositories Application              Requirements</w:t>
            </w:r>
          </w:p>
          <w:p w14:paraId="5BFC115D" w14:textId="23AFEE05"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141656A" w14:textId="77777777" w:rsidTr="006E0A4F">
        <w:trPr>
          <w:trHeight w:hRule="exact" w:val="1237"/>
        </w:trPr>
        <w:tc>
          <w:tcPr>
            <w:tcW w:w="964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583D1D84" w:rsidR="00620D7C" w:rsidRPr="004E49B0" w:rsidRDefault="00620D7C" w:rsidP="00797606">
            <w:pPr>
              <w:pStyle w:val="02Date"/>
              <w:rPr>
                <w:rFonts w:cs="Arial"/>
              </w:rPr>
            </w:pPr>
            <w:r w:rsidRPr="004E49B0">
              <w:rPr>
                <w:rFonts w:cs="Arial"/>
              </w:rPr>
              <w:lastRenderedPageBreak/>
              <w:t xml:space="preserve">Date: </w:t>
            </w:r>
            <w:r w:rsidR="00797606">
              <w:rPr>
                <w:rFonts w:cs="Arial"/>
              </w:rPr>
              <w:t>23 March 2018</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7B96A8E" w14:textId="2E2CB9C4" w:rsidR="009A3017" w:rsidRPr="00E40A5C" w:rsidRDefault="009A3017" w:rsidP="009A3017">
      <w:pPr>
        <w:spacing w:after="240"/>
        <w:jc w:val="both"/>
        <w:rPr>
          <w:rStyle w:val="nfasissutil"/>
          <w:b w:val="0"/>
          <w:sz w:val="22"/>
        </w:rPr>
      </w:pPr>
      <w:r w:rsidRPr="00E40A5C">
        <w:rPr>
          <w:rStyle w:val="nfasissutil"/>
          <w:b w:val="0"/>
          <w:sz w:val="22"/>
        </w:rPr>
        <w:t xml:space="preserve">ESMA invites responses to the questions set out throughout </w:t>
      </w:r>
      <w:r w:rsidR="00963D60">
        <w:rPr>
          <w:rStyle w:val="nfasissutil"/>
          <w:b w:val="0"/>
          <w:sz w:val="22"/>
        </w:rPr>
        <w:t>its</w:t>
      </w:r>
      <w:r w:rsidR="00963D60" w:rsidRPr="00E40A5C">
        <w:rPr>
          <w:rStyle w:val="nfasissutil"/>
          <w:b w:val="0"/>
          <w:sz w:val="22"/>
        </w:rPr>
        <w:t xml:space="preserve"> </w:t>
      </w:r>
      <w:r w:rsidR="00EF5FB9" w:rsidRPr="00EF5FB9">
        <w:rPr>
          <w:rStyle w:val="nfasissutil"/>
          <w:b w:val="0"/>
          <w:sz w:val="22"/>
        </w:rPr>
        <w:t xml:space="preserve">Consultation Paper </w:t>
      </w:r>
      <w:r w:rsidR="00EF5FB9">
        <w:rPr>
          <w:rStyle w:val="nfasissutil"/>
          <w:b w:val="0"/>
          <w:sz w:val="22"/>
        </w:rPr>
        <w:t xml:space="preserve">on </w:t>
      </w:r>
      <w:r w:rsidR="00EF5FB9" w:rsidRPr="00EF5FB9">
        <w:rPr>
          <w:rStyle w:val="nfasissutil"/>
          <w:b w:val="0"/>
          <w:sz w:val="22"/>
        </w:rPr>
        <w:t xml:space="preserve">Securitisation Repositories Application </w:t>
      </w:r>
      <w:r w:rsidR="00EF5FB9">
        <w:rPr>
          <w:rStyle w:val="nfasissutil"/>
          <w:b w:val="0"/>
          <w:sz w:val="22"/>
        </w:rPr>
        <w:t xml:space="preserve">Requirements </w:t>
      </w:r>
      <w:r w:rsidR="00963D60" w:rsidRPr="001D5360">
        <w:rPr>
          <w:rStyle w:val="nfasissutil"/>
          <w:b w:val="0"/>
          <w:sz w:val="22"/>
        </w:rPr>
        <w:t>(ESMA</w:t>
      </w:r>
      <w:r w:rsidR="00EF5FB9">
        <w:rPr>
          <w:rStyle w:val="nfasissutil"/>
          <w:b w:val="0"/>
          <w:sz w:val="22"/>
        </w:rPr>
        <w:t>33-128-109</w:t>
      </w:r>
      <w:r w:rsidR="00963D60" w:rsidRPr="001D5360">
        <w:rPr>
          <w:rStyle w:val="nfasissutil"/>
          <w:b w:val="0"/>
          <w:sz w:val="22"/>
        </w:rPr>
        <w:t>)</w:t>
      </w:r>
      <w:r w:rsidRPr="001D5360">
        <w:rPr>
          <w:rStyle w:val="nfasissutil"/>
          <w:b w:val="0"/>
          <w:sz w:val="22"/>
        </w:rPr>
        <w:t>.</w:t>
      </w:r>
      <w:r w:rsidRPr="00E40A5C">
        <w:rPr>
          <w:rStyle w:val="nfasissutil"/>
          <w:b w:val="0"/>
          <w:sz w:val="22"/>
        </w:rPr>
        <w:t xml:space="preserve"> Responses are most helpful if they:</w:t>
      </w:r>
    </w:p>
    <w:p w14:paraId="6F3986A6"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respond to the question stated;</w:t>
      </w:r>
    </w:p>
    <w:p w14:paraId="0CEF8FEF"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contain a clear rationale; and</w:t>
      </w:r>
    </w:p>
    <w:p w14:paraId="5D718097"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describe any alternatives ESMA should consider.</w:t>
      </w:r>
    </w:p>
    <w:p w14:paraId="665F069B" w14:textId="352B5335" w:rsidR="009A3017" w:rsidRPr="00E40A5C" w:rsidRDefault="009A3017" w:rsidP="009A3017">
      <w:pPr>
        <w:spacing w:after="240"/>
        <w:jc w:val="both"/>
        <w:rPr>
          <w:rStyle w:val="nfasissutil"/>
          <w:b w:val="0"/>
          <w:sz w:val="22"/>
        </w:rPr>
      </w:pPr>
      <w:r w:rsidRPr="00E40A5C">
        <w:rPr>
          <w:rStyle w:val="nfasissutil"/>
          <w:b w:val="0"/>
          <w:sz w:val="22"/>
        </w:rPr>
        <w:t xml:space="preserve">ESMA will consider all responses received by </w:t>
      </w:r>
      <w:r w:rsidR="00EF5FB9">
        <w:rPr>
          <w:rStyle w:val="nfasissutil"/>
          <w:b w:val="0"/>
          <w:sz w:val="22"/>
        </w:rPr>
        <w:t>23 May</w:t>
      </w:r>
      <w:r w:rsidR="005C6485" w:rsidRPr="001D5360">
        <w:rPr>
          <w:rStyle w:val="nfasissutil"/>
          <w:b w:val="0"/>
          <w:sz w:val="22"/>
        </w:rPr>
        <w:t xml:space="preserve"> 2018</w:t>
      </w:r>
      <w:r w:rsidRPr="001D5360">
        <w:rPr>
          <w:rStyle w:val="nfasissutil"/>
          <w:b w:val="0"/>
          <w:sz w:val="22"/>
        </w:rPr>
        <w:t>.</w:t>
      </w:r>
    </w:p>
    <w:p w14:paraId="668D5BC5" w14:textId="77777777" w:rsidR="009A3017" w:rsidRPr="00E40A5C" w:rsidRDefault="009A3017" w:rsidP="009A3017">
      <w:pPr>
        <w:spacing w:after="120"/>
        <w:jc w:val="both"/>
        <w:rPr>
          <w:rStyle w:val="nfasissutil"/>
          <w:sz w:val="22"/>
        </w:rPr>
      </w:pPr>
      <w:r w:rsidRPr="00E40A5C">
        <w:rPr>
          <w:rStyle w:val="nfasissutil"/>
          <w:sz w:val="22"/>
        </w:rPr>
        <w:t>Instructions</w:t>
      </w:r>
    </w:p>
    <w:p w14:paraId="5806913F" w14:textId="77777777" w:rsidR="009A3017" w:rsidRPr="00E40A5C" w:rsidRDefault="009A3017" w:rsidP="009A3017">
      <w:pPr>
        <w:spacing w:after="240"/>
        <w:jc w:val="both"/>
        <w:rPr>
          <w:rStyle w:val="nfasissutil"/>
          <w:b w:val="0"/>
          <w:sz w:val="22"/>
        </w:rPr>
      </w:pPr>
      <w:r w:rsidRPr="00E40A5C">
        <w:rPr>
          <w:rStyle w:val="nfasissutil"/>
          <w:b w:val="0"/>
          <w:sz w:val="22"/>
        </w:rPr>
        <w:t>In order to facilitate analysis of responses to the Consultation Paper, respondents are requested to follow the below steps when preparing and submitting their response:</w:t>
      </w:r>
    </w:p>
    <w:p w14:paraId="0EFF0152" w14:textId="7C4F81FF"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 xml:space="preserve">Insert your responses to the questions in the Consultation Paper in </w:t>
      </w:r>
      <w:r w:rsidR="00963D60">
        <w:rPr>
          <w:rStyle w:val="nfasissutil"/>
          <w:b w:val="0"/>
          <w:sz w:val="22"/>
        </w:rPr>
        <w:t>the present</w:t>
      </w:r>
      <w:r w:rsidR="00963D60" w:rsidRPr="00E40A5C">
        <w:rPr>
          <w:rStyle w:val="nfasissutil"/>
          <w:b w:val="0"/>
          <w:sz w:val="22"/>
        </w:rPr>
        <w:t xml:space="preserve"> </w:t>
      </w:r>
      <w:r w:rsidR="00315895">
        <w:rPr>
          <w:rStyle w:val="nfasissutil"/>
          <w:b w:val="0"/>
          <w:sz w:val="22"/>
        </w:rPr>
        <w:t xml:space="preserve">response </w:t>
      </w:r>
      <w:r w:rsidRPr="00E40A5C">
        <w:rPr>
          <w:rStyle w:val="nfasissutil"/>
          <w:b w:val="0"/>
          <w:sz w:val="22"/>
        </w:rPr>
        <w:t>form</w:t>
      </w:r>
      <w:r w:rsidR="00963D60">
        <w:rPr>
          <w:rStyle w:val="nfasissutil"/>
          <w:b w:val="0"/>
          <w:sz w:val="22"/>
        </w:rPr>
        <w:t>.</w:t>
      </w:r>
      <w:r w:rsidRPr="00E40A5C">
        <w:rPr>
          <w:rStyle w:val="nfasissutil"/>
          <w:b w:val="0"/>
          <w:sz w:val="22"/>
        </w:rPr>
        <w:t xml:space="preserve"> </w:t>
      </w:r>
    </w:p>
    <w:p w14:paraId="67E25BB0" w14:textId="39D53881"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Please do not remove tags of the type &lt;ESMA_QUESTION_</w:t>
      </w:r>
      <w:r w:rsidR="00996770">
        <w:rPr>
          <w:rStyle w:val="nfasissutil"/>
          <w:b w:val="0"/>
          <w:sz w:val="22"/>
        </w:rPr>
        <w:t>TPF</w:t>
      </w:r>
      <w:r w:rsidRPr="00E40A5C">
        <w:rPr>
          <w:rStyle w:val="nfasissutil"/>
          <w:b w:val="0"/>
          <w:sz w:val="22"/>
        </w:rPr>
        <w:t>_1&gt;. Your response to each question has to be framed by the two tags corresponding to the question.</w:t>
      </w:r>
    </w:p>
    <w:p w14:paraId="71E451EA" w14:textId="77777777"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If you do not wish to respond to a given question, please do not delete it but simply leave the text “TYPE YOUR TEXT HERE” between the tags.</w:t>
      </w:r>
    </w:p>
    <w:p w14:paraId="5F277C2F" w14:textId="3734B9BD" w:rsidR="009A3017" w:rsidRPr="00E40A5C" w:rsidRDefault="009A3017" w:rsidP="00967674">
      <w:pPr>
        <w:pStyle w:val="Prrafodelista"/>
        <w:numPr>
          <w:ilvl w:val="0"/>
          <w:numId w:val="37"/>
        </w:numPr>
        <w:spacing w:after="240" w:line="276" w:lineRule="auto"/>
        <w:ind w:left="567" w:hanging="567"/>
        <w:contextualSpacing w:val="0"/>
        <w:jc w:val="both"/>
        <w:rPr>
          <w:rStyle w:val="nfasissutil"/>
          <w:b w:val="0"/>
          <w:sz w:val="22"/>
        </w:rPr>
      </w:pPr>
      <w:r w:rsidRPr="00E40A5C">
        <w:rPr>
          <w:rStyle w:val="nfasissutil"/>
          <w:b w:val="0"/>
          <w:sz w:val="22"/>
        </w:rPr>
        <w:t>When you have drafted your response, name your response form according to the following convention: ESMA_</w:t>
      </w:r>
      <w:r w:rsidR="00996770">
        <w:rPr>
          <w:rStyle w:val="nfasissutil"/>
          <w:b w:val="0"/>
          <w:sz w:val="22"/>
        </w:rPr>
        <w:t>TPF</w:t>
      </w:r>
      <w:r w:rsidRPr="00E40A5C">
        <w:rPr>
          <w:rStyle w:val="nfasissutil"/>
          <w:b w:val="0"/>
          <w:sz w:val="22"/>
        </w:rPr>
        <w:t>_nameofrespondent_RESPONSEFORM. For example, for a respondent named ABCD, the response form would be entitled ESMA_</w:t>
      </w:r>
      <w:r w:rsidR="00996770">
        <w:rPr>
          <w:rStyle w:val="nfasissutil"/>
          <w:b w:val="0"/>
          <w:sz w:val="22"/>
        </w:rPr>
        <w:t>TPF</w:t>
      </w:r>
      <w:r w:rsidRPr="00E40A5C">
        <w:rPr>
          <w:rStyle w:val="nfasissutil"/>
          <w:b w:val="0"/>
          <w:sz w:val="22"/>
        </w:rPr>
        <w:t>_ABCD_RESPONSEFORM.</w:t>
      </w:r>
    </w:p>
    <w:p w14:paraId="08D412C9" w14:textId="157EE1DF" w:rsidR="009A3017" w:rsidRPr="00E40A5C" w:rsidRDefault="009A3017" w:rsidP="00EF5FB9">
      <w:pPr>
        <w:pStyle w:val="Prrafodelista"/>
        <w:numPr>
          <w:ilvl w:val="0"/>
          <w:numId w:val="37"/>
        </w:numPr>
        <w:spacing w:after="240" w:line="276" w:lineRule="auto"/>
        <w:contextualSpacing w:val="0"/>
        <w:jc w:val="both"/>
        <w:rPr>
          <w:rStyle w:val="nfasissutil"/>
          <w:b w:val="0"/>
          <w:sz w:val="22"/>
        </w:rPr>
      </w:pPr>
      <w:r w:rsidRPr="00E40A5C">
        <w:rPr>
          <w:rStyle w:val="nfasissutil"/>
          <w:b w:val="0"/>
          <w:sz w:val="22"/>
        </w:rPr>
        <w:t xml:space="preserve">Upload the form containing your responses, </w:t>
      </w:r>
      <w:r w:rsidRPr="00963D60">
        <w:rPr>
          <w:rStyle w:val="nfasissutil"/>
          <w:sz w:val="22"/>
        </w:rPr>
        <w:t>in Word format</w:t>
      </w:r>
      <w:r w:rsidRPr="00E40A5C">
        <w:rPr>
          <w:rStyle w:val="nfasissutil"/>
          <w:b w:val="0"/>
          <w:sz w:val="22"/>
        </w:rPr>
        <w:t>, to ESMA’s website (</w:t>
      </w:r>
      <w:hyperlink r:id="rId16" w:history="1">
        <w:r w:rsidRPr="00E40A5C">
          <w:rPr>
            <w:rStyle w:val="Hipervnculo"/>
            <w:rFonts w:cs="Arial"/>
            <w:sz w:val="22"/>
          </w:rPr>
          <w:t>www.esma.europa.eu</w:t>
        </w:r>
      </w:hyperlink>
      <w:r w:rsidR="006E0A4F">
        <w:rPr>
          <w:rStyle w:val="nfasissutil"/>
          <w:b w:val="0"/>
          <w:sz w:val="22"/>
        </w:rPr>
        <w:t xml:space="preserve"> under the heading “Your input – Open consultatio</w:t>
      </w:r>
      <w:r w:rsidR="006E0A4F" w:rsidRPr="001D5360">
        <w:rPr>
          <w:rStyle w:val="nfasissutil"/>
          <w:b w:val="0"/>
          <w:sz w:val="22"/>
        </w:rPr>
        <w:t>ns”</w:t>
      </w:r>
      <w:r w:rsidRPr="001D5360">
        <w:rPr>
          <w:rStyle w:val="nfasissutil"/>
          <w:b w:val="0"/>
          <w:sz w:val="22"/>
        </w:rPr>
        <w:t xml:space="preserve"> </w:t>
      </w:r>
      <w:r w:rsidRPr="001D5360">
        <w:rPr>
          <w:rStyle w:val="nfasissutil"/>
          <w:b w:val="0"/>
          <w:sz w:val="22"/>
        </w:rPr>
        <w:sym w:font="Wingdings" w:char="F0E0"/>
      </w:r>
      <w:r w:rsidRPr="001D5360">
        <w:rPr>
          <w:rStyle w:val="nfasissutil"/>
          <w:b w:val="0"/>
          <w:sz w:val="22"/>
        </w:rPr>
        <w:t xml:space="preserve"> </w:t>
      </w:r>
      <w:r w:rsidR="006E0A4F" w:rsidRPr="001D5360">
        <w:rPr>
          <w:rStyle w:val="nfasissutil"/>
          <w:b w:val="0"/>
          <w:sz w:val="22"/>
        </w:rPr>
        <w:t>“</w:t>
      </w:r>
      <w:r w:rsidR="00EF5FB9" w:rsidRPr="00EF5FB9">
        <w:rPr>
          <w:rStyle w:val="nfasissutil"/>
          <w:b w:val="0"/>
          <w:sz w:val="22"/>
        </w:rPr>
        <w:t xml:space="preserve">Consultation </w:t>
      </w:r>
      <w:r w:rsidR="00EF5FB9">
        <w:rPr>
          <w:rStyle w:val="nfasissutil"/>
          <w:b w:val="0"/>
          <w:sz w:val="22"/>
        </w:rPr>
        <w:t>on</w:t>
      </w:r>
      <w:r w:rsidR="00EF5FB9" w:rsidRPr="00EF5FB9">
        <w:rPr>
          <w:rStyle w:val="nfasissutil"/>
          <w:b w:val="0"/>
          <w:sz w:val="22"/>
        </w:rPr>
        <w:t xml:space="preserve"> Securitisation Repositories Application</w:t>
      </w:r>
      <w:r w:rsidR="00EF5FB9">
        <w:rPr>
          <w:rStyle w:val="nfasissutil"/>
          <w:b w:val="0"/>
          <w:sz w:val="22"/>
        </w:rPr>
        <w:t xml:space="preserve"> Requirements</w:t>
      </w:r>
      <w:r w:rsidR="006E0A4F" w:rsidRPr="001D5360">
        <w:rPr>
          <w:rStyle w:val="nfasissutil"/>
          <w:b w:val="0"/>
          <w:sz w:val="22"/>
        </w:rPr>
        <w:t>”</w:t>
      </w:r>
      <w:r w:rsidRPr="001D5360">
        <w:rPr>
          <w:rStyle w:val="nfasissutil"/>
          <w:b w:val="0"/>
          <w:sz w:val="22"/>
        </w:rPr>
        <w:t>).</w:t>
      </w:r>
    </w:p>
    <w:p w14:paraId="4AE15839" w14:textId="77777777" w:rsidR="009A3017" w:rsidRPr="00E40A5C" w:rsidRDefault="009A3017" w:rsidP="009A3017">
      <w:pPr>
        <w:spacing w:after="120"/>
        <w:jc w:val="both"/>
        <w:rPr>
          <w:rStyle w:val="nfasissutil"/>
          <w:sz w:val="22"/>
          <w:lang w:eastAsia="en-GB"/>
        </w:rPr>
      </w:pPr>
      <w:r w:rsidRPr="00E40A5C">
        <w:rPr>
          <w:rStyle w:val="nfasissutil"/>
          <w:sz w:val="22"/>
          <w:lang w:eastAsia="en-GB"/>
        </w:rPr>
        <w:t>Publication of responses</w:t>
      </w:r>
    </w:p>
    <w:p w14:paraId="42026D2E" w14:textId="113B19D6" w:rsidR="009A3017" w:rsidRPr="00E40A5C" w:rsidRDefault="009A3017" w:rsidP="009A3017">
      <w:pPr>
        <w:spacing w:after="240"/>
        <w:jc w:val="both"/>
        <w:rPr>
          <w:rStyle w:val="nfasissutil"/>
          <w:b w:val="0"/>
          <w:sz w:val="22"/>
          <w:lang w:eastAsia="en-GB"/>
        </w:rPr>
      </w:pPr>
      <w:r w:rsidRPr="00E40A5C">
        <w:rPr>
          <w:rStyle w:val="nfasissutil"/>
          <w:b w:val="0"/>
          <w:sz w:val="22"/>
          <w:lang w:eastAsia="en-GB"/>
        </w:rPr>
        <w:t xml:space="preserve">All contributions received will be published following the close of the consultation, unless you request otherwise. </w:t>
      </w:r>
      <w:r w:rsidRPr="00963D60">
        <w:rPr>
          <w:rStyle w:val="nfasissutil"/>
          <w:sz w:val="22"/>
          <w:lang w:eastAsia="en-GB"/>
        </w:rPr>
        <w:t>Please clearly indicate by ticking the appropriate checkbox on the website submission page if you do not wish your contribution to be publicly disclosed.</w:t>
      </w:r>
      <w:r w:rsidRPr="00E40A5C">
        <w:rPr>
          <w:rStyle w:val="nfasissutil"/>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2235BD1" w14:textId="2D00FC64" w:rsidR="009A3017" w:rsidRPr="00E40A5C" w:rsidRDefault="00315895" w:rsidP="00724E33">
      <w:pPr>
        <w:rPr>
          <w:rStyle w:val="nfasissutil"/>
          <w:sz w:val="22"/>
          <w:lang w:eastAsia="en-GB"/>
        </w:rPr>
      </w:pPr>
      <w:r>
        <w:rPr>
          <w:rStyle w:val="nfasissutil"/>
          <w:sz w:val="22"/>
          <w:lang w:eastAsia="en-GB"/>
        </w:rPr>
        <w:br w:type="page"/>
      </w:r>
      <w:r w:rsidR="009A3017" w:rsidRPr="00E40A5C">
        <w:rPr>
          <w:rStyle w:val="nfasissutil"/>
          <w:sz w:val="22"/>
          <w:lang w:eastAsia="en-GB"/>
        </w:rPr>
        <w:lastRenderedPageBreak/>
        <w:t>Data protection</w:t>
      </w:r>
    </w:p>
    <w:p w14:paraId="51866686" w14:textId="57C56E90" w:rsidR="009A3017" w:rsidRPr="00E40A5C" w:rsidRDefault="009A3017" w:rsidP="009A3017">
      <w:pPr>
        <w:spacing w:after="240"/>
        <w:jc w:val="both"/>
        <w:rPr>
          <w:rStyle w:val="nfasissutil"/>
          <w:b w:val="0"/>
          <w:sz w:val="22"/>
          <w:lang w:eastAsia="en-GB"/>
        </w:rPr>
      </w:pPr>
      <w:r w:rsidRPr="00E40A5C">
        <w:rPr>
          <w:rStyle w:val="nfasissutil"/>
          <w:b w:val="0"/>
          <w:sz w:val="22"/>
          <w:lang w:eastAsia="en-GB"/>
        </w:rPr>
        <w:t xml:space="preserve">Information on data protection can be found at </w:t>
      </w:r>
      <w:hyperlink r:id="rId17" w:history="1">
        <w:r w:rsidRPr="00E40A5C">
          <w:rPr>
            <w:rStyle w:val="Hipervnculo"/>
            <w:rFonts w:cs="Arial"/>
            <w:sz w:val="22"/>
            <w:lang w:eastAsia="en-GB"/>
          </w:rPr>
          <w:t>www.esma.europa.eu</w:t>
        </w:r>
      </w:hyperlink>
      <w:r w:rsidR="006E0A4F">
        <w:rPr>
          <w:rStyle w:val="nfasissutil"/>
          <w:b w:val="0"/>
          <w:sz w:val="22"/>
          <w:lang w:eastAsia="en-GB"/>
        </w:rPr>
        <w:t xml:space="preserve"> under the heading “Data protection”</w:t>
      </w:r>
      <w:r w:rsidRPr="00E40A5C">
        <w:rPr>
          <w:rStyle w:val="nfasissutil"/>
          <w:b w:val="0"/>
          <w:sz w:val="22"/>
          <w:lang w:eastAsia="en-GB"/>
        </w:rPr>
        <w:t>.</w:t>
      </w:r>
    </w:p>
    <w:p w14:paraId="2C17F76D" w14:textId="235AE682" w:rsidR="009A3017" w:rsidRPr="00E40A5C" w:rsidRDefault="009A3017" w:rsidP="009A3017">
      <w:pPr>
        <w:spacing w:after="120"/>
        <w:jc w:val="both"/>
        <w:rPr>
          <w:rStyle w:val="nfasissutil"/>
          <w:sz w:val="22"/>
          <w:lang w:eastAsia="en-GB"/>
        </w:rPr>
      </w:pPr>
      <w:r w:rsidRPr="00E40A5C">
        <w:rPr>
          <w:rStyle w:val="nfasissutil"/>
          <w:sz w:val="22"/>
          <w:lang w:eastAsia="en-GB"/>
        </w:rPr>
        <w:t>Who should read th</w:t>
      </w:r>
      <w:r w:rsidR="00315895">
        <w:rPr>
          <w:rStyle w:val="nfasissutil"/>
          <w:sz w:val="22"/>
          <w:lang w:eastAsia="en-GB"/>
        </w:rPr>
        <w:t>e</w:t>
      </w:r>
      <w:r w:rsidRPr="00E40A5C">
        <w:rPr>
          <w:rStyle w:val="nfasissutil"/>
          <w:sz w:val="22"/>
          <w:lang w:eastAsia="en-GB"/>
        </w:rPr>
        <w:t xml:space="preserve"> Consultation Paper</w:t>
      </w:r>
    </w:p>
    <w:p w14:paraId="3883F52F" w14:textId="77777777" w:rsidR="00EF5FB9" w:rsidRPr="00EF5FB9" w:rsidRDefault="00EF5FB9" w:rsidP="00EF5FB9">
      <w:pPr>
        <w:autoSpaceDE w:val="0"/>
        <w:autoSpaceDN w:val="0"/>
        <w:adjustRightInd w:val="0"/>
        <w:spacing w:line="276" w:lineRule="auto"/>
        <w:jc w:val="both"/>
        <w:rPr>
          <w:rStyle w:val="nfasissutil"/>
          <w:b w:val="0"/>
          <w:sz w:val="22"/>
          <w:lang w:eastAsia="en-GB"/>
        </w:rPr>
      </w:pPr>
      <w:r w:rsidRPr="00EF5FB9">
        <w:rPr>
          <w:rStyle w:val="nfasissutil"/>
          <w:b w:val="0"/>
          <w:sz w:val="22"/>
          <w:lang w:eastAsia="en-GB"/>
        </w:rPr>
        <w:t>This Consultation Paper may be of particular interest to securitisation market infrastructures,</w:t>
      </w:r>
    </w:p>
    <w:p w14:paraId="3961D847" w14:textId="77777777" w:rsidR="00EF5FB9" w:rsidRPr="00EF5FB9" w:rsidRDefault="00EF5FB9" w:rsidP="00EF5FB9">
      <w:pPr>
        <w:autoSpaceDE w:val="0"/>
        <w:autoSpaceDN w:val="0"/>
        <w:adjustRightInd w:val="0"/>
        <w:spacing w:line="276" w:lineRule="auto"/>
        <w:jc w:val="both"/>
        <w:rPr>
          <w:rStyle w:val="nfasissutil"/>
          <w:b w:val="0"/>
          <w:sz w:val="22"/>
          <w:lang w:eastAsia="en-GB"/>
        </w:rPr>
      </w:pPr>
      <w:r w:rsidRPr="00EF5FB9">
        <w:rPr>
          <w:rStyle w:val="nfasissutil"/>
          <w:b w:val="0"/>
          <w:sz w:val="22"/>
          <w:lang w:eastAsia="en-GB"/>
        </w:rPr>
        <w:t>investors/potential investors, securitisation issuers, as well as public bodies involved in</w:t>
      </w:r>
    </w:p>
    <w:p w14:paraId="79B2EB37" w14:textId="77777777" w:rsidR="00EF5FB9" w:rsidRPr="00EF5FB9" w:rsidRDefault="00EF5FB9" w:rsidP="00EF5FB9">
      <w:pPr>
        <w:autoSpaceDE w:val="0"/>
        <w:autoSpaceDN w:val="0"/>
        <w:adjustRightInd w:val="0"/>
        <w:spacing w:line="276" w:lineRule="auto"/>
        <w:jc w:val="both"/>
        <w:rPr>
          <w:rStyle w:val="nfasissutil"/>
          <w:b w:val="0"/>
          <w:sz w:val="22"/>
          <w:lang w:eastAsia="en-GB"/>
        </w:rPr>
      </w:pPr>
      <w:r w:rsidRPr="00EF5FB9">
        <w:rPr>
          <w:rStyle w:val="nfasissutil"/>
          <w:b w:val="0"/>
          <w:sz w:val="22"/>
          <w:lang w:eastAsia="en-GB"/>
        </w:rPr>
        <w:t>securitisations (market regulators, resolution authorities, supervisory authorities, and standard</w:t>
      </w:r>
    </w:p>
    <w:p w14:paraId="7F134F16" w14:textId="5FF68B80" w:rsidR="003755C6" w:rsidRDefault="00EF5FB9" w:rsidP="00EF5FB9">
      <w:pPr>
        <w:autoSpaceDE w:val="0"/>
        <w:autoSpaceDN w:val="0"/>
        <w:adjustRightInd w:val="0"/>
        <w:spacing w:line="276" w:lineRule="auto"/>
        <w:jc w:val="both"/>
        <w:rPr>
          <w:rFonts w:cs="Arial"/>
          <w:szCs w:val="20"/>
        </w:rPr>
      </w:pPr>
      <w:r w:rsidRPr="00EF5FB9">
        <w:rPr>
          <w:rStyle w:val="nfasissutil"/>
          <w:b w:val="0"/>
          <w:sz w:val="22"/>
          <w:lang w:eastAsia="en-GB"/>
        </w:rPr>
        <w:t>setters).</w:t>
      </w: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Ttulo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F136AD">
        <w:tc>
          <w:tcPr>
            <w:tcW w:w="3929" w:type="dxa"/>
            <w:shd w:val="clear" w:color="auto" w:fill="auto"/>
          </w:tcPr>
          <w:p w14:paraId="6A42BBC9" w14:textId="77777777" w:rsidR="00B327E9" w:rsidRPr="00E40A5C" w:rsidRDefault="00B327E9" w:rsidP="00F136AD">
            <w:pPr>
              <w:rPr>
                <w:rFonts w:cs="Arial"/>
                <w:sz w:val="22"/>
              </w:rPr>
            </w:pPr>
            <w:permStart w:id="584150857" w:edGrp="everyone" w:colFirst="1" w:colLast="1"/>
            <w:r w:rsidRPr="00E40A5C">
              <w:rPr>
                <w:rFonts w:cs="Arial"/>
                <w:sz w:val="22"/>
              </w:rPr>
              <w:t>Name of the company / organisation</w:t>
            </w:r>
          </w:p>
        </w:tc>
        <w:sdt>
          <w:sdtPr>
            <w:rPr>
              <w:rStyle w:val="Textodelmarcadordeposicin"/>
              <w:rFonts w:cs="Arial"/>
            </w:rPr>
            <w:id w:val="-1905066999"/>
            <w:text/>
          </w:sdtPr>
          <w:sdtEndPr>
            <w:rPr>
              <w:rStyle w:val="Textodelmarcadordeposicin"/>
            </w:rPr>
          </w:sdtEndPr>
          <w:sdtContent>
            <w:tc>
              <w:tcPr>
                <w:tcW w:w="5595" w:type="dxa"/>
                <w:shd w:val="clear" w:color="auto" w:fill="auto"/>
              </w:tcPr>
              <w:p w14:paraId="1D2AEFF4" w14:textId="70006FF8" w:rsidR="00B327E9" w:rsidRPr="00AB6D88" w:rsidRDefault="00B777E1" w:rsidP="00B777E1">
                <w:pPr>
                  <w:rPr>
                    <w:rStyle w:val="Textodelmarcadordeposicin"/>
                    <w:rFonts w:cs="Arial"/>
                  </w:rPr>
                </w:pPr>
                <w:r>
                  <w:rPr>
                    <w:rStyle w:val="Textodelmarcadordeposicin"/>
                    <w:rFonts w:cs="Arial"/>
                  </w:rPr>
                  <w:t>REGIS-TR S.A.</w:t>
                </w:r>
              </w:p>
            </w:tc>
          </w:sdtContent>
        </w:sdt>
      </w:tr>
      <w:tr w:rsidR="00B327E9" w:rsidRPr="00AB6D88" w14:paraId="08FFF92A" w14:textId="77777777" w:rsidTr="00F136AD">
        <w:tc>
          <w:tcPr>
            <w:tcW w:w="3929" w:type="dxa"/>
            <w:shd w:val="clear" w:color="auto" w:fill="auto"/>
          </w:tcPr>
          <w:p w14:paraId="388AB0CD" w14:textId="77777777" w:rsidR="00B327E9" w:rsidRPr="00E40A5C" w:rsidRDefault="00B327E9" w:rsidP="00F136AD">
            <w:pPr>
              <w:rPr>
                <w:rFonts w:cs="Arial"/>
                <w:sz w:val="22"/>
              </w:rPr>
            </w:pPr>
            <w:permStart w:id="192116617" w:edGrp="everyone" w:colFirst="1" w:colLast="1"/>
            <w:permEnd w:id="584150857"/>
            <w:r w:rsidRPr="00E40A5C">
              <w:rPr>
                <w:rFonts w:cs="Arial"/>
                <w:sz w:val="22"/>
              </w:rPr>
              <w:t>Activity</w:t>
            </w:r>
          </w:p>
        </w:tc>
        <w:tc>
          <w:tcPr>
            <w:tcW w:w="5595" w:type="dxa"/>
            <w:shd w:val="clear" w:color="auto" w:fill="auto"/>
          </w:tcPr>
          <w:p w14:paraId="3BAD78CC" w14:textId="2328AAD7" w:rsidR="00B327E9" w:rsidRPr="00AB6D88" w:rsidRDefault="00B777E1"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cs="Arial"/>
                  </w:rPr>
                  <w:t>Other Financial service providers</w:t>
                </w:r>
              </w:sdtContent>
            </w:sdt>
          </w:p>
        </w:tc>
      </w:tr>
      <w:tr w:rsidR="00B327E9" w:rsidRPr="00AB6D88" w14:paraId="509F0A26" w14:textId="77777777" w:rsidTr="00F136AD">
        <w:tc>
          <w:tcPr>
            <w:tcW w:w="3929" w:type="dxa"/>
            <w:shd w:val="clear" w:color="auto" w:fill="auto"/>
          </w:tcPr>
          <w:p w14:paraId="5F066592" w14:textId="77777777" w:rsidR="00B327E9" w:rsidRPr="00E40A5C" w:rsidRDefault="00B327E9" w:rsidP="00F136AD">
            <w:pPr>
              <w:rPr>
                <w:rFonts w:cs="Arial"/>
                <w:sz w:val="22"/>
              </w:rPr>
            </w:pPr>
            <w:permStart w:id="250764791" w:edGrp="everyone" w:colFirst="1" w:colLast="1"/>
            <w:permEnd w:id="192116617"/>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3737D6A" w14:textId="4CA3A7D9" w:rsidR="00B327E9" w:rsidRPr="00AB6D88" w:rsidRDefault="00B777E1" w:rsidP="00F136AD">
                <w:pPr>
                  <w:rPr>
                    <w:rFonts w:cs="Arial"/>
                  </w:rPr>
                </w:pPr>
                <w:r>
                  <w:rPr>
                    <w:rFonts w:ascii="MS Gothic" w:eastAsia="MS Gothic" w:hAnsi="MS Gothic" w:cs="Arial" w:hint="eastAsia"/>
                  </w:rPr>
                  <w:t>☐</w:t>
                </w:r>
              </w:p>
            </w:tc>
          </w:sdtContent>
        </w:sdt>
      </w:tr>
      <w:tr w:rsidR="00B327E9" w:rsidRPr="00AB6D88" w14:paraId="059BC4BD" w14:textId="77777777" w:rsidTr="00F136AD">
        <w:tc>
          <w:tcPr>
            <w:tcW w:w="3929" w:type="dxa"/>
            <w:shd w:val="clear" w:color="auto" w:fill="auto"/>
          </w:tcPr>
          <w:p w14:paraId="005527F4" w14:textId="77777777" w:rsidR="00B327E9" w:rsidRPr="00E40A5C" w:rsidRDefault="00B327E9" w:rsidP="00F136AD">
            <w:pPr>
              <w:rPr>
                <w:rFonts w:cs="Arial"/>
                <w:sz w:val="22"/>
              </w:rPr>
            </w:pPr>
            <w:permStart w:id="74910740" w:edGrp="everyone" w:colFirst="1" w:colLast="1"/>
            <w:permEnd w:id="250764791"/>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2C1362B5" w:rsidR="00B327E9" w:rsidRPr="00AB6D88" w:rsidRDefault="00B777E1" w:rsidP="00F136AD">
                <w:pPr>
                  <w:rPr>
                    <w:rFonts w:cs="Arial"/>
                  </w:rPr>
                </w:pPr>
                <w:r>
                  <w:rPr>
                    <w:rFonts w:cs="Arial"/>
                  </w:rPr>
                  <w:t>Luxembourg</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Ttulo1"/>
        <w:numPr>
          <w:ilvl w:val="0"/>
          <w:numId w:val="0"/>
        </w:numPr>
        <w:ind w:left="431" w:hanging="431"/>
      </w:pPr>
      <w:r>
        <w:t>Introduction</w:t>
      </w:r>
    </w:p>
    <w:p w14:paraId="5B55F0E0" w14:textId="77777777" w:rsidR="00B327E9" w:rsidRPr="00E40A5C" w:rsidRDefault="00B327E9" w:rsidP="00B327E9">
      <w:pPr>
        <w:rPr>
          <w:rStyle w:val="nfasisintenso"/>
          <w:sz w:val="22"/>
        </w:rPr>
      </w:pPr>
      <w:r w:rsidRPr="00E40A5C">
        <w:rPr>
          <w:rStyle w:val="nfasisintenso"/>
          <w:sz w:val="22"/>
        </w:rPr>
        <w:t>Please make your introductory comments below, if any:</w:t>
      </w:r>
    </w:p>
    <w:p w14:paraId="0B06A88E" w14:textId="77777777" w:rsidR="00B327E9" w:rsidRPr="00BF28DA" w:rsidRDefault="00B327E9" w:rsidP="00B327E9"/>
    <w:p w14:paraId="197D07A3" w14:textId="6F70FA2F" w:rsidR="00B327E9" w:rsidRPr="006F4535" w:rsidRDefault="00B327E9" w:rsidP="00B327E9">
      <w:r w:rsidRPr="006F4535">
        <w:t>&lt;ESMA_COMMENT_</w:t>
      </w:r>
      <w:r w:rsidR="00996770">
        <w:rPr>
          <w:rFonts w:cs="Arial"/>
        </w:rPr>
        <w:t>TPF</w:t>
      </w:r>
      <w:r w:rsidRPr="006F4535">
        <w:t>_1&gt;</w:t>
      </w:r>
    </w:p>
    <w:p w14:paraId="6C9AA698" w14:textId="77777777" w:rsidR="00B327E9" w:rsidRDefault="00B327E9" w:rsidP="00B327E9">
      <w:permStart w:id="1937050393" w:edGrp="everyone"/>
      <w:r>
        <w:t>TYPE YOUR TEXT HERE</w:t>
      </w:r>
    </w:p>
    <w:permEnd w:id="1937050393"/>
    <w:p w14:paraId="03F5FFC5" w14:textId="2285E0F2" w:rsidR="00B327E9" w:rsidRPr="00BF28DA" w:rsidRDefault="00B327E9" w:rsidP="00B327E9">
      <w:r w:rsidRPr="00BF28DA">
        <w:t>&lt;ESMA_COMMENT_</w:t>
      </w:r>
      <w:r w:rsidR="00996770">
        <w:rPr>
          <w:rFonts w:cs="Arial"/>
        </w:rPr>
        <w:t>TPF</w:t>
      </w:r>
      <w:r w:rsidR="000A58BE">
        <w:t>_</w:t>
      </w:r>
      <w:r w:rsidRPr="00BF28DA">
        <w:t>1&gt;</w:t>
      </w:r>
    </w:p>
    <w:p w14:paraId="2AC9A34C" w14:textId="028F2E1A" w:rsidR="002E7113" w:rsidRDefault="002E7113" w:rsidP="002E7113">
      <w:pPr>
        <w:pStyle w:val="Ttulo1"/>
        <w:numPr>
          <w:ilvl w:val="0"/>
          <w:numId w:val="0"/>
        </w:numPr>
      </w:pPr>
    </w:p>
    <w:p w14:paraId="6E441FCE" w14:textId="77777777" w:rsidR="00F31E57" w:rsidRPr="00BF28DA" w:rsidRDefault="00F31E57" w:rsidP="00D34282"/>
    <w:p w14:paraId="3242B27D" w14:textId="389B5B98" w:rsidR="00EF5FB9" w:rsidRDefault="00F31E57" w:rsidP="00EF5FB9">
      <w:pPr>
        <w:rPr>
          <w:rFonts w:cstheme="minorHAnsi"/>
          <w:b/>
        </w:rPr>
      </w:pPr>
      <w:r w:rsidRPr="0075015C">
        <w:br w:type="page"/>
      </w:r>
      <w:r w:rsidR="00EF5FB9">
        <w:rPr>
          <w:rFonts w:cstheme="minorHAnsi"/>
          <w:b/>
        </w:rPr>
        <w:lastRenderedPageBreak/>
        <w:fldChar w:fldCharType="begin"/>
      </w:r>
      <w:r w:rsidR="00EF5FB9">
        <w:rPr>
          <w:rFonts w:cstheme="minorHAnsi"/>
          <w:b/>
        </w:rPr>
        <w:instrText xml:space="preserve"> REF _Ref502846262 \h  \* MERGEFORMAT </w:instrText>
      </w:r>
      <w:r w:rsidR="00EF5FB9">
        <w:rPr>
          <w:rFonts w:cstheme="minorHAnsi"/>
          <w:b/>
        </w:rPr>
      </w:r>
      <w:r w:rsidR="00EF5FB9">
        <w:rPr>
          <w:rFonts w:cstheme="minorHAnsi"/>
          <w:b/>
        </w:rPr>
        <w:fldChar w:fldCharType="separate"/>
      </w:r>
      <w:r w:rsidR="00EF5FB9" w:rsidRPr="00426A76">
        <w:rPr>
          <w:rFonts w:cstheme="minorHAnsi"/>
          <w:b/>
        </w:rPr>
        <w:t>Q 1: Do you agree with the general requirements proposed in the draft RTS?</w:t>
      </w:r>
      <w:r w:rsidR="00EF5FB9">
        <w:rPr>
          <w:rFonts w:cstheme="minorHAnsi"/>
          <w:b/>
        </w:rPr>
        <w:fldChar w:fldCharType="end"/>
      </w:r>
    </w:p>
    <w:p w14:paraId="3B159FCD" w14:textId="242F0FBB" w:rsidR="00166143" w:rsidRDefault="00166143" w:rsidP="00EF5FB9">
      <w:pPr>
        <w:rPr>
          <w:rFonts w:cstheme="minorHAnsi"/>
          <w:b/>
        </w:rPr>
      </w:pPr>
    </w:p>
    <w:p w14:paraId="369BD428" w14:textId="77777777" w:rsidR="00166143" w:rsidRDefault="00166143" w:rsidP="00166143">
      <w:r>
        <w:t>&lt;ESMA_QUESTION_TPF_1&gt;</w:t>
      </w:r>
    </w:p>
    <w:p w14:paraId="138BBA81" w14:textId="77777777" w:rsidR="00B777E1" w:rsidRDefault="00B777E1" w:rsidP="00B777E1">
      <w:pPr>
        <w:pStyle w:val="Default"/>
        <w:jc w:val="both"/>
        <w:rPr>
          <w:rFonts w:ascii="Calibri" w:hAnsi="Calibri" w:cs="Times New Roman"/>
          <w:color w:val="auto"/>
          <w:sz w:val="22"/>
          <w:szCs w:val="22"/>
          <w:lang w:val="en-US"/>
        </w:rPr>
      </w:pPr>
      <w:permStart w:id="1780828033" w:edGrp="everyone"/>
      <w:r w:rsidRPr="00030567">
        <w:rPr>
          <w:rFonts w:ascii="Calibri" w:hAnsi="Calibri" w:cs="Times New Roman"/>
          <w:color w:val="auto"/>
          <w:sz w:val="22"/>
          <w:szCs w:val="22"/>
          <w:lang w:val="en-US"/>
        </w:rPr>
        <w:t xml:space="preserve">REGIS-TR </w:t>
      </w:r>
      <w:r>
        <w:rPr>
          <w:rFonts w:ascii="Calibri" w:hAnsi="Calibri" w:cs="Times New Roman"/>
          <w:color w:val="auto"/>
          <w:sz w:val="22"/>
          <w:szCs w:val="22"/>
          <w:lang w:val="en-US"/>
        </w:rPr>
        <w:t>welcomes that the general requirements proposed under the ‘</w:t>
      </w:r>
      <w:r w:rsidRPr="0046459D">
        <w:rPr>
          <w:rFonts w:ascii="Calibri" w:hAnsi="Calibri" w:cs="Times New Roman"/>
          <w:color w:val="auto"/>
          <w:sz w:val="22"/>
          <w:szCs w:val="22"/>
          <w:lang w:val="en-US"/>
        </w:rPr>
        <w:t>Draft technical standards on the application for registration as a securitisation repository under the Securitisation Regulation</w:t>
      </w:r>
      <w:r>
        <w:rPr>
          <w:rFonts w:ascii="Calibri" w:hAnsi="Calibri" w:cs="Times New Roman"/>
          <w:color w:val="auto"/>
          <w:sz w:val="22"/>
          <w:szCs w:val="22"/>
          <w:lang w:val="en-US"/>
        </w:rPr>
        <w:t>’</w:t>
      </w:r>
      <w:r w:rsidRPr="0046459D">
        <w:rPr>
          <w:rFonts w:ascii="Calibri" w:hAnsi="Calibri" w:cs="Times New Roman"/>
          <w:color w:val="auto"/>
          <w:sz w:val="22"/>
          <w:szCs w:val="22"/>
          <w:lang w:val="en-US"/>
        </w:rPr>
        <w:t xml:space="preserve"> </w:t>
      </w:r>
      <w:r>
        <w:rPr>
          <w:rFonts w:ascii="Calibri" w:hAnsi="Calibri" w:cs="Times New Roman"/>
          <w:color w:val="auto"/>
          <w:sz w:val="22"/>
          <w:szCs w:val="22"/>
          <w:lang w:val="en-US"/>
        </w:rPr>
        <w:t>are in line with the requirements set out by ESMA for EMIR and SFTR.</w:t>
      </w:r>
    </w:p>
    <w:p w14:paraId="727EAE0B" w14:textId="77777777" w:rsidR="00B777E1" w:rsidRDefault="00B777E1" w:rsidP="00B777E1">
      <w:pPr>
        <w:pStyle w:val="Default"/>
        <w:jc w:val="both"/>
        <w:rPr>
          <w:rFonts w:ascii="Calibri" w:hAnsi="Calibri" w:cs="Times New Roman"/>
          <w:color w:val="auto"/>
          <w:sz w:val="22"/>
          <w:szCs w:val="22"/>
          <w:lang w:val="en-US"/>
        </w:rPr>
      </w:pPr>
    </w:p>
    <w:p w14:paraId="00E7CB45" w14:textId="77777777" w:rsidR="00B777E1" w:rsidRDefault="00B777E1" w:rsidP="00B777E1">
      <w:pPr>
        <w:pStyle w:val="Default"/>
        <w:jc w:val="both"/>
        <w:rPr>
          <w:rFonts w:ascii="Calibri" w:hAnsi="Calibri" w:cs="Times New Roman"/>
          <w:color w:val="auto"/>
          <w:sz w:val="22"/>
          <w:szCs w:val="22"/>
          <w:lang w:val="en-US"/>
        </w:rPr>
      </w:pPr>
      <w:r>
        <w:rPr>
          <w:rFonts w:ascii="Calibri" w:hAnsi="Calibri" w:cs="Times New Roman"/>
          <w:color w:val="auto"/>
          <w:sz w:val="22"/>
          <w:szCs w:val="22"/>
          <w:lang w:val="en-US"/>
        </w:rPr>
        <w:t xml:space="preserve">Concerning the Policies and Procedures to manage conflict of interest, specifically in Article 6(1) c, REGIS-TR requests further clarification on the term ‘business function’ and what it refers to. Besides that, we would also like to ask for more guidance on the extent of points i) and ii). </w:t>
      </w:r>
    </w:p>
    <w:p w14:paraId="576DBF80" w14:textId="77777777" w:rsidR="00B777E1" w:rsidRDefault="00B777E1" w:rsidP="00B777E1">
      <w:pPr>
        <w:pStyle w:val="Default"/>
        <w:jc w:val="both"/>
        <w:rPr>
          <w:rFonts w:ascii="Calibri" w:hAnsi="Calibri" w:cs="Times New Roman"/>
          <w:color w:val="auto"/>
          <w:sz w:val="22"/>
          <w:szCs w:val="22"/>
          <w:lang w:val="en-US"/>
        </w:rPr>
      </w:pPr>
    </w:p>
    <w:p w14:paraId="28587C80" w14:textId="77777777" w:rsidR="00B777E1" w:rsidRDefault="00B777E1" w:rsidP="00B777E1">
      <w:pPr>
        <w:pStyle w:val="Default"/>
        <w:jc w:val="both"/>
        <w:rPr>
          <w:rFonts w:ascii="Calibri" w:hAnsi="Calibri" w:cs="Times New Roman"/>
          <w:color w:val="auto"/>
          <w:sz w:val="22"/>
          <w:szCs w:val="22"/>
          <w:lang w:val="en-US"/>
        </w:rPr>
      </w:pPr>
      <w:r w:rsidRPr="00060C3E">
        <w:rPr>
          <w:rFonts w:ascii="Calibri" w:hAnsi="Calibri" w:cs="Times New Roman"/>
          <w:color w:val="auto"/>
          <w:sz w:val="22"/>
          <w:szCs w:val="22"/>
          <w:lang w:val="en-US"/>
        </w:rPr>
        <w:t>In relation to</w:t>
      </w:r>
      <w:r>
        <w:rPr>
          <w:rFonts w:ascii="Calibri" w:hAnsi="Calibri" w:cs="Times New Roman"/>
          <w:color w:val="auto"/>
          <w:sz w:val="22"/>
          <w:szCs w:val="22"/>
          <w:lang w:val="en-US"/>
        </w:rPr>
        <w:t xml:space="preserve"> Internal Control,</w:t>
      </w:r>
      <w:r w:rsidRPr="00060C3E">
        <w:rPr>
          <w:rFonts w:ascii="Calibri" w:hAnsi="Calibri" w:cs="Times New Roman"/>
          <w:color w:val="auto"/>
          <w:sz w:val="22"/>
          <w:szCs w:val="22"/>
          <w:lang w:val="en-US"/>
        </w:rPr>
        <w:t xml:space="preserve"> </w:t>
      </w:r>
      <w:r>
        <w:rPr>
          <w:rFonts w:ascii="Calibri" w:hAnsi="Calibri" w:cs="Times New Roman"/>
          <w:color w:val="auto"/>
          <w:sz w:val="22"/>
          <w:szCs w:val="22"/>
          <w:lang w:val="en-US"/>
        </w:rPr>
        <w:t>REGIS-TR considers that ‘</w:t>
      </w:r>
      <w:r w:rsidRPr="00060C3E">
        <w:rPr>
          <w:rFonts w:ascii="Calibri" w:hAnsi="Calibri" w:cs="Times New Roman"/>
          <w:color w:val="auto"/>
          <w:sz w:val="22"/>
          <w:szCs w:val="22"/>
          <w:lang w:val="en-US"/>
        </w:rPr>
        <w:t>The Internal Audit Committee</w:t>
      </w:r>
      <w:r>
        <w:rPr>
          <w:rFonts w:ascii="Calibri" w:hAnsi="Calibri" w:cs="Times New Roman"/>
          <w:color w:val="auto"/>
          <w:sz w:val="22"/>
          <w:szCs w:val="22"/>
          <w:lang w:val="en-US"/>
        </w:rPr>
        <w:t>’,</w:t>
      </w:r>
      <w:r w:rsidRPr="00060C3E">
        <w:rPr>
          <w:rFonts w:ascii="Calibri" w:hAnsi="Calibri" w:cs="Times New Roman"/>
          <w:color w:val="auto"/>
          <w:sz w:val="22"/>
          <w:szCs w:val="22"/>
          <w:lang w:val="en-US"/>
        </w:rPr>
        <w:t xml:space="preserve"> </w:t>
      </w:r>
      <w:r>
        <w:rPr>
          <w:rFonts w:ascii="Calibri" w:hAnsi="Calibri" w:cs="Times New Roman"/>
          <w:color w:val="auto"/>
          <w:sz w:val="22"/>
          <w:szCs w:val="22"/>
          <w:lang w:val="en-US"/>
        </w:rPr>
        <w:t>as required under Article 5(3) a,</w:t>
      </w:r>
      <w:r w:rsidRPr="00060C3E">
        <w:rPr>
          <w:rFonts w:ascii="Calibri" w:hAnsi="Calibri" w:cs="Times New Roman"/>
          <w:color w:val="auto"/>
          <w:sz w:val="22"/>
          <w:szCs w:val="22"/>
          <w:lang w:val="en-US"/>
        </w:rPr>
        <w:t xml:space="preserve"> </w:t>
      </w:r>
      <w:r>
        <w:rPr>
          <w:rFonts w:ascii="Calibri" w:hAnsi="Calibri" w:cs="Times New Roman"/>
          <w:color w:val="auto"/>
          <w:sz w:val="22"/>
          <w:szCs w:val="22"/>
          <w:lang w:val="en-US"/>
        </w:rPr>
        <w:t>is</w:t>
      </w:r>
      <w:r w:rsidRPr="00060C3E">
        <w:rPr>
          <w:rFonts w:ascii="Calibri" w:hAnsi="Calibri" w:cs="Times New Roman"/>
          <w:color w:val="auto"/>
          <w:sz w:val="22"/>
          <w:szCs w:val="22"/>
          <w:lang w:val="en-US"/>
        </w:rPr>
        <w:t xml:space="preserve"> be</w:t>
      </w:r>
      <w:r>
        <w:rPr>
          <w:rFonts w:ascii="Calibri" w:hAnsi="Calibri" w:cs="Times New Roman"/>
          <w:color w:val="auto"/>
          <w:sz w:val="22"/>
          <w:szCs w:val="22"/>
          <w:lang w:val="en-US"/>
        </w:rPr>
        <w:t>ing</w:t>
      </w:r>
      <w:r w:rsidRPr="00060C3E">
        <w:rPr>
          <w:rFonts w:ascii="Calibri" w:hAnsi="Calibri" w:cs="Times New Roman"/>
          <w:color w:val="auto"/>
          <w:sz w:val="22"/>
          <w:szCs w:val="22"/>
          <w:lang w:val="en-US"/>
        </w:rPr>
        <w:t xml:space="preserve"> defined in the same </w:t>
      </w:r>
      <w:r>
        <w:rPr>
          <w:rFonts w:ascii="Calibri" w:hAnsi="Calibri" w:cs="Times New Roman"/>
          <w:color w:val="auto"/>
          <w:sz w:val="22"/>
          <w:szCs w:val="22"/>
          <w:lang w:val="en-US"/>
        </w:rPr>
        <w:t>way</w:t>
      </w:r>
      <w:r w:rsidRPr="00060C3E">
        <w:rPr>
          <w:rFonts w:ascii="Calibri" w:hAnsi="Calibri" w:cs="Times New Roman"/>
          <w:color w:val="auto"/>
          <w:sz w:val="22"/>
          <w:szCs w:val="22"/>
          <w:lang w:val="en-US"/>
        </w:rPr>
        <w:t xml:space="preserve"> as in SFTR (not mandatory if already existing at entity or group level)</w:t>
      </w:r>
      <w:r>
        <w:rPr>
          <w:rFonts w:ascii="Calibri" w:hAnsi="Calibri" w:cs="Times New Roman"/>
          <w:color w:val="auto"/>
          <w:sz w:val="22"/>
          <w:szCs w:val="22"/>
          <w:lang w:val="en-US"/>
        </w:rPr>
        <w:t xml:space="preserve"> and is</w:t>
      </w:r>
      <w:r w:rsidRPr="00060C3E">
        <w:rPr>
          <w:rFonts w:ascii="Calibri" w:hAnsi="Calibri" w:cs="Times New Roman"/>
          <w:color w:val="auto"/>
          <w:sz w:val="22"/>
          <w:szCs w:val="22"/>
          <w:lang w:val="en-US"/>
        </w:rPr>
        <w:t xml:space="preserve"> able to perform its activity for </w:t>
      </w:r>
      <w:r>
        <w:rPr>
          <w:rFonts w:ascii="Calibri" w:hAnsi="Calibri" w:cs="Times New Roman"/>
          <w:color w:val="auto"/>
          <w:sz w:val="22"/>
          <w:szCs w:val="22"/>
          <w:lang w:val="en-US"/>
        </w:rPr>
        <w:t>various</w:t>
      </w:r>
      <w:r w:rsidRPr="00060C3E">
        <w:rPr>
          <w:rFonts w:ascii="Calibri" w:hAnsi="Calibri" w:cs="Times New Roman"/>
          <w:color w:val="auto"/>
          <w:sz w:val="22"/>
          <w:szCs w:val="22"/>
          <w:lang w:val="en-US"/>
        </w:rPr>
        <w:t xml:space="preserve"> regulations.</w:t>
      </w:r>
    </w:p>
    <w:p w14:paraId="65AD0820" w14:textId="77777777" w:rsidR="00B777E1" w:rsidRDefault="00B777E1" w:rsidP="00B777E1">
      <w:pPr>
        <w:pStyle w:val="Default"/>
        <w:jc w:val="both"/>
        <w:rPr>
          <w:rFonts w:ascii="Calibri" w:hAnsi="Calibri" w:cs="Times New Roman"/>
          <w:color w:val="auto"/>
          <w:sz w:val="22"/>
          <w:szCs w:val="22"/>
          <w:lang w:val="en-US"/>
        </w:rPr>
      </w:pPr>
    </w:p>
    <w:p w14:paraId="3A1D945C" w14:textId="77777777" w:rsidR="00B777E1" w:rsidRPr="00030567" w:rsidRDefault="00B777E1" w:rsidP="00B777E1">
      <w:pPr>
        <w:pStyle w:val="Default"/>
        <w:jc w:val="both"/>
        <w:rPr>
          <w:rFonts w:ascii="Calibri" w:hAnsi="Calibri" w:cs="Times New Roman"/>
          <w:color w:val="auto"/>
          <w:sz w:val="22"/>
          <w:szCs w:val="22"/>
          <w:lang w:val="en-US"/>
        </w:rPr>
      </w:pPr>
      <w:r>
        <w:rPr>
          <w:rFonts w:ascii="Calibri" w:hAnsi="Calibri" w:cs="Times New Roman"/>
          <w:sz w:val="22"/>
          <w:szCs w:val="22"/>
          <w:lang w:val="en-US"/>
        </w:rPr>
        <w:t xml:space="preserve">Finally, </w:t>
      </w:r>
      <w:r w:rsidRPr="005713D8">
        <w:rPr>
          <w:rFonts w:ascii="Calibri" w:hAnsi="Calibri" w:cs="Times New Roman"/>
          <w:sz w:val="22"/>
          <w:szCs w:val="22"/>
          <w:lang w:val="en-US"/>
        </w:rPr>
        <w:t xml:space="preserve">the application </w:t>
      </w:r>
      <w:r>
        <w:rPr>
          <w:rFonts w:ascii="Calibri" w:hAnsi="Calibri" w:cs="Times New Roman"/>
          <w:sz w:val="22"/>
          <w:szCs w:val="22"/>
          <w:lang w:val="en-US"/>
        </w:rPr>
        <w:t xml:space="preserve">standards </w:t>
      </w:r>
      <w:r w:rsidRPr="005713D8">
        <w:rPr>
          <w:rFonts w:ascii="Calibri" w:hAnsi="Calibri" w:cs="Times New Roman"/>
          <w:sz w:val="22"/>
          <w:szCs w:val="22"/>
          <w:lang w:val="en-US"/>
        </w:rPr>
        <w:t>for reg</w:t>
      </w:r>
      <w:r>
        <w:rPr>
          <w:rFonts w:ascii="Calibri" w:hAnsi="Calibri" w:cs="Times New Roman"/>
          <w:sz w:val="22"/>
          <w:szCs w:val="22"/>
          <w:lang w:val="en-US"/>
        </w:rPr>
        <w:t>istration defined in</w:t>
      </w:r>
      <w:r w:rsidRPr="005713D8">
        <w:rPr>
          <w:rFonts w:ascii="Calibri" w:hAnsi="Calibri" w:cs="Times New Roman"/>
          <w:sz w:val="22"/>
          <w:szCs w:val="22"/>
          <w:lang w:val="en-US"/>
        </w:rPr>
        <w:t xml:space="preserve"> this regulation differ from</w:t>
      </w:r>
      <w:r>
        <w:rPr>
          <w:rFonts w:ascii="Calibri" w:hAnsi="Calibri" w:cs="Times New Roman"/>
          <w:sz w:val="22"/>
          <w:szCs w:val="22"/>
          <w:lang w:val="en-US"/>
        </w:rPr>
        <w:t xml:space="preserve"> other</w:t>
      </w:r>
      <w:r w:rsidRPr="003E0C00">
        <w:rPr>
          <w:rFonts w:ascii="Calibri" w:hAnsi="Calibri" w:cs="Times New Roman"/>
          <w:sz w:val="22"/>
          <w:szCs w:val="22"/>
          <w:lang w:val="en-US"/>
        </w:rPr>
        <w:t xml:space="preserve"> </w:t>
      </w:r>
      <w:r>
        <w:rPr>
          <w:rFonts w:ascii="Calibri" w:hAnsi="Calibri" w:cs="Times New Roman"/>
          <w:sz w:val="22"/>
          <w:szCs w:val="22"/>
          <w:lang w:val="en-US"/>
        </w:rPr>
        <w:t>standards.</w:t>
      </w:r>
      <w:r w:rsidRPr="005713D8">
        <w:rPr>
          <w:rFonts w:ascii="Calibri" w:hAnsi="Calibri" w:cs="Times New Roman"/>
          <w:sz w:val="22"/>
          <w:szCs w:val="22"/>
          <w:lang w:val="en-US"/>
        </w:rPr>
        <w:t xml:space="preserve"> </w:t>
      </w:r>
      <w:r>
        <w:rPr>
          <w:rFonts w:ascii="Calibri" w:hAnsi="Calibri" w:cs="Times New Roman"/>
          <w:sz w:val="22"/>
          <w:szCs w:val="22"/>
          <w:lang w:val="en-US"/>
        </w:rPr>
        <w:t>However, REGIS-TR assumes</w:t>
      </w:r>
      <w:r w:rsidRPr="005713D8">
        <w:rPr>
          <w:rFonts w:ascii="Calibri" w:hAnsi="Calibri" w:cs="Times New Roman"/>
          <w:sz w:val="22"/>
          <w:szCs w:val="22"/>
          <w:lang w:val="en-US"/>
        </w:rPr>
        <w:t xml:space="preserve"> that, while respecting the operational separation spirit</w:t>
      </w:r>
      <w:r>
        <w:rPr>
          <w:rFonts w:ascii="Calibri" w:hAnsi="Calibri" w:cs="Times New Roman"/>
          <w:sz w:val="22"/>
          <w:szCs w:val="22"/>
          <w:lang w:val="en-US"/>
        </w:rPr>
        <w:t xml:space="preserve">, </w:t>
      </w:r>
      <w:r w:rsidRPr="005713D8">
        <w:rPr>
          <w:rFonts w:ascii="Calibri" w:hAnsi="Calibri" w:cs="Times New Roman"/>
          <w:sz w:val="22"/>
          <w:szCs w:val="22"/>
          <w:lang w:val="en-US"/>
        </w:rPr>
        <w:t xml:space="preserve">documentation </w:t>
      </w:r>
      <w:r>
        <w:rPr>
          <w:rFonts w:ascii="Calibri" w:hAnsi="Calibri" w:cs="Times New Roman"/>
          <w:sz w:val="22"/>
          <w:szCs w:val="22"/>
          <w:lang w:val="en-US"/>
        </w:rPr>
        <w:t>referring</w:t>
      </w:r>
      <w:r w:rsidRPr="005713D8">
        <w:rPr>
          <w:rFonts w:ascii="Calibri" w:hAnsi="Calibri" w:cs="Times New Roman"/>
          <w:sz w:val="22"/>
          <w:szCs w:val="22"/>
          <w:lang w:val="en-US"/>
        </w:rPr>
        <w:t xml:space="preserve"> to core functions/processes of the entity </w:t>
      </w:r>
      <w:r>
        <w:rPr>
          <w:rFonts w:ascii="Calibri" w:hAnsi="Calibri" w:cs="Times New Roman"/>
          <w:sz w:val="22"/>
          <w:szCs w:val="22"/>
          <w:lang w:val="en-US"/>
        </w:rPr>
        <w:t xml:space="preserve">that is in place for other regulations and </w:t>
      </w:r>
      <w:r w:rsidRPr="005713D8">
        <w:rPr>
          <w:rFonts w:ascii="Calibri" w:hAnsi="Calibri" w:cs="Times New Roman"/>
          <w:sz w:val="22"/>
          <w:szCs w:val="22"/>
          <w:lang w:val="en-US"/>
        </w:rPr>
        <w:t xml:space="preserve">not exclusively for the </w:t>
      </w:r>
      <w:r>
        <w:rPr>
          <w:rFonts w:ascii="Calibri" w:hAnsi="Calibri" w:cs="Times New Roman"/>
          <w:sz w:val="22"/>
          <w:szCs w:val="22"/>
          <w:lang w:val="en-US"/>
        </w:rPr>
        <w:t>securitis</w:t>
      </w:r>
      <w:r w:rsidRPr="005713D8">
        <w:rPr>
          <w:rFonts w:ascii="Calibri" w:hAnsi="Calibri" w:cs="Times New Roman"/>
          <w:sz w:val="22"/>
          <w:szCs w:val="22"/>
          <w:lang w:val="en-US"/>
        </w:rPr>
        <w:t>ation service</w:t>
      </w:r>
      <w:r>
        <w:rPr>
          <w:rFonts w:ascii="Calibri" w:hAnsi="Calibri" w:cs="Times New Roman"/>
          <w:sz w:val="22"/>
          <w:szCs w:val="22"/>
          <w:lang w:val="en-US"/>
        </w:rPr>
        <w:t xml:space="preserve">s can be used. </w:t>
      </w:r>
      <w:r>
        <w:rPr>
          <w:rFonts w:ascii="Calibri" w:hAnsi="Calibri" w:cs="Times New Roman"/>
          <w:color w:val="auto"/>
          <w:sz w:val="22"/>
          <w:szCs w:val="22"/>
          <w:lang w:val="en-US"/>
        </w:rPr>
        <w:t>REGIS-TR would appreciate if this point could be clarified.</w:t>
      </w:r>
    </w:p>
    <w:permEnd w:id="1780828033"/>
    <w:p w14:paraId="517FC11C" w14:textId="77777777" w:rsidR="00166143" w:rsidRDefault="00166143" w:rsidP="00166143">
      <w:r>
        <w:t>&lt;ESMA_QUESTION_TPF_1&gt;</w:t>
      </w:r>
    </w:p>
    <w:p w14:paraId="3C7B516D" w14:textId="486F071D" w:rsidR="00166143" w:rsidRDefault="00166143" w:rsidP="00EF5FB9">
      <w:pPr>
        <w:rPr>
          <w:rFonts w:cstheme="minorHAnsi"/>
          <w:b/>
        </w:rPr>
      </w:pPr>
    </w:p>
    <w:p w14:paraId="6670B37B" w14:textId="77777777" w:rsidR="00166143" w:rsidRDefault="00166143" w:rsidP="00EF5FB9">
      <w:pPr>
        <w:rPr>
          <w:rFonts w:cstheme="minorHAnsi"/>
          <w:b/>
        </w:rPr>
      </w:pPr>
    </w:p>
    <w:p w14:paraId="43C62E77" w14:textId="73FA2F2E" w:rsidR="00EF5FB9" w:rsidRDefault="00EF5FB9" w:rsidP="00EF5FB9">
      <w:pPr>
        <w:rPr>
          <w:rFonts w:cstheme="minorHAnsi"/>
          <w:b/>
        </w:rPr>
      </w:pPr>
      <w:r>
        <w:rPr>
          <w:rFonts w:cstheme="minorHAnsi"/>
          <w:b/>
        </w:rPr>
        <w:fldChar w:fldCharType="begin"/>
      </w:r>
      <w:r>
        <w:rPr>
          <w:rFonts w:cstheme="minorHAnsi"/>
          <w:b/>
        </w:rPr>
        <w:instrText xml:space="preserve"> REF _Ref503177640 \h </w:instrText>
      </w:r>
      <w:r>
        <w:rPr>
          <w:rFonts w:cstheme="minorHAnsi"/>
          <w:b/>
        </w:rPr>
      </w:r>
      <w:r>
        <w:rPr>
          <w:rFonts w:cstheme="minorHAnsi"/>
          <w:b/>
        </w:rPr>
        <w:fldChar w:fldCharType="separate"/>
      </w:r>
      <w:r w:rsidRPr="00C7676D">
        <w:rPr>
          <w:rFonts w:cstheme="minorHAnsi"/>
          <w:b/>
        </w:rPr>
        <w:t xml:space="preserve">Q </w:t>
      </w:r>
      <w:r>
        <w:rPr>
          <w:rFonts w:cstheme="minorHAnsi"/>
          <w:b/>
          <w:noProof/>
        </w:rPr>
        <w:t>2</w:t>
      </w:r>
      <w:r w:rsidRPr="00C7676D">
        <w:rPr>
          <w:rFonts w:cstheme="minorHAnsi"/>
          <w:b/>
        </w:rPr>
        <w:t>: Do you agree with the operational reliability provisions set out in the draft RTS? Do you have any further suggestions?</w:t>
      </w:r>
      <w:r>
        <w:rPr>
          <w:rFonts w:cstheme="minorHAnsi"/>
          <w:b/>
        </w:rPr>
        <w:fldChar w:fldCharType="end"/>
      </w:r>
    </w:p>
    <w:p w14:paraId="5FF0ED6C" w14:textId="157D5186" w:rsidR="00166143" w:rsidRDefault="00166143" w:rsidP="00EF5FB9">
      <w:pPr>
        <w:rPr>
          <w:rFonts w:cstheme="minorHAnsi"/>
          <w:b/>
        </w:rPr>
      </w:pPr>
    </w:p>
    <w:p w14:paraId="358C2ED2" w14:textId="6ACE7576" w:rsidR="00166143" w:rsidRDefault="00166143" w:rsidP="00166143">
      <w:r>
        <w:t>&lt;ESMA_QUESTION_TPF_2&gt;</w:t>
      </w:r>
    </w:p>
    <w:p w14:paraId="42127F1E" w14:textId="77777777" w:rsidR="00B777E1" w:rsidRDefault="00B777E1" w:rsidP="00B777E1">
      <w:pPr>
        <w:pStyle w:val="Default"/>
        <w:jc w:val="both"/>
        <w:rPr>
          <w:rFonts w:ascii="Calibri" w:hAnsi="Calibri" w:cs="Times New Roman"/>
          <w:color w:val="auto"/>
          <w:sz w:val="22"/>
          <w:szCs w:val="22"/>
          <w:lang w:val="en-US"/>
        </w:rPr>
      </w:pPr>
      <w:permStart w:id="979126781" w:edGrp="everyone"/>
      <w:r>
        <w:rPr>
          <w:rFonts w:ascii="Calibri" w:hAnsi="Calibri" w:cs="Times New Roman"/>
          <w:color w:val="auto"/>
          <w:sz w:val="22"/>
          <w:szCs w:val="22"/>
          <w:lang w:val="en-US"/>
        </w:rPr>
        <w:t>REGIS-TR understands that the completeness and consistency checks can be accomplish by the strict application of the validations provided by the regulator. However, for the sake of clarity for the industry and harmonisation among SRs, REGIS-TR requests concrete guidance on the mechanisms to be applied.</w:t>
      </w:r>
    </w:p>
    <w:p w14:paraId="5AA378F7" w14:textId="77777777" w:rsidR="00B777E1" w:rsidRDefault="00B777E1" w:rsidP="00B777E1">
      <w:pPr>
        <w:pStyle w:val="Default"/>
        <w:jc w:val="both"/>
        <w:rPr>
          <w:rFonts w:ascii="Calibri" w:hAnsi="Calibri" w:cs="Times New Roman"/>
          <w:color w:val="auto"/>
          <w:sz w:val="22"/>
          <w:szCs w:val="22"/>
          <w:lang w:val="en-US"/>
        </w:rPr>
      </w:pPr>
    </w:p>
    <w:p w14:paraId="4C64781E" w14:textId="77777777" w:rsidR="00B777E1" w:rsidRDefault="00B777E1" w:rsidP="00B777E1">
      <w:pPr>
        <w:pStyle w:val="Default"/>
        <w:jc w:val="both"/>
        <w:rPr>
          <w:rFonts w:ascii="Calibri" w:hAnsi="Calibri" w:cs="Times New Roman"/>
          <w:color w:val="auto"/>
          <w:sz w:val="22"/>
          <w:szCs w:val="22"/>
          <w:lang w:val="en-US"/>
        </w:rPr>
      </w:pPr>
      <w:r>
        <w:rPr>
          <w:rFonts w:ascii="Calibri" w:hAnsi="Calibri" w:cs="Times New Roman"/>
          <w:color w:val="auto"/>
          <w:sz w:val="22"/>
          <w:szCs w:val="22"/>
          <w:lang w:val="en-US"/>
        </w:rPr>
        <w:t xml:space="preserve">We specifically focus on the procedures on verification of completeness and consistency of information submitted, as described in Article 23. </w:t>
      </w:r>
      <w:r w:rsidRPr="00ED340F">
        <w:rPr>
          <w:rFonts w:ascii="Calibri" w:hAnsi="Calibri" w:cs="Times New Roman"/>
          <w:color w:val="auto"/>
          <w:sz w:val="22"/>
          <w:szCs w:val="22"/>
          <w:lang w:val="en-US"/>
        </w:rPr>
        <w:t>REGIS</w:t>
      </w:r>
      <w:r w:rsidRPr="0076061C">
        <w:rPr>
          <w:rFonts w:ascii="Calibri" w:hAnsi="Calibri" w:cs="Times New Roman"/>
          <w:color w:val="auto"/>
          <w:sz w:val="22"/>
          <w:szCs w:val="22"/>
          <w:lang w:val="en-US"/>
        </w:rPr>
        <w:t xml:space="preserve">-TR </w:t>
      </w:r>
      <w:r w:rsidRPr="0023529A">
        <w:rPr>
          <w:rFonts w:ascii="Calibri" w:hAnsi="Calibri" w:cs="Times New Roman"/>
          <w:color w:val="auto"/>
          <w:sz w:val="22"/>
          <w:szCs w:val="22"/>
          <w:lang w:val="en-US"/>
        </w:rPr>
        <w:t>considers the text as too broad</w:t>
      </w:r>
      <w:r>
        <w:rPr>
          <w:rFonts w:ascii="Calibri" w:hAnsi="Calibri" w:cs="Times New Roman"/>
          <w:color w:val="auto"/>
          <w:sz w:val="22"/>
          <w:szCs w:val="22"/>
          <w:lang w:val="en-US"/>
        </w:rPr>
        <w:t xml:space="preserve"> given that the compliance with </w:t>
      </w:r>
      <w:r w:rsidRPr="00ED340F">
        <w:rPr>
          <w:rFonts w:ascii="Calibri" w:hAnsi="Calibri" w:cs="Times New Roman"/>
          <w:color w:val="auto"/>
          <w:sz w:val="22"/>
          <w:szCs w:val="22"/>
          <w:lang w:val="en-US"/>
        </w:rPr>
        <w:t>t</w:t>
      </w:r>
      <w:r>
        <w:rPr>
          <w:rFonts w:ascii="Calibri" w:hAnsi="Calibri" w:cs="Times New Roman"/>
          <w:color w:val="auto"/>
          <w:sz w:val="22"/>
          <w:szCs w:val="22"/>
          <w:lang w:val="en-US"/>
        </w:rPr>
        <w:t>he requirements set out in this article relates</w:t>
      </w:r>
      <w:r w:rsidRPr="00ED340F">
        <w:rPr>
          <w:rFonts w:ascii="Calibri" w:hAnsi="Calibri" w:cs="Times New Roman"/>
          <w:color w:val="auto"/>
          <w:sz w:val="22"/>
          <w:szCs w:val="22"/>
          <w:lang w:val="en-US"/>
        </w:rPr>
        <w:t xml:space="preserve"> to the o</w:t>
      </w:r>
      <w:r>
        <w:rPr>
          <w:rFonts w:ascii="Calibri" w:hAnsi="Calibri" w:cs="Times New Roman"/>
          <w:color w:val="auto"/>
          <w:sz w:val="22"/>
          <w:szCs w:val="22"/>
          <w:lang w:val="en-US"/>
        </w:rPr>
        <w:t>bligations set out in Article 10(1) of the level 1 text. Thus</w:t>
      </w:r>
      <w:r w:rsidRPr="00ED340F">
        <w:rPr>
          <w:rFonts w:ascii="Calibri" w:hAnsi="Calibri" w:cs="Times New Roman"/>
          <w:color w:val="auto"/>
          <w:sz w:val="22"/>
          <w:szCs w:val="22"/>
          <w:lang w:val="en-US"/>
        </w:rPr>
        <w:t xml:space="preserve">, REGIS-TR would like ESMA </w:t>
      </w:r>
      <w:r>
        <w:rPr>
          <w:rFonts w:ascii="Calibri" w:hAnsi="Calibri" w:cs="Times New Roman"/>
          <w:color w:val="auto"/>
          <w:sz w:val="22"/>
          <w:szCs w:val="22"/>
          <w:lang w:val="en-US"/>
        </w:rPr>
        <w:t>to consider the following comments:</w:t>
      </w:r>
    </w:p>
    <w:p w14:paraId="4560EF50" w14:textId="77777777" w:rsidR="00B777E1" w:rsidRDefault="00B777E1" w:rsidP="00B777E1">
      <w:pPr>
        <w:pStyle w:val="Default"/>
        <w:jc w:val="both"/>
        <w:rPr>
          <w:rFonts w:ascii="Calibri" w:hAnsi="Calibri" w:cs="Times New Roman"/>
          <w:color w:val="auto"/>
          <w:sz w:val="22"/>
          <w:szCs w:val="22"/>
          <w:lang w:val="en-US"/>
        </w:rPr>
      </w:pPr>
    </w:p>
    <w:p w14:paraId="32C9B6CA" w14:textId="77777777" w:rsidR="00B777E1" w:rsidRPr="00ED340F" w:rsidRDefault="00B777E1" w:rsidP="00B777E1">
      <w:pPr>
        <w:pStyle w:val="Default"/>
        <w:numPr>
          <w:ilvl w:val="0"/>
          <w:numId w:val="41"/>
        </w:numPr>
        <w:jc w:val="both"/>
        <w:rPr>
          <w:rFonts w:ascii="Calibri" w:hAnsi="Calibri" w:cs="Times New Roman"/>
          <w:color w:val="auto"/>
          <w:sz w:val="22"/>
          <w:szCs w:val="22"/>
          <w:lang w:val="en-US"/>
        </w:rPr>
      </w:pPr>
      <w:r>
        <w:rPr>
          <w:rFonts w:ascii="Calibri" w:hAnsi="Calibri" w:cs="Times New Roman"/>
          <w:color w:val="auto"/>
          <w:sz w:val="22"/>
          <w:szCs w:val="22"/>
          <w:lang w:val="en-US"/>
        </w:rPr>
        <w:t xml:space="preserve">Concerning </w:t>
      </w:r>
      <w:r w:rsidRPr="00ED340F">
        <w:rPr>
          <w:rFonts w:ascii="Calibri" w:hAnsi="Calibri" w:cs="Times New Roman"/>
          <w:color w:val="auto"/>
          <w:sz w:val="22"/>
          <w:szCs w:val="22"/>
          <w:lang w:val="en-US"/>
        </w:rPr>
        <w:t>Art</w:t>
      </w:r>
      <w:r>
        <w:rPr>
          <w:rFonts w:ascii="Calibri" w:hAnsi="Calibri" w:cs="Times New Roman"/>
          <w:color w:val="auto"/>
          <w:sz w:val="22"/>
          <w:szCs w:val="22"/>
          <w:lang w:val="en-US"/>
        </w:rPr>
        <w:t>icle</w:t>
      </w:r>
      <w:r w:rsidRPr="00ED340F">
        <w:rPr>
          <w:rFonts w:ascii="Calibri" w:hAnsi="Calibri" w:cs="Times New Roman"/>
          <w:color w:val="auto"/>
          <w:sz w:val="22"/>
          <w:szCs w:val="22"/>
          <w:lang w:val="en-US"/>
        </w:rPr>
        <w:t xml:space="preserve"> 23(c),</w:t>
      </w:r>
      <w:r>
        <w:rPr>
          <w:rFonts w:ascii="Calibri" w:hAnsi="Calibri" w:cs="Times New Roman"/>
          <w:color w:val="auto"/>
          <w:sz w:val="22"/>
          <w:szCs w:val="22"/>
          <w:lang w:val="en-US"/>
        </w:rPr>
        <w:t xml:space="preserve"> </w:t>
      </w:r>
      <w:r w:rsidRPr="00ED340F">
        <w:rPr>
          <w:rFonts w:ascii="Calibri" w:hAnsi="Calibri" w:cs="Times New Roman"/>
          <w:color w:val="auto"/>
          <w:sz w:val="22"/>
          <w:szCs w:val="22"/>
          <w:lang w:val="en-US"/>
        </w:rPr>
        <w:t xml:space="preserve">the requirements for the individual checks </w:t>
      </w:r>
      <w:r>
        <w:rPr>
          <w:rFonts w:ascii="Calibri" w:hAnsi="Calibri" w:cs="Times New Roman"/>
          <w:color w:val="auto"/>
          <w:sz w:val="22"/>
          <w:szCs w:val="22"/>
          <w:lang w:val="en-US"/>
        </w:rPr>
        <w:t>are</w:t>
      </w:r>
      <w:r w:rsidRPr="00ED340F">
        <w:rPr>
          <w:rFonts w:ascii="Calibri" w:hAnsi="Calibri" w:cs="Times New Roman"/>
          <w:color w:val="auto"/>
          <w:sz w:val="22"/>
          <w:szCs w:val="22"/>
          <w:lang w:val="en-US"/>
        </w:rPr>
        <w:t xml:space="preserve"> not clear, as ESMA does not specify what it </w:t>
      </w:r>
      <w:r>
        <w:rPr>
          <w:rFonts w:ascii="Calibri" w:hAnsi="Calibri" w:cs="Times New Roman"/>
          <w:color w:val="auto"/>
          <w:sz w:val="22"/>
          <w:szCs w:val="22"/>
          <w:lang w:val="en-US"/>
        </w:rPr>
        <w:t>refers</w:t>
      </w:r>
      <w:r w:rsidRPr="00ED340F">
        <w:rPr>
          <w:rFonts w:ascii="Calibri" w:hAnsi="Calibri" w:cs="Times New Roman"/>
          <w:color w:val="auto"/>
          <w:sz w:val="22"/>
          <w:szCs w:val="22"/>
          <w:lang w:val="en-US"/>
        </w:rPr>
        <w:t xml:space="preserve"> to</w:t>
      </w:r>
      <w:r>
        <w:rPr>
          <w:rFonts w:ascii="Calibri" w:hAnsi="Calibri" w:cs="Times New Roman"/>
          <w:color w:val="auto"/>
          <w:sz w:val="22"/>
          <w:szCs w:val="22"/>
          <w:lang w:val="en-US"/>
        </w:rPr>
        <w:t>. Besides that, ESMA</w:t>
      </w:r>
      <w:r w:rsidRPr="00ED340F">
        <w:rPr>
          <w:rFonts w:ascii="Calibri" w:hAnsi="Calibri" w:cs="Times New Roman"/>
          <w:color w:val="auto"/>
          <w:sz w:val="22"/>
          <w:szCs w:val="22"/>
          <w:lang w:val="en-US"/>
        </w:rPr>
        <w:t xml:space="preserve"> should not aim at the content of the data reported </w:t>
      </w:r>
      <w:r>
        <w:rPr>
          <w:rFonts w:ascii="Calibri" w:hAnsi="Calibri" w:cs="Times New Roman"/>
          <w:color w:val="auto"/>
          <w:sz w:val="22"/>
          <w:szCs w:val="22"/>
          <w:lang w:val="en-US"/>
        </w:rPr>
        <w:t>that</w:t>
      </w:r>
      <w:r w:rsidRPr="00ED340F">
        <w:rPr>
          <w:rFonts w:ascii="Calibri" w:hAnsi="Calibri" w:cs="Times New Roman"/>
          <w:color w:val="auto"/>
          <w:sz w:val="22"/>
          <w:szCs w:val="22"/>
          <w:lang w:val="en-US"/>
        </w:rPr>
        <w:t xml:space="preserve"> is already covered by par (e). </w:t>
      </w:r>
    </w:p>
    <w:p w14:paraId="7F763E58" w14:textId="77777777" w:rsidR="00B777E1" w:rsidRPr="00ED340F" w:rsidRDefault="00B777E1" w:rsidP="00B777E1">
      <w:pPr>
        <w:pStyle w:val="Default"/>
        <w:jc w:val="both"/>
        <w:rPr>
          <w:rFonts w:ascii="Calibri" w:hAnsi="Calibri" w:cs="Times New Roman"/>
          <w:color w:val="auto"/>
          <w:sz w:val="22"/>
          <w:szCs w:val="22"/>
          <w:lang w:val="en-US"/>
        </w:rPr>
      </w:pPr>
    </w:p>
    <w:p w14:paraId="7642A370" w14:textId="77777777" w:rsidR="00B777E1" w:rsidRPr="00ED340F" w:rsidRDefault="00B777E1" w:rsidP="00B777E1">
      <w:pPr>
        <w:pStyle w:val="Default"/>
        <w:numPr>
          <w:ilvl w:val="0"/>
          <w:numId w:val="41"/>
        </w:numPr>
        <w:jc w:val="both"/>
        <w:rPr>
          <w:rFonts w:ascii="Calibri" w:hAnsi="Calibri" w:cs="Times New Roman"/>
          <w:color w:val="auto"/>
          <w:sz w:val="22"/>
          <w:szCs w:val="22"/>
          <w:lang w:val="en-US"/>
        </w:rPr>
      </w:pPr>
      <w:r>
        <w:rPr>
          <w:rFonts w:ascii="Calibri" w:hAnsi="Calibri" w:cs="Times New Roman"/>
          <w:color w:val="auto"/>
          <w:sz w:val="22"/>
          <w:szCs w:val="22"/>
          <w:lang w:val="en-US"/>
        </w:rPr>
        <w:t>With respect to Article 23(e</w:t>
      </w:r>
      <w:r w:rsidRPr="00ED340F">
        <w:rPr>
          <w:rFonts w:ascii="Calibri" w:hAnsi="Calibri" w:cs="Times New Roman"/>
          <w:color w:val="auto"/>
          <w:sz w:val="22"/>
          <w:szCs w:val="22"/>
          <w:lang w:val="en-US"/>
        </w:rPr>
        <w:t xml:space="preserve">), although the consistency check could be achieved via matching/reconciliation of the two reported legs, the completeness check is more sensitive. REGIS-TR seeks for more guidance to know to </w:t>
      </w:r>
      <w:r>
        <w:rPr>
          <w:rFonts w:ascii="Calibri" w:hAnsi="Calibri" w:cs="Times New Roman"/>
          <w:color w:val="auto"/>
          <w:sz w:val="22"/>
          <w:szCs w:val="22"/>
          <w:lang w:val="en-US"/>
        </w:rPr>
        <w:t>what</w:t>
      </w:r>
      <w:r w:rsidRPr="00ED340F">
        <w:rPr>
          <w:rFonts w:ascii="Calibri" w:hAnsi="Calibri" w:cs="Times New Roman"/>
          <w:color w:val="auto"/>
          <w:sz w:val="22"/>
          <w:szCs w:val="22"/>
          <w:lang w:val="en-US"/>
        </w:rPr>
        <w:t xml:space="preserve"> extend </w:t>
      </w:r>
      <w:r>
        <w:rPr>
          <w:rFonts w:ascii="Calibri" w:hAnsi="Calibri" w:cs="Times New Roman"/>
          <w:color w:val="auto"/>
          <w:sz w:val="22"/>
          <w:szCs w:val="22"/>
          <w:lang w:val="en-US"/>
        </w:rPr>
        <w:t>S</w:t>
      </w:r>
      <w:r w:rsidRPr="00ED340F">
        <w:rPr>
          <w:rFonts w:ascii="Calibri" w:hAnsi="Calibri" w:cs="Times New Roman"/>
          <w:color w:val="auto"/>
          <w:sz w:val="22"/>
          <w:szCs w:val="22"/>
          <w:lang w:val="en-US"/>
        </w:rPr>
        <w:t>R</w:t>
      </w:r>
      <w:r>
        <w:rPr>
          <w:rFonts w:ascii="Calibri" w:hAnsi="Calibri" w:cs="Times New Roman"/>
          <w:color w:val="auto"/>
          <w:sz w:val="22"/>
          <w:szCs w:val="22"/>
          <w:lang w:val="en-US"/>
        </w:rPr>
        <w:t>s</w:t>
      </w:r>
      <w:r w:rsidRPr="00ED340F">
        <w:rPr>
          <w:rFonts w:ascii="Calibri" w:hAnsi="Calibri" w:cs="Times New Roman"/>
          <w:color w:val="auto"/>
          <w:sz w:val="22"/>
          <w:szCs w:val="22"/>
          <w:lang w:val="en-US"/>
        </w:rPr>
        <w:t xml:space="preserve"> have knowledge of the completeness of the data reported as far as the content is concerned. </w:t>
      </w:r>
    </w:p>
    <w:p w14:paraId="7584E80F" w14:textId="77777777" w:rsidR="00B777E1" w:rsidRPr="00ED340F" w:rsidRDefault="00B777E1" w:rsidP="00B777E1">
      <w:pPr>
        <w:pStyle w:val="Default"/>
        <w:jc w:val="both"/>
        <w:rPr>
          <w:rFonts w:ascii="Calibri" w:hAnsi="Calibri" w:cs="Times New Roman"/>
          <w:color w:val="auto"/>
          <w:sz w:val="22"/>
          <w:szCs w:val="22"/>
          <w:lang w:val="en-US"/>
        </w:rPr>
      </w:pPr>
    </w:p>
    <w:p w14:paraId="06C788B4" w14:textId="77777777" w:rsidR="00B777E1" w:rsidRPr="00ED340F" w:rsidRDefault="00B777E1" w:rsidP="00B777E1">
      <w:pPr>
        <w:pStyle w:val="Default"/>
        <w:numPr>
          <w:ilvl w:val="0"/>
          <w:numId w:val="41"/>
        </w:numPr>
        <w:jc w:val="both"/>
        <w:rPr>
          <w:rFonts w:ascii="Calibri" w:hAnsi="Calibri" w:cs="Times New Roman"/>
          <w:color w:val="auto"/>
          <w:sz w:val="22"/>
          <w:szCs w:val="22"/>
          <w:lang w:val="en-US"/>
        </w:rPr>
      </w:pPr>
      <w:r w:rsidRPr="00ED340F">
        <w:rPr>
          <w:rFonts w:ascii="Calibri" w:hAnsi="Calibri" w:cs="Times New Roman"/>
          <w:color w:val="auto"/>
          <w:sz w:val="22"/>
          <w:szCs w:val="22"/>
          <w:lang w:val="en-US"/>
        </w:rPr>
        <w:t>Regarding Art</w:t>
      </w:r>
      <w:r>
        <w:rPr>
          <w:rFonts w:ascii="Calibri" w:hAnsi="Calibri" w:cs="Times New Roman"/>
          <w:color w:val="auto"/>
          <w:sz w:val="22"/>
          <w:szCs w:val="22"/>
          <w:lang w:val="en-US"/>
        </w:rPr>
        <w:t>icle</w:t>
      </w:r>
      <w:r w:rsidRPr="00ED340F">
        <w:rPr>
          <w:rFonts w:ascii="Calibri" w:hAnsi="Calibri" w:cs="Times New Roman"/>
          <w:color w:val="auto"/>
          <w:sz w:val="22"/>
          <w:szCs w:val="22"/>
          <w:lang w:val="en-US"/>
        </w:rPr>
        <w:t xml:space="preserve"> 23(g), REGIS-TR requests more guidance </w:t>
      </w:r>
      <w:r>
        <w:rPr>
          <w:rFonts w:ascii="Calibri" w:hAnsi="Calibri" w:cs="Times New Roman"/>
          <w:color w:val="auto"/>
          <w:sz w:val="22"/>
          <w:szCs w:val="22"/>
          <w:lang w:val="en-US"/>
        </w:rPr>
        <w:t>regarding</w:t>
      </w:r>
      <w:r w:rsidRPr="00ED340F">
        <w:rPr>
          <w:rFonts w:ascii="Calibri" w:hAnsi="Calibri" w:cs="Times New Roman"/>
          <w:color w:val="auto"/>
          <w:sz w:val="22"/>
          <w:szCs w:val="22"/>
          <w:lang w:val="en-US"/>
        </w:rPr>
        <w:t xml:space="preserve"> identify</w:t>
      </w:r>
      <w:r>
        <w:rPr>
          <w:rFonts w:ascii="Calibri" w:hAnsi="Calibri" w:cs="Times New Roman"/>
          <w:color w:val="auto"/>
          <w:sz w:val="22"/>
          <w:szCs w:val="22"/>
          <w:lang w:val="en-US"/>
        </w:rPr>
        <w:t>ing</w:t>
      </w:r>
      <w:r w:rsidRPr="00ED340F">
        <w:rPr>
          <w:rFonts w:ascii="Calibri" w:hAnsi="Calibri" w:cs="Times New Roman"/>
          <w:color w:val="auto"/>
          <w:sz w:val="22"/>
          <w:szCs w:val="22"/>
          <w:lang w:val="en-US"/>
        </w:rPr>
        <w:t xml:space="preserve"> unreported information </w:t>
      </w:r>
      <w:r>
        <w:rPr>
          <w:rFonts w:ascii="Calibri" w:hAnsi="Calibri" w:cs="Times New Roman"/>
          <w:color w:val="auto"/>
          <w:sz w:val="22"/>
          <w:szCs w:val="22"/>
          <w:lang w:val="en-US"/>
        </w:rPr>
        <w:t>that</w:t>
      </w:r>
      <w:r w:rsidRPr="00ED340F">
        <w:rPr>
          <w:rFonts w:ascii="Calibri" w:hAnsi="Calibri" w:cs="Times New Roman"/>
          <w:color w:val="auto"/>
          <w:sz w:val="22"/>
          <w:szCs w:val="22"/>
          <w:lang w:val="en-US"/>
        </w:rPr>
        <w:t xml:space="preserve"> </w:t>
      </w:r>
      <w:r>
        <w:rPr>
          <w:rFonts w:ascii="Calibri" w:hAnsi="Calibri" w:cs="Times New Roman"/>
          <w:color w:val="auto"/>
          <w:sz w:val="22"/>
          <w:szCs w:val="22"/>
          <w:lang w:val="en-US"/>
        </w:rPr>
        <w:t>has</w:t>
      </w:r>
      <w:r w:rsidRPr="00ED340F">
        <w:rPr>
          <w:rFonts w:ascii="Calibri" w:hAnsi="Calibri" w:cs="Times New Roman"/>
          <w:color w:val="auto"/>
          <w:sz w:val="22"/>
          <w:szCs w:val="22"/>
          <w:lang w:val="en-US"/>
        </w:rPr>
        <w:t xml:space="preserve"> to </w:t>
      </w:r>
      <w:r>
        <w:rPr>
          <w:rFonts w:ascii="Calibri" w:hAnsi="Calibri" w:cs="Times New Roman"/>
          <w:color w:val="auto"/>
          <w:sz w:val="22"/>
          <w:szCs w:val="22"/>
          <w:lang w:val="en-US"/>
        </w:rPr>
        <w:t xml:space="preserve">be </w:t>
      </w:r>
      <w:r w:rsidRPr="00ED340F">
        <w:rPr>
          <w:rFonts w:ascii="Calibri" w:hAnsi="Calibri" w:cs="Times New Roman"/>
          <w:color w:val="auto"/>
          <w:sz w:val="22"/>
          <w:szCs w:val="22"/>
          <w:lang w:val="en-US"/>
        </w:rPr>
        <w:t>report</w:t>
      </w:r>
      <w:r>
        <w:rPr>
          <w:rFonts w:ascii="Calibri" w:hAnsi="Calibri" w:cs="Times New Roman"/>
          <w:color w:val="auto"/>
          <w:sz w:val="22"/>
          <w:szCs w:val="22"/>
          <w:lang w:val="en-US"/>
        </w:rPr>
        <w:t>ed</w:t>
      </w:r>
      <w:r w:rsidRPr="00ED340F">
        <w:rPr>
          <w:rFonts w:ascii="Calibri" w:hAnsi="Calibri" w:cs="Times New Roman"/>
          <w:color w:val="auto"/>
          <w:sz w:val="22"/>
          <w:szCs w:val="22"/>
          <w:lang w:val="en-US"/>
        </w:rPr>
        <w:t xml:space="preserve"> under Articles 7 and 17 of the Securitisation Regulation.</w:t>
      </w:r>
    </w:p>
    <w:p w14:paraId="2FD4219B" w14:textId="77777777" w:rsidR="00B777E1" w:rsidRPr="00ED340F" w:rsidRDefault="00B777E1" w:rsidP="00B777E1">
      <w:pPr>
        <w:pStyle w:val="Default"/>
        <w:jc w:val="both"/>
        <w:rPr>
          <w:rFonts w:ascii="Calibri" w:hAnsi="Calibri" w:cs="Times New Roman"/>
          <w:color w:val="auto"/>
          <w:sz w:val="22"/>
          <w:szCs w:val="22"/>
          <w:lang w:val="en-US"/>
        </w:rPr>
      </w:pPr>
    </w:p>
    <w:p w14:paraId="781A0455" w14:textId="77777777" w:rsidR="00B777E1" w:rsidRDefault="00B777E1" w:rsidP="00B777E1">
      <w:pPr>
        <w:pStyle w:val="Default"/>
        <w:numPr>
          <w:ilvl w:val="0"/>
          <w:numId w:val="41"/>
        </w:numPr>
        <w:jc w:val="both"/>
        <w:rPr>
          <w:rFonts w:ascii="Calibri" w:hAnsi="Calibri" w:cs="Times New Roman"/>
          <w:color w:val="auto"/>
          <w:sz w:val="22"/>
          <w:szCs w:val="22"/>
          <w:lang w:val="en-US"/>
        </w:rPr>
      </w:pPr>
      <w:r w:rsidRPr="00ED340F">
        <w:rPr>
          <w:rFonts w:ascii="Calibri" w:hAnsi="Calibri" w:cs="Times New Roman"/>
          <w:color w:val="auto"/>
          <w:sz w:val="22"/>
          <w:szCs w:val="22"/>
          <w:lang w:val="en-US"/>
        </w:rPr>
        <w:t>Following Art</w:t>
      </w:r>
      <w:r>
        <w:rPr>
          <w:rFonts w:ascii="Calibri" w:hAnsi="Calibri" w:cs="Times New Roman"/>
          <w:color w:val="auto"/>
          <w:sz w:val="22"/>
          <w:szCs w:val="22"/>
          <w:lang w:val="en-US"/>
        </w:rPr>
        <w:t xml:space="preserve">icle </w:t>
      </w:r>
      <w:r w:rsidRPr="00ED340F">
        <w:rPr>
          <w:rFonts w:ascii="Calibri" w:hAnsi="Calibri" w:cs="Times New Roman"/>
          <w:color w:val="auto"/>
          <w:sz w:val="22"/>
          <w:szCs w:val="22"/>
          <w:lang w:val="en-US"/>
        </w:rPr>
        <w:t xml:space="preserve">23(k), the </w:t>
      </w:r>
      <w:r>
        <w:rPr>
          <w:rFonts w:ascii="Calibri" w:hAnsi="Calibri" w:cs="Times New Roman"/>
          <w:color w:val="auto"/>
          <w:sz w:val="22"/>
          <w:szCs w:val="22"/>
          <w:lang w:val="en-US"/>
        </w:rPr>
        <w:t>SR</w:t>
      </w:r>
      <w:r w:rsidRPr="00ED340F">
        <w:rPr>
          <w:rFonts w:ascii="Calibri" w:hAnsi="Calibri" w:cs="Times New Roman"/>
          <w:color w:val="auto"/>
          <w:sz w:val="22"/>
          <w:szCs w:val="22"/>
          <w:lang w:val="en-US"/>
        </w:rPr>
        <w:t xml:space="preserve"> will take the responsibility and liability to amend an information directly for contingency reasons. REGIS-TR suggests that this should be addressed in the legal documentation in order to limit the liability.</w:t>
      </w:r>
    </w:p>
    <w:permEnd w:id="979126781"/>
    <w:p w14:paraId="68D3B1DE" w14:textId="32A09F0C" w:rsidR="00166143" w:rsidRDefault="00166143" w:rsidP="00166143">
      <w:r>
        <w:lastRenderedPageBreak/>
        <w:t>&lt;ESMA_QUESTION_TPF_2&gt;</w:t>
      </w:r>
    </w:p>
    <w:p w14:paraId="6280A647" w14:textId="77777777" w:rsidR="00166143" w:rsidRDefault="00166143" w:rsidP="00166143"/>
    <w:p w14:paraId="03AD3C21" w14:textId="77777777" w:rsidR="00166143" w:rsidRDefault="00166143" w:rsidP="00EF5FB9">
      <w:pPr>
        <w:rPr>
          <w:rFonts w:cstheme="minorHAnsi"/>
          <w:b/>
        </w:rPr>
      </w:pPr>
    </w:p>
    <w:p w14:paraId="24F168E5" w14:textId="77777777" w:rsidR="00EF5FB9" w:rsidRDefault="00EF5FB9" w:rsidP="00EF5FB9">
      <w:pPr>
        <w:rPr>
          <w:rFonts w:cstheme="minorHAnsi"/>
          <w:b/>
        </w:rPr>
      </w:pPr>
      <w:r>
        <w:rPr>
          <w:rFonts w:cstheme="minorHAnsi"/>
          <w:b/>
        </w:rPr>
        <w:fldChar w:fldCharType="begin"/>
      </w:r>
      <w:r>
        <w:rPr>
          <w:rFonts w:cstheme="minorHAnsi"/>
          <w:b/>
        </w:rPr>
        <w:instrText xml:space="preserve"> REF _Ref502846266 \h  \* MERGEFORMAT </w:instrText>
      </w:r>
      <w:r>
        <w:rPr>
          <w:rFonts w:cstheme="minorHAnsi"/>
          <w:b/>
        </w:rPr>
      </w:r>
      <w:r>
        <w:rPr>
          <w:rFonts w:cstheme="minorHAnsi"/>
          <w:b/>
        </w:rPr>
        <w:fldChar w:fldCharType="separate"/>
      </w:r>
      <w:r w:rsidRPr="00426A76">
        <w:rPr>
          <w:rFonts w:cstheme="minorHAnsi"/>
          <w:b/>
        </w:rPr>
        <w:t xml:space="preserve">Q 3: Do you agree with a centralised approach to develop ISO 20022-compliant XML messages/schema? Do you agree that ESMA is best placed to develop ISO 20022-compliant XML messages/schema? </w:t>
      </w:r>
      <w:r w:rsidRPr="00426A76">
        <w:rPr>
          <w:rFonts w:cstheme="minorHAnsi"/>
          <w:b/>
          <w:szCs w:val="22"/>
          <w:shd w:val="clear" w:color="auto" w:fill="FFFFFF"/>
        </w:rPr>
        <w:t>Please explain why if not and provide an alternative proposal.</w:t>
      </w:r>
      <w:r>
        <w:rPr>
          <w:rFonts w:cstheme="minorHAnsi"/>
          <w:b/>
        </w:rPr>
        <w:fldChar w:fldCharType="end"/>
      </w:r>
      <w:r w:rsidDel="00177360">
        <w:rPr>
          <w:rFonts w:cstheme="minorHAnsi"/>
          <w:b/>
        </w:rPr>
        <w:t xml:space="preserve"> </w:t>
      </w:r>
    </w:p>
    <w:p w14:paraId="3C9E4C72" w14:textId="4C367FDC" w:rsidR="00166143" w:rsidRDefault="00166143" w:rsidP="00EF5FB9">
      <w:pPr>
        <w:rPr>
          <w:rFonts w:cstheme="minorHAnsi"/>
          <w:b/>
        </w:rPr>
      </w:pPr>
    </w:p>
    <w:p w14:paraId="0F8241CE" w14:textId="1D965040" w:rsidR="00166143" w:rsidRDefault="00166143" w:rsidP="00166143">
      <w:r>
        <w:t>&lt;ESMA_QUESTION_TPF_3&gt;</w:t>
      </w:r>
    </w:p>
    <w:p w14:paraId="33675BDC" w14:textId="77777777" w:rsidR="00B777E1" w:rsidRDefault="00B777E1" w:rsidP="00B777E1">
      <w:pPr>
        <w:jc w:val="both"/>
        <w:rPr>
          <w:lang w:val="en-US"/>
        </w:rPr>
      </w:pPr>
      <w:permStart w:id="1593118162" w:edGrp="everyone"/>
      <w:r>
        <w:rPr>
          <w:lang w:val="en-US"/>
        </w:rPr>
        <w:t xml:space="preserve">REGIS-TR agrees with a centralized approach to develop an ISO 20022-compliant XML schema. Besides that, REGIS-TR would like to stress the need for ESMA to ensure that the necessary fields are included in the schema to avoid the use of proprietary fields. To achieve this, we suggest ESMA to include Trade Repositories in the discussions during the development. </w:t>
      </w:r>
    </w:p>
    <w:p w14:paraId="55BA7B10" w14:textId="77777777" w:rsidR="00B777E1" w:rsidRDefault="00B777E1" w:rsidP="00B777E1">
      <w:pPr>
        <w:jc w:val="both"/>
        <w:rPr>
          <w:lang w:val="en-US"/>
        </w:rPr>
      </w:pPr>
    </w:p>
    <w:p w14:paraId="1F3BD72C" w14:textId="77777777" w:rsidR="00B777E1" w:rsidRDefault="00B777E1" w:rsidP="00B777E1">
      <w:pPr>
        <w:pStyle w:val="Default"/>
        <w:jc w:val="both"/>
        <w:rPr>
          <w:rFonts w:ascii="Calibri" w:hAnsi="Calibri" w:cs="Times New Roman"/>
          <w:color w:val="auto"/>
          <w:sz w:val="22"/>
          <w:szCs w:val="22"/>
          <w:lang w:val="en-US"/>
        </w:rPr>
      </w:pPr>
      <w:r>
        <w:rPr>
          <w:rFonts w:ascii="Calibri" w:hAnsi="Calibri" w:cs="Times New Roman"/>
          <w:color w:val="auto"/>
          <w:sz w:val="22"/>
          <w:szCs w:val="22"/>
          <w:lang w:val="en-US"/>
        </w:rPr>
        <w:t xml:space="preserve">As the XML is not clearly defined in terms of markup and content, we consider it appropriate having a draft of the proposed schema, in order to start the development of the system regarding the data processing and compliance with the operational reliability as soon as possible. </w:t>
      </w:r>
    </w:p>
    <w:permEnd w:id="1593118162"/>
    <w:p w14:paraId="4611D64C" w14:textId="437A6D0F" w:rsidR="00166143" w:rsidRDefault="00166143" w:rsidP="00166143">
      <w:r>
        <w:t>&lt;ESMA_QUESTION_TPF_3&gt;</w:t>
      </w:r>
    </w:p>
    <w:p w14:paraId="12A19E2B" w14:textId="77777777" w:rsidR="00166143" w:rsidRDefault="00166143" w:rsidP="00166143"/>
    <w:p w14:paraId="61D3F416" w14:textId="77777777" w:rsidR="00166143" w:rsidRDefault="00166143" w:rsidP="00EF5FB9">
      <w:pPr>
        <w:rPr>
          <w:rFonts w:cstheme="minorHAnsi"/>
          <w:b/>
        </w:rPr>
      </w:pPr>
    </w:p>
    <w:p w14:paraId="5C51CE9D" w14:textId="3C73AC1B" w:rsidR="00EF5FB9" w:rsidRDefault="00EF5FB9" w:rsidP="00EF5FB9">
      <w:pPr>
        <w:rPr>
          <w:rFonts w:cstheme="minorHAnsi"/>
          <w:b/>
        </w:rPr>
      </w:pPr>
      <w:r>
        <w:rPr>
          <w:rFonts w:cstheme="minorHAnsi"/>
          <w:b/>
        </w:rPr>
        <w:fldChar w:fldCharType="begin"/>
      </w:r>
      <w:r>
        <w:rPr>
          <w:rFonts w:cstheme="minorHAnsi"/>
          <w:b/>
        </w:rPr>
        <w:instrText xml:space="preserve"> REF _Ref502846274 \h  \* MERGEFORMAT </w:instrText>
      </w:r>
      <w:r>
        <w:rPr>
          <w:rFonts w:cstheme="minorHAnsi"/>
          <w:b/>
        </w:rPr>
      </w:r>
      <w:r>
        <w:rPr>
          <w:rFonts w:cstheme="minorHAnsi"/>
          <w:b/>
        </w:rPr>
        <w:fldChar w:fldCharType="separate"/>
      </w:r>
      <w:r w:rsidRPr="000273E7">
        <w:rPr>
          <w:rFonts w:cstheme="minorHAnsi"/>
          <w:b/>
        </w:rPr>
        <w:t xml:space="preserve">Q </w:t>
      </w:r>
      <w:r w:rsidRPr="00426A76">
        <w:rPr>
          <w:rFonts w:cstheme="minorHAnsi"/>
          <w:b/>
        </w:rPr>
        <w:t>4</w:t>
      </w:r>
      <w:r w:rsidRPr="000273E7">
        <w:rPr>
          <w:rFonts w:cstheme="minorHAnsi"/>
          <w:b/>
        </w:rPr>
        <w:t xml:space="preserve">: </w:t>
      </w:r>
      <w:r w:rsidRPr="00A714CF">
        <w:rPr>
          <w:rFonts w:cstheme="minorHAnsi"/>
          <w:b/>
        </w:rPr>
        <w:t>Do you agree with the data safeguarding provisions set out in the draft RTS?</w:t>
      </w:r>
      <w:r>
        <w:rPr>
          <w:rFonts w:cstheme="minorHAnsi"/>
          <w:b/>
        </w:rPr>
        <w:fldChar w:fldCharType="end"/>
      </w:r>
    </w:p>
    <w:p w14:paraId="0AB14073" w14:textId="77777777" w:rsidR="00166143" w:rsidRDefault="00166143" w:rsidP="00EF5FB9">
      <w:pPr>
        <w:rPr>
          <w:rFonts w:cstheme="minorHAnsi"/>
          <w:b/>
        </w:rPr>
      </w:pPr>
    </w:p>
    <w:p w14:paraId="3253348C" w14:textId="60548D0C" w:rsidR="00166143" w:rsidRDefault="00166143" w:rsidP="00166143">
      <w:r>
        <w:t>&lt;ESMA_QUESTION_TPF_4&gt;</w:t>
      </w:r>
    </w:p>
    <w:p w14:paraId="7E3C3763" w14:textId="77777777" w:rsidR="00B777E1" w:rsidRPr="00ED340F" w:rsidRDefault="00B777E1" w:rsidP="00B777E1">
      <w:pPr>
        <w:jc w:val="both"/>
        <w:rPr>
          <w:rFonts w:cstheme="minorHAnsi"/>
        </w:rPr>
      </w:pPr>
      <w:permStart w:id="989354458" w:edGrp="everyone"/>
      <w:r w:rsidRPr="00ED340F">
        <w:rPr>
          <w:rFonts w:cstheme="minorHAnsi"/>
        </w:rPr>
        <w:t>REGIS-TR agrees with the data safeguarding provisions proposed in the draft.</w:t>
      </w:r>
    </w:p>
    <w:permEnd w:id="989354458"/>
    <w:p w14:paraId="374E4BF6" w14:textId="338FEBDB" w:rsidR="00166143" w:rsidRDefault="00166143" w:rsidP="00166143">
      <w:r>
        <w:t>&lt;ESMA_QUESTION_TPF_4&gt;</w:t>
      </w:r>
    </w:p>
    <w:p w14:paraId="4033676E" w14:textId="46A7A6E4" w:rsidR="00166143" w:rsidRDefault="00166143" w:rsidP="00EF5FB9">
      <w:pPr>
        <w:rPr>
          <w:rFonts w:cstheme="minorHAnsi"/>
          <w:b/>
        </w:rPr>
      </w:pPr>
    </w:p>
    <w:p w14:paraId="28BA4A47" w14:textId="77777777" w:rsidR="00166143" w:rsidRDefault="00166143" w:rsidP="00EF5FB9">
      <w:pPr>
        <w:rPr>
          <w:rFonts w:cstheme="minorHAnsi"/>
          <w:b/>
        </w:rPr>
      </w:pPr>
    </w:p>
    <w:p w14:paraId="49704A6E" w14:textId="153F808D" w:rsidR="00EF5FB9" w:rsidRDefault="00EF5FB9" w:rsidP="00EF5FB9">
      <w:pPr>
        <w:rPr>
          <w:rFonts w:cstheme="minorHAnsi"/>
          <w:b/>
        </w:rPr>
      </w:pPr>
      <w:r>
        <w:rPr>
          <w:rFonts w:cstheme="minorHAnsi"/>
          <w:b/>
        </w:rPr>
        <w:fldChar w:fldCharType="begin"/>
      </w:r>
      <w:r>
        <w:rPr>
          <w:rFonts w:cstheme="minorHAnsi"/>
          <w:b/>
        </w:rPr>
        <w:instrText xml:space="preserve"> REF _Ref502846276 \h  \* MERGEFORMAT </w:instrText>
      </w:r>
      <w:r>
        <w:rPr>
          <w:rFonts w:cstheme="minorHAnsi"/>
          <w:b/>
        </w:rPr>
      </w:r>
      <w:r>
        <w:rPr>
          <w:rFonts w:cstheme="minorHAnsi"/>
          <w:b/>
        </w:rPr>
        <w:fldChar w:fldCharType="separate"/>
      </w:r>
      <w:r w:rsidRPr="000273E7">
        <w:rPr>
          <w:rFonts w:cstheme="minorHAnsi"/>
          <w:b/>
        </w:rPr>
        <w:t xml:space="preserve">Q </w:t>
      </w:r>
      <w:r w:rsidRPr="00426A76">
        <w:rPr>
          <w:rFonts w:cstheme="minorHAnsi"/>
          <w:b/>
        </w:rPr>
        <w:t>5</w:t>
      </w:r>
      <w:r w:rsidRPr="000273E7">
        <w:rPr>
          <w:rFonts w:cstheme="minorHAnsi"/>
          <w:b/>
        </w:rPr>
        <w:t xml:space="preserve">: </w:t>
      </w:r>
      <w:r w:rsidRPr="00A714CF">
        <w:rPr>
          <w:rFonts w:cstheme="minorHAnsi"/>
          <w:b/>
        </w:rPr>
        <w:t xml:space="preserve">Do you agree with the </w:t>
      </w:r>
      <w:r>
        <w:rPr>
          <w:rFonts w:cstheme="minorHAnsi"/>
          <w:b/>
        </w:rPr>
        <w:t>contents of the simplified application?</w:t>
      </w:r>
      <w:r>
        <w:rPr>
          <w:rFonts w:cstheme="minorHAnsi"/>
          <w:b/>
        </w:rPr>
        <w:fldChar w:fldCharType="end"/>
      </w:r>
    </w:p>
    <w:p w14:paraId="242C733A" w14:textId="77777777" w:rsidR="00166143" w:rsidRDefault="00166143" w:rsidP="00EF5FB9">
      <w:pPr>
        <w:rPr>
          <w:rFonts w:cstheme="minorHAnsi"/>
          <w:b/>
        </w:rPr>
      </w:pPr>
    </w:p>
    <w:p w14:paraId="6E6154E0" w14:textId="2B8F9A26" w:rsidR="00166143" w:rsidRDefault="00166143" w:rsidP="00166143">
      <w:r>
        <w:t>&lt;ESMA_QUESTION_TPF_5&gt;</w:t>
      </w:r>
    </w:p>
    <w:p w14:paraId="2DFC1138" w14:textId="77777777" w:rsidR="00B777E1" w:rsidRDefault="00B777E1" w:rsidP="00B777E1">
      <w:pPr>
        <w:jc w:val="both"/>
        <w:rPr>
          <w:rFonts w:cstheme="minorHAnsi"/>
        </w:rPr>
      </w:pPr>
      <w:permStart w:id="1155487367" w:edGrp="everyone"/>
      <w:r w:rsidRPr="00B9628D">
        <w:rPr>
          <w:rFonts w:cstheme="minorHAnsi"/>
        </w:rPr>
        <w:t>REGIS-TR agrees with the contents of the simplified application.</w:t>
      </w:r>
    </w:p>
    <w:permEnd w:id="1155487367"/>
    <w:p w14:paraId="11FAAEDE" w14:textId="71B95810" w:rsidR="00166143" w:rsidRDefault="00166143" w:rsidP="00166143">
      <w:r>
        <w:t>&lt;ESMA_QUESTION_TPF_5&gt;</w:t>
      </w:r>
    </w:p>
    <w:p w14:paraId="45273F51" w14:textId="77777777" w:rsidR="00166143" w:rsidRDefault="00166143" w:rsidP="00166143"/>
    <w:p w14:paraId="439956CD" w14:textId="77777777" w:rsidR="00166143" w:rsidRDefault="00166143" w:rsidP="00EF5FB9">
      <w:pPr>
        <w:rPr>
          <w:rFonts w:cstheme="minorHAnsi"/>
          <w:b/>
        </w:rPr>
      </w:pPr>
    </w:p>
    <w:p w14:paraId="73E43F4A" w14:textId="023B9A41" w:rsidR="00EF5FB9" w:rsidRDefault="00EF5FB9" w:rsidP="00EF5FB9">
      <w:pPr>
        <w:rPr>
          <w:rFonts w:cstheme="minorHAnsi"/>
          <w:b/>
        </w:rPr>
      </w:pPr>
      <w:r>
        <w:rPr>
          <w:rFonts w:cstheme="minorHAnsi"/>
          <w:b/>
        </w:rPr>
        <w:fldChar w:fldCharType="begin"/>
      </w:r>
      <w:r>
        <w:rPr>
          <w:rFonts w:cstheme="minorHAnsi"/>
          <w:b/>
        </w:rPr>
        <w:instrText xml:space="preserve"> REF _Ref502846277 \h  \* MERGEFORMAT </w:instrText>
      </w:r>
      <w:r>
        <w:rPr>
          <w:rFonts w:cstheme="minorHAnsi"/>
          <w:b/>
        </w:rPr>
      </w:r>
      <w:r>
        <w:rPr>
          <w:rFonts w:cstheme="minorHAnsi"/>
          <w:b/>
        </w:rPr>
        <w:fldChar w:fldCharType="separate"/>
      </w:r>
      <w:r w:rsidRPr="000273E7">
        <w:rPr>
          <w:rFonts w:cstheme="minorHAnsi"/>
          <w:b/>
        </w:rPr>
        <w:t xml:space="preserve">Q </w:t>
      </w:r>
      <w:r w:rsidRPr="00426A76">
        <w:rPr>
          <w:rFonts w:cstheme="minorHAnsi"/>
          <w:b/>
        </w:rPr>
        <w:t>6</w:t>
      </w:r>
      <w:r w:rsidRPr="000273E7">
        <w:rPr>
          <w:rFonts w:cstheme="minorHAnsi"/>
          <w:b/>
        </w:rPr>
        <w:t xml:space="preserve">: </w:t>
      </w:r>
      <w:r w:rsidRPr="00A714CF">
        <w:rPr>
          <w:rFonts w:cstheme="minorHAnsi"/>
          <w:b/>
        </w:rPr>
        <w:t xml:space="preserve">Do you agree with the </w:t>
      </w:r>
      <w:r>
        <w:rPr>
          <w:rFonts w:cstheme="minorHAnsi"/>
          <w:b/>
        </w:rPr>
        <w:t>proposed requirements for the ITS?</w:t>
      </w:r>
      <w:r>
        <w:rPr>
          <w:rFonts w:cstheme="minorHAnsi"/>
          <w:b/>
        </w:rPr>
        <w:fldChar w:fldCharType="end"/>
      </w:r>
      <w:r w:rsidRPr="000273E7" w:rsidDel="008509EB">
        <w:rPr>
          <w:rFonts w:cstheme="minorHAnsi"/>
          <w:b/>
        </w:rPr>
        <w:t xml:space="preserve"> </w:t>
      </w:r>
    </w:p>
    <w:p w14:paraId="3E667563" w14:textId="77777777" w:rsidR="00166143" w:rsidRDefault="00166143" w:rsidP="00EF5FB9">
      <w:pPr>
        <w:rPr>
          <w:rFonts w:cstheme="minorHAnsi"/>
          <w:b/>
        </w:rPr>
      </w:pPr>
    </w:p>
    <w:p w14:paraId="3F952524" w14:textId="44D9A6E1" w:rsidR="00166143" w:rsidRDefault="00166143" w:rsidP="00166143">
      <w:r>
        <w:t>&lt;ESMA_QUESTION_TPF_6&gt;</w:t>
      </w:r>
    </w:p>
    <w:p w14:paraId="7853BFD3" w14:textId="77777777" w:rsidR="00B777E1" w:rsidRDefault="00B777E1" w:rsidP="00B777E1">
      <w:pPr>
        <w:jc w:val="both"/>
        <w:rPr>
          <w:rFonts w:cstheme="minorHAnsi"/>
        </w:rPr>
      </w:pPr>
      <w:permStart w:id="61960192" w:edGrp="everyone"/>
      <w:r w:rsidRPr="00B9628D">
        <w:rPr>
          <w:rFonts w:cstheme="minorHAnsi"/>
        </w:rPr>
        <w:t>REGIS-TR agree</w:t>
      </w:r>
      <w:r>
        <w:rPr>
          <w:rFonts w:cstheme="minorHAnsi"/>
        </w:rPr>
        <w:t>s</w:t>
      </w:r>
      <w:r w:rsidRPr="00B9628D">
        <w:rPr>
          <w:rFonts w:cstheme="minorHAnsi"/>
        </w:rPr>
        <w:t xml:space="preserve"> </w:t>
      </w:r>
      <w:r>
        <w:rPr>
          <w:rFonts w:cstheme="minorHAnsi"/>
        </w:rPr>
        <w:t xml:space="preserve">with </w:t>
      </w:r>
      <w:r w:rsidRPr="00B9628D">
        <w:rPr>
          <w:rFonts w:cstheme="minorHAnsi"/>
        </w:rPr>
        <w:t>the requirements for the ITS.</w:t>
      </w:r>
    </w:p>
    <w:permEnd w:id="61960192"/>
    <w:p w14:paraId="4A4A1237" w14:textId="12CB789A" w:rsidR="00166143" w:rsidRDefault="00166143" w:rsidP="00166143">
      <w:r>
        <w:t>&lt;ESMA_QUESTION_TPF_6&gt;</w:t>
      </w:r>
    </w:p>
    <w:p w14:paraId="22DE60B2" w14:textId="77777777" w:rsidR="00166143" w:rsidRDefault="00166143" w:rsidP="00166143"/>
    <w:p w14:paraId="4E3E56B5" w14:textId="77777777" w:rsidR="00166143" w:rsidRDefault="00166143" w:rsidP="00EF5FB9">
      <w:pPr>
        <w:rPr>
          <w:rFonts w:cstheme="minorHAnsi"/>
          <w:b/>
        </w:rPr>
      </w:pPr>
    </w:p>
    <w:p w14:paraId="165CF837" w14:textId="093841BB" w:rsidR="00EF5FB9" w:rsidRPr="00C2321B" w:rsidRDefault="00EF5FB9" w:rsidP="00EF5FB9">
      <w:pPr>
        <w:rPr>
          <w:rFonts w:cstheme="minorHAnsi"/>
          <w:b/>
        </w:rPr>
      </w:pPr>
      <w:r w:rsidRPr="00C2321B">
        <w:rPr>
          <w:rFonts w:cstheme="minorHAnsi"/>
          <w:b/>
        </w:rPr>
        <w:fldChar w:fldCharType="begin"/>
      </w:r>
      <w:r w:rsidRPr="00C2321B">
        <w:rPr>
          <w:rFonts w:cstheme="minorHAnsi"/>
          <w:b/>
        </w:rPr>
        <w:instrText xml:space="preserve"> REF _Ref507585018 \h  \* MERGEFORMAT </w:instrText>
      </w:r>
      <w:r w:rsidRPr="00C2321B">
        <w:rPr>
          <w:rFonts w:cstheme="minorHAnsi"/>
          <w:b/>
        </w:rPr>
      </w:r>
      <w:r w:rsidRPr="00C2321B">
        <w:rPr>
          <w:rFonts w:cstheme="minorHAnsi"/>
          <w:b/>
        </w:rPr>
        <w:fldChar w:fldCharType="separate"/>
      </w:r>
      <w:r w:rsidRPr="00426A76">
        <w:rPr>
          <w:b/>
        </w:rPr>
        <w:t xml:space="preserve">Q </w:t>
      </w:r>
      <w:r w:rsidRPr="00426A76">
        <w:rPr>
          <w:rFonts w:cstheme="minorHAnsi"/>
          <w:b/>
          <w:smallCaps/>
          <w:noProof/>
          <w:szCs w:val="22"/>
          <w:shd w:val="clear" w:color="auto" w:fill="FFFFFF"/>
        </w:rPr>
        <w:t>7</w:t>
      </w:r>
      <w:r w:rsidRPr="00426A76">
        <w:rPr>
          <w:rFonts w:cstheme="minorHAnsi"/>
          <w:b/>
          <w:szCs w:val="22"/>
          <w:shd w:val="clear" w:color="auto" w:fill="FFFFFF"/>
        </w:rPr>
        <w:t>: Do you agree with the considerations on transferring information following a request to transfer data to another repository?</w:t>
      </w:r>
      <w:r w:rsidRPr="00C2321B">
        <w:rPr>
          <w:rFonts w:cstheme="minorHAnsi"/>
          <w:b/>
        </w:rPr>
        <w:fldChar w:fldCharType="end"/>
      </w:r>
    </w:p>
    <w:p w14:paraId="7FED1D20" w14:textId="77777777" w:rsidR="00166143" w:rsidRDefault="00166143" w:rsidP="00EF5FB9">
      <w:pPr>
        <w:rPr>
          <w:rFonts w:cstheme="minorHAnsi"/>
          <w:b/>
        </w:rPr>
      </w:pPr>
    </w:p>
    <w:p w14:paraId="4F059303" w14:textId="75DB0092" w:rsidR="00166143" w:rsidRDefault="00166143" w:rsidP="00166143">
      <w:r>
        <w:t>&lt;ESMA_QUESTION_TPF_7&gt;</w:t>
      </w:r>
    </w:p>
    <w:p w14:paraId="47BEE526" w14:textId="77777777" w:rsidR="00B777E1" w:rsidRPr="002225D9" w:rsidRDefault="00B777E1" w:rsidP="00B777E1">
      <w:pPr>
        <w:jc w:val="both"/>
        <w:rPr>
          <w:lang w:val="en-US"/>
        </w:rPr>
      </w:pPr>
      <w:permStart w:id="1195597758" w:edGrp="everyone"/>
      <w:r w:rsidRPr="002225D9">
        <w:rPr>
          <w:lang w:val="en-US"/>
        </w:rPr>
        <w:t>Taking int</w:t>
      </w:r>
      <w:r>
        <w:rPr>
          <w:lang w:val="en-US"/>
        </w:rPr>
        <w:t>o account that we are currently</w:t>
      </w:r>
      <w:r w:rsidRPr="002225D9">
        <w:rPr>
          <w:lang w:val="en-US"/>
        </w:rPr>
        <w:t xml:space="preserve"> in the process to define how the T</w:t>
      </w:r>
      <w:r>
        <w:rPr>
          <w:lang w:val="en-US"/>
        </w:rPr>
        <w:t xml:space="preserve">rade </w:t>
      </w:r>
      <w:r w:rsidRPr="002225D9">
        <w:rPr>
          <w:lang w:val="en-US"/>
        </w:rPr>
        <w:t>R</w:t>
      </w:r>
      <w:r>
        <w:rPr>
          <w:lang w:val="en-US"/>
        </w:rPr>
        <w:t>epositories</w:t>
      </w:r>
      <w:r w:rsidRPr="002225D9">
        <w:rPr>
          <w:lang w:val="en-US"/>
        </w:rPr>
        <w:t xml:space="preserve"> portability would work in EMIR, we are not in the position to asses some </w:t>
      </w:r>
      <w:r>
        <w:rPr>
          <w:lang w:val="en-US"/>
        </w:rPr>
        <w:t xml:space="preserve">aspects </w:t>
      </w:r>
      <w:r w:rsidRPr="002225D9">
        <w:rPr>
          <w:lang w:val="en-US"/>
        </w:rPr>
        <w:t>provided</w:t>
      </w:r>
      <w:r>
        <w:rPr>
          <w:lang w:val="en-US"/>
        </w:rPr>
        <w:t xml:space="preserve"> for consideration</w:t>
      </w:r>
      <w:r w:rsidRPr="002225D9">
        <w:rPr>
          <w:lang w:val="en-US"/>
        </w:rPr>
        <w:t xml:space="preserve"> in this Consultation Paper.</w:t>
      </w:r>
    </w:p>
    <w:p w14:paraId="0169B275" w14:textId="77777777" w:rsidR="00B777E1" w:rsidRPr="002225D9" w:rsidRDefault="00B777E1" w:rsidP="00B777E1">
      <w:pPr>
        <w:jc w:val="both"/>
        <w:rPr>
          <w:lang w:val="en-US"/>
        </w:rPr>
      </w:pPr>
    </w:p>
    <w:p w14:paraId="701342B5" w14:textId="77777777" w:rsidR="00B777E1" w:rsidRDefault="00B777E1" w:rsidP="00B777E1">
      <w:pPr>
        <w:jc w:val="both"/>
        <w:rPr>
          <w:lang w:val="en-US"/>
        </w:rPr>
      </w:pPr>
      <w:r>
        <w:rPr>
          <w:lang w:val="en-US"/>
        </w:rPr>
        <w:t>T</w:t>
      </w:r>
      <w:r w:rsidRPr="002225D9">
        <w:rPr>
          <w:lang w:val="en-US"/>
        </w:rPr>
        <w:t>he main constraint in the EMIR T</w:t>
      </w:r>
      <w:r>
        <w:rPr>
          <w:lang w:val="en-US"/>
        </w:rPr>
        <w:t xml:space="preserve">rade </w:t>
      </w:r>
      <w:r w:rsidRPr="002225D9">
        <w:rPr>
          <w:lang w:val="en-US"/>
        </w:rPr>
        <w:t>R</w:t>
      </w:r>
      <w:r>
        <w:rPr>
          <w:lang w:val="en-US"/>
        </w:rPr>
        <w:t>epository</w:t>
      </w:r>
      <w:r w:rsidRPr="002225D9">
        <w:rPr>
          <w:lang w:val="en-US"/>
        </w:rPr>
        <w:t xml:space="preserve"> Portability process is the existence of different formats for each T</w:t>
      </w:r>
      <w:r>
        <w:rPr>
          <w:lang w:val="en-US"/>
        </w:rPr>
        <w:t xml:space="preserve">rade </w:t>
      </w:r>
      <w:r w:rsidRPr="002225D9">
        <w:rPr>
          <w:lang w:val="en-US"/>
        </w:rPr>
        <w:t>R</w:t>
      </w:r>
      <w:r>
        <w:rPr>
          <w:lang w:val="en-US"/>
        </w:rPr>
        <w:t>epository</w:t>
      </w:r>
      <w:r w:rsidRPr="002225D9">
        <w:rPr>
          <w:lang w:val="en-US"/>
        </w:rPr>
        <w:t xml:space="preserve"> (which will not happen in the STR Regulation due to </w:t>
      </w:r>
      <w:r>
        <w:rPr>
          <w:lang w:val="en-US"/>
        </w:rPr>
        <w:t>one</w:t>
      </w:r>
      <w:r w:rsidRPr="002225D9">
        <w:rPr>
          <w:lang w:val="en-US"/>
        </w:rPr>
        <w:t xml:space="preserve"> unique message/schema)</w:t>
      </w:r>
      <w:r>
        <w:rPr>
          <w:lang w:val="en-US"/>
        </w:rPr>
        <w:t>.</w:t>
      </w:r>
      <w:r w:rsidRPr="002225D9">
        <w:rPr>
          <w:lang w:val="en-US"/>
        </w:rPr>
        <w:t xml:space="preserve"> </w:t>
      </w:r>
      <w:r>
        <w:rPr>
          <w:lang w:val="en-US"/>
        </w:rPr>
        <w:t>D</w:t>
      </w:r>
      <w:r w:rsidRPr="002225D9">
        <w:rPr>
          <w:lang w:val="en-US"/>
        </w:rPr>
        <w:t>ue to the lack of experience in the matter we are unable to fully agree on all the considerations included on section 2.7.</w:t>
      </w:r>
    </w:p>
    <w:p w14:paraId="4EEFE933" w14:textId="2DF31670" w:rsidR="00B777E1" w:rsidRPr="002225D9" w:rsidRDefault="00B777E1" w:rsidP="00B777E1">
      <w:pPr>
        <w:jc w:val="both"/>
        <w:rPr>
          <w:lang w:val="en-US"/>
        </w:rPr>
      </w:pPr>
      <w:r w:rsidRPr="002225D9">
        <w:rPr>
          <w:lang w:val="en-US"/>
        </w:rPr>
        <w:t xml:space="preserve"> </w:t>
      </w:r>
    </w:p>
    <w:p w14:paraId="64D23A4B" w14:textId="77777777" w:rsidR="00B777E1" w:rsidRPr="002225D9" w:rsidRDefault="00B777E1" w:rsidP="00B777E1">
      <w:pPr>
        <w:jc w:val="both"/>
        <w:rPr>
          <w:rFonts w:cstheme="minorHAnsi"/>
          <w:b/>
          <w:color w:val="002060"/>
          <w:lang w:val="en-US"/>
        </w:rPr>
      </w:pPr>
      <w:r w:rsidRPr="002225D9">
        <w:rPr>
          <w:lang w:val="en-US"/>
        </w:rPr>
        <w:t>We would also like to request further details on controls to ensure confident</w:t>
      </w:r>
      <w:r>
        <w:rPr>
          <w:lang w:val="en-US"/>
        </w:rPr>
        <w:t xml:space="preserve">iality, integrity and accuracy </w:t>
      </w:r>
      <w:r w:rsidRPr="002225D9">
        <w:rPr>
          <w:lang w:val="en-US"/>
        </w:rPr>
        <w:t>of the transferred data.</w:t>
      </w:r>
    </w:p>
    <w:permEnd w:id="1195597758"/>
    <w:p w14:paraId="3F0EF94E" w14:textId="62F1D0F6" w:rsidR="00166143" w:rsidRDefault="00166143" w:rsidP="00166143">
      <w:r>
        <w:t>&lt;ESMA_QUESTION_TPF_7&gt;</w:t>
      </w:r>
    </w:p>
    <w:p w14:paraId="71837601" w14:textId="6269D8C8" w:rsidR="00166143" w:rsidRDefault="00166143" w:rsidP="00166143"/>
    <w:p w14:paraId="11AE5118" w14:textId="1F22918B" w:rsidR="00166143" w:rsidRDefault="00166143" w:rsidP="00166143"/>
    <w:p w14:paraId="0C364ED4" w14:textId="77777777" w:rsidR="00166143" w:rsidRDefault="00166143" w:rsidP="00166143"/>
    <w:p w14:paraId="61BA73CA" w14:textId="77777777" w:rsidR="00166143" w:rsidRDefault="00166143" w:rsidP="00EF5FB9">
      <w:pPr>
        <w:rPr>
          <w:rFonts w:cstheme="minorHAnsi"/>
          <w:b/>
        </w:rPr>
      </w:pPr>
    </w:p>
    <w:p w14:paraId="07AB130D" w14:textId="0DDC912F" w:rsidR="00EF5FB9" w:rsidRPr="00C2321B" w:rsidRDefault="00EF5FB9" w:rsidP="00EF5FB9">
      <w:pPr>
        <w:rPr>
          <w:rFonts w:cstheme="minorHAnsi"/>
          <w:b/>
        </w:rPr>
      </w:pPr>
      <w:r w:rsidRPr="00C2321B">
        <w:rPr>
          <w:rFonts w:cstheme="minorHAnsi"/>
          <w:b/>
        </w:rPr>
        <w:fldChar w:fldCharType="begin"/>
      </w:r>
      <w:r w:rsidRPr="00C2321B">
        <w:rPr>
          <w:rFonts w:cstheme="minorHAnsi"/>
          <w:b/>
        </w:rPr>
        <w:instrText xml:space="preserve"> REF _Ref507585019 \h  \* MERGEFORMAT </w:instrText>
      </w:r>
      <w:r w:rsidRPr="00C2321B">
        <w:rPr>
          <w:rFonts w:cstheme="minorHAnsi"/>
          <w:b/>
        </w:rPr>
      </w:r>
      <w:r w:rsidRPr="00C2321B">
        <w:rPr>
          <w:rFonts w:cstheme="minorHAnsi"/>
          <w:b/>
        </w:rPr>
        <w:fldChar w:fldCharType="separate"/>
      </w:r>
      <w:r w:rsidRPr="00426A76">
        <w:rPr>
          <w:b/>
        </w:rPr>
        <w:t xml:space="preserve">Q </w:t>
      </w:r>
      <w:r w:rsidRPr="00426A76">
        <w:rPr>
          <w:rFonts w:cstheme="minorHAnsi"/>
          <w:b/>
          <w:smallCaps/>
          <w:noProof/>
          <w:szCs w:val="22"/>
          <w:shd w:val="clear" w:color="auto" w:fill="FFFFFF"/>
        </w:rPr>
        <w:t>8</w:t>
      </w:r>
      <w:r w:rsidRPr="00426A76">
        <w:rPr>
          <w:rFonts w:cstheme="minorHAnsi"/>
          <w:b/>
          <w:szCs w:val="22"/>
          <w:shd w:val="clear" w:color="auto" w:fill="FFFFFF"/>
        </w:rPr>
        <w:t>: Do you consider that any other aspects should be considered regarding the fees charged by the new or old repository for the data transfer process?</w:t>
      </w:r>
      <w:r w:rsidRPr="00C2321B">
        <w:rPr>
          <w:rFonts w:cstheme="minorHAnsi"/>
          <w:b/>
        </w:rPr>
        <w:fldChar w:fldCharType="end"/>
      </w:r>
    </w:p>
    <w:p w14:paraId="41AED9D5" w14:textId="77777777" w:rsidR="00166143" w:rsidRDefault="00166143" w:rsidP="00EF5FB9">
      <w:pPr>
        <w:rPr>
          <w:rFonts w:cstheme="minorHAnsi"/>
          <w:b/>
        </w:rPr>
      </w:pPr>
    </w:p>
    <w:p w14:paraId="16B2FB33" w14:textId="61B0846D" w:rsidR="00166143" w:rsidRDefault="00166143" w:rsidP="00166143">
      <w:r>
        <w:t>&lt;ESMA_QUESTION_TPF_8&gt;</w:t>
      </w:r>
    </w:p>
    <w:p w14:paraId="4BBB5E60" w14:textId="77777777" w:rsidR="00B777E1" w:rsidRDefault="00B777E1" w:rsidP="00B777E1">
      <w:pPr>
        <w:jc w:val="both"/>
        <w:rPr>
          <w:lang w:val="en-US"/>
        </w:rPr>
      </w:pPr>
      <w:permStart w:id="1213144964" w:edGrp="everyone"/>
      <w:r>
        <w:rPr>
          <w:lang w:val="en-US"/>
        </w:rPr>
        <w:t xml:space="preserve">Since we are still in the process of analyzing the feasibility of implementing the portability Final Report in EMIR and considering that the guidelines on portability for Securitization Regulation are similar, we cannot fully agree with the considerations and aspect described for this regulation. </w:t>
      </w:r>
    </w:p>
    <w:permEnd w:id="1213144964"/>
    <w:p w14:paraId="3353CC25" w14:textId="13A8A56D" w:rsidR="00166143" w:rsidRDefault="00166143" w:rsidP="00166143">
      <w:r>
        <w:t>&lt;ESMA_QUESTION_TPF_8&gt;</w:t>
      </w:r>
    </w:p>
    <w:p w14:paraId="47DF0191" w14:textId="77777777" w:rsidR="00166143" w:rsidRDefault="00166143" w:rsidP="00166143"/>
    <w:p w14:paraId="05F8C138" w14:textId="77777777" w:rsidR="00166143" w:rsidRDefault="00166143" w:rsidP="00EF5FB9">
      <w:pPr>
        <w:rPr>
          <w:rFonts w:cstheme="minorHAnsi"/>
          <w:b/>
        </w:rPr>
      </w:pPr>
    </w:p>
    <w:p w14:paraId="49068E9F" w14:textId="65123143" w:rsidR="00EF5FB9" w:rsidRPr="000273E7" w:rsidRDefault="00EF5FB9" w:rsidP="00EF5FB9">
      <w:pPr>
        <w:rPr>
          <w:rFonts w:cstheme="minorHAnsi"/>
          <w:b/>
        </w:rPr>
      </w:pPr>
      <w:r>
        <w:rPr>
          <w:rFonts w:cstheme="minorHAnsi"/>
          <w:b/>
        </w:rPr>
        <w:fldChar w:fldCharType="begin"/>
      </w:r>
      <w:r>
        <w:rPr>
          <w:rFonts w:cstheme="minorHAnsi"/>
          <w:b/>
        </w:rPr>
        <w:instrText xml:space="preserve"> REF _Ref507585022 \h </w:instrText>
      </w:r>
      <w:r>
        <w:rPr>
          <w:rFonts w:cstheme="minorHAnsi"/>
          <w:b/>
        </w:rPr>
      </w:r>
      <w:r>
        <w:rPr>
          <w:rFonts w:cstheme="minorHAnsi"/>
          <w:b/>
        </w:rPr>
        <w:fldChar w:fldCharType="separate"/>
      </w:r>
      <w:r w:rsidRPr="000273E7">
        <w:rPr>
          <w:rFonts w:cstheme="minorHAnsi"/>
          <w:b/>
        </w:rPr>
        <w:t xml:space="preserve">Q </w:t>
      </w:r>
      <w:r>
        <w:rPr>
          <w:b/>
          <w:noProof/>
          <w:szCs w:val="22"/>
        </w:rPr>
        <w:t>9</w:t>
      </w:r>
      <w:r w:rsidRPr="000273E7">
        <w:rPr>
          <w:rFonts w:cstheme="minorHAnsi"/>
          <w:b/>
        </w:rPr>
        <w:t xml:space="preserve">: </w:t>
      </w:r>
      <w:r w:rsidRPr="00FC6FEE">
        <w:rPr>
          <w:rFonts w:cstheme="minorHAnsi"/>
          <w:b/>
        </w:rPr>
        <w:t xml:space="preserve">Do you </w:t>
      </w:r>
      <w:r>
        <w:rPr>
          <w:rFonts w:cstheme="minorHAnsi"/>
          <w:b/>
        </w:rPr>
        <w:t>agree with the draft arrangements for transferring information from one securitisation repository to another following a withdrawal of registration?</w:t>
      </w:r>
      <w:r>
        <w:rPr>
          <w:rFonts w:cstheme="minorHAnsi"/>
          <w:b/>
        </w:rPr>
        <w:fldChar w:fldCharType="end"/>
      </w:r>
    </w:p>
    <w:p w14:paraId="7C9CFD0E" w14:textId="77777777" w:rsidR="00166143" w:rsidRDefault="00166143" w:rsidP="00166143"/>
    <w:p w14:paraId="555EE2E6" w14:textId="14886734" w:rsidR="00166143" w:rsidRDefault="00166143" w:rsidP="00166143">
      <w:r>
        <w:t>&lt;ESMA_QUESTION_TPF_9&gt;</w:t>
      </w:r>
    </w:p>
    <w:p w14:paraId="16D46C42" w14:textId="77777777" w:rsidR="00B777E1" w:rsidRPr="005713D8" w:rsidRDefault="00B777E1" w:rsidP="00B777E1">
      <w:pPr>
        <w:jc w:val="both"/>
        <w:rPr>
          <w:lang w:val="en-US"/>
        </w:rPr>
      </w:pPr>
      <w:permStart w:id="1021775587" w:edGrp="everyone"/>
      <w:r w:rsidRPr="005713D8">
        <w:rPr>
          <w:lang w:val="en-US"/>
        </w:rPr>
        <w:t>REGIS-TR does not have further comments with regards to</w:t>
      </w:r>
      <w:r>
        <w:rPr>
          <w:lang w:val="en-US"/>
        </w:rPr>
        <w:t xml:space="preserve"> </w:t>
      </w:r>
      <w:r w:rsidRPr="00ED340F">
        <w:rPr>
          <w:lang w:val="en-US"/>
        </w:rPr>
        <w:t>the draft arrangements for transferring information</w:t>
      </w:r>
      <w:r>
        <w:rPr>
          <w:lang w:val="en-US"/>
        </w:rPr>
        <w:t xml:space="preserve">. </w:t>
      </w:r>
    </w:p>
    <w:permEnd w:id="1021775587"/>
    <w:p w14:paraId="362CD686" w14:textId="273F14DB" w:rsidR="00166143" w:rsidRDefault="00166143" w:rsidP="00166143">
      <w:r>
        <w:t>&lt;ESMA_QUESTION_TPF_9&gt;</w:t>
      </w:r>
    </w:p>
    <w:p w14:paraId="181736B8" w14:textId="77777777" w:rsidR="00166143" w:rsidRPr="00166143" w:rsidRDefault="00166143" w:rsidP="00166143">
      <w:pPr>
        <w:rPr>
          <w:lang w:eastAsia="en-US"/>
        </w:rPr>
      </w:pPr>
    </w:p>
    <w:p w14:paraId="72D09023" w14:textId="160409F8" w:rsidR="00EF5FB9" w:rsidRDefault="00EF5FB9" w:rsidP="00EF5FB9">
      <w:pPr>
        <w:rPr>
          <w:lang w:eastAsia="en-US"/>
        </w:rPr>
      </w:pPr>
    </w:p>
    <w:p w14:paraId="417138DD" w14:textId="77777777" w:rsidR="00820CBA" w:rsidRPr="00820CBA" w:rsidRDefault="00820CBA" w:rsidP="00820CBA">
      <w:pPr>
        <w:rPr>
          <w:lang w:eastAsia="en-US"/>
        </w:rPr>
      </w:pPr>
      <w:bookmarkStart w:id="1" w:name="_GoBack"/>
      <w:bookmarkEnd w:id="1"/>
    </w:p>
    <w:sectPr w:rsidR="00820CBA" w:rsidRPr="00820CBA"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66131" w14:textId="77777777" w:rsidR="00A6401F" w:rsidRDefault="00A6401F">
      <w:r>
        <w:separator/>
      </w:r>
    </w:p>
    <w:p w14:paraId="0DFB6354" w14:textId="77777777" w:rsidR="00A6401F" w:rsidRDefault="00A6401F"/>
  </w:endnote>
  <w:endnote w:type="continuationSeparator" w:id="0">
    <w:p w14:paraId="25C10A27" w14:textId="77777777" w:rsidR="00A6401F" w:rsidRDefault="00A6401F">
      <w:r>
        <w:continuationSeparator/>
      </w:r>
    </w:p>
    <w:p w14:paraId="79AF362F" w14:textId="77777777" w:rsidR="00A6401F" w:rsidRDefault="00A6401F"/>
  </w:endnote>
  <w:endnote w:type="continuationNotice" w:id="1">
    <w:p w14:paraId="19B04322" w14:textId="77777777" w:rsidR="00A6401F" w:rsidRDefault="00A64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A11FFC7" w14:textId="77777777" w:rsidTr="00315E96">
      <w:trPr>
        <w:trHeight w:val="284"/>
      </w:trPr>
      <w:tc>
        <w:tcPr>
          <w:tcW w:w="8460" w:type="dxa"/>
        </w:tcPr>
        <w:p w14:paraId="2CE11161" w14:textId="77777777" w:rsidR="00811EDA" w:rsidRPr="00315E96" w:rsidRDefault="00811EDA" w:rsidP="00315E96">
          <w:pPr>
            <w:pStyle w:val="00Footer"/>
            <w:rPr>
              <w:lang w:val="fr-FR"/>
            </w:rPr>
          </w:pPr>
        </w:p>
      </w:tc>
      <w:tc>
        <w:tcPr>
          <w:tcW w:w="952" w:type="dxa"/>
        </w:tcPr>
        <w:p w14:paraId="516490C0" w14:textId="54CBDF40"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777E1">
            <w:rPr>
              <w:rFonts w:cs="Arial"/>
              <w:noProof/>
              <w:sz w:val="22"/>
              <w:szCs w:val="22"/>
            </w:rPr>
            <w:t>7</w:t>
          </w:r>
          <w:r w:rsidRPr="00616B9B">
            <w:rPr>
              <w:rFonts w:cs="Arial"/>
              <w:noProof/>
              <w:sz w:val="22"/>
              <w:szCs w:val="22"/>
            </w:rPr>
            <w:fldChar w:fldCharType="end"/>
          </w:r>
        </w:p>
      </w:tc>
    </w:tr>
  </w:tbl>
  <w:p w14:paraId="3F8E2998" w14:textId="77777777" w:rsidR="00811EDA" w:rsidRDefault="00811E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C8D16" w14:textId="77777777" w:rsidR="00811EDA" w:rsidRDefault="00811E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BCEF2" w14:textId="77777777" w:rsidR="00A6401F" w:rsidRDefault="00A6401F">
      <w:r>
        <w:separator/>
      </w:r>
    </w:p>
    <w:p w14:paraId="6F2EC838" w14:textId="77777777" w:rsidR="00A6401F" w:rsidRDefault="00A6401F"/>
  </w:footnote>
  <w:footnote w:type="continuationSeparator" w:id="0">
    <w:p w14:paraId="27D81A03" w14:textId="77777777" w:rsidR="00A6401F" w:rsidRDefault="00A6401F">
      <w:r>
        <w:continuationSeparator/>
      </w:r>
    </w:p>
    <w:p w14:paraId="286AA082" w14:textId="77777777" w:rsidR="00A6401F" w:rsidRDefault="00A6401F"/>
  </w:footnote>
  <w:footnote w:type="continuationNotice" w:id="1">
    <w:p w14:paraId="16803C22" w14:textId="77777777" w:rsidR="00A6401F" w:rsidRDefault="00A640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2CB8" w14:textId="77777777" w:rsidR="00811EDA" w:rsidRDefault="00DE66EB">
    <w:pPr>
      <w:pStyle w:val="Encabezado"/>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D8D59" w14:textId="77777777" w:rsidR="00811EDA" w:rsidRDefault="00DE66EB" w:rsidP="00013CCE">
    <w:pPr>
      <w:pStyle w:val="Encabezado"/>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1B96"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A9CC9DB" w14:textId="77777777" w:rsidTr="000C06C9">
      <w:trPr>
        <w:trHeight w:val="284"/>
      </w:trPr>
      <w:tc>
        <w:tcPr>
          <w:tcW w:w="8460" w:type="dxa"/>
        </w:tcPr>
        <w:p w14:paraId="56125542" w14:textId="77777777" w:rsidR="00811EDA" w:rsidRPr="000C3B6D" w:rsidRDefault="00811EDA" w:rsidP="000C06C9">
          <w:pPr>
            <w:pStyle w:val="00Footer"/>
            <w:rPr>
              <w:lang w:val="fr-FR"/>
            </w:rPr>
          </w:pPr>
        </w:p>
      </w:tc>
      <w:tc>
        <w:tcPr>
          <w:tcW w:w="952" w:type="dxa"/>
        </w:tcPr>
        <w:p w14:paraId="185D9EAB" w14:textId="77777777" w:rsidR="00811EDA" w:rsidRPr="00146B34" w:rsidRDefault="00811EDA" w:rsidP="000C06C9">
          <w:pPr>
            <w:pStyle w:val="00aPagenumber"/>
            <w:rPr>
              <w:lang w:val="fr-FR"/>
            </w:rPr>
          </w:pPr>
        </w:p>
      </w:tc>
    </w:tr>
  </w:tbl>
  <w:p w14:paraId="4BF8B831" w14:textId="77777777" w:rsidR="00811EDA" w:rsidRPr="00DB46C3" w:rsidRDefault="00811EDA">
    <w:pPr>
      <w:rPr>
        <w:lang w:val="fr-FR"/>
      </w:rPr>
    </w:pPr>
  </w:p>
  <w:p w14:paraId="1FBEFD47" w14:textId="77777777" w:rsidR="00811EDA" w:rsidRPr="002F4496" w:rsidRDefault="00811EDA">
    <w:pPr>
      <w:pStyle w:val="Encabezado"/>
      <w:rPr>
        <w:lang w:val="fr-FR"/>
      </w:rPr>
    </w:pPr>
  </w:p>
  <w:p w14:paraId="7D075F96" w14:textId="77777777" w:rsidR="00811EDA" w:rsidRPr="002F4496" w:rsidRDefault="00811EDA" w:rsidP="000C06C9">
    <w:pPr>
      <w:pStyle w:val="Encabezado"/>
      <w:tabs>
        <w:tab w:val="clear" w:pos="4536"/>
        <w:tab w:val="clear" w:pos="9072"/>
        <w:tab w:val="left" w:pos="8227"/>
      </w:tabs>
      <w:rPr>
        <w:lang w:val="fr-FR"/>
      </w:rPr>
    </w:pPr>
  </w:p>
  <w:p w14:paraId="1EEAF2AF" w14:textId="77777777" w:rsidR="00811EDA" w:rsidRPr="002F4496" w:rsidRDefault="00811EDA" w:rsidP="000C06C9">
    <w:pPr>
      <w:pStyle w:val="Encabezado"/>
      <w:tabs>
        <w:tab w:val="clear" w:pos="4536"/>
        <w:tab w:val="clear" w:pos="9072"/>
        <w:tab w:val="left" w:pos="8227"/>
      </w:tabs>
      <w:rPr>
        <w:lang w:val="fr-FR"/>
      </w:rPr>
    </w:pPr>
  </w:p>
  <w:p w14:paraId="366CDA59" w14:textId="77777777" w:rsidR="00811EDA" w:rsidRPr="002F4496" w:rsidRDefault="00811EDA">
    <w:pPr>
      <w:pStyle w:val="Encabezado"/>
      <w:rPr>
        <w:lang w:val="fr-FR"/>
      </w:rPr>
    </w:pPr>
  </w:p>
  <w:p w14:paraId="090159B5" w14:textId="77777777" w:rsidR="00811EDA" w:rsidRPr="002F4496" w:rsidRDefault="00811EDA">
    <w:pPr>
      <w:pStyle w:val="Encabezado"/>
      <w:rPr>
        <w:lang w:val="fr-FR"/>
      </w:rPr>
    </w:pPr>
  </w:p>
  <w:p w14:paraId="13DB3246" w14:textId="77777777" w:rsidR="00811EDA" w:rsidRPr="002F4496" w:rsidRDefault="00811EDA">
    <w:pPr>
      <w:pStyle w:val="Encabezado"/>
      <w:rPr>
        <w:lang w:val="fr-FR"/>
      </w:rPr>
    </w:pPr>
  </w:p>
  <w:p w14:paraId="5B245FC6" w14:textId="77777777" w:rsidR="00811EDA" w:rsidRPr="002F4496" w:rsidRDefault="00811EDA">
    <w:pPr>
      <w:pStyle w:val="Encabezado"/>
      <w:rPr>
        <w:lang w:val="fr-FR"/>
      </w:rPr>
    </w:pPr>
  </w:p>
  <w:p w14:paraId="1D7B1F8D" w14:textId="77777777" w:rsidR="00811EDA" w:rsidRPr="002F4496" w:rsidRDefault="00811EDA">
    <w:pPr>
      <w:pStyle w:val="Encabezado"/>
      <w:rPr>
        <w:highlight w:val="yellow"/>
        <w:lang w:val="fr-FR"/>
      </w:rPr>
    </w:pPr>
  </w:p>
  <w:p w14:paraId="177617ED" w14:textId="77777777" w:rsidR="00811EDA" w:rsidRDefault="00DE66EB">
    <w:pPr>
      <w:pStyle w:val="Encabezado"/>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6E255F9"/>
    <w:multiLevelType w:val="hybridMultilevel"/>
    <w:tmpl w:val="06F07EDE"/>
    <w:lvl w:ilvl="0" w:tplc="5210C1A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3"/>
  </w:num>
  <w:num w:numId="4">
    <w:abstractNumId w:val="26"/>
  </w:num>
  <w:num w:numId="5">
    <w:abstractNumId w:val="28"/>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9"/>
  </w:num>
  <w:num w:numId="16">
    <w:abstractNumId w:val="1"/>
  </w:num>
  <w:num w:numId="17">
    <w:abstractNumId w:val="16"/>
  </w:num>
  <w:num w:numId="18">
    <w:abstractNumId w:val="17"/>
  </w:num>
  <w:num w:numId="19">
    <w:abstractNumId w:val="19"/>
  </w:num>
  <w:num w:numId="20">
    <w:abstractNumId w:val="29"/>
  </w:num>
  <w:num w:numId="21">
    <w:abstractNumId w:val="38"/>
  </w:num>
  <w:num w:numId="22">
    <w:abstractNumId w:val="27"/>
  </w:num>
  <w:num w:numId="23">
    <w:abstractNumId w:val="8"/>
  </w:num>
  <w:num w:numId="24">
    <w:abstractNumId w:val="32"/>
  </w:num>
  <w:num w:numId="25">
    <w:abstractNumId w:val="31"/>
  </w:num>
  <w:num w:numId="26">
    <w:abstractNumId w:val="21"/>
  </w:num>
  <w:num w:numId="27">
    <w:abstractNumId w:val="35"/>
  </w:num>
  <w:num w:numId="28">
    <w:abstractNumId w:val="40"/>
  </w:num>
  <w:num w:numId="29">
    <w:abstractNumId w:val="5"/>
  </w:num>
  <w:num w:numId="30">
    <w:abstractNumId w:val="2"/>
  </w:num>
  <w:num w:numId="31">
    <w:abstractNumId w:val="23"/>
  </w:num>
  <w:num w:numId="32">
    <w:abstractNumId w:val="22"/>
  </w:num>
  <w:num w:numId="33">
    <w:abstractNumId w:val="37"/>
  </w:num>
  <w:num w:numId="34">
    <w:abstractNumId w:val="36"/>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5"/>
  </w:num>
  <w:num w:numId="39">
    <w:abstractNumId w:val="14"/>
  </w:num>
  <w:num w:numId="40">
    <w:abstractNumId w:val="11"/>
  </w:num>
  <w:num w:numId="41">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cYVfaX3ayJ8tFvSgJBP14iJcQgwxmr7RPc0CVjZKXrOVYoEddHM0kugHE+HQQ4Hoi3VgQ89xyv9tBdfSUHyIww==" w:salt="ZI/liL2DlPG6b5sca2Q1sA=="/>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143"/>
    <w:rsid w:val="00166B04"/>
    <w:rsid w:val="001670A6"/>
    <w:rsid w:val="001701FA"/>
    <w:rsid w:val="001707B9"/>
    <w:rsid w:val="00171183"/>
    <w:rsid w:val="001725A5"/>
    <w:rsid w:val="00172681"/>
    <w:rsid w:val="00173AC7"/>
    <w:rsid w:val="001745D7"/>
    <w:rsid w:val="00175754"/>
    <w:rsid w:val="00176982"/>
    <w:rsid w:val="0017701C"/>
    <w:rsid w:val="00181264"/>
    <w:rsid w:val="001817D7"/>
    <w:rsid w:val="00181BD1"/>
    <w:rsid w:val="0018204A"/>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1C03"/>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3214"/>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0DA"/>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1A0A"/>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4E33"/>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606"/>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401F"/>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777E1"/>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5FD"/>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50A4F0B0"/>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Ttulo1">
    <w:name w:val="heading 1"/>
    <w:basedOn w:val="Normal"/>
    <w:next w:val="Normal"/>
    <w:link w:val="Ttulo1Car"/>
    <w:qFormat/>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3"/>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rsid w:val="005B64CB"/>
    <w:pPr>
      <w:tabs>
        <w:tab w:val="center" w:pos="4536"/>
        <w:tab w:val="right" w:pos="9072"/>
      </w:tabs>
    </w:pPr>
  </w:style>
  <w:style w:type="table" w:styleId="Tablaconcuadrcula">
    <w:name w:val="Table Grid"/>
    <w:basedOn w:val="Tabla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TextonotapieCar"/>
    <w:qFormat/>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uiPriority w:val="99"/>
    <w:rsid w:val="004B1E61"/>
    <w:rPr>
      <w:sz w:val="16"/>
      <w:szCs w:val="16"/>
    </w:rPr>
  </w:style>
  <w:style w:type="paragraph" w:styleId="Textocomentario">
    <w:name w:val="annotation text"/>
    <w:basedOn w:val="Normal"/>
    <w:link w:val="TextocomentarioCar"/>
    <w:uiPriority w:val="99"/>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de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escripci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escripci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Arial" w:hAnsi="Arial"/>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Puesto">
    <w:name w:val="Title"/>
    <w:basedOn w:val="Normal"/>
    <w:next w:val="Normal"/>
    <w:link w:val="Puest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PuestoCar">
    <w:name w:val="Puesto Car"/>
    <w:link w:val="Puest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Fuentedeprrafopredeter"/>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Fuentedeprrafopredeter"/>
    <w:link w:val="Questionstyle"/>
    <w:rsid w:val="008701E5"/>
    <w:rPr>
      <w:rFonts w:asciiTheme="minorHAnsi" w:eastAsiaTheme="minorEastAsia" w:hAnsiTheme="minorHAnsi" w:cstheme="minorBidi"/>
      <w:b/>
      <w:sz w:val="22"/>
      <w:lang w:eastAsia="en-US"/>
    </w:rPr>
  </w:style>
  <w:style w:type="paragraph" w:styleId="Subttulo">
    <w:name w:val="Subtitle"/>
    <w:basedOn w:val="Normal"/>
    <w:next w:val="Normal"/>
    <w:link w:val="Subttulo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tuloCar">
    <w:name w:val="Subtítulo Car"/>
    <w:basedOn w:val="Fuentedeprrafopredeter"/>
    <w:link w:val="Subttulo"/>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rrafodelista"/>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Fuentedeprrafopredeter"/>
    <w:link w:val="ParagraphoftheCP"/>
    <w:rsid w:val="00820CBA"/>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090d947-cb5a-4e71-a094-4f979ca4aec0">ESMA33-128-184</_dlc_DocId>
    <_dlc_DocIdUrl xmlns="a090d947-cb5a-4e71-a094-4f979ca4aec0">
      <Url>http://sherpa.esma.europa.eu/sites/INICRA/_layouts/15/DocIdRedir.aspx?ID=ESMA33-128-184</Url>
      <Description>ESMA33-128-184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A2E78A1C66BD3428DF3CE26B104127B" ma:contentTypeVersion="3" ma:contentTypeDescription="Create a new document." ma:contentTypeScope="" ma:versionID="a762bd3d9ad0398cd6855bbf79597b58">
  <xsd:schema xmlns:xsd="http://www.w3.org/2001/XMLSchema" xmlns:xs="http://www.w3.org/2001/XMLSchema" xmlns:p="http://schemas.microsoft.com/office/2006/metadata/properties" xmlns:ns2="a090d947-cb5a-4e71-a094-4f979ca4aec0" targetNamespace="http://schemas.microsoft.com/office/2006/metadata/properties" ma:root="true" ma:fieldsID="6e1bad992cbcbbc9f9e232bfe1c09753" ns2:_="">
    <xsd:import namespace="a090d947-cb5a-4e71-a094-4f979ca4ae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d947-cb5a-4e71-a094-4f979ca4a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a090d947-cb5a-4e71-a094-4f979ca4aec0"/>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1648C755-30CC-4E64-89D3-6D332F34C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0d947-cb5a-4e71-a094-4f979ca4a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F7287508-8ED6-4A92-A0CB-AA72866F0E35}">
  <ds:schemaRefs>
    <ds:schemaRef ds:uri="http://schemas.openxmlformats.org/officeDocument/2006/bibliography"/>
  </ds:schemaRefs>
</ds:datastoreItem>
</file>

<file path=customXml/itemProps6.xml><?xml version="1.0" encoding="utf-8"?>
<ds:datastoreItem xmlns:ds="http://schemas.openxmlformats.org/officeDocument/2006/customXml" ds:itemID="{25E4AF63-D536-44E6-8E10-E0158916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1377</Words>
  <Characters>8457</Characters>
  <Application>Microsoft Office Word</Application>
  <DocSecurity>8</DocSecurity>
  <Lines>70</Lines>
  <Paragraphs>19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9815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Laura Rodriguez Molina</cp:lastModifiedBy>
  <cp:revision>3</cp:revision>
  <cp:lastPrinted>2015-02-18T11:01:00Z</cp:lastPrinted>
  <dcterms:created xsi:type="dcterms:W3CDTF">2018-03-27T08:43:00Z</dcterms:created>
  <dcterms:modified xsi:type="dcterms:W3CDTF">2018-05-23T08:21:00Z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0x0101000A2E78A1C66BD3428DF3CE26B104127B</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4d6eacbf-271d-4e26-8cb1-0125de674a37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