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678393C6" w:rsidR="00C2094B" w:rsidRPr="004E49B0" w:rsidRDefault="005C6485" w:rsidP="00394CE6">
            <w:pPr>
              <w:pStyle w:val="00bDBInfo"/>
              <w:rPr>
                <w:rFonts w:cs="Arial"/>
              </w:rPr>
            </w:pPr>
            <w:r>
              <w:rPr>
                <w:rFonts w:cs="Arial"/>
              </w:rPr>
              <w:t>1</w:t>
            </w:r>
            <w:r w:rsidR="00394CE6">
              <w:rPr>
                <w:rFonts w:cs="Arial"/>
              </w:rPr>
              <w:t>9</w:t>
            </w:r>
            <w:r>
              <w:rPr>
                <w:rFonts w:cs="Arial"/>
              </w:rPr>
              <w:t xml:space="preserve"> December </w:t>
            </w:r>
            <w:r w:rsidR="00F65811">
              <w:rPr>
                <w:rFonts w:cs="Arial"/>
              </w:rPr>
              <w:t>2017</w:t>
            </w:r>
          </w:p>
        </w:tc>
      </w:tr>
    </w:tbl>
    <w:p w14:paraId="6073C368" w14:textId="77777777"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14:paraId="703300F6" w14:textId="77777777" w:rsidTr="006E0A4F">
        <w:trPr>
          <w:trHeight w:hRule="exact" w:val="2475"/>
        </w:trPr>
        <w:tc>
          <w:tcPr>
            <w:tcW w:w="9646" w:type="dxa"/>
            <w:vAlign w:val="bottom"/>
          </w:tcPr>
          <w:p w14:paraId="427F2A9D" w14:textId="48B3FA3A" w:rsidR="00EB2A3F" w:rsidRPr="006E0A4F" w:rsidRDefault="006F4535" w:rsidP="006E0A4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the Consultation Paper on</w:t>
            </w:r>
            <w:r w:rsidR="006E0A4F" w:rsidRPr="006E0A4F">
              <w:rPr>
                <w:rFonts w:cs="Arial"/>
                <w:szCs w:val="56"/>
              </w:rPr>
              <w:t xml:space="preserve"> </w:t>
            </w:r>
            <w:r w:rsidR="00996770">
              <w:rPr>
                <w:rFonts w:cs="Arial"/>
                <w:szCs w:val="56"/>
              </w:rPr>
              <w:t>Third Party Firm</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E0A4F">
        <w:trPr>
          <w:trHeight w:hRule="exact" w:val="1237"/>
        </w:trPr>
        <w:tc>
          <w:tcPr>
            <w:tcW w:w="964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0DEACFB8" w:rsidR="00620D7C" w:rsidRPr="004E49B0" w:rsidRDefault="00620D7C" w:rsidP="00394CE6">
            <w:pPr>
              <w:pStyle w:val="02Date"/>
              <w:rPr>
                <w:rFonts w:cs="Arial"/>
              </w:rPr>
            </w:pPr>
            <w:r w:rsidRPr="004E49B0">
              <w:rPr>
                <w:rFonts w:cs="Arial"/>
              </w:rPr>
              <w:lastRenderedPageBreak/>
              <w:t xml:space="preserve">Date: </w:t>
            </w:r>
            <w:r w:rsidR="005C6485">
              <w:rPr>
                <w:rFonts w:cs="Arial"/>
              </w:rPr>
              <w:t>1</w:t>
            </w:r>
            <w:r w:rsidR="00394CE6">
              <w:rPr>
                <w:rFonts w:cs="Arial"/>
              </w:rPr>
              <w:t>9</w:t>
            </w:r>
            <w:r w:rsidR="005C6485">
              <w:rPr>
                <w:rFonts w:cs="Arial"/>
              </w:rPr>
              <w:t xml:space="preserve"> December</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53524CF4" w:rsidR="009A3017" w:rsidRPr="00E40A5C" w:rsidRDefault="009A3017" w:rsidP="009A3017">
      <w:pPr>
        <w:spacing w:after="240"/>
        <w:jc w:val="both"/>
        <w:rPr>
          <w:rStyle w:val="SchwacheHervorhebung"/>
          <w:b w:val="0"/>
          <w:sz w:val="22"/>
        </w:rPr>
      </w:pPr>
      <w:r w:rsidRPr="00E40A5C">
        <w:rPr>
          <w:rStyle w:val="SchwacheHervorhebung"/>
          <w:b w:val="0"/>
          <w:sz w:val="22"/>
        </w:rPr>
        <w:t xml:space="preserve">ESMA invites responses to the questions set out throughout </w:t>
      </w:r>
      <w:r w:rsidR="00963D60">
        <w:rPr>
          <w:rStyle w:val="SchwacheHervorhebung"/>
          <w:b w:val="0"/>
          <w:sz w:val="22"/>
        </w:rPr>
        <w:t>its</w:t>
      </w:r>
      <w:r w:rsidR="00963D60" w:rsidRPr="00E40A5C">
        <w:rPr>
          <w:rStyle w:val="SchwacheHervorhebung"/>
          <w:b w:val="0"/>
          <w:sz w:val="22"/>
        </w:rPr>
        <w:t xml:space="preserve"> </w:t>
      </w:r>
      <w:r w:rsidRPr="00E40A5C">
        <w:rPr>
          <w:rStyle w:val="SchwacheHervorhebung"/>
          <w:b w:val="0"/>
          <w:sz w:val="22"/>
        </w:rPr>
        <w:t>Consultation Paper</w:t>
      </w:r>
      <w:r w:rsidR="00963D60">
        <w:rPr>
          <w:rStyle w:val="SchwacheHervorhebung"/>
          <w:b w:val="0"/>
          <w:sz w:val="22"/>
        </w:rPr>
        <w:t xml:space="preserve"> on </w:t>
      </w:r>
      <w:r w:rsidR="00996770">
        <w:rPr>
          <w:rStyle w:val="SchwacheHervorhebung"/>
          <w:b w:val="0"/>
          <w:sz w:val="22"/>
        </w:rPr>
        <w:t xml:space="preserve">Third Party </w:t>
      </w:r>
      <w:r w:rsidR="00996770" w:rsidRPr="001D5360">
        <w:rPr>
          <w:rStyle w:val="SchwacheHervorhebung"/>
          <w:b w:val="0"/>
          <w:sz w:val="22"/>
        </w:rPr>
        <w:t>Firm</w:t>
      </w:r>
      <w:r w:rsidR="00963D60" w:rsidRPr="001D5360">
        <w:rPr>
          <w:rStyle w:val="SchwacheHervorhebung"/>
          <w:b w:val="0"/>
          <w:sz w:val="22"/>
        </w:rPr>
        <w:t xml:space="preserve"> (ESMA</w:t>
      </w:r>
      <w:r w:rsidR="001D5360" w:rsidRPr="001D5360">
        <w:rPr>
          <w:rStyle w:val="SchwacheHervorhebung"/>
          <w:b w:val="0"/>
          <w:sz w:val="22"/>
        </w:rPr>
        <w:t>33-128-108</w:t>
      </w:r>
      <w:r w:rsidR="00963D60" w:rsidRPr="001D5360">
        <w:rPr>
          <w:rStyle w:val="SchwacheHervorhebung"/>
          <w:b w:val="0"/>
          <w:sz w:val="22"/>
        </w:rPr>
        <w:t>)</w:t>
      </w:r>
      <w:r w:rsidRPr="001D5360">
        <w:rPr>
          <w:rStyle w:val="SchwacheHervorhebung"/>
          <w:b w:val="0"/>
          <w:sz w:val="22"/>
        </w:rPr>
        <w:t>.</w:t>
      </w:r>
      <w:r w:rsidRPr="00E40A5C">
        <w:rPr>
          <w:rStyle w:val="SchwacheHervorhebung"/>
          <w:b w:val="0"/>
          <w:sz w:val="22"/>
        </w:rPr>
        <w:t xml:space="preserve"> Responses are most helpful if they:</w:t>
      </w:r>
    </w:p>
    <w:p w14:paraId="6F3986A6"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respond to the question stated;</w:t>
      </w:r>
    </w:p>
    <w:p w14:paraId="0CEF8FEF"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contain a clear rationale; and</w:t>
      </w:r>
    </w:p>
    <w:p w14:paraId="5D718097"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describe any alternatives ESMA should consider.</w:t>
      </w:r>
    </w:p>
    <w:p w14:paraId="665F069B" w14:textId="02471CEC" w:rsidR="009A3017" w:rsidRPr="00E40A5C" w:rsidRDefault="009A3017" w:rsidP="009A3017">
      <w:pPr>
        <w:spacing w:after="240"/>
        <w:jc w:val="both"/>
        <w:rPr>
          <w:rStyle w:val="SchwacheHervorhebung"/>
          <w:b w:val="0"/>
          <w:sz w:val="22"/>
        </w:rPr>
      </w:pPr>
      <w:r w:rsidRPr="00E40A5C">
        <w:rPr>
          <w:rStyle w:val="SchwacheHervorhebung"/>
          <w:b w:val="0"/>
          <w:sz w:val="22"/>
        </w:rPr>
        <w:t xml:space="preserve">ESMA will consider all responses received by </w:t>
      </w:r>
      <w:r w:rsidR="001D5360" w:rsidRPr="001D5360">
        <w:rPr>
          <w:rStyle w:val="SchwacheHervorhebung"/>
          <w:b w:val="0"/>
          <w:sz w:val="22"/>
        </w:rPr>
        <w:t>1</w:t>
      </w:r>
      <w:r w:rsidR="005C6485" w:rsidRPr="001D5360">
        <w:rPr>
          <w:rStyle w:val="SchwacheHervorhebung"/>
          <w:b w:val="0"/>
          <w:sz w:val="22"/>
        </w:rPr>
        <w:t>9 March 2018</w:t>
      </w:r>
      <w:r w:rsidRPr="001D5360">
        <w:rPr>
          <w:rStyle w:val="SchwacheHervorhebung"/>
          <w:b w:val="0"/>
          <w:sz w:val="22"/>
        </w:rPr>
        <w:t>.</w:t>
      </w:r>
    </w:p>
    <w:p w14:paraId="668D5BC5"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5806913F"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0EFF0152" w14:textId="7C4F81FF"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7E25BB0" w14:textId="39D53881"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&lt;ESMA_QUESTION_</w:t>
      </w:r>
      <w:r w:rsidR="00996770">
        <w:rPr>
          <w:rStyle w:val="SchwacheHervorhebung"/>
          <w:b w:val="0"/>
          <w:sz w:val="22"/>
        </w:rPr>
        <w:t>TPF</w:t>
      </w:r>
      <w:r w:rsidRPr="00E40A5C">
        <w:rPr>
          <w:rStyle w:val="SchwacheHervorhebung"/>
          <w:b w:val="0"/>
          <w:sz w:val="22"/>
        </w:rPr>
        <w:t>_1&gt;. Your response to each question has to be framed by the two tags corresponding to the question.</w:t>
      </w:r>
    </w:p>
    <w:p w14:paraId="71E451EA"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5F277C2F" w14:textId="3734B9BD"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ESMA_</w:t>
      </w:r>
      <w:r w:rsidR="00996770">
        <w:rPr>
          <w:rStyle w:val="SchwacheHervorhebung"/>
          <w:b w:val="0"/>
          <w:sz w:val="22"/>
        </w:rPr>
        <w:t>TPF</w:t>
      </w:r>
      <w:r w:rsidRPr="00E40A5C">
        <w:rPr>
          <w:rStyle w:val="SchwacheHervorhebung"/>
          <w:b w:val="0"/>
          <w:sz w:val="22"/>
        </w:rPr>
        <w:t>_nameofrespondent_RESPONSEFORM. For example, for a respondent named ABCD, the response form would be entitled ESMA_</w:t>
      </w:r>
      <w:r w:rsidR="00996770">
        <w:rPr>
          <w:rStyle w:val="SchwacheHervorhebung"/>
          <w:b w:val="0"/>
          <w:sz w:val="22"/>
        </w:rPr>
        <w:t>TPF</w:t>
      </w:r>
      <w:r w:rsidRPr="00E40A5C">
        <w:rPr>
          <w:rStyle w:val="SchwacheHervorhebung"/>
          <w:b w:val="0"/>
          <w:sz w:val="22"/>
        </w:rPr>
        <w:t>_ABCD_RESPONSEFORM.</w:t>
      </w:r>
    </w:p>
    <w:p w14:paraId="08D412C9" w14:textId="69CBC00E"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Upload the form containing your responses, </w:t>
      </w:r>
      <w:r w:rsidRPr="00963D60">
        <w:rPr>
          <w:rStyle w:val="SchwacheHervorhebung"/>
          <w:sz w:val="22"/>
        </w:rPr>
        <w:t>in Word format</w:t>
      </w:r>
      <w:r w:rsidRPr="00E40A5C">
        <w:rPr>
          <w:rStyle w:val="SchwacheHervorhebung"/>
          <w:b w:val="0"/>
          <w:sz w:val="22"/>
        </w:rPr>
        <w:t>, to ESMA’s website (</w:t>
      </w:r>
      <w:hyperlink r:id="rId16" w:history="1">
        <w:r w:rsidRPr="00E40A5C">
          <w:rPr>
            <w:rStyle w:val="Hyperlink"/>
            <w:rFonts w:cs="Arial"/>
            <w:sz w:val="22"/>
          </w:rPr>
          <w:t>www.esma.europa.eu</w:t>
        </w:r>
      </w:hyperlink>
      <w:r w:rsidR="006E0A4F">
        <w:rPr>
          <w:rStyle w:val="SchwacheHervorhebung"/>
          <w:b w:val="0"/>
          <w:sz w:val="22"/>
        </w:rPr>
        <w:t xml:space="preserve"> under the heading “Your input – Open consultatio</w:t>
      </w:r>
      <w:r w:rsidR="006E0A4F" w:rsidRPr="001D5360">
        <w:rPr>
          <w:rStyle w:val="SchwacheHervorhebung"/>
          <w:b w:val="0"/>
          <w:sz w:val="22"/>
        </w:rPr>
        <w:t>ns”</w:t>
      </w:r>
      <w:r w:rsidRPr="001D5360">
        <w:rPr>
          <w:rStyle w:val="SchwacheHervorhebung"/>
          <w:b w:val="0"/>
          <w:sz w:val="22"/>
        </w:rPr>
        <w:t xml:space="preserve"> </w:t>
      </w:r>
      <w:r w:rsidRPr="001D5360">
        <w:rPr>
          <w:rStyle w:val="SchwacheHervorhebung"/>
          <w:b w:val="0"/>
          <w:sz w:val="22"/>
        </w:rPr>
        <w:sym w:font="Wingdings" w:char="F0E0"/>
      </w:r>
      <w:r w:rsidRPr="001D5360">
        <w:rPr>
          <w:rStyle w:val="SchwacheHervorhebung"/>
          <w:b w:val="0"/>
          <w:sz w:val="22"/>
        </w:rPr>
        <w:t xml:space="preserve"> </w:t>
      </w:r>
      <w:r w:rsidR="006E0A4F" w:rsidRPr="001D5360">
        <w:rPr>
          <w:rStyle w:val="SchwacheHervorhebung"/>
          <w:b w:val="0"/>
          <w:sz w:val="22"/>
        </w:rPr>
        <w:t>“</w:t>
      </w:r>
      <w:r w:rsidRPr="001D5360">
        <w:rPr>
          <w:rStyle w:val="SchwacheHervorhebung"/>
          <w:b w:val="0"/>
          <w:sz w:val="22"/>
          <w:highlight w:val="yellow"/>
        </w:rPr>
        <w:t xml:space="preserve">Consultation on </w:t>
      </w:r>
      <w:r w:rsidR="001D5360" w:rsidRPr="001D5360">
        <w:rPr>
          <w:rStyle w:val="SchwacheHervorhebung"/>
          <w:b w:val="0"/>
          <w:sz w:val="22"/>
          <w:highlight w:val="yellow"/>
        </w:rPr>
        <w:t>d</w:t>
      </w:r>
      <w:r w:rsidR="001D5360" w:rsidRPr="001D5360">
        <w:rPr>
          <w:iCs/>
          <w:sz w:val="22"/>
          <w:highlight w:val="yellow"/>
        </w:rPr>
        <w:t>raft technical standards on third-party firms providing STS verification services under the Securitisation Regulation</w:t>
      </w:r>
      <w:r w:rsidR="006E0A4F" w:rsidRPr="001D5360">
        <w:rPr>
          <w:rStyle w:val="SchwacheHervorhebung"/>
          <w:b w:val="0"/>
          <w:sz w:val="22"/>
        </w:rPr>
        <w:t>”</w:t>
      </w:r>
      <w:r w:rsidRPr="001D5360">
        <w:rPr>
          <w:rStyle w:val="SchwacheHervorhebung"/>
          <w:b w:val="0"/>
          <w:sz w:val="22"/>
        </w:rPr>
        <w:t>).</w:t>
      </w:r>
    </w:p>
    <w:p w14:paraId="4AE15839" w14:textId="77777777" w:rsidR="009A3017" w:rsidRPr="00E40A5C" w:rsidRDefault="009A3017" w:rsidP="009A3017">
      <w:pPr>
        <w:spacing w:after="120"/>
        <w:jc w:val="both"/>
        <w:rPr>
          <w:rStyle w:val="SchwacheHervorhebung"/>
          <w:sz w:val="22"/>
          <w:lang w:eastAsia="en-GB"/>
        </w:rPr>
      </w:pPr>
      <w:r w:rsidRPr="00E40A5C">
        <w:rPr>
          <w:rStyle w:val="SchwacheHervorhebung"/>
          <w:sz w:val="22"/>
          <w:lang w:eastAsia="en-GB"/>
        </w:rPr>
        <w:t>Publication of responses</w:t>
      </w:r>
    </w:p>
    <w:p w14:paraId="42026D2E" w14:textId="113B19D6" w:rsidR="009A3017" w:rsidRPr="00E40A5C" w:rsidRDefault="009A3017" w:rsidP="009A3017">
      <w:pPr>
        <w:spacing w:after="240"/>
        <w:jc w:val="both"/>
        <w:rPr>
          <w:rStyle w:val="SchwacheHervorhebung"/>
          <w:b w:val="0"/>
          <w:sz w:val="22"/>
          <w:lang w:eastAsia="en-GB"/>
        </w:rPr>
      </w:pPr>
      <w:r w:rsidRPr="00E40A5C">
        <w:rPr>
          <w:rStyle w:val="SchwacheHervorhebung"/>
          <w:b w:val="0"/>
          <w:sz w:val="22"/>
          <w:lang w:eastAsia="en-GB"/>
        </w:rPr>
        <w:t xml:space="preserve">All contributions received will be published following the close of the consultation, unless you request otherwise. </w:t>
      </w:r>
      <w:r w:rsidRPr="00963D60">
        <w:rPr>
          <w:rStyle w:val="SchwacheHervorhebung"/>
          <w:sz w:val="22"/>
          <w:lang w:eastAsia="en-GB"/>
        </w:rPr>
        <w:t>Please clearly indicate by ticking the appropriate checkbox on the website submission page if you do not wish your contribution to be publicly disclosed.</w:t>
      </w:r>
      <w:r w:rsidRPr="00E40A5C">
        <w:rPr>
          <w:rStyle w:val="SchwacheHervorhebung"/>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6EC228C3" w14:textId="77777777" w:rsidR="00315895" w:rsidRDefault="00315895">
      <w:pPr>
        <w:rPr>
          <w:rStyle w:val="SchwacheHervorhebung"/>
          <w:sz w:val="22"/>
          <w:lang w:eastAsia="en-GB"/>
        </w:rPr>
      </w:pPr>
      <w:r>
        <w:rPr>
          <w:rStyle w:val="SchwacheHervorhebung"/>
          <w:sz w:val="22"/>
          <w:lang w:eastAsia="en-GB"/>
        </w:rPr>
        <w:lastRenderedPageBreak/>
        <w:br w:type="page"/>
      </w:r>
    </w:p>
    <w:p w14:paraId="72235BD1" w14:textId="2FB9320F" w:rsidR="009A3017" w:rsidRPr="00E40A5C" w:rsidRDefault="009A3017" w:rsidP="009A3017">
      <w:pPr>
        <w:spacing w:after="120"/>
        <w:jc w:val="both"/>
        <w:rPr>
          <w:rStyle w:val="SchwacheHervorhebung"/>
          <w:sz w:val="22"/>
          <w:lang w:eastAsia="en-GB"/>
        </w:rPr>
      </w:pPr>
      <w:r w:rsidRPr="00E40A5C">
        <w:rPr>
          <w:rStyle w:val="SchwacheHervorhebung"/>
          <w:sz w:val="22"/>
          <w:lang w:eastAsia="en-GB"/>
        </w:rPr>
        <w:lastRenderedPageBreak/>
        <w:t>Data protection</w:t>
      </w:r>
    </w:p>
    <w:p w14:paraId="51866686" w14:textId="57C56E90" w:rsidR="009A3017" w:rsidRPr="00E40A5C" w:rsidRDefault="009A3017" w:rsidP="009A3017">
      <w:pPr>
        <w:spacing w:after="240"/>
        <w:jc w:val="both"/>
        <w:rPr>
          <w:rStyle w:val="SchwacheHervorhebung"/>
          <w:b w:val="0"/>
          <w:sz w:val="22"/>
          <w:lang w:eastAsia="en-GB"/>
        </w:rPr>
      </w:pPr>
      <w:r w:rsidRPr="00E40A5C">
        <w:rPr>
          <w:rStyle w:val="SchwacheHervorhebung"/>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chwacheHervorhebung"/>
          <w:b w:val="0"/>
          <w:sz w:val="22"/>
          <w:lang w:eastAsia="en-GB"/>
        </w:rPr>
        <w:t xml:space="preserve"> under the heading “Data protection”</w:t>
      </w:r>
      <w:r w:rsidRPr="00E40A5C">
        <w:rPr>
          <w:rStyle w:val="SchwacheHervorhebung"/>
          <w:b w:val="0"/>
          <w:sz w:val="22"/>
          <w:lang w:eastAsia="en-GB"/>
        </w:rPr>
        <w:t>.</w:t>
      </w:r>
    </w:p>
    <w:p w14:paraId="2C17F76D" w14:textId="235AE682" w:rsidR="009A3017" w:rsidRPr="00E40A5C" w:rsidRDefault="009A3017" w:rsidP="009A3017">
      <w:pPr>
        <w:spacing w:after="120"/>
        <w:jc w:val="both"/>
        <w:rPr>
          <w:rStyle w:val="SchwacheHervorhebung"/>
          <w:sz w:val="22"/>
          <w:lang w:eastAsia="en-GB"/>
        </w:rPr>
      </w:pPr>
      <w:r w:rsidRPr="00E40A5C">
        <w:rPr>
          <w:rStyle w:val="SchwacheHervorhebung"/>
          <w:sz w:val="22"/>
          <w:lang w:eastAsia="en-GB"/>
        </w:rPr>
        <w:t>Who should read th</w:t>
      </w:r>
      <w:r w:rsidR="00315895">
        <w:rPr>
          <w:rStyle w:val="SchwacheHervorhebung"/>
          <w:sz w:val="22"/>
          <w:lang w:eastAsia="en-GB"/>
        </w:rPr>
        <w:t>e</w:t>
      </w:r>
      <w:r w:rsidRPr="00E40A5C">
        <w:rPr>
          <w:rStyle w:val="SchwacheHervorhebung"/>
          <w:sz w:val="22"/>
          <w:lang w:eastAsia="en-GB"/>
        </w:rPr>
        <w:t xml:space="preserve"> Consultation Paper</w:t>
      </w:r>
    </w:p>
    <w:p w14:paraId="2C0EF2F3" w14:textId="3177CE14" w:rsidR="00ED4063" w:rsidRPr="00ED4063" w:rsidRDefault="00963D60" w:rsidP="00ED4063">
      <w:pPr>
        <w:spacing w:after="240"/>
        <w:jc w:val="both"/>
        <w:rPr>
          <w:rStyle w:val="SchwacheHervorhebung"/>
          <w:b w:val="0"/>
          <w:sz w:val="22"/>
          <w:lang w:eastAsia="en-GB"/>
        </w:rPr>
      </w:pPr>
      <w:r w:rsidRPr="001D5360">
        <w:rPr>
          <w:rStyle w:val="SchwacheHervorhebung"/>
          <w:b w:val="0"/>
          <w:sz w:val="22"/>
          <w:lang w:eastAsia="en-GB"/>
        </w:rPr>
        <w:t xml:space="preserve">The </w:t>
      </w:r>
      <w:r w:rsidR="00ED4063" w:rsidRPr="001D5360">
        <w:rPr>
          <w:rStyle w:val="SchwacheHervorhebung"/>
          <w:b w:val="0"/>
          <w:sz w:val="22"/>
          <w:lang w:eastAsia="en-GB"/>
        </w:rPr>
        <w:t xml:space="preserve">Consultation Paper may be of particular interest to investors, issuers, offerors or persons asking for admission to trading on a regulated market as well as to any market participant who is affected by the </w:t>
      </w:r>
      <w:r w:rsidR="00996770" w:rsidRPr="001D5360">
        <w:rPr>
          <w:rStyle w:val="SchwacheHervorhebung"/>
          <w:b w:val="0"/>
          <w:sz w:val="22"/>
          <w:lang w:eastAsia="en-GB"/>
        </w:rPr>
        <w:t>Third Party Firm</w:t>
      </w:r>
      <w:r w:rsidR="00ED4063" w:rsidRPr="001D5360">
        <w:rPr>
          <w:rStyle w:val="SchwacheHervorhebung"/>
          <w:b w:val="0"/>
          <w:sz w:val="22"/>
          <w:lang w:eastAsia="en-GB"/>
        </w:rPr>
        <w:t>.</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berschrift1"/>
        <w:numPr>
          <w:ilvl w:val="0"/>
          <w:numId w:val="0"/>
        </w:numPr>
      </w:pPr>
      <w:r w:rsidRPr="00AB6D88">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F136AD">
        <w:tc>
          <w:tcPr>
            <w:tcW w:w="3929" w:type="dxa"/>
            <w:shd w:val="clear" w:color="auto" w:fill="auto"/>
          </w:tcPr>
          <w:p w14:paraId="6A42BBC9" w14:textId="77777777" w:rsidR="00B327E9" w:rsidRPr="00E40A5C" w:rsidRDefault="00B327E9" w:rsidP="00F136AD">
            <w:pPr>
              <w:rPr>
                <w:rFonts w:cs="Arial"/>
                <w:sz w:val="22"/>
              </w:rPr>
            </w:pPr>
            <w:permStart w:id="584150857"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1D2AEFF4" w14:textId="74E192C7" w:rsidR="00B327E9" w:rsidRPr="00AB6D88" w:rsidRDefault="003C2A8D" w:rsidP="003C2A8D">
                <w:pPr>
                  <w:rPr>
                    <w:rStyle w:val="Platzhaltertext"/>
                    <w:rFonts w:cs="Arial"/>
                  </w:rPr>
                </w:pPr>
                <w:r>
                  <w:rPr>
                    <w:rStyle w:val="Platzhaltertext"/>
                    <w:rFonts w:cs="Arial"/>
                  </w:rPr>
                  <w:t>True Sale International GmbH</w:t>
                </w:r>
              </w:p>
            </w:tc>
          </w:sdtContent>
        </w:sdt>
      </w:tr>
      <w:tr w:rsidR="00B327E9" w:rsidRPr="00AB6D88" w14:paraId="08FFF92A" w14:textId="77777777" w:rsidTr="00F136AD">
        <w:tc>
          <w:tcPr>
            <w:tcW w:w="3929" w:type="dxa"/>
            <w:shd w:val="clear" w:color="auto" w:fill="auto"/>
          </w:tcPr>
          <w:p w14:paraId="388AB0CD" w14:textId="77777777" w:rsidR="00B327E9" w:rsidRPr="00E40A5C" w:rsidRDefault="00B327E9" w:rsidP="00F136AD">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680D836B" w:rsidR="00B327E9" w:rsidRPr="00AB6D88" w:rsidRDefault="003C2A8D"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Pr>
                    <w:rFonts w:cs="Arial"/>
                  </w:rPr>
                  <w:t>Other Financial service providers</w:t>
                </w:r>
              </w:sdtContent>
            </w:sdt>
          </w:p>
        </w:tc>
      </w:tr>
      <w:tr w:rsidR="00B327E9" w:rsidRPr="00AB6D88" w14:paraId="509F0A26" w14:textId="77777777" w:rsidTr="00F136AD">
        <w:tc>
          <w:tcPr>
            <w:tcW w:w="3929" w:type="dxa"/>
            <w:shd w:val="clear" w:color="auto" w:fill="auto"/>
          </w:tcPr>
          <w:p w14:paraId="5F066592" w14:textId="77777777" w:rsidR="00B327E9" w:rsidRPr="00E40A5C" w:rsidRDefault="00B327E9" w:rsidP="00F136AD">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13737D6A" w14:textId="381101FD" w:rsidR="00B327E9" w:rsidRPr="00AB6D88" w:rsidRDefault="003C2A8D" w:rsidP="00F136AD">
                <w:pPr>
                  <w:rPr>
                    <w:rFonts w:cs="Arial"/>
                  </w:rPr>
                </w:pPr>
                <w:r>
                  <w:rPr>
                    <w:rFonts w:ascii="MS Gothic" w:eastAsia="MS Gothic" w:hAnsi="MS Gothic" w:cs="Arial" w:hint="eastAsia"/>
                  </w:rPr>
                  <w:t>☐</w:t>
                </w:r>
              </w:p>
            </w:tc>
          </w:sdtContent>
        </w:sdt>
      </w:tr>
      <w:tr w:rsidR="00B327E9" w:rsidRPr="00AB6D88" w14:paraId="059BC4BD" w14:textId="77777777" w:rsidTr="00F136AD">
        <w:tc>
          <w:tcPr>
            <w:tcW w:w="3929" w:type="dxa"/>
            <w:shd w:val="clear" w:color="auto" w:fill="auto"/>
          </w:tcPr>
          <w:p w14:paraId="005527F4" w14:textId="77777777" w:rsidR="00B327E9" w:rsidRPr="00E40A5C" w:rsidRDefault="00B327E9" w:rsidP="00F136AD">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280E96DD" w:rsidR="00B327E9" w:rsidRPr="00AB6D88" w:rsidRDefault="003C2A8D" w:rsidP="00F136AD">
                <w:pPr>
                  <w:rPr>
                    <w:rFonts w:cs="Arial"/>
                  </w:rPr>
                </w:pPr>
                <w:r>
                  <w:rPr>
                    <w:rFonts w:cs="Arial"/>
                  </w:rPr>
                  <w:t>Germany</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berschrift1"/>
        <w:numPr>
          <w:ilvl w:val="0"/>
          <w:numId w:val="0"/>
        </w:numPr>
        <w:ind w:left="431" w:hanging="431"/>
      </w:pPr>
      <w:r>
        <w:t>Introduction</w:t>
      </w:r>
    </w:p>
    <w:p w14:paraId="5B55F0E0"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0B06A88E" w14:textId="77777777" w:rsidR="00B327E9" w:rsidRPr="00BF28DA" w:rsidRDefault="00B327E9" w:rsidP="00B327E9"/>
    <w:p w14:paraId="197D07A3" w14:textId="6F70FA2F" w:rsidR="00B327E9" w:rsidRPr="006F4535" w:rsidRDefault="00B327E9" w:rsidP="00B327E9">
      <w:r w:rsidRPr="006F4535">
        <w:t>&lt;ESMA_COMMENT_</w:t>
      </w:r>
      <w:r w:rsidR="00996770">
        <w:rPr>
          <w:rFonts w:cs="Arial"/>
        </w:rPr>
        <w:t>TPF</w:t>
      </w:r>
      <w:r w:rsidRPr="006F4535">
        <w:t>_1&gt;</w:t>
      </w:r>
    </w:p>
    <w:p w14:paraId="6C9AA698" w14:textId="77777777" w:rsidR="00B327E9" w:rsidRDefault="00B327E9" w:rsidP="00B327E9">
      <w:permStart w:id="1937050393" w:edGrp="everyone"/>
      <w:r>
        <w:t>TYPE YOUR TEXT HERE</w:t>
      </w:r>
    </w:p>
    <w:permEnd w:id="1937050393"/>
    <w:p w14:paraId="03F5FFC5" w14:textId="2285E0F2" w:rsidR="00B327E9" w:rsidRPr="00BF28DA" w:rsidRDefault="00B327E9" w:rsidP="00B327E9">
      <w:r w:rsidRPr="00BF28DA">
        <w:t>&lt;ESMA_COMMENT_</w:t>
      </w:r>
      <w:r w:rsidR="00996770">
        <w:rPr>
          <w:rFonts w:cs="Arial"/>
        </w:rPr>
        <w:t>TPF</w:t>
      </w:r>
      <w:r w:rsidR="000A58BE">
        <w:t>_</w:t>
      </w:r>
      <w:r w:rsidRPr="00BF28DA">
        <w:t>1&gt;</w:t>
      </w:r>
    </w:p>
    <w:p w14:paraId="2AC9A34C" w14:textId="028F2E1A" w:rsidR="002E7113" w:rsidRDefault="002E7113" w:rsidP="002E7113">
      <w:pPr>
        <w:pStyle w:val="berschrift1"/>
        <w:numPr>
          <w:ilvl w:val="0"/>
          <w:numId w:val="0"/>
        </w:numPr>
      </w:pPr>
    </w:p>
    <w:p w14:paraId="6E441FCE" w14:textId="77777777" w:rsidR="00F31E57" w:rsidRPr="00BF28DA" w:rsidRDefault="00F31E57" w:rsidP="00D34282"/>
    <w:p w14:paraId="13BF50B4" w14:textId="48127E92" w:rsidR="000A58BE" w:rsidRDefault="00F31E57" w:rsidP="00820CBA">
      <w:pPr>
        <w:pStyle w:val="Questionstyle"/>
        <w:numPr>
          <w:ilvl w:val="0"/>
          <w:numId w:val="39"/>
        </w:numPr>
      </w:pPr>
      <w:r w:rsidRPr="0075015C">
        <w:br w:type="page"/>
      </w:r>
    </w:p>
    <w:p w14:paraId="5A6C590E" w14:textId="77777777" w:rsidR="00820CBA" w:rsidRDefault="00820CBA" w:rsidP="00820CBA">
      <w:pPr>
        <w:pStyle w:val="Questionstyle"/>
        <w:numPr>
          <w:ilvl w:val="0"/>
          <w:numId w:val="40"/>
        </w:numPr>
      </w:pPr>
      <w:r w:rsidRPr="007E23DA">
        <w:fldChar w:fldCharType="begin"/>
      </w:r>
      <w:r w:rsidRPr="007E23DA">
        <w:instrText xml:space="preserve"> REF _Ref491967905 \h  \* MERGEFORMAT </w:instrText>
      </w:r>
      <w:r w:rsidRPr="007E23DA">
        <w:fldChar w:fldCharType="separate"/>
      </w:r>
      <w:r w:rsidRPr="007E23DA">
        <w:t>: Do you agree with the proposed general information required from applicants to provide third-party STS verification services? Are there any other items that should be considered?</w:t>
      </w:r>
      <w:r w:rsidRPr="007E23DA">
        <w:fldChar w:fldCharType="end"/>
      </w:r>
    </w:p>
    <w:p w14:paraId="09A15017" w14:textId="77777777" w:rsidR="00820CBA" w:rsidRDefault="00820CBA" w:rsidP="00820CBA">
      <w:pPr>
        <w:rPr>
          <w:rFonts w:cs="Arial"/>
        </w:rPr>
      </w:pPr>
      <w:r>
        <w:rPr>
          <w:rFonts w:cs="Arial"/>
        </w:rPr>
        <w:t>&lt;ESMA_QUESTION_TPF_1&gt;</w:t>
      </w:r>
    </w:p>
    <w:p w14:paraId="0C8A44AC" w14:textId="27A35017" w:rsidR="00820CBA" w:rsidRDefault="003C2A8D" w:rsidP="00820CBA">
      <w:pPr>
        <w:rPr>
          <w:rFonts w:cs="Arial"/>
        </w:rPr>
      </w:pPr>
      <w:permStart w:id="345993390" w:edGrp="everyone"/>
      <w:r>
        <w:rPr>
          <w:rFonts w:ascii="Verdana" w:hAnsi="Verdana"/>
          <w:szCs w:val="20"/>
        </w:rPr>
        <w:t>Yes, we agree.</w:t>
      </w:r>
    </w:p>
    <w:permEnd w:id="345993390"/>
    <w:p w14:paraId="2F792472" w14:textId="77777777" w:rsidR="00820CBA" w:rsidRDefault="00820CBA" w:rsidP="00820CBA">
      <w:pPr>
        <w:rPr>
          <w:rFonts w:cs="Arial"/>
        </w:rPr>
      </w:pPr>
      <w:r>
        <w:rPr>
          <w:rFonts w:cs="Arial"/>
        </w:rPr>
        <w:t>&lt;ESMA_QUESTION_TPF_1&gt;</w:t>
      </w:r>
    </w:p>
    <w:p w14:paraId="5577F876" w14:textId="77777777" w:rsidR="00820CBA" w:rsidRDefault="00820CBA" w:rsidP="00820CBA">
      <w:pPr>
        <w:rPr>
          <w:rFonts w:cs="Arial"/>
        </w:rPr>
      </w:pPr>
    </w:p>
    <w:p w14:paraId="7683B8E8" w14:textId="77777777" w:rsidR="00820CBA" w:rsidRDefault="00820CBA" w:rsidP="00820CBA">
      <w:pPr>
        <w:pStyle w:val="Questionstyle"/>
        <w:numPr>
          <w:ilvl w:val="0"/>
          <w:numId w:val="40"/>
        </w:numPr>
      </w:pPr>
      <w:r>
        <w:fldChar w:fldCharType="begin"/>
      </w:r>
      <w:r>
        <w:instrText xml:space="preserve"> REF _Ref491967906 \h  \* MERGEFORMAT </w:instrText>
      </w:r>
      <w:r>
        <w:fldChar w:fldCharType="separate"/>
      </w:r>
      <w:r w:rsidRPr="007E23DA">
        <w:t xml:space="preserve">: </w:t>
      </w:r>
      <w:r w:rsidRPr="00FC6FEE">
        <w:t xml:space="preserve">Do you agree with the </w:t>
      </w:r>
      <w:r>
        <w:t xml:space="preserve">proposed </w:t>
      </w:r>
      <w:r w:rsidRPr="00FC6FEE">
        <w:t>information required from applicants on their pricing policies? Are there any other items that should be considered to determine that fees are non-discriminatory and cost-based, and not differentiated depending on the results of the applicant’s STS assessment?</w:t>
      </w:r>
      <w:r>
        <w:fldChar w:fldCharType="end"/>
      </w:r>
    </w:p>
    <w:p w14:paraId="365987A8" w14:textId="77777777" w:rsidR="00820CBA" w:rsidRDefault="00820CBA" w:rsidP="00820CBA">
      <w:pPr>
        <w:rPr>
          <w:rFonts w:cs="Arial"/>
        </w:rPr>
      </w:pPr>
      <w:r>
        <w:rPr>
          <w:rFonts w:cs="Arial"/>
        </w:rPr>
        <w:t>&lt;ESMA_QUESTION_TPF_2&gt;</w:t>
      </w:r>
    </w:p>
    <w:p w14:paraId="7EA330F6" w14:textId="77777777" w:rsidR="003C2A8D" w:rsidRPr="003C2A8D" w:rsidRDefault="003C2A8D" w:rsidP="003C2A8D">
      <w:pPr>
        <w:rPr>
          <w:rFonts w:cs="Arial"/>
        </w:rPr>
      </w:pPr>
      <w:permStart w:id="1964593633" w:edGrp="everyone"/>
      <w:r w:rsidRPr="003C2A8D">
        <w:rPr>
          <w:rFonts w:cs="Arial"/>
        </w:rPr>
        <w:t xml:space="preserve">We generally agree with the statements made by ESMA on the third-party pricing model. In our opinion, the pricing model </w:t>
      </w:r>
      <w:proofErr w:type="gramStart"/>
      <w:r w:rsidRPr="003C2A8D">
        <w:rPr>
          <w:rFonts w:cs="Arial"/>
        </w:rPr>
        <w:t>should be based</w:t>
      </w:r>
      <w:proofErr w:type="gramEnd"/>
      <w:r w:rsidRPr="003C2A8D">
        <w:rPr>
          <w:rFonts w:cs="Arial"/>
        </w:rPr>
        <w:t xml:space="preserve"> on a fixed fee that covers the imputed standard expenditure involved in the verification of a transaction. However, from our </w:t>
      </w:r>
      <w:proofErr w:type="gramStart"/>
      <w:r w:rsidRPr="003C2A8D">
        <w:rPr>
          <w:rFonts w:cs="Arial"/>
        </w:rPr>
        <w:t>experience</w:t>
      </w:r>
      <w:proofErr w:type="gramEnd"/>
      <w:r w:rsidRPr="003C2A8D">
        <w:rPr>
          <w:rFonts w:cs="Arial"/>
        </w:rPr>
        <w:t xml:space="preserve"> the individual </w:t>
      </w:r>
      <w:proofErr w:type="spellStart"/>
      <w:r w:rsidRPr="003C2A8D">
        <w:rPr>
          <w:rFonts w:cs="Arial"/>
        </w:rPr>
        <w:t>underlyings</w:t>
      </w:r>
      <w:proofErr w:type="spellEnd"/>
      <w:r w:rsidRPr="003C2A8D">
        <w:rPr>
          <w:rFonts w:cs="Arial"/>
        </w:rPr>
        <w:t xml:space="preserve"> and transaction structures as well as the underwriting and servicing standards are of varying complexity. Particularly in complex structures, the work involved in the assessment </w:t>
      </w:r>
      <w:proofErr w:type="gramStart"/>
      <w:r w:rsidRPr="003C2A8D">
        <w:rPr>
          <w:rFonts w:cs="Arial"/>
        </w:rPr>
        <w:t>cannot be estimated</w:t>
      </w:r>
      <w:proofErr w:type="gramEnd"/>
      <w:r w:rsidRPr="003C2A8D">
        <w:rPr>
          <w:rFonts w:cs="Arial"/>
        </w:rPr>
        <w:t xml:space="preserve"> until the assessment is underway. In our opinion, the assessment of transactions that will qualify as simple, transparent and standardised also involve varying levels of effort. The pricing model should therefore provide scope for cases in which the actual effort of verification exceeds the calculated standard effort in order to be able to charge any identified additional work beyond the fixed fee in a transparent and comprehensible manner. In this regard, we are of the opinion that the additional effort should be quantified in hours worked and </w:t>
      </w:r>
      <w:proofErr w:type="gramStart"/>
      <w:r w:rsidRPr="003C2A8D">
        <w:rPr>
          <w:rFonts w:cs="Arial"/>
        </w:rPr>
        <w:t>on the basis of</w:t>
      </w:r>
      <w:proofErr w:type="gramEnd"/>
      <w:r w:rsidRPr="003C2A8D">
        <w:rPr>
          <w:rFonts w:cs="Arial"/>
        </w:rPr>
        <w:t xml:space="preserve"> a fixed hourly rate.</w:t>
      </w:r>
    </w:p>
    <w:p w14:paraId="559A39CA" w14:textId="77777777" w:rsidR="003C2A8D" w:rsidRPr="003C2A8D" w:rsidRDefault="003C2A8D" w:rsidP="003C2A8D">
      <w:pPr>
        <w:rPr>
          <w:rFonts w:cs="Arial"/>
        </w:rPr>
      </w:pPr>
      <w:r w:rsidRPr="003C2A8D">
        <w:rPr>
          <w:rFonts w:cs="Arial"/>
        </w:rPr>
        <w:t xml:space="preserve">Any travel and overnight expenses are explicitly not included in the fixed fee described above for the verification of transactions. These should be directly passed on as expenses to the party commissioning the verification </w:t>
      </w:r>
      <w:proofErr w:type="gramStart"/>
      <w:r w:rsidRPr="003C2A8D">
        <w:rPr>
          <w:rFonts w:cs="Arial"/>
        </w:rPr>
        <w:t>on the basis of</w:t>
      </w:r>
      <w:proofErr w:type="gramEnd"/>
      <w:r w:rsidRPr="003C2A8D">
        <w:rPr>
          <w:rFonts w:cs="Arial"/>
        </w:rPr>
        <w:t xml:space="preserve"> travel guidelines yet to be developed.</w:t>
      </w:r>
    </w:p>
    <w:p w14:paraId="23B5F6C0" w14:textId="18A7CDEE" w:rsidR="00820CBA" w:rsidRDefault="003C2A8D" w:rsidP="003C2A8D">
      <w:pPr>
        <w:rPr>
          <w:rFonts w:cs="Arial"/>
        </w:rPr>
      </w:pPr>
      <w:r w:rsidRPr="003C2A8D">
        <w:rPr>
          <w:rFonts w:cs="Arial"/>
        </w:rPr>
        <w:t xml:space="preserve">A differentiation of the pricing model based on the result of the assessment should be ruled out </w:t>
      </w:r>
      <w:proofErr w:type="gramStart"/>
      <w:r w:rsidRPr="003C2A8D">
        <w:rPr>
          <w:rFonts w:cs="Arial"/>
        </w:rPr>
        <w:t>on the basis of</w:t>
      </w:r>
      <w:proofErr w:type="gramEnd"/>
      <w:r w:rsidRPr="003C2A8D">
        <w:rPr>
          <w:rFonts w:cs="Arial"/>
        </w:rPr>
        <w:t xml:space="preserve"> the third party’s general terms and conditions.</w:t>
      </w:r>
    </w:p>
    <w:permEnd w:id="1964593633"/>
    <w:p w14:paraId="16C7D881" w14:textId="77777777" w:rsidR="00820CBA" w:rsidRDefault="00820CBA" w:rsidP="00820CBA">
      <w:pPr>
        <w:rPr>
          <w:rFonts w:cs="Arial"/>
        </w:rPr>
      </w:pPr>
      <w:r>
        <w:rPr>
          <w:rFonts w:cs="Arial"/>
        </w:rPr>
        <w:t>&lt;ESMA_QUESTION_TPF_2&gt;</w:t>
      </w:r>
    </w:p>
    <w:p w14:paraId="0BC97B8C" w14:textId="77777777" w:rsidR="00820CBA" w:rsidRDefault="00820CBA" w:rsidP="00820CBA">
      <w:pPr>
        <w:rPr>
          <w:rFonts w:cs="Arial"/>
        </w:rPr>
      </w:pPr>
    </w:p>
    <w:p w14:paraId="4B95638E" w14:textId="77777777" w:rsidR="00820CBA" w:rsidRDefault="00820CBA" w:rsidP="00820CBA">
      <w:pPr>
        <w:pStyle w:val="Questionstyle"/>
        <w:numPr>
          <w:ilvl w:val="0"/>
          <w:numId w:val="40"/>
        </w:numPr>
      </w:pPr>
      <w:r>
        <w:fldChar w:fldCharType="begin"/>
      </w:r>
      <w:r>
        <w:instrText xml:space="preserve"> REF _Ref491967908 \h  \* MERGEFORMAT </w:instrText>
      </w:r>
      <w:r>
        <w:fldChar w:fldCharType="separate"/>
      </w:r>
      <w:r w:rsidRPr="007E23DA">
        <w:t xml:space="preserve">: </w:t>
      </w:r>
      <w:r w:rsidRPr="00FC6FEE">
        <w:t xml:space="preserve">Do you agree with the </w:t>
      </w:r>
      <w:r>
        <w:t xml:space="preserve">proposed </w:t>
      </w:r>
      <w:r w:rsidRPr="00FC6FEE">
        <w:t>information required to assess the independence of a firm seeking authorisation to provide STS verification services? Are there other items that should be considered for this assessment?</w:t>
      </w:r>
      <w:r>
        <w:fldChar w:fldCharType="end"/>
      </w:r>
    </w:p>
    <w:p w14:paraId="3D19132E" w14:textId="77777777" w:rsidR="00820CBA" w:rsidRDefault="00820CBA" w:rsidP="00820CBA">
      <w:pPr>
        <w:rPr>
          <w:rFonts w:cs="Arial"/>
        </w:rPr>
      </w:pPr>
      <w:r>
        <w:rPr>
          <w:rFonts w:cs="Arial"/>
        </w:rPr>
        <w:t>&lt;ESMA_QUESTION_TPF_3&gt;</w:t>
      </w:r>
    </w:p>
    <w:p w14:paraId="6910370A" w14:textId="77777777" w:rsidR="003C2A8D" w:rsidRPr="003C2A8D" w:rsidRDefault="003C2A8D" w:rsidP="003C2A8D">
      <w:pPr>
        <w:rPr>
          <w:rFonts w:cs="Arial"/>
        </w:rPr>
      </w:pPr>
      <w:permStart w:id="884543443" w:edGrp="everyone"/>
      <w:r w:rsidRPr="003C2A8D">
        <w:rPr>
          <w:rFonts w:cs="Arial"/>
        </w:rPr>
        <w:t xml:space="preserve">The independence of the third party should be evident from its governance. In this </w:t>
      </w:r>
      <w:proofErr w:type="gramStart"/>
      <w:r w:rsidRPr="003C2A8D">
        <w:rPr>
          <w:rFonts w:cs="Arial"/>
        </w:rPr>
        <w:t>regard</w:t>
      </w:r>
      <w:proofErr w:type="gramEnd"/>
      <w:r w:rsidRPr="003C2A8D">
        <w:rPr>
          <w:rFonts w:cs="Arial"/>
        </w:rPr>
        <w:t xml:space="preserve"> it should be assured that neither the shareholder nor any other third parties can influence the activity of the enterprise in the meaning of Article 28 of the regulation. The obligation to maintain independence should therefore be an integral part of the work contracts with the managing director of the third-party company and all employees and other board members.</w:t>
      </w:r>
    </w:p>
    <w:p w14:paraId="2E1C6A0D" w14:textId="77777777" w:rsidR="003C2A8D" w:rsidRPr="003C2A8D" w:rsidRDefault="003C2A8D" w:rsidP="003C2A8D">
      <w:pPr>
        <w:rPr>
          <w:rFonts w:cs="Arial"/>
        </w:rPr>
      </w:pPr>
      <w:proofErr w:type="gramStart"/>
      <w:r w:rsidRPr="003C2A8D">
        <w:rPr>
          <w:rFonts w:cs="Arial"/>
        </w:rPr>
        <w:t>We also agree that the third-party company should be largely free of other direct business obligations with the party commissioning the verification, although there is one exception here that should be taken into account: It should be possible for the third-party institution to assume all obligations for verification resulting from the regulation itself, as set out in Article 22 para 2, for example, because this enhances its view of the transaction and strengthens the quality of its verdict.</w:t>
      </w:r>
      <w:proofErr w:type="gramEnd"/>
    </w:p>
    <w:p w14:paraId="0601A853" w14:textId="131D5263" w:rsidR="00820CBA" w:rsidRDefault="003C2A8D" w:rsidP="003C2A8D">
      <w:pPr>
        <w:rPr>
          <w:rFonts w:cs="Arial"/>
        </w:rPr>
      </w:pPr>
      <w:r w:rsidRPr="003C2A8D">
        <w:rPr>
          <w:rFonts w:cs="Arial"/>
        </w:rPr>
        <w:t xml:space="preserve">As regards dependence on individual customers, we would like to point out that the boundaries </w:t>
      </w:r>
      <w:proofErr w:type="gramStart"/>
      <w:r w:rsidRPr="003C2A8D">
        <w:rPr>
          <w:rFonts w:cs="Arial"/>
        </w:rPr>
        <w:t>should not be drawn</w:t>
      </w:r>
      <w:proofErr w:type="gramEnd"/>
      <w:r w:rsidRPr="003C2A8D">
        <w:rPr>
          <w:rFonts w:cs="Arial"/>
        </w:rPr>
        <w:t xml:space="preserve"> too tightly here because this would otherwise go at the expense of specialisation and professionalism. Thus, the specialisation of a third party certification body on transactions with auto loans and auto leasing as underlying, for example, would automatically restrict the circle of customers. Such specialisation, however, would benefit the quality of the verification to </w:t>
      </w:r>
      <w:proofErr w:type="gramStart"/>
      <w:r w:rsidRPr="003C2A8D">
        <w:rPr>
          <w:rFonts w:cs="Arial"/>
        </w:rPr>
        <w:t>be performed</w:t>
      </w:r>
      <w:proofErr w:type="gramEnd"/>
      <w:r w:rsidRPr="003C2A8D">
        <w:rPr>
          <w:rFonts w:cs="Arial"/>
        </w:rPr>
        <w:t xml:space="preserve">. We therefore hold the view that the independence </w:t>
      </w:r>
      <w:proofErr w:type="gramStart"/>
      <w:r w:rsidRPr="003C2A8D">
        <w:rPr>
          <w:rFonts w:cs="Arial"/>
        </w:rPr>
        <w:t>should be reflected</w:t>
      </w:r>
      <w:proofErr w:type="gramEnd"/>
      <w:r w:rsidRPr="003C2A8D">
        <w:rPr>
          <w:rFonts w:cs="Arial"/>
        </w:rPr>
        <w:t xml:space="preserve"> primarily in the company’s governance. In contrast, we believe that high granularity of client relationships is not always desirable from the point of view of quality and specialisation.</w:t>
      </w:r>
    </w:p>
    <w:permEnd w:id="884543443"/>
    <w:p w14:paraId="08A33F1D" w14:textId="77777777" w:rsidR="00820CBA" w:rsidRDefault="00820CBA" w:rsidP="00820CBA">
      <w:pPr>
        <w:rPr>
          <w:rFonts w:cs="Arial"/>
        </w:rPr>
      </w:pPr>
      <w:r>
        <w:rPr>
          <w:rFonts w:cs="Arial"/>
        </w:rPr>
        <w:t>&lt;ESMA_QUESTION_TPF_3&gt;</w:t>
      </w:r>
    </w:p>
    <w:p w14:paraId="79B8EF88" w14:textId="77777777" w:rsidR="00820CBA" w:rsidRDefault="00820CBA" w:rsidP="00820CBA">
      <w:pPr>
        <w:rPr>
          <w:rFonts w:cs="Arial"/>
        </w:rPr>
      </w:pPr>
    </w:p>
    <w:p w14:paraId="46CA36DB" w14:textId="77777777" w:rsidR="00820CBA" w:rsidRDefault="00820CBA" w:rsidP="00820CBA">
      <w:pPr>
        <w:pStyle w:val="Questionstyle"/>
        <w:numPr>
          <w:ilvl w:val="0"/>
          <w:numId w:val="40"/>
        </w:numPr>
      </w:pPr>
      <w:r>
        <w:fldChar w:fldCharType="begin"/>
      </w:r>
      <w:r>
        <w:instrText xml:space="preserve"> REF _Ref491967910 \h  \* MERGEFORMAT </w:instrText>
      </w:r>
      <w:r>
        <w:fldChar w:fldCharType="separate"/>
      </w:r>
      <w:r w:rsidRPr="007E23DA">
        <w:t xml:space="preserve">: </w:t>
      </w:r>
      <w:r w:rsidRPr="00FC6FEE">
        <w:t xml:space="preserve">Do you agree with the </w:t>
      </w:r>
      <w:r>
        <w:t>proposed</w:t>
      </w:r>
      <w:r w:rsidRPr="00FC6FEE">
        <w:t xml:space="preserve"> information required to assess the applicant’s management body, as well as the independent directors? Are there other items that should be considered for this assessment?</w:t>
      </w:r>
      <w:r>
        <w:fldChar w:fldCharType="end"/>
      </w:r>
    </w:p>
    <w:p w14:paraId="56A7528A" w14:textId="77777777" w:rsidR="00820CBA" w:rsidRDefault="00820CBA" w:rsidP="00820CBA">
      <w:pPr>
        <w:rPr>
          <w:rFonts w:cs="Arial"/>
        </w:rPr>
      </w:pPr>
      <w:r>
        <w:rPr>
          <w:rFonts w:cs="Arial"/>
        </w:rPr>
        <w:t>&lt;ESMA_QUESTION_TPF_4&gt;</w:t>
      </w:r>
    </w:p>
    <w:p w14:paraId="6C164FF2" w14:textId="6E15D25C" w:rsidR="00820CBA" w:rsidRDefault="003C2A8D" w:rsidP="00820CBA">
      <w:pPr>
        <w:rPr>
          <w:rFonts w:cs="Arial"/>
        </w:rPr>
      </w:pPr>
      <w:permStart w:id="841375894" w:edGrp="everyone"/>
      <w:r w:rsidRPr="003C2A8D">
        <w:rPr>
          <w:rFonts w:cs="Arial"/>
        </w:rPr>
        <w:t xml:space="preserve">Yes. Quality, professionalism and independence </w:t>
      </w:r>
      <w:proofErr w:type="gramStart"/>
      <w:r w:rsidRPr="003C2A8D">
        <w:rPr>
          <w:rFonts w:cs="Arial"/>
        </w:rPr>
        <w:t>are closely connected</w:t>
      </w:r>
      <w:proofErr w:type="gramEnd"/>
      <w:r w:rsidRPr="003C2A8D">
        <w:rPr>
          <w:rFonts w:cs="Arial"/>
        </w:rPr>
        <w:t xml:space="preserve"> with the management of the company. Here we would like to point out that in Germany there is a two-tier management system. Under existing laws, the independent directors would always have to be part of the supervisory board. However, the criteria presented should apply uniformly to both the management board and to all members of the supervisory board.</w:t>
      </w:r>
    </w:p>
    <w:permEnd w:id="841375894"/>
    <w:p w14:paraId="2F05F29F" w14:textId="77777777" w:rsidR="00820CBA" w:rsidRDefault="00820CBA" w:rsidP="00820CBA">
      <w:pPr>
        <w:rPr>
          <w:rFonts w:cs="Arial"/>
        </w:rPr>
      </w:pPr>
      <w:r>
        <w:rPr>
          <w:rFonts w:cs="Arial"/>
        </w:rPr>
        <w:t>&lt;ESMA_QUESTION_TPF_4&gt;</w:t>
      </w:r>
    </w:p>
    <w:p w14:paraId="12399368" w14:textId="77777777" w:rsidR="00820CBA" w:rsidRDefault="00820CBA" w:rsidP="00820CBA">
      <w:pPr>
        <w:rPr>
          <w:rFonts w:cs="Arial"/>
        </w:rPr>
      </w:pPr>
    </w:p>
    <w:p w14:paraId="45D8C7DC" w14:textId="77777777" w:rsidR="00820CBA" w:rsidRDefault="00820CBA" w:rsidP="00820CBA">
      <w:pPr>
        <w:pStyle w:val="Questionstyle"/>
        <w:numPr>
          <w:ilvl w:val="0"/>
          <w:numId w:val="40"/>
        </w:numPr>
      </w:pPr>
      <w:r>
        <w:fldChar w:fldCharType="begin"/>
      </w:r>
      <w:r>
        <w:instrText xml:space="preserve"> REF _Ref491967911 \h  \* MERGEFORMAT </w:instrText>
      </w:r>
      <w:r>
        <w:fldChar w:fldCharType="separate"/>
      </w:r>
      <w:r w:rsidRPr="007E23DA">
        <w:t xml:space="preserve">: </w:t>
      </w:r>
      <w:r w:rsidRPr="00FC6FEE">
        <w:t xml:space="preserve">Do you agree with the </w:t>
      </w:r>
      <w:r>
        <w:t>proposed</w:t>
      </w:r>
      <w:r w:rsidRPr="00FC6FEE">
        <w:t xml:space="preserve"> information required to assess the presence of existing or potential conflicts of interest? Are there other items that should be considered for this assessment?</w:t>
      </w:r>
      <w:r>
        <w:fldChar w:fldCharType="end"/>
      </w:r>
    </w:p>
    <w:p w14:paraId="28781CEA" w14:textId="77777777" w:rsidR="00820CBA" w:rsidRDefault="00820CBA" w:rsidP="00820CBA">
      <w:pPr>
        <w:rPr>
          <w:rFonts w:cs="Arial"/>
        </w:rPr>
      </w:pPr>
      <w:r>
        <w:rPr>
          <w:rFonts w:cs="Arial"/>
        </w:rPr>
        <w:t>&lt;ESMA_QUESTION_TPF_5&gt;</w:t>
      </w:r>
    </w:p>
    <w:p w14:paraId="22F9F641" w14:textId="57D47D75" w:rsidR="00820CBA" w:rsidRDefault="003C2A8D" w:rsidP="00820CBA">
      <w:pPr>
        <w:rPr>
          <w:rFonts w:cs="Arial"/>
        </w:rPr>
      </w:pPr>
      <w:permStart w:id="1866075472" w:edGrp="everyone"/>
      <w:r w:rsidRPr="003C2A8D">
        <w:rPr>
          <w:rFonts w:cs="Arial"/>
        </w:rPr>
        <w:t xml:space="preserve">We believe it is important that the company bylaws, the company’s internal business procedures and the work and employment agreements contain clear provisions on the independence of all stakeholders’ actions in the meaning of Article 28 and the RTS, and that the company shareholders have no power to intervene in the third-party company’s verification services and results. It is only through this organisational framework that the independence of the STS verification and the exclusion of conflicts of interests </w:t>
      </w:r>
      <w:proofErr w:type="gramStart"/>
      <w:r w:rsidRPr="003C2A8D">
        <w:rPr>
          <w:rFonts w:cs="Arial"/>
        </w:rPr>
        <w:t>are legally codified</w:t>
      </w:r>
      <w:proofErr w:type="gramEnd"/>
      <w:r w:rsidRPr="003C2A8D">
        <w:rPr>
          <w:rFonts w:cs="Arial"/>
        </w:rPr>
        <w:t xml:space="preserve">. Furthermore, the processes should ensure that the certification verdict is free of any influence. If individual services </w:t>
      </w:r>
      <w:proofErr w:type="gramStart"/>
      <w:r w:rsidRPr="003C2A8D">
        <w:rPr>
          <w:rFonts w:cs="Arial"/>
        </w:rPr>
        <w:t>are outsourced</w:t>
      </w:r>
      <w:proofErr w:type="gramEnd"/>
      <w:r w:rsidRPr="003C2A8D">
        <w:rPr>
          <w:rFonts w:cs="Arial"/>
        </w:rPr>
        <w:t xml:space="preserve"> to third parties in the context of STS verification, it must be ensured that these services represent schematic and controllable acts of verification of factual circumstances not tainted by value judgements.</w:t>
      </w:r>
    </w:p>
    <w:permEnd w:id="1866075472"/>
    <w:p w14:paraId="6A68ECC2" w14:textId="77777777" w:rsidR="00820CBA" w:rsidRDefault="00820CBA" w:rsidP="00820CBA">
      <w:pPr>
        <w:rPr>
          <w:rFonts w:cs="Arial"/>
        </w:rPr>
      </w:pPr>
      <w:r>
        <w:rPr>
          <w:rFonts w:cs="Arial"/>
        </w:rPr>
        <w:t>&lt;ESMA_QUESTION_TPF_5&gt;</w:t>
      </w:r>
    </w:p>
    <w:p w14:paraId="564FC3D0" w14:textId="77777777" w:rsidR="00820CBA" w:rsidRDefault="00820CBA" w:rsidP="00820CBA">
      <w:pPr>
        <w:rPr>
          <w:rFonts w:cs="Arial"/>
        </w:rPr>
      </w:pPr>
    </w:p>
    <w:p w14:paraId="4D17EDA2" w14:textId="77777777" w:rsidR="00820CBA" w:rsidRDefault="00820CBA" w:rsidP="00820CBA">
      <w:pPr>
        <w:pStyle w:val="Questionstyle"/>
        <w:numPr>
          <w:ilvl w:val="0"/>
          <w:numId w:val="40"/>
        </w:numPr>
      </w:pPr>
      <w:r>
        <w:fldChar w:fldCharType="begin"/>
      </w:r>
      <w:r>
        <w:instrText xml:space="preserve"> REF _Ref491967912 \h  \* MERGEFORMAT </w:instrText>
      </w:r>
      <w:r>
        <w:fldChar w:fldCharType="separate"/>
      </w:r>
      <w:r w:rsidRPr="007E23DA">
        <w:t>: Do you agree with the information required to assess the third party firm’s operational safeguards and internal processes for assessing STS compliance? Are there other items that should be required in the application?</w:t>
      </w:r>
      <w:r>
        <w:fldChar w:fldCharType="end"/>
      </w:r>
    </w:p>
    <w:p w14:paraId="2A044F59" w14:textId="77777777" w:rsidR="00820CBA" w:rsidRDefault="00820CBA" w:rsidP="00820CBA">
      <w:pPr>
        <w:rPr>
          <w:rFonts w:cs="Arial"/>
        </w:rPr>
      </w:pPr>
      <w:r>
        <w:rPr>
          <w:rFonts w:cs="Arial"/>
        </w:rPr>
        <w:t>&lt;ESMA_QUESTION_TPF_6&gt;</w:t>
      </w:r>
    </w:p>
    <w:p w14:paraId="1D3DB923" w14:textId="77777777" w:rsidR="003C2A8D" w:rsidRDefault="003C2A8D" w:rsidP="00820CBA">
      <w:pPr>
        <w:rPr>
          <w:rFonts w:cs="Arial"/>
        </w:rPr>
      </w:pPr>
      <w:permStart w:id="509692593" w:edGrp="everyone"/>
      <w:r w:rsidRPr="003C2A8D">
        <w:rPr>
          <w:rFonts w:cs="Arial"/>
        </w:rPr>
        <w:t>Yes, we agree with the approach of the ESMA.</w:t>
      </w:r>
    </w:p>
    <w:permEnd w:id="509692593"/>
    <w:p w14:paraId="6F4A103F" w14:textId="63F43FC4" w:rsidR="00820CBA" w:rsidRDefault="00820CBA" w:rsidP="00820CBA">
      <w:pPr>
        <w:rPr>
          <w:rFonts w:cs="Arial"/>
        </w:rPr>
      </w:pPr>
      <w:proofErr w:type="gramStart"/>
      <w:r>
        <w:rPr>
          <w:rFonts w:cs="Arial"/>
        </w:rPr>
        <w:t>&lt;</w:t>
      </w:r>
      <w:proofErr w:type="gramEnd"/>
      <w:r>
        <w:rPr>
          <w:rFonts w:cs="Arial"/>
        </w:rPr>
        <w:t>ESMA_QUESTION_TPF_6&gt;</w:t>
      </w:r>
    </w:p>
    <w:p w14:paraId="39BEED5F" w14:textId="2CE9F734" w:rsidR="00820CBA" w:rsidRDefault="00820CBA" w:rsidP="00820CBA">
      <w:pPr>
        <w:rPr>
          <w:rFonts w:cs="Arial"/>
        </w:rPr>
      </w:pPr>
    </w:p>
    <w:p w14:paraId="26BD3EB0" w14:textId="77777777" w:rsidR="00820CBA" w:rsidRDefault="00820CBA" w:rsidP="00820CBA">
      <w:pPr>
        <w:rPr>
          <w:rFonts w:cs="Arial"/>
        </w:rPr>
      </w:pPr>
    </w:p>
    <w:p w14:paraId="64535690" w14:textId="56D67C06" w:rsidR="00820CBA" w:rsidRDefault="00820CBA" w:rsidP="00820CBA">
      <w:pPr>
        <w:rPr>
          <w:rFonts w:cs="Arial"/>
        </w:rPr>
      </w:pPr>
    </w:p>
    <w:p w14:paraId="1F2EBF20" w14:textId="77777777" w:rsidR="00820CBA" w:rsidRDefault="00820CBA" w:rsidP="00820CBA">
      <w:pPr>
        <w:pStyle w:val="ParagraphoftheCP"/>
        <w:keepNext w:val="0"/>
        <w:widowControl w:val="0"/>
        <w:rPr>
          <w:bCs/>
          <w:smallCaps/>
        </w:rPr>
      </w:pPr>
      <w:r w:rsidRPr="00AE6384">
        <w:rPr>
          <w:b/>
        </w:rPr>
        <w:t xml:space="preserve">Questions to </w:t>
      </w:r>
      <w:r>
        <w:rPr>
          <w:b/>
        </w:rPr>
        <w:t xml:space="preserve">stakeholders regarding </w:t>
      </w:r>
      <w:r w:rsidRPr="00AE6384">
        <w:rPr>
          <w:b/>
        </w:rPr>
        <w:t xml:space="preserve">the </w:t>
      </w:r>
      <w:r>
        <w:rPr>
          <w:b/>
        </w:rPr>
        <w:t>preliminary cost-benefits analysis</w:t>
      </w:r>
      <w:r w:rsidRPr="00AE6384">
        <w:rPr>
          <w:b/>
        </w:rPr>
        <w:t>:</w:t>
      </w:r>
      <w:r w:rsidRPr="00724CA2">
        <w:rPr>
          <w:bCs/>
          <w:smallCaps/>
        </w:rPr>
        <w:t xml:space="preserve"> </w:t>
      </w:r>
    </w:p>
    <w:p w14:paraId="075E2EAA" w14:textId="77777777" w:rsidR="00820CBA" w:rsidRDefault="00820CBA" w:rsidP="00820CBA">
      <w:pPr>
        <w:rPr>
          <w:rFonts w:cs="Arial"/>
        </w:rPr>
      </w:pPr>
    </w:p>
    <w:p w14:paraId="4330D7D8" w14:textId="77777777" w:rsidR="00820CBA" w:rsidRDefault="00820CBA" w:rsidP="00820CBA">
      <w:pPr>
        <w:pStyle w:val="Questionstyle"/>
        <w:numPr>
          <w:ilvl w:val="0"/>
          <w:numId w:val="40"/>
        </w:numPr>
      </w:pPr>
      <w:r w:rsidRPr="007E23DA">
        <w:t>: Do you agree with the ESMA’s preliminary analysis on the main costs and benefits of (i) the information to be submitted to the respective competent authorities and, specifically (ii) the information on the extent of outsourcing of the activities of the applicant applying for providing the STS verification services.</w:t>
      </w:r>
    </w:p>
    <w:p w14:paraId="43D55A20" w14:textId="77777777" w:rsidR="00820CBA" w:rsidRDefault="00820CBA" w:rsidP="00820CBA">
      <w:pPr>
        <w:rPr>
          <w:rFonts w:cs="Arial"/>
        </w:rPr>
      </w:pPr>
      <w:r>
        <w:rPr>
          <w:rFonts w:cs="Arial"/>
        </w:rPr>
        <w:t>&lt;ESMA_QUESTION_TPF_7&gt;</w:t>
      </w:r>
    </w:p>
    <w:p w14:paraId="6AEF639A" w14:textId="13A0B8CC" w:rsidR="00820CBA" w:rsidRDefault="003C2A8D" w:rsidP="00820CBA">
      <w:pPr>
        <w:rPr>
          <w:rFonts w:cs="Arial"/>
        </w:rPr>
      </w:pPr>
      <w:permStart w:id="2017276266" w:edGrp="everyone"/>
      <w:r w:rsidRPr="003C2A8D">
        <w:rPr>
          <w:rFonts w:cs="Arial"/>
        </w:rPr>
        <w:t xml:space="preserve">With respect to the information to </w:t>
      </w:r>
      <w:proofErr w:type="gramStart"/>
      <w:r w:rsidRPr="003C2A8D">
        <w:rPr>
          <w:rFonts w:cs="Arial"/>
        </w:rPr>
        <w:t>be submitted</w:t>
      </w:r>
      <w:proofErr w:type="gramEnd"/>
      <w:r w:rsidRPr="003C2A8D">
        <w:rPr>
          <w:rFonts w:cs="Arial"/>
        </w:rPr>
        <w:t xml:space="preserve"> to the competent authorities, we agree with Option 2 (“flexible harmonisation option”). With respect to the information on the extent of outsourcing of the activities of the applicant applying for providing the STS verification services, we agree with Option 2 (“Explicitly include information on outsourcing arrangements”).</w:t>
      </w:r>
    </w:p>
    <w:permEnd w:id="2017276266"/>
    <w:p w14:paraId="7CCCECF3" w14:textId="77777777" w:rsidR="00820CBA" w:rsidRDefault="00820CBA" w:rsidP="00820CBA">
      <w:pPr>
        <w:rPr>
          <w:rFonts w:cs="Arial"/>
        </w:rPr>
      </w:pPr>
      <w:r>
        <w:rPr>
          <w:rFonts w:cs="Arial"/>
        </w:rPr>
        <w:t>&lt;ESMA_QUESTION_TPF_7&gt;</w:t>
      </w:r>
    </w:p>
    <w:p w14:paraId="5CAB1698" w14:textId="77777777" w:rsidR="00820CBA" w:rsidRDefault="00820CBA" w:rsidP="00820CBA">
      <w:pPr>
        <w:rPr>
          <w:rFonts w:cs="Arial"/>
        </w:rPr>
      </w:pPr>
    </w:p>
    <w:p w14:paraId="2A8EA9D9" w14:textId="77777777" w:rsidR="00820CBA" w:rsidRPr="007E23DA" w:rsidRDefault="00820CBA" w:rsidP="00820CBA">
      <w:pPr>
        <w:pStyle w:val="Questionstyle"/>
        <w:numPr>
          <w:ilvl w:val="0"/>
          <w:numId w:val="40"/>
        </w:numPr>
      </w:pPr>
      <w:r w:rsidRPr="007E23DA">
        <w:t>: Please provide quantitative estimates of the magnitude of expected one-off and ongoing costs of complying with the proposed RTS requirements (both at the time of application and thereafter)? When specifying and quantifying the costs please refer to the individual cost types as a percentage of applicant’s current/budgeted operational costs.</w:t>
      </w:r>
    </w:p>
    <w:p w14:paraId="3E16C180" w14:textId="77777777" w:rsidR="00820CBA" w:rsidRDefault="00820CBA" w:rsidP="00820CBA">
      <w:pPr>
        <w:rPr>
          <w:rFonts w:cs="Arial"/>
        </w:rPr>
      </w:pPr>
      <w:r>
        <w:rPr>
          <w:rFonts w:cs="Arial"/>
        </w:rPr>
        <w:t>&lt;ESMA_QUESTION_TPF_8&gt;</w:t>
      </w:r>
    </w:p>
    <w:p w14:paraId="66E668DB" w14:textId="77777777" w:rsidR="003C2A8D" w:rsidRPr="003C2A8D" w:rsidRDefault="003C2A8D" w:rsidP="003C2A8D">
      <w:pPr>
        <w:rPr>
          <w:rFonts w:cs="Arial"/>
        </w:rPr>
      </w:pPr>
      <w:permStart w:id="33096173" w:edGrp="everyone"/>
      <w:r w:rsidRPr="003C2A8D">
        <w:rPr>
          <w:rFonts w:cs="Arial"/>
        </w:rPr>
        <w:t xml:space="preserve">We expect the one-off costs involved in commissioning the verification of the STS criteria to be around EUR 25,000 – EUR 30,000 per transaction. As set out under Q2, this sum includes the imputed standard expense per transaction. This amount does not include possible additional costs resulting from any higher effort of assessment, possible travel and overnight expenses and any cost allocation by the competent regulatory body that is to be borne by the third party company. The one-off cost of verification ends with the STS report from the originator or sponsor to the </w:t>
      </w:r>
      <w:proofErr w:type="gramStart"/>
      <w:r w:rsidRPr="003C2A8D">
        <w:rPr>
          <w:rFonts w:cs="Arial"/>
        </w:rPr>
        <w:t>ESMA which</w:t>
      </w:r>
      <w:proofErr w:type="gramEnd"/>
      <w:r w:rsidRPr="003C2A8D">
        <w:rPr>
          <w:rFonts w:cs="Arial"/>
        </w:rPr>
        <w:t>, according to Article 27(2) of the regulation contains a declaration that compliance with the STS criteria has been confirmed by the accredited third-party company. The STS report contains the name of the accredited third-party company, the location of its branch and the name of the responsible authority that has accredited it.</w:t>
      </w:r>
    </w:p>
    <w:p w14:paraId="30517AE4" w14:textId="77777777" w:rsidR="003C2A8D" w:rsidRPr="003C2A8D" w:rsidRDefault="003C2A8D" w:rsidP="003C2A8D">
      <w:pPr>
        <w:rPr>
          <w:rFonts w:cs="Arial"/>
        </w:rPr>
      </w:pPr>
      <w:r w:rsidRPr="003C2A8D">
        <w:rPr>
          <w:rFonts w:cs="Arial"/>
        </w:rPr>
        <w:t xml:space="preserve">For the </w:t>
      </w:r>
      <w:proofErr w:type="gramStart"/>
      <w:r w:rsidRPr="003C2A8D">
        <w:rPr>
          <w:rFonts w:cs="Arial"/>
        </w:rPr>
        <w:t>moment</w:t>
      </w:r>
      <w:proofErr w:type="gramEnd"/>
      <w:r w:rsidRPr="003C2A8D">
        <w:rPr>
          <w:rFonts w:cs="Arial"/>
        </w:rPr>
        <w:t xml:space="preserve"> we do not see any ongoing costs of verification for the third party company because the responsibility set out in Article 27 (4) of the regulation to immediately notify the regulator in case the STS criteria are no longer met lies with the originator or sponsor of the transaction. Should the third-party company perform verifications in this context, the hours worked should be settled </w:t>
      </w:r>
      <w:proofErr w:type="gramStart"/>
      <w:r w:rsidRPr="003C2A8D">
        <w:rPr>
          <w:rFonts w:cs="Arial"/>
        </w:rPr>
        <w:t>on the basis of</w:t>
      </w:r>
      <w:proofErr w:type="gramEnd"/>
      <w:r w:rsidRPr="003C2A8D">
        <w:rPr>
          <w:rFonts w:cs="Arial"/>
        </w:rPr>
        <w:t xml:space="preserve"> a fixed hourly rate, as set out in Q2.</w:t>
      </w:r>
    </w:p>
    <w:p w14:paraId="40E454CB" w14:textId="77777777" w:rsidR="003C2A8D" w:rsidRPr="003C2A8D" w:rsidRDefault="003C2A8D" w:rsidP="003C2A8D">
      <w:pPr>
        <w:rPr>
          <w:rFonts w:cs="Arial"/>
        </w:rPr>
      </w:pPr>
      <w:proofErr w:type="gramStart"/>
      <w:r w:rsidRPr="003C2A8D">
        <w:rPr>
          <w:rFonts w:cs="Arial"/>
        </w:rPr>
        <w:t>The costs of operation incurred by the third party and their allocation to individual cost types is difficult and can only be estimated</w:t>
      </w:r>
      <w:proofErr w:type="gramEnd"/>
      <w:r w:rsidRPr="003C2A8D">
        <w:rPr>
          <w:rFonts w:cs="Arial"/>
        </w:rPr>
        <w:t xml:space="preserve"> at this time. We assume that the costs of the third-party company are largely determined by the personnel expenditure for the management and the independent directors and by the company’s employees. Depending on whether services are to </w:t>
      </w:r>
      <w:proofErr w:type="gramStart"/>
      <w:r w:rsidRPr="003C2A8D">
        <w:rPr>
          <w:rFonts w:cs="Arial"/>
        </w:rPr>
        <w:t>be outsourced</w:t>
      </w:r>
      <w:proofErr w:type="gramEnd"/>
      <w:r w:rsidRPr="003C2A8D">
        <w:rPr>
          <w:rFonts w:cs="Arial"/>
        </w:rPr>
        <w:t xml:space="preserve"> to a third party, personnel costs can be substituted by consultancy costs. Rental costs and consumption costs </w:t>
      </w:r>
      <w:proofErr w:type="gramStart"/>
      <w:r w:rsidRPr="003C2A8D">
        <w:rPr>
          <w:rFonts w:cs="Arial"/>
        </w:rPr>
        <w:t>are also incurred</w:t>
      </w:r>
      <w:proofErr w:type="gramEnd"/>
      <w:r w:rsidRPr="003C2A8D">
        <w:rPr>
          <w:rFonts w:cs="Arial"/>
        </w:rPr>
        <w:t>, as well as costs of data processing, running a website, external accounting and tax consultancy, etc., which probably make up around 30 to 35% of total costs.</w:t>
      </w:r>
    </w:p>
    <w:p w14:paraId="0A0A12E9" w14:textId="1295D307" w:rsidR="00820CBA" w:rsidRDefault="003C2A8D" w:rsidP="003C2A8D">
      <w:pPr>
        <w:rPr>
          <w:rFonts w:cs="Arial"/>
        </w:rPr>
      </w:pPr>
      <w:r w:rsidRPr="003C2A8D">
        <w:rPr>
          <w:rFonts w:cs="Arial"/>
        </w:rPr>
        <w:t>At this time it can be assumed that the breakeven point of the third-party company is reached after around 20-25 transactions per annum.</w:t>
      </w:r>
      <w:bookmarkStart w:id="1" w:name="_GoBack"/>
      <w:bookmarkEnd w:id="1"/>
    </w:p>
    <w:permEnd w:id="33096173"/>
    <w:p w14:paraId="3F842C18" w14:textId="77777777" w:rsidR="00820CBA" w:rsidRDefault="00820CBA" w:rsidP="00820CBA">
      <w:pPr>
        <w:rPr>
          <w:rFonts w:cs="Arial"/>
        </w:rPr>
      </w:pPr>
      <w:r>
        <w:rPr>
          <w:rFonts w:cs="Arial"/>
        </w:rPr>
        <w:t>&lt;ESMA_QUESTION_TPF_8&gt;</w:t>
      </w:r>
    </w:p>
    <w:p w14:paraId="4C9C5814" w14:textId="77777777" w:rsidR="00820CBA" w:rsidRDefault="00820CBA" w:rsidP="00820CBA">
      <w:pPr>
        <w:rPr>
          <w:rFonts w:cs="Arial"/>
        </w:rPr>
      </w:pPr>
      <w:r>
        <w:rPr>
          <w:rFonts w:cs="Arial"/>
        </w:rPr>
        <w:t xml:space="preserve"> </w:t>
      </w:r>
    </w:p>
    <w:p w14:paraId="24EBDC6C" w14:textId="77777777" w:rsidR="00820CBA" w:rsidRPr="007B52B2" w:rsidRDefault="00820CBA" w:rsidP="00820CBA">
      <w:pPr>
        <w:rPr>
          <w:rFonts w:cs="Arial"/>
        </w:rPr>
      </w:pPr>
    </w:p>
    <w:p w14:paraId="417138DD" w14:textId="77777777" w:rsidR="00820CBA" w:rsidRPr="00820CBA" w:rsidRDefault="00820CBA" w:rsidP="00820CBA">
      <w:pPr>
        <w:rPr>
          <w:lang w:eastAsia="en-US"/>
        </w:rPr>
      </w:pPr>
    </w:p>
    <w:sectPr w:rsidR="00820CBA" w:rsidRPr="00820CBA"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79EEF0" w14:textId="77777777" w:rsidR="00A96C55" w:rsidRDefault="00A96C55">
      <w:r>
        <w:separator/>
      </w:r>
    </w:p>
    <w:p w14:paraId="13D0423C" w14:textId="77777777" w:rsidR="00A96C55" w:rsidRDefault="00A96C55"/>
  </w:endnote>
  <w:endnote w:type="continuationSeparator" w:id="0">
    <w:p w14:paraId="386B035E" w14:textId="77777777" w:rsidR="00A96C55" w:rsidRDefault="00A96C55">
      <w:r>
        <w:continuationSeparator/>
      </w:r>
    </w:p>
    <w:p w14:paraId="7C6D09C2" w14:textId="77777777" w:rsidR="00A96C55" w:rsidRDefault="00A96C55"/>
  </w:endnote>
  <w:endnote w:type="continuationNotice" w:id="1">
    <w:p w14:paraId="1D88208D" w14:textId="77777777" w:rsidR="00A96C55" w:rsidRDefault="00A96C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1A11FFC7" w14:textId="77777777" w:rsidTr="00315E96">
      <w:trPr>
        <w:trHeight w:val="284"/>
      </w:trPr>
      <w:tc>
        <w:tcPr>
          <w:tcW w:w="8460" w:type="dxa"/>
        </w:tcPr>
        <w:p w14:paraId="2CE11161" w14:textId="77777777" w:rsidR="00811EDA" w:rsidRPr="00315E96" w:rsidRDefault="00811EDA" w:rsidP="00315E96">
          <w:pPr>
            <w:pStyle w:val="00Footer"/>
            <w:rPr>
              <w:lang w:val="fr-FR"/>
            </w:rPr>
          </w:pPr>
        </w:p>
      </w:tc>
      <w:tc>
        <w:tcPr>
          <w:tcW w:w="952" w:type="dxa"/>
        </w:tcPr>
        <w:p w14:paraId="516490C0" w14:textId="0F5C0170"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C2A8D">
            <w:rPr>
              <w:rFonts w:cs="Arial"/>
              <w:noProof/>
              <w:sz w:val="22"/>
              <w:szCs w:val="22"/>
            </w:rPr>
            <w:t>8</w:t>
          </w:r>
          <w:r w:rsidRPr="00616B9B">
            <w:rPr>
              <w:rFonts w:cs="Arial"/>
              <w:noProof/>
              <w:sz w:val="22"/>
              <w:szCs w:val="22"/>
            </w:rPr>
            <w:fldChar w:fldCharType="end"/>
          </w:r>
        </w:p>
      </w:tc>
    </w:tr>
  </w:tbl>
  <w:p w14:paraId="3F8E2998" w14:textId="77777777" w:rsidR="00811EDA" w:rsidRDefault="00811ED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C8D16" w14:textId="77777777" w:rsidR="00811EDA" w:rsidRDefault="00811ED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369E8" w14:textId="77777777" w:rsidR="00A96C55" w:rsidRDefault="00A96C55">
      <w:r>
        <w:separator/>
      </w:r>
    </w:p>
    <w:p w14:paraId="5102D866" w14:textId="77777777" w:rsidR="00A96C55" w:rsidRDefault="00A96C55"/>
  </w:footnote>
  <w:footnote w:type="continuationSeparator" w:id="0">
    <w:p w14:paraId="004C1C2B" w14:textId="77777777" w:rsidR="00A96C55" w:rsidRDefault="00A96C55">
      <w:r>
        <w:continuationSeparator/>
      </w:r>
    </w:p>
    <w:p w14:paraId="02E13CDF" w14:textId="77777777" w:rsidR="00A96C55" w:rsidRDefault="00A96C55"/>
  </w:footnote>
  <w:footnote w:type="continuationNotice" w:id="1">
    <w:p w14:paraId="22000E66" w14:textId="77777777" w:rsidR="00A96C55" w:rsidRDefault="00A96C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2CB8" w14:textId="77777777" w:rsidR="00811EDA" w:rsidRDefault="00DE66EB">
    <w:pPr>
      <w:pStyle w:val="Kopfzeile"/>
    </w:pPr>
    <w:r>
      <w:rPr>
        <w:noProof/>
        <w:lang w:val="de-DE"/>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D8D59" w14:textId="77777777" w:rsidR="00811EDA" w:rsidRDefault="00DE66EB" w:rsidP="00013CCE">
    <w:pPr>
      <w:pStyle w:val="Kopfzeile"/>
      <w:jc w:val="right"/>
    </w:pPr>
    <w:r>
      <w:rPr>
        <w:noProof/>
        <w:lang w:val="de-DE"/>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1B96"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A9CC9DB" w14:textId="77777777" w:rsidTr="000C06C9">
      <w:trPr>
        <w:trHeight w:val="284"/>
      </w:trPr>
      <w:tc>
        <w:tcPr>
          <w:tcW w:w="8460" w:type="dxa"/>
        </w:tcPr>
        <w:p w14:paraId="56125542" w14:textId="77777777" w:rsidR="00811EDA" w:rsidRPr="000C3B6D" w:rsidRDefault="00811EDA" w:rsidP="000C06C9">
          <w:pPr>
            <w:pStyle w:val="00Footer"/>
            <w:rPr>
              <w:lang w:val="fr-FR"/>
            </w:rPr>
          </w:pPr>
        </w:p>
      </w:tc>
      <w:tc>
        <w:tcPr>
          <w:tcW w:w="952" w:type="dxa"/>
        </w:tcPr>
        <w:p w14:paraId="185D9EAB" w14:textId="77777777" w:rsidR="00811EDA" w:rsidRPr="00146B34" w:rsidRDefault="00811EDA" w:rsidP="000C06C9">
          <w:pPr>
            <w:pStyle w:val="00aPagenumber"/>
            <w:rPr>
              <w:lang w:val="fr-FR"/>
            </w:rPr>
          </w:pPr>
        </w:p>
      </w:tc>
    </w:tr>
  </w:tbl>
  <w:p w14:paraId="4BF8B831" w14:textId="77777777" w:rsidR="00811EDA" w:rsidRPr="00DB46C3" w:rsidRDefault="00811EDA">
    <w:pPr>
      <w:rPr>
        <w:lang w:val="fr-FR"/>
      </w:rPr>
    </w:pPr>
  </w:p>
  <w:p w14:paraId="1FBEFD47" w14:textId="77777777" w:rsidR="00811EDA" w:rsidRPr="002F4496" w:rsidRDefault="00811EDA">
    <w:pPr>
      <w:pStyle w:val="Kopfzeile"/>
      <w:rPr>
        <w:lang w:val="fr-FR"/>
      </w:rPr>
    </w:pPr>
  </w:p>
  <w:p w14:paraId="7D075F96" w14:textId="77777777" w:rsidR="00811EDA" w:rsidRPr="002F4496" w:rsidRDefault="00811EDA" w:rsidP="000C06C9">
    <w:pPr>
      <w:pStyle w:val="Kopfzeile"/>
      <w:tabs>
        <w:tab w:val="clear" w:pos="4536"/>
        <w:tab w:val="clear" w:pos="9072"/>
        <w:tab w:val="left" w:pos="8227"/>
      </w:tabs>
      <w:rPr>
        <w:lang w:val="fr-FR"/>
      </w:rPr>
    </w:pPr>
  </w:p>
  <w:p w14:paraId="1EEAF2AF" w14:textId="77777777" w:rsidR="00811EDA" w:rsidRPr="002F4496" w:rsidRDefault="00811EDA" w:rsidP="000C06C9">
    <w:pPr>
      <w:pStyle w:val="Kopfzeile"/>
      <w:tabs>
        <w:tab w:val="clear" w:pos="4536"/>
        <w:tab w:val="clear" w:pos="9072"/>
        <w:tab w:val="left" w:pos="8227"/>
      </w:tabs>
      <w:rPr>
        <w:lang w:val="fr-FR"/>
      </w:rPr>
    </w:pPr>
  </w:p>
  <w:p w14:paraId="366CDA59" w14:textId="77777777" w:rsidR="00811EDA" w:rsidRPr="002F4496" w:rsidRDefault="00811EDA">
    <w:pPr>
      <w:pStyle w:val="Kopfzeile"/>
      <w:rPr>
        <w:lang w:val="fr-FR"/>
      </w:rPr>
    </w:pPr>
  </w:p>
  <w:p w14:paraId="090159B5" w14:textId="77777777" w:rsidR="00811EDA" w:rsidRPr="002F4496" w:rsidRDefault="00811EDA">
    <w:pPr>
      <w:pStyle w:val="Kopfzeile"/>
      <w:rPr>
        <w:lang w:val="fr-FR"/>
      </w:rPr>
    </w:pPr>
  </w:p>
  <w:p w14:paraId="13DB3246" w14:textId="77777777" w:rsidR="00811EDA" w:rsidRPr="002F4496" w:rsidRDefault="00811EDA">
    <w:pPr>
      <w:pStyle w:val="Kopfzeile"/>
      <w:rPr>
        <w:lang w:val="fr-FR"/>
      </w:rPr>
    </w:pPr>
  </w:p>
  <w:p w14:paraId="5B245FC6" w14:textId="77777777" w:rsidR="00811EDA" w:rsidRPr="002F4496" w:rsidRDefault="00811EDA">
    <w:pPr>
      <w:pStyle w:val="Kopfzeile"/>
      <w:rPr>
        <w:lang w:val="fr-FR"/>
      </w:rPr>
    </w:pPr>
  </w:p>
  <w:p w14:paraId="1D7B1F8D" w14:textId="77777777" w:rsidR="00811EDA" w:rsidRPr="002F4496" w:rsidRDefault="00811EDA">
    <w:pPr>
      <w:pStyle w:val="Kopfzeile"/>
      <w:rPr>
        <w:highlight w:val="yellow"/>
        <w:lang w:val="fr-FR"/>
      </w:rPr>
    </w:pPr>
  </w:p>
  <w:p w14:paraId="177617ED" w14:textId="77777777" w:rsidR="00811EDA" w:rsidRDefault="00DE66EB">
    <w:pPr>
      <w:pStyle w:val="Kopfzeile"/>
    </w:pPr>
    <w:r>
      <w:rPr>
        <w:noProof/>
        <w:lang w:val="de-DE"/>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20"/>
  </w:num>
  <w:num w:numId="27">
    <w:abstractNumId w:val="34"/>
  </w:num>
  <w:num w:numId="28">
    <w:abstractNumId w:val="39"/>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k0fMG82qOY2Af+IbH7uYPi5BA1fCgRVGLE/+y+sh81LXlAgOdgRLXY53Ukqz2WPJTwJppS31Vt9sc/Q7B7m1RQ==" w:salt="kGuCWHHJMO4RcjJDSJLDIQ=="/>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2A8D"/>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a090d947-cb5a-4e71-a094-4f979ca4aec0"/>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E1EB94-D061-40C5-A71D-CA22F04979C3}">
  <ds:schemaRefs>
    <ds:schemaRef ds:uri="http://schemas.openxmlformats.org/officeDocument/2006/bibliography"/>
  </ds:schemaRefs>
</ds:datastoreItem>
</file>

<file path=customXml/itemProps6.xml><?xml version="1.0" encoding="utf-8"?>
<ds:datastoreItem xmlns:ds="http://schemas.openxmlformats.org/officeDocument/2006/customXml" ds:itemID="{863B1E51-BBCA-48EF-BB24-D99DBDB4A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1887</Words>
  <Characters>10912</Characters>
  <Application>Microsoft Office Word</Application>
  <DocSecurity>12</DocSecurity>
  <Lines>90</Lines>
  <Paragraphs>25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12774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Mario Uhrmacher</cp:lastModifiedBy>
  <cp:revision>2</cp:revision>
  <cp:lastPrinted>2015-02-18T11:01:00Z</cp:lastPrinted>
  <dcterms:created xsi:type="dcterms:W3CDTF">2018-03-13T10:29:00Z</dcterms:created>
  <dcterms:modified xsi:type="dcterms:W3CDTF">2018-03-13T10:29:00Z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