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0B58383D"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394CE6">
              <w:rPr>
                <w:rFonts w:cs="Arial"/>
                <w:szCs w:val="56"/>
              </w:rPr>
              <w:t>STS notification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2AF7477B"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1B3DE4" w:rsidRPr="00271DA1">
        <w:rPr>
          <w:rStyle w:val="SubtleEmphasis"/>
          <w:b w:val="0"/>
          <w:sz w:val="22"/>
        </w:rPr>
        <w:t>Draft technical standards on content and format of the STS notification under the Securitisation Regulation</w:t>
      </w:r>
      <w:r w:rsidR="00963D60" w:rsidRPr="00271DA1">
        <w:rPr>
          <w:rStyle w:val="SubtleEmphasis"/>
          <w:b w:val="0"/>
          <w:sz w:val="22"/>
        </w:rPr>
        <w:t xml:space="preserve"> (ESMA</w:t>
      </w:r>
      <w:r w:rsidR="001B3DE4" w:rsidRPr="00271DA1">
        <w:rPr>
          <w:rStyle w:val="SubtleEmphasis"/>
          <w:b w:val="0"/>
          <w:sz w:val="22"/>
        </w:rPr>
        <w:t>33</w:t>
      </w:r>
      <w:r w:rsidR="00394CE6" w:rsidRPr="00271DA1">
        <w:rPr>
          <w:rStyle w:val="SubtleEmphasis"/>
          <w:b w:val="0"/>
          <w:sz w:val="22"/>
        </w:rPr>
        <w:t>-</w:t>
      </w:r>
      <w:r w:rsidR="001B3DE4" w:rsidRPr="00271DA1">
        <w:rPr>
          <w:rStyle w:val="SubtleEmphasis"/>
          <w:b w:val="0"/>
          <w:sz w:val="22"/>
        </w:rPr>
        <w:t>128-33</w:t>
      </w:r>
      <w:r w:rsidR="00963D60" w:rsidRPr="00271DA1">
        <w:rPr>
          <w:rStyle w:val="SubtleEmphasis"/>
          <w:b w:val="0"/>
          <w:sz w:val="22"/>
        </w:rPr>
        <w:t>)</w:t>
      </w:r>
      <w:r w:rsidRPr="00271DA1">
        <w:rPr>
          <w:rStyle w:val="SubtleEmphasis"/>
          <w:b w:val="0"/>
          <w:sz w:val="22"/>
        </w:rPr>
        <w:t>.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2D6F036A"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271DA1">
        <w:rPr>
          <w:rStyle w:val="SubtleEmphasis"/>
          <w:b w:val="0"/>
          <w:sz w:val="22"/>
        </w:rPr>
        <w:t xml:space="preserve">by </w:t>
      </w:r>
      <w:r w:rsidR="001B3DE4" w:rsidRPr="00271DA1">
        <w:rPr>
          <w:rStyle w:val="SubtleEmphasis"/>
          <w:b w:val="0"/>
          <w:sz w:val="22"/>
        </w:rPr>
        <w:t>1</w:t>
      </w:r>
      <w:r w:rsidR="005C6485" w:rsidRPr="00271DA1">
        <w:rPr>
          <w:rStyle w:val="SubtleEmphasis"/>
          <w:b w:val="0"/>
          <w:sz w:val="22"/>
        </w:rPr>
        <w:t>9 March 2018</w:t>
      </w:r>
      <w:r w:rsidRPr="00271DA1">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58B197E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394CE6">
        <w:rPr>
          <w:rStyle w:val="SubtleEmphasis"/>
          <w:b w:val="0"/>
          <w:sz w:val="22"/>
        </w:rPr>
        <w:t>STS</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4EBCBC6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394CE6">
        <w:rPr>
          <w:rStyle w:val="SubtleEmphasis"/>
          <w:b w:val="0"/>
          <w:sz w:val="22"/>
        </w:rPr>
        <w:t>STS</w:t>
      </w:r>
      <w:r w:rsidRPr="00E40A5C">
        <w:rPr>
          <w:rStyle w:val="SubtleEmphasis"/>
          <w:b w:val="0"/>
          <w:sz w:val="22"/>
        </w:rPr>
        <w:t>_nameofrespondent_RESPONSEFORM. For example, for a respondent named ABCD, the response form would be entitled ESMA_</w:t>
      </w:r>
      <w:r w:rsidR="00394CE6">
        <w:rPr>
          <w:rStyle w:val="SubtleEmphasis"/>
          <w:b w:val="0"/>
          <w:sz w:val="22"/>
        </w:rPr>
        <w:t>STS</w:t>
      </w:r>
      <w:r w:rsidRPr="00E40A5C">
        <w:rPr>
          <w:rStyle w:val="SubtleEmphasis"/>
          <w:b w:val="0"/>
          <w:sz w:val="22"/>
        </w:rPr>
        <w:t>_ABCD_RESPONSEFORM.</w:t>
      </w:r>
    </w:p>
    <w:p w14:paraId="08D412C9" w14:textId="6B8DF60D" w:rsidR="009A3017" w:rsidRPr="00271DA1"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271DA1">
        <w:rPr>
          <w:rStyle w:val="SubtleEmphasis"/>
          <w:b w:val="0"/>
          <w:sz w:val="22"/>
        </w:rPr>
        <w:sym w:font="Wingdings" w:char="F0E0"/>
      </w:r>
      <w:r w:rsidRPr="00271DA1">
        <w:rPr>
          <w:rStyle w:val="SubtleEmphasis"/>
          <w:b w:val="0"/>
          <w:sz w:val="22"/>
        </w:rPr>
        <w:t xml:space="preserve"> </w:t>
      </w:r>
      <w:r w:rsidR="006E0A4F" w:rsidRPr="00271DA1">
        <w:rPr>
          <w:rStyle w:val="SubtleEmphasis"/>
          <w:b w:val="0"/>
          <w:sz w:val="22"/>
        </w:rPr>
        <w:t>“</w:t>
      </w:r>
      <w:r w:rsidR="001B3DE4" w:rsidRPr="00271DA1">
        <w:rPr>
          <w:rStyle w:val="SubtleEmphasis"/>
          <w:b w:val="0"/>
          <w:sz w:val="22"/>
        </w:rPr>
        <w:t>Draft technical standards on content and format of the STS notification under the Securitisation Regulation</w:t>
      </w:r>
      <w:r w:rsidR="006E0A4F" w:rsidRPr="00271DA1">
        <w:rPr>
          <w:rStyle w:val="SubtleEmphasis"/>
          <w:b w:val="0"/>
          <w:sz w:val="22"/>
        </w:rPr>
        <w:t>”</w:t>
      </w:r>
      <w:r w:rsidRPr="00271DA1">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leEmphasis"/>
          <w:sz w:val="22"/>
          <w:lang w:eastAsia="en-GB"/>
        </w:rPr>
      </w:pPr>
      <w:r>
        <w:rPr>
          <w:rStyle w:val="SubtleEmphasis"/>
          <w:sz w:val="22"/>
          <w:lang w:eastAsia="en-GB"/>
        </w:rPr>
        <w:lastRenderedPageBreak/>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t>Data protection</w:t>
      </w:r>
    </w:p>
    <w:p w14:paraId="51866686" w14:textId="5B28FF4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271DA1">
        <w:rPr>
          <w:rStyle w:val="SubtleEmphasis"/>
          <w:b w:val="0"/>
          <w:sz w:val="22"/>
          <w:lang w:eastAsia="en-GB"/>
        </w:rPr>
        <w:t xml:space="preserve"> under the heading “Data </w:t>
      </w:r>
      <w:r w:rsidR="006E0A4F">
        <w:rPr>
          <w:rStyle w:val="SubtleEmphasis"/>
          <w:b w:val="0"/>
          <w:sz w:val="22"/>
          <w:lang w:eastAsia="en-GB"/>
        </w:rPr>
        <w:t>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p w14:paraId="2C0EF2F3" w14:textId="2E25D7AB" w:rsidR="00ED4063" w:rsidRPr="00ED4063" w:rsidRDefault="001B3DE4" w:rsidP="00ED4063">
      <w:pPr>
        <w:spacing w:after="240"/>
        <w:jc w:val="both"/>
        <w:rPr>
          <w:rStyle w:val="SubtleEmphasis"/>
          <w:b w:val="0"/>
          <w:sz w:val="22"/>
          <w:lang w:eastAsia="en-GB"/>
        </w:rPr>
      </w:pPr>
      <w:r w:rsidRPr="00271DA1">
        <w:rPr>
          <w:rStyle w:val="SubtleEmphasis"/>
          <w:b w:val="0"/>
          <w:sz w:val="22"/>
          <w:lang w:eastAsia="en-GB"/>
        </w:rPr>
        <w:t>This consultation paper will be of interest to key parties in a securitisation including originators, sponsors, SSPE and institutional investors in securitisation.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285D357C" w:rsidR="00B327E9" w:rsidRPr="00AB6D88" w:rsidRDefault="00A10408" w:rsidP="00A10408">
                <w:pPr>
                  <w:rPr>
                    <w:rStyle w:val="PlaceholderText"/>
                    <w:rFonts w:cs="Arial"/>
                  </w:rPr>
                </w:pPr>
                <w:r>
                  <w:rPr>
                    <w:rStyle w:val="PlaceholderText"/>
                    <w:rFonts w:cs="Arial"/>
                  </w:rPr>
                  <w:t>European Savings and Retail Banking Group</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3BD0F6DE" w:rsidR="00B327E9" w:rsidRPr="00AB6D88" w:rsidRDefault="00A10408"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72C57E3A" w:rsidR="00B327E9" w:rsidRPr="00AB6D88" w:rsidRDefault="00A10408"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08B5BCD" w:rsidR="00B327E9" w:rsidRPr="00AB6D88" w:rsidRDefault="00A10408"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71E22EE8" w:rsidR="00B327E9" w:rsidRPr="006F4535" w:rsidRDefault="00B327E9" w:rsidP="00B327E9">
      <w:r w:rsidRPr="006F4535">
        <w:t>&lt;ESMA_COMMENT_</w:t>
      </w:r>
      <w:r w:rsidR="00394CE6">
        <w:rPr>
          <w:rFonts w:cs="Arial"/>
        </w:rPr>
        <w:t>STS</w:t>
      </w:r>
      <w:r w:rsidRPr="006F4535">
        <w:t>_1&gt;</w:t>
      </w:r>
    </w:p>
    <w:p w14:paraId="7B97C35C" w14:textId="77777777" w:rsidR="00A10408" w:rsidRPr="002B4F35" w:rsidRDefault="00A10408" w:rsidP="00A10408">
      <w:pPr>
        <w:suppressAutoHyphens/>
        <w:jc w:val="both"/>
        <w:rPr>
          <w:rFonts w:ascii="Garamond" w:hAnsi="Garamond"/>
          <w:sz w:val="24"/>
        </w:rPr>
      </w:pPr>
      <w:permStart w:id="1937050393" w:edGrp="everyone"/>
      <w:r>
        <w:rPr>
          <w:rFonts w:ascii="Garamond" w:hAnsi="Garamond"/>
          <w:sz w:val="24"/>
        </w:rPr>
        <w:t>ESBG</w:t>
      </w:r>
      <w:r w:rsidRPr="002B4F35">
        <w:rPr>
          <w:rFonts w:ascii="Garamond" w:hAnsi="Garamond"/>
          <w:sz w:val="24"/>
        </w:rPr>
        <w:t xml:space="preserve"> could not find a timeline </w:t>
      </w:r>
      <w:r>
        <w:rPr>
          <w:rFonts w:ascii="Garamond" w:hAnsi="Garamond"/>
          <w:sz w:val="24"/>
        </w:rPr>
        <w:t>for which</w:t>
      </w:r>
      <w:r w:rsidRPr="002B4F35">
        <w:rPr>
          <w:rFonts w:ascii="Garamond" w:hAnsi="Garamond"/>
          <w:sz w:val="24"/>
        </w:rPr>
        <w:t xml:space="preserve"> an STS notification to ESMA is required to be delivered </w:t>
      </w:r>
      <w:r>
        <w:rPr>
          <w:rFonts w:ascii="Garamond" w:hAnsi="Garamond"/>
          <w:sz w:val="24"/>
        </w:rPr>
        <w:t xml:space="preserve">in order </w:t>
      </w:r>
      <w:r w:rsidRPr="002B4F35">
        <w:rPr>
          <w:rFonts w:ascii="Garamond" w:hAnsi="Garamond"/>
          <w:sz w:val="24"/>
        </w:rPr>
        <w:t xml:space="preserve">for transactions to be issued. </w:t>
      </w:r>
    </w:p>
    <w:p w14:paraId="082EA0DA" w14:textId="77777777" w:rsidR="00A10408" w:rsidRPr="002B4F35" w:rsidRDefault="00A10408" w:rsidP="00A10408">
      <w:pPr>
        <w:suppressAutoHyphens/>
        <w:jc w:val="both"/>
        <w:rPr>
          <w:rFonts w:ascii="Garamond" w:hAnsi="Garamond"/>
          <w:sz w:val="24"/>
        </w:rPr>
      </w:pPr>
      <w:r w:rsidRPr="002B4F35">
        <w:rPr>
          <w:rFonts w:ascii="Garamond" w:hAnsi="Garamond"/>
          <w:sz w:val="24"/>
        </w:rPr>
        <w:t xml:space="preserve"> </w:t>
      </w:r>
    </w:p>
    <w:p w14:paraId="7FDD8B8E" w14:textId="77777777" w:rsidR="00A10408" w:rsidRPr="002B4F35" w:rsidRDefault="00A10408" w:rsidP="00A10408">
      <w:pPr>
        <w:suppressAutoHyphens/>
        <w:jc w:val="both"/>
        <w:rPr>
          <w:rFonts w:ascii="Garamond" w:hAnsi="Garamond"/>
          <w:sz w:val="24"/>
        </w:rPr>
      </w:pPr>
      <w:r w:rsidRPr="002B4F35">
        <w:rPr>
          <w:rFonts w:ascii="Garamond" w:hAnsi="Garamond"/>
          <w:sz w:val="24"/>
        </w:rPr>
        <w:t>The proposed STS notification format would result in considerable time, effort and significant costs on the originator side. If not changed</w:t>
      </w:r>
      <w:r>
        <w:rPr>
          <w:rFonts w:ascii="Garamond" w:hAnsi="Garamond"/>
          <w:sz w:val="24"/>
        </w:rPr>
        <w:t>,</w:t>
      </w:r>
      <w:r w:rsidRPr="002B4F35">
        <w:rPr>
          <w:rFonts w:ascii="Garamond" w:hAnsi="Garamond"/>
          <w:sz w:val="24"/>
        </w:rPr>
        <w:t xml:space="preserve"> there is a high risk that STS because of the content and format proposed in this paper</w:t>
      </w:r>
      <w:r>
        <w:rPr>
          <w:rFonts w:ascii="Garamond" w:hAnsi="Garamond"/>
          <w:sz w:val="24"/>
        </w:rPr>
        <w:t>,</w:t>
      </w:r>
      <w:r w:rsidRPr="002B4F35">
        <w:rPr>
          <w:rFonts w:ascii="Garamond" w:hAnsi="Garamond"/>
          <w:sz w:val="24"/>
        </w:rPr>
        <w:t xml:space="preserve"> combined with the far too narrowed homogeneity proposal in the EBA consultation paper</w:t>
      </w:r>
      <w:r>
        <w:rPr>
          <w:rFonts w:ascii="Garamond" w:hAnsi="Garamond"/>
          <w:sz w:val="24"/>
        </w:rPr>
        <w:t>,</w:t>
      </w:r>
      <w:r w:rsidRPr="002B4F35">
        <w:rPr>
          <w:rFonts w:ascii="Garamond" w:hAnsi="Garamond"/>
          <w:sz w:val="24"/>
        </w:rPr>
        <w:t xml:space="preserve"> will not establish itself </w:t>
      </w:r>
      <w:r>
        <w:rPr>
          <w:rFonts w:ascii="Garamond" w:hAnsi="Garamond"/>
          <w:sz w:val="24"/>
        </w:rPr>
        <w:t>o</w:t>
      </w:r>
      <w:r w:rsidRPr="002B4F35">
        <w:rPr>
          <w:rFonts w:ascii="Garamond" w:hAnsi="Garamond"/>
          <w:sz w:val="24"/>
        </w:rPr>
        <w:t xml:space="preserve">n the market and will not </w:t>
      </w:r>
      <w:r>
        <w:rPr>
          <w:rFonts w:ascii="Garamond" w:hAnsi="Garamond"/>
          <w:sz w:val="24"/>
        </w:rPr>
        <w:t>stimulate the European securitis</w:t>
      </w:r>
      <w:r w:rsidRPr="002B4F35">
        <w:rPr>
          <w:rFonts w:ascii="Garamond" w:hAnsi="Garamond"/>
          <w:sz w:val="24"/>
        </w:rPr>
        <w:t xml:space="preserve">ation market.   </w:t>
      </w:r>
    </w:p>
    <w:p w14:paraId="713FC7E9" w14:textId="77777777" w:rsidR="00A10408" w:rsidRPr="002B4F35" w:rsidRDefault="00A10408" w:rsidP="00A10408">
      <w:pPr>
        <w:suppressAutoHyphens/>
        <w:jc w:val="both"/>
        <w:rPr>
          <w:rFonts w:ascii="Garamond" w:hAnsi="Garamond"/>
          <w:sz w:val="24"/>
        </w:rPr>
      </w:pPr>
      <w:r w:rsidRPr="002B4F35">
        <w:rPr>
          <w:rFonts w:ascii="Garamond" w:hAnsi="Garamond"/>
          <w:sz w:val="24"/>
        </w:rPr>
        <w:t xml:space="preserve"> </w:t>
      </w:r>
    </w:p>
    <w:p w14:paraId="36E52344" w14:textId="77777777" w:rsidR="00A10408" w:rsidRDefault="00A10408" w:rsidP="00A10408">
      <w:pPr>
        <w:suppressAutoHyphens/>
        <w:jc w:val="both"/>
        <w:rPr>
          <w:rFonts w:ascii="Garamond" w:hAnsi="Garamond"/>
          <w:sz w:val="24"/>
        </w:rPr>
      </w:pPr>
      <w:r w:rsidRPr="002B4F35">
        <w:rPr>
          <w:rFonts w:ascii="Garamond" w:hAnsi="Garamond"/>
          <w:sz w:val="24"/>
        </w:rPr>
        <w:t>Issuers already have t</w:t>
      </w:r>
      <w:r>
        <w:rPr>
          <w:rFonts w:ascii="Garamond" w:hAnsi="Garamond"/>
          <w:sz w:val="24"/>
        </w:rPr>
        <w:t>o provide details of a securitis</w:t>
      </w:r>
      <w:r w:rsidRPr="002B4F35">
        <w:rPr>
          <w:rFonts w:ascii="Garamond" w:hAnsi="Garamond"/>
          <w:sz w:val="24"/>
        </w:rPr>
        <w:t>ation transaction prior to issuance as well as multiple reports on a monthly, quarterly and yearly basis to the competent authorities (CA), investors and rating agencies. If the transaction fulfils the significant risk transfer</w:t>
      </w:r>
      <w:r>
        <w:rPr>
          <w:rFonts w:ascii="Garamond" w:hAnsi="Garamond"/>
          <w:sz w:val="24"/>
        </w:rPr>
        <w:t>,</w:t>
      </w:r>
      <w:r w:rsidRPr="002B4F35">
        <w:rPr>
          <w:rFonts w:ascii="Garamond" w:hAnsi="Garamond"/>
          <w:sz w:val="24"/>
        </w:rPr>
        <w:t xml:space="preserve"> intensive exchange with and information is provided to the CA prior to issuance. The content of the STS notification as proposed in the paper would result in an additional significant requirement which turns in our view the cost-benefit comparison of a transaction negative and is out of scale given the very strong historical performance of European ABS.</w:t>
      </w:r>
    </w:p>
    <w:permEnd w:id="1937050393"/>
    <w:p w14:paraId="03F5FFC5" w14:textId="73A7571F" w:rsidR="00B327E9" w:rsidRPr="00BF28DA" w:rsidRDefault="00B327E9" w:rsidP="00B327E9">
      <w:r w:rsidRPr="00BF28DA">
        <w:t>&lt;ESMA_COMMENT_</w:t>
      </w:r>
      <w:r w:rsidR="00394CE6">
        <w:rPr>
          <w:rFonts w:cs="Arial"/>
        </w:rPr>
        <w:t>STS</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26986E14" w14:textId="77777777" w:rsidR="00394CE6" w:rsidRDefault="00F31E57" w:rsidP="00394CE6">
      <w:pPr>
        <w:pStyle w:val="Questionstyle"/>
        <w:numPr>
          <w:ilvl w:val="0"/>
          <w:numId w:val="39"/>
        </w:numPr>
      </w:pPr>
      <w:r w:rsidRPr="0075015C">
        <w:br w:type="page"/>
      </w:r>
      <w:r w:rsidR="00394CE6">
        <w:t xml:space="preserve">: </w:t>
      </w:r>
      <w:r w:rsidR="00394CE6" w:rsidRPr="000A5F37">
        <w:t>Do you agree that some general information elements will facilitate the identification of the securitisation and are thus needed to be included in the STS notification?</w:t>
      </w:r>
    </w:p>
    <w:p w14:paraId="40C3C9EF" w14:textId="77777777" w:rsidR="00394CE6" w:rsidRDefault="00394CE6" w:rsidP="00394CE6">
      <w:pPr>
        <w:rPr>
          <w:rFonts w:cs="Arial"/>
        </w:rPr>
      </w:pPr>
      <w:r>
        <w:rPr>
          <w:rFonts w:cs="Arial"/>
        </w:rPr>
        <w:t>&lt;ESMA_QUESTION_STS_1&gt;</w:t>
      </w:r>
    </w:p>
    <w:p w14:paraId="07C0CA6F" w14:textId="77777777" w:rsidR="00A10408" w:rsidRDefault="00A10408" w:rsidP="00A10408">
      <w:pPr>
        <w:suppressAutoHyphens/>
        <w:jc w:val="both"/>
        <w:rPr>
          <w:rFonts w:ascii="Garamond" w:hAnsi="Garamond"/>
          <w:sz w:val="24"/>
        </w:rPr>
      </w:pPr>
      <w:permStart w:id="711852122" w:edGrp="everyone"/>
      <w:r w:rsidRPr="002B4F35">
        <w:rPr>
          <w:rFonts w:ascii="Garamond" w:hAnsi="Garamond"/>
          <w:sz w:val="24"/>
        </w:rPr>
        <w:t>For the identification of a securiti</w:t>
      </w:r>
      <w:r>
        <w:rPr>
          <w:rFonts w:ascii="Garamond" w:hAnsi="Garamond"/>
          <w:sz w:val="24"/>
        </w:rPr>
        <w:t>s</w:t>
      </w:r>
      <w:r w:rsidRPr="002B4F35">
        <w:rPr>
          <w:rFonts w:ascii="Garamond" w:hAnsi="Garamond"/>
          <w:sz w:val="24"/>
        </w:rPr>
        <w:t xml:space="preserve">ation there is no need </w:t>
      </w:r>
      <w:r>
        <w:rPr>
          <w:rFonts w:ascii="Garamond" w:hAnsi="Garamond"/>
          <w:sz w:val="24"/>
        </w:rPr>
        <w:t>to complete</w:t>
      </w:r>
      <w:r w:rsidRPr="002B4F35">
        <w:rPr>
          <w:rFonts w:ascii="Garamond" w:hAnsi="Garamond"/>
          <w:sz w:val="24"/>
        </w:rPr>
        <w:t xml:space="preserve"> 22 fie</w:t>
      </w:r>
      <w:r>
        <w:rPr>
          <w:rFonts w:ascii="Garamond" w:hAnsi="Garamond"/>
          <w:sz w:val="24"/>
        </w:rPr>
        <w:t>lds. ISIN, LEI and the securitis</w:t>
      </w:r>
      <w:r w:rsidRPr="002B4F35">
        <w:rPr>
          <w:rFonts w:ascii="Garamond" w:hAnsi="Garamond"/>
          <w:sz w:val="24"/>
        </w:rPr>
        <w:t>ation name allow the identification of</w:t>
      </w:r>
      <w:r>
        <w:rPr>
          <w:rFonts w:ascii="Garamond" w:hAnsi="Garamond"/>
          <w:sz w:val="24"/>
        </w:rPr>
        <w:t xml:space="preserve"> the securitis</w:t>
      </w:r>
      <w:r w:rsidRPr="002B4F35">
        <w:rPr>
          <w:rFonts w:ascii="Garamond" w:hAnsi="Garamond"/>
          <w:sz w:val="24"/>
        </w:rPr>
        <w:t>ation.</w:t>
      </w:r>
    </w:p>
    <w:permEnd w:id="711852122"/>
    <w:p w14:paraId="12A38D9F" w14:textId="77777777" w:rsidR="00394CE6" w:rsidRDefault="00394CE6" w:rsidP="00394CE6">
      <w:pPr>
        <w:rPr>
          <w:rFonts w:cs="Arial"/>
        </w:rPr>
      </w:pPr>
      <w:r>
        <w:rPr>
          <w:rFonts w:cs="Arial"/>
        </w:rPr>
        <w:t>&lt;ESMA_QUESTION_STS_1&gt;</w:t>
      </w:r>
    </w:p>
    <w:p w14:paraId="277CC123" w14:textId="77777777" w:rsidR="00394CE6" w:rsidRDefault="00394CE6" w:rsidP="00394CE6">
      <w:pPr>
        <w:rPr>
          <w:rFonts w:cs="Arial"/>
        </w:rPr>
      </w:pPr>
    </w:p>
    <w:p w14:paraId="780A3447" w14:textId="77777777" w:rsidR="00394CE6" w:rsidRDefault="00394CE6" w:rsidP="00394CE6">
      <w:pPr>
        <w:pStyle w:val="Questionstyle"/>
        <w:numPr>
          <w:ilvl w:val="0"/>
          <w:numId w:val="39"/>
        </w:numPr>
      </w:pPr>
      <w:r>
        <w:t xml:space="preserve">: </w:t>
      </w:r>
      <w:r w:rsidRPr="000A5F37">
        <w:t>Do you agree that the list of items in paragraph 15 should be included in the STS notification? Do you have any further proposals? If yes, please also state the reasons.</w:t>
      </w:r>
    </w:p>
    <w:p w14:paraId="3A847C75" w14:textId="77777777" w:rsidR="00394CE6" w:rsidRDefault="00394CE6" w:rsidP="00394CE6">
      <w:pPr>
        <w:rPr>
          <w:rFonts w:cs="Arial"/>
        </w:rPr>
      </w:pPr>
      <w:r>
        <w:rPr>
          <w:rFonts w:cs="Arial"/>
        </w:rPr>
        <w:t>&lt;ESMA_QUESTION_STS_2&gt;</w:t>
      </w:r>
    </w:p>
    <w:p w14:paraId="73844787" w14:textId="77777777" w:rsidR="00A10408" w:rsidRPr="002B4F35" w:rsidRDefault="00A10408" w:rsidP="00A10408">
      <w:pPr>
        <w:suppressAutoHyphens/>
        <w:rPr>
          <w:rFonts w:ascii="Garamond" w:hAnsi="Garamond"/>
          <w:sz w:val="24"/>
        </w:rPr>
      </w:pPr>
      <w:permStart w:id="1567782995" w:edGrp="everyone"/>
      <w:r w:rsidRPr="002B4F35">
        <w:rPr>
          <w:rFonts w:ascii="Garamond" w:hAnsi="Garamond"/>
          <w:sz w:val="24"/>
          <w:lang w:val="en-US"/>
        </w:rPr>
        <w:t>No. As answered in question 1, the requested fields should be considerably reduced.</w:t>
      </w:r>
    </w:p>
    <w:permEnd w:id="1567782995"/>
    <w:p w14:paraId="3C32C3CC" w14:textId="77777777" w:rsidR="00394CE6" w:rsidRDefault="00394CE6" w:rsidP="00394CE6">
      <w:pPr>
        <w:rPr>
          <w:rFonts w:cs="Arial"/>
        </w:rPr>
      </w:pPr>
      <w:r>
        <w:rPr>
          <w:rFonts w:cs="Arial"/>
        </w:rPr>
        <w:t>&lt;ESMA_QUESTION_STS_2&gt;</w:t>
      </w:r>
    </w:p>
    <w:p w14:paraId="028E4640" w14:textId="77777777" w:rsidR="00394CE6" w:rsidRDefault="00394CE6" w:rsidP="00394CE6">
      <w:pPr>
        <w:rPr>
          <w:rFonts w:cs="Arial"/>
        </w:rPr>
      </w:pPr>
    </w:p>
    <w:p w14:paraId="2729B043" w14:textId="77777777" w:rsidR="00394CE6" w:rsidRDefault="00394CE6" w:rsidP="00394CE6">
      <w:pPr>
        <w:pStyle w:val="Questionstyle"/>
        <w:numPr>
          <w:ilvl w:val="0"/>
          <w:numId w:val="39"/>
        </w:numPr>
      </w:pPr>
      <w:r>
        <w:t xml:space="preserve">: </w:t>
      </w:r>
      <w:r w:rsidRPr="000A5F37">
        <w:t>Do you agree that the proposed list of items in paragraph 17 should be published on ESMA public website?</w:t>
      </w:r>
    </w:p>
    <w:p w14:paraId="055BB7DD" w14:textId="77777777" w:rsidR="00394CE6" w:rsidRDefault="00394CE6" w:rsidP="00394CE6">
      <w:pPr>
        <w:rPr>
          <w:rFonts w:cs="Arial"/>
        </w:rPr>
      </w:pPr>
      <w:r>
        <w:rPr>
          <w:rFonts w:cs="Arial"/>
        </w:rPr>
        <w:t>&lt;ESMA_QUESTION_STS_3&gt;</w:t>
      </w:r>
    </w:p>
    <w:p w14:paraId="35ADB930" w14:textId="77777777" w:rsidR="00A10408" w:rsidRPr="002B4F35" w:rsidRDefault="00A10408" w:rsidP="00A10408">
      <w:pPr>
        <w:suppressAutoHyphens/>
        <w:jc w:val="both"/>
        <w:rPr>
          <w:rFonts w:ascii="Garamond" w:hAnsi="Garamond"/>
          <w:sz w:val="24"/>
        </w:rPr>
      </w:pPr>
      <w:permStart w:id="922425826" w:edGrp="everyone"/>
      <w:r w:rsidRPr="002B4F35">
        <w:rPr>
          <w:rFonts w:ascii="Garamond" w:hAnsi="Garamond"/>
          <w:sz w:val="24"/>
        </w:rPr>
        <w:t xml:space="preserve">No. Private </w:t>
      </w:r>
      <w:r>
        <w:rPr>
          <w:rFonts w:ascii="Garamond" w:hAnsi="Garamond"/>
          <w:sz w:val="24"/>
        </w:rPr>
        <w:t>securitisation</w:t>
      </w:r>
      <w:r w:rsidRPr="002B4F35">
        <w:rPr>
          <w:rFonts w:ascii="Garamond" w:hAnsi="Garamond"/>
          <w:sz w:val="24"/>
        </w:rPr>
        <w:t xml:space="preserve"> should not fall un</w:t>
      </w:r>
      <w:r>
        <w:rPr>
          <w:rFonts w:ascii="Garamond" w:hAnsi="Garamond"/>
          <w:sz w:val="24"/>
        </w:rPr>
        <w:t>der the STS notification as Article</w:t>
      </w:r>
      <w:r w:rsidRPr="002B4F35">
        <w:rPr>
          <w:rFonts w:ascii="Garamond" w:hAnsi="Garamond"/>
          <w:sz w:val="24"/>
        </w:rPr>
        <w:t xml:space="preserve"> 7(2) also exempts them from disclosing information to </w:t>
      </w:r>
      <w:r>
        <w:rPr>
          <w:rFonts w:ascii="Garamond" w:hAnsi="Garamond"/>
          <w:sz w:val="24"/>
        </w:rPr>
        <w:t>securitisation</w:t>
      </w:r>
      <w:r w:rsidRPr="002B4F35">
        <w:rPr>
          <w:rFonts w:ascii="Garamond" w:hAnsi="Garamond"/>
          <w:sz w:val="24"/>
        </w:rPr>
        <w:t xml:space="preserve"> repositories. Under the proposal of ESMA in</w:t>
      </w:r>
      <w:r>
        <w:rPr>
          <w:rFonts w:ascii="Garamond" w:hAnsi="Garamond"/>
          <w:sz w:val="24"/>
        </w:rPr>
        <w:t xml:space="preserve"> §</w:t>
      </w:r>
      <w:r w:rsidRPr="002B4F35">
        <w:rPr>
          <w:rFonts w:ascii="Garamond" w:hAnsi="Garamond"/>
          <w:sz w:val="24"/>
        </w:rPr>
        <w:t xml:space="preserve">14 private </w:t>
      </w:r>
      <w:r>
        <w:rPr>
          <w:rFonts w:ascii="Garamond" w:hAnsi="Garamond"/>
          <w:sz w:val="24"/>
        </w:rPr>
        <w:t>securitisation</w:t>
      </w:r>
      <w:r w:rsidRPr="002B4F35">
        <w:rPr>
          <w:rFonts w:ascii="Garamond" w:hAnsi="Garamond"/>
          <w:sz w:val="24"/>
        </w:rPr>
        <w:t>s would need to provide STS notifications even twice. The non-anonymi</w:t>
      </w:r>
      <w:r>
        <w:rPr>
          <w:rFonts w:ascii="Garamond" w:hAnsi="Garamond"/>
          <w:sz w:val="24"/>
        </w:rPr>
        <w:t>s</w:t>
      </w:r>
      <w:r w:rsidRPr="002B4F35">
        <w:rPr>
          <w:rFonts w:ascii="Garamond" w:hAnsi="Garamond"/>
          <w:sz w:val="24"/>
        </w:rPr>
        <w:t>ed data does not need to be stored by</w:t>
      </w:r>
      <w:r>
        <w:rPr>
          <w:rFonts w:ascii="Garamond" w:hAnsi="Garamond"/>
          <w:sz w:val="24"/>
        </w:rPr>
        <w:t xml:space="preserve"> ESMA for accessibility for CAs,</w:t>
      </w:r>
      <w:r w:rsidRPr="002B4F35">
        <w:rPr>
          <w:rFonts w:ascii="Garamond" w:hAnsi="Garamond"/>
          <w:sz w:val="24"/>
        </w:rPr>
        <w:t xml:space="preserve"> </w:t>
      </w:r>
      <w:r>
        <w:rPr>
          <w:rFonts w:ascii="Garamond" w:hAnsi="Garamond"/>
          <w:sz w:val="24"/>
        </w:rPr>
        <w:t>a</w:t>
      </w:r>
      <w:r w:rsidRPr="002B4F35">
        <w:rPr>
          <w:rFonts w:ascii="Garamond" w:hAnsi="Garamond"/>
          <w:sz w:val="24"/>
        </w:rPr>
        <w:t xml:space="preserve">s CAs receive detailed information of the </w:t>
      </w:r>
      <w:r>
        <w:rPr>
          <w:rFonts w:ascii="Garamond" w:hAnsi="Garamond"/>
          <w:sz w:val="24"/>
        </w:rPr>
        <w:t>securitisation</w:t>
      </w:r>
      <w:r w:rsidRPr="002B4F35">
        <w:rPr>
          <w:rFonts w:ascii="Garamond" w:hAnsi="Garamond"/>
          <w:sz w:val="24"/>
        </w:rPr>
        <w:t xml:space="preserve"> in case of SRT prior to issuance. Moreover, STS </w:t>
      </w:r>
      <w:r>
        <w:rPr>
          <w:rFonts w:ascii="Garamond" w:hAnsi="Garamond"/>
          <w:sz w:val="24"/>
        </w:rPr>
        <w:t>securitisation</w:t>
      </w:r>
      <w:r w:rsidRPr="002B4F35">
        <w:rPr>
          <w:rFonts w:ascii="Garamond" w:hAnsi="Garamond"/>
          <w:sz w:val="24"/>
        </w:rPr>
        <w:t xml:space="preserve"> transactions will only represent a certain share of the overall European </w:t>
      </w:r>
      <w:r>
        <w:rPr>
          <w:rFonts w:ascii="Garamond" w:hAnsi="Garamond"/>
          <w:sz w:val="24"/>
        </w:rPr>
        <w:t>securitisation</w:t>
      </w:r>
      <w:r w:rsidRPr="002B4F35">
        <w:rPr>
          <w:rFonts w:ascii="Garamond" w:hAnsi="Garamond"/>
          <w:sz w:val="24"/>
        </w:rPr>
        <w:t xml:space="preserve"> market and thus the storage of private STS </w:t>
      </w:r>
      <w:r>
        <w:rPr>
          <w:rFonts w:ascii="Garamond" w:hAnsi="Garamond"/>
          <w:sz w:val="24"/>
        </w:rPr>
        <w:t>securitisation</w:t>
      </w:r>
      <w:r w:rsidRPr="002B4F35">
        <w:rPr>
          <w:rFonts w:ascii="Garamond" w:hAnsi="Garamond"/>
          <w:sz w:val="24"/>
        </w:rPr>
        <w:t xml:space="preserve">s </w:t>
      </w:r>
      <w:r>
        <w:rPr>
          <w:rFonts w:ascii="Garamond" w:hAnsi="Garamond"/>
          <w:sz w:val="24"/>
        </w:rPr>
        <w:t>does not help</w:t>
      </w:r>
      <w:r w:rsidRPr="002B4F35">
        <w:rPr>
          <w:rFonts w:ascii="Garamond" w:hAnsi="Garamond"/>
          <w:sz w:val="24"/>
        </w:rPr>
        <w:t xml:space="preserve"> monitoring the Union’s </w:t>
      </w:r>
      <w:r>
        <w:rPr>
          <w:rFonts w:ascii="Garamond" w:hAnsi="Garamond"/>
          <w:sz w:val="24"/>
        </w:rPr>
        <w:t>securitisation</w:t>
      </w:r>
      <w:r w:rsidRPr="002B4F35">
        <w:rPr>
          <w:rFonts w:ascii="Garamond" w:hAnsi="Garamond"/>
          <w:sz w:val="24"/>
        </w:rPr>
        <w:t xml:space="preserve"> market.</w:t>
      </w:r>
    </w:p>
    <w:permEnd w:id="922425826"/>
    <w:p w14:paraId="3A60389E" w14:textId="77777777" w:rsidR="00394CE6" w:rsidRDefault="00394CE6" w:rsidP="00394CE6">
      <w:pPr>
        <w:rPr>
          <w:rFonts w:cs="Arial"/>
        </w:rPr>
      </w:pPr>
      <w:r>
        <w:rPr>
          <w:rFonts w:cs="Arial"/>
        </w:rPr>
        <w:t>&lt;ESMA_QUESTION_STS_3&gt;</w:t>
      </w:r>
    </w:p>
    <w:p w14:paraId="1868E04A" w14:textId="77777777" w:rsidR="00394CE6" w:rsidRDefault="00394CE6" w:rsidP="00394CE6">
      <w:pPr>
        <w:rPr>
          <w:rFonts w:cs="Arial"/>
        </w:rPr>
      </w:pPr>
    </w:p>
    <w:p w14:paraId="0A713706" w14:textId="77777777" w:rsidR="00394CE6" w:rsidRDefault="00394CE6" w:rsidP="00394CE6">
      <w:pPr>
        <w:pStyle w:val="Questionstyle"/>
        <w:numPr>
          <w:ilvl w:val="0"/>
          <w:numId w:val="39"/>
        </w:numPr>
      </w:pPr>
      <w:r>
        <w:t xml:space="preserve">: </w:t>
      </w:r>
      <w:r w:rsidRPr="000A5F37">
        <w:t xml:space="preserve">Do you agree with the proposal to have three different explanation types in the STS notification, depending on the nature of the criteria? </w:t>
      </w:r>
    </w:p>
    <w:p w14:paraId="3458A73D" w14:textId="77777777" w:rsidR="00394CE6" w:rsidRDefault="00394CE6" w:rsidP="00394CE6">
      <w:pPr>
        <w:rPr>
          <w:rFonts w:cs="Arial"/>
        </w:rPr>
      </w:pPr>
      <w:r>
        <w:rPr>
          <w:rFonts w:cs="Arial"/>
        </w:rPr>
        <w:t>&lt;ESMA_QUESTION_STS_4&gt;</w:t>
      </w:r>
    </w:p>
    <w:p w14:paraId="58D75725" w14:textId="77777777" w:rsidR="00A10408" w:rsidRPr="002B4F35" w:rsidRDefault="00A10408" w:rsidP="00A10408">
      <w:pPr>
        <w:suppressAutoHyphens/>
        <w:jc w:val="both"/>
        <w:rPr>
          <w:rFonts w:ascii="Garamond" w:hAnsi="Garamond"/>
          <w:sz w:val="24"/>
          <w:lang w:val="en-US"/>
        </w:rPr>
      </w:pPr>
      <w:permStart w:id="104100517" w:edGrp="everyone"/>
      <w:r w:rsidRPr="002B4F35">
        <w:rPr>
          <w:rFonts w:ascii="Garamond" w:hAnsi="Garamond"/>
          <w:sz w:val="24"/>
          <w:lang w:val="en-US"/>
        </w:rPr>
        <w:t>No. The cost and effort on the originator</w:t>
      </w:r>
      <w:r>
        <w:rPr>
          <w:rFonts w:ascii="Garamond" w:hAnsi="Garamond"/>
          <w:sz w:val="24"/>
          <w:lang w:val="en-US"/>
        </w:rPr>
        <w:t>’s</w:t>
      </w:r>
      <w:r w:rsidRPr="002B4F35">
        <w:rPr>
          <w:rFonts w:ascii="Garamond" w:hAnsi="Garamond"/>
          <w:sz w:val="24"/>
          <w:lang w:val="en-US"/>
        </w:rPr>
        <w:t xml:space="preserve"> side is disproportionate if concise or even detailed explanations on several fields have to be provided. The originator is responsible and liable for the correct self-attestation and thus should in a flexible approach decide which further information in addition to the general notification that the transaction fulfills the STS requirements is provided.</w:t>
      </w:r>
    </w:p>
    <w:permEnd w:id="104100517"/>
    <w:p w14:paraId="5AAFE1AA" w14:textId="77777777" w:rsidR="00394CE6" w:rsidRDefault="00394CE6" w:rsidP="00394CE6">
      <w:pPr>
        <w:rPr>
          <w:rFonts w:cs="Arial"/>
        </w:rPr>
      </w:pPr>
      <w:r>
        <w:rPr>
          <w:rFonts w:cs="Arial"/>
        </w:rPr>
        <w:t>&lt;ESMA_QUESTION_STS_4&gt;</w:t>
      </w:r>
    </w:p>
    <w:p w14:paraId="2871152B" w14:textId="77777777" w:rsidR="00394CE6" w:rsidRDefault="00394CE6" w:rsidP="00394CE6">
      <w:pPr>
        <w:rPr>
          <w:rFonts w:cs="Arial"/>
        </w:rPr>
      </w:pPr>
    </w:p>
    <w:p w14:paraId="1545E75E" w14:textId="77777777" w:rsidR="00394CE6" w:rsidRDefault="00394CE6" w:rsidP="00394CE6">
      <w:pPr>
        <w:pStyle w:val="Questionstyle"/>
        <w:numPr>
          <w:ilvl w:val="0"/>
          <w:numId w:val="39"/>
        </w:numPr>
      </w:pPr>
      <w:r>
        <w:t xml:space="preserve">: </w:t>
      </w:r>
      <w:r w:rsidRPr="000A5F37">
        <w:t>Do you agree with the proposal of cross-referring in a STS notification between the STS elements and those from Prospectus, where available, or otherwise other securitisation documentation? If not, please also state the reasons.</w:t>
      </w:r>
    </w:p>
    <w:p w14:paraId="35C9C556" w14:textId="77777777" w:rsidR="00394CE6" w:rsidRDefault="00394CE6" w:rsidP="00394CE6">
      <w:pPr>
        <w:rPr>
          <w:rFonts w:cs="Arial"/>
        </w:rPr>
      </w:pPr>
      <w:r>
        <w:rPr>
          <w:rFonts w:cs="Arial"/>
        </w:rPr>
        <w:t>&lt;ESMA_QUESTION_STS_5&gt;</w:t>
      </w:r>
    </w:p>
    <w:p w14:paraId="5348E25A" w14:textId="77777777" w:rsidR="00A10408" w:rsidRPr="002B4F35" w:rsidRDefault="00A10408" w:rsidP="00A10408">
      <w:pPr>
        <w:suppressAutoHyphens/>
        <w:jc w:val="both"/>
        <w:rPr>
          <w:rFonts w:ascii="Garamond" w:hAnsi="Garamond"/>
          <w:sz w:val="24"/>
        </w:rPr>
      </w:pPr>
      <w:permStart w:id="1839479323" w:edGrp="everyone"/>
      <w:r>
        <w:rPr>
          <w:rFonts w:ascii="Garamond" w:hAnsi="Garamond"/>
          <w:sz w:val="24"/>
        </w:rPr>
        <w:t>ESBG agrees with the possibility to do cross-reference. However it should be</w:t>
      </w:r>
      <w:r w:rsidRPr="002B4F35">
        <w:rPr>
          <w:rFonts w:ascii="Garamond" w:hAnsi="Garamond"/>
          <w:sz w:val="24"/>
        </w:rPr>
        <w:t xml:space="preserve"> without the need of additional concise or detailed explanation</w:t>
      </w:r>
      <w:r>
        <w:rPr>
          <w:rFonts w:ascii="Garamond" w:hAnsi="Garamond"/>
          <w:sz w:val="24"/>
        </w:rPr>
        <w:t>s</w:t>
      </w:r>
      <w:r w:rsidRPr="002B4F35">
        <w:rPr>
          <w:rFonts w:ascii="Garamond" w:hAnsi="Garamond"/>
          <w:sz w:val="24"/>
        </w:rPr>
        <w:t xml:space="preserve"> as the info</w:t>
      </w:r>
      <w:r>
        <w:rPr>
          <w:rFonts w:ascii="Garamond" w:hAnsi="Garamond"/>
          <w:sz w:val="24"/>
        </w:rPr>
        <w:t>rmation is already in the cross-</w:t>
      </w:r>
      <w:r w:rsidRPr="002B4F35">
        <w:rPr>
          <w:rFonts w:ascii="Garamond" w:hAnsi="Garamond"/>
          <w:sz w:val="24"/>
        </w:rPr>
        <w:t>reference</w:t>
      </w:r>
      <w:r>
        <w:rPr>
          <w:rFonts w:ascii="Garamond" w:hAnsi="Garamond"/>
          <w:sz w:val="24"/>
        </w:rPr>
        <w:t>d documents</w:t>
      </w:r>
      <w:r w:rsidRPr="002B4F35">
        <w:rPr>
          <w:rFonts w:ascii="Garamond" w:hAnsi="Garamond"/>
          <w:sz w:val="24"/>
        </w:rPr>
        <w:t>.</w:t>
      </w:r>
    </w:p>
    <w:permEnd w:id="1839479323"/>
    <w:p w14:paraId="6E43BC1D" w14:textId="77777777" w:rsidR="00394CE6" w:rsidRDefault="00394CE6" w:rsidP="00394CE6">
      <w:pPr>
        <w:rPr>
          <w:rFonts w:cs="Arial"/>
        </w:rPr>
      </w:pPr>
      <w:r>
        <w:rPr>
          <w:rFonts w:cs="Arial"/>
        </w:rPr>
        <w:t>&lt;ESMA_QUESTION_STS_5&gt;</w:t>
      </w:r>
    </w:p>
    <w:p w14:paraId="37949FF1" w14:textId="77777777" w:rsidR="00394CE6" w:rsidRDefault="00394CE6" w:rsidP="00394CE6">
      <w:pPr>
        <w:rPr>
          <w:rFonts w:cs="Arial"/>
        </w:rPr>
      </w:pPr>
    </w:p>
    <w:p w14:paraId="5BC8C0AF" w14:textId="77777777" w:rsidR="00394CE6" w:rsidRDefault="00394CE6" w:rsidP="00394CE6">
      <w:pPr>
        <w:pStyle w:val="Questionstyle"/>
        <w:numPr>
          <w:ilvl w:val="0"/>
          <w:numId w:val="39"/>
        </w:numPr>
      </w:pPr>
      <w:r>
        <w:t xml:space="preserve">: </w:t>
      </w:r>
      <w:r w:rsidRPr="000A5F37">
        <w:t>Do you agree that for the list of items in table 2 only a confirmation should be required in the STS notification, accompanied by the cross reference to the relevant section in prospectus or other securitisation documentation? If not, please state your reasons and any further suggestion.</w:t>
      </w:r>
    </w:p>
    <w:p w14:paraId="3F94D523" w14:textId="77777777" w:rsidR="00394CE6" w:rsidRDefault="00394CE6" w:rsidP="00394CE6">
      <w:pPr>
        <w:rPr>
          <w:rFonts w:cs="Arial"/>
        </w:rPr>
      </w:pPr>
      <w:r>
        <w:rPr>
          <w:rFonts w:cs="Arial"/>
        </w:rPr>
        <w:t>&lt;ESMA_QUESTION_STS_6&gt;</w:t>
      </w:r>
    </w:p>
    <w:p w14:paraId="2C8A34F4" w14:textId="77777777" w:rsidR="00A10408" w:rsidRPr="002B4F35" w:rsidRDefault="00A10408" w:rsidP="00A10408">
      <w:pPr>
        <w:suppressAutoHyphens/>
        <w:rPr>
          <w:rFonts w:ascii="Garamond" w:hAnsi="Garamond"/>
          <w:sz w:val="24"/>
        </w:rPr>
      </w:pPr>
      <w:permStart w:id="849939273" w:edGrp="everyone"/>
      <w:r w:rsidRPr="002B4F35">
        <w:rPr>
          <w:rFonts w:ascii="Garamond" w:hAnsi="Garamond"/>
          <w:sz w:val="24"/>
        </w:rPr>
        <w:t>Please see previous responses.</w:t>
      </w:r>
    </w:p>
    <w:permEnd w:id="849939273"/>
    <w:p w14:paraId="582D5096" w14:textId="77777777" w:rsidR="00394CE6" w:rsidRDefault="00394CE6" w:rsidP="00394CE6">
      <w:pPr>
        <w:rPr>
          <w:rFonts w:cs="Arial"/>
        </w:rPr>
      </w:pPr>
      <w:r>
        <w:rPr>
          <w:rFonts w:cs="Arial"/>
        </w:rPr>
        <w:t>&lt;ESMA_QUESTION_STS_6&gt;</w:t>
      </w:r>
    </w:p>
    <w:p w14:paraId="5D796155" w14:textId="77777777" w:rsidR="00394CE6" w:rsidRDefault="00394CE6" w:rsidP="00394CE6">
      <w:pPr>
        <w:rPr>
          <w:rFonts w:cs="Arial"/>
        </w:rPr>
      </w:pPr>
    </w:p>
    <w:p w14:paraId="1497E7BA" w14:textId="77777777" w:rsidR="00394CE6" w:rsidRDefault="00394CE6" w:rsidP="00394CE6">
      <w:pPr>
        <w:pStyle w:val="Questionstyle"/>
        <w:numPr>
          <w:ilvl w:val="0"/>
          <w:numId w:val="39"/>
        </w:numPr>
      </w:pPr>
      <w:r>
        <w:t xml:space="preserve">: </w:t>
      </w:r>
      <w:r w:rsidRPr="000A5F37">
        <w:t>Do you agree that for the list of items in Table 3 a concise explanation shall be required in the STS notification, accompanied by the cross reference to the relevant section in prospectus or other securitisation documentation? If not, please state your reason and any further suggestion.</w:t>
      </w:r>
    </w:p>
    <w:p w14:paraId="22A188FD" w14:textId="77777777" w:rsidR="00394CE6" w:rsidRDefault="00394CE6" w:rsidP="00394CE6">
      <w:pPr>
        <w:rPr>
          <w:rFonts w:cs="Arial"/>
        </w:rPr>
      </w:pPr>
      <w:r>
        <w:rPr>
          <w:rFonts w:cs="Arial"/>
        </w:rPr>
        <w:t>&lt;ESMA_QUESTION_STS_7&gt;</w:t>
      </w:r>
    </w:p>
    <w:p w14:paraId="4D1E3D2C" w14:textId="77777777" w:rsidR="00A10408" w:rsidRPr="002B4F35" w:rsidRDefault="00A10408" w:rsidP="00A10408">
      <w:pPr>
        <w:suppressAutoHyphens/>
        <w:rPr>
          <w:rFonts w:ascii="Garamond" w:hAnsi="Garamond"/>
          <w:sz w:val="24"/>
        </w:rPr>
      </w:pPr>
      <w:permStart w:id="1979004907" w:edGrp="everyone"/>
      <w:r w:rsidRPr="002B4F35">
        <w:rPr>
          <w:rFonts w:ascii="Garamond" w:hAnsi="Garamond"/>
          <w:sz w:val="24"/>
        </w:rPr>
        <w:t>Please see previous responses.</w:t>
      </w:r>
    </w:p>
    <w:permEnd w:id="1979004907"/>
    <w:p w14:paraId="6BCBC455" w14:textId="77777777" w:rsidR="00394CE6" w:rsidRDefault="00394CE6" w:rsidP="00394CE6">
      <w:pPr>
        <w:rPr>
          <w:rFonts w:cs="Arial"/>
        </w:rPr>
      </w:pPr>
      <w:r>
        <w:rPr>
          <w:rFonts w:cs="Arial"/>
        </w:rPr>
        <w:t>&lt;ESMA_QUESTION_STS_7&gt;</w:t>
      </w:r>
    </w:p>
    <w:p w14:paraId="0337CF71" w14:textId="77777777" w:rsidR="00394CE6" w:rsidRDefault="00394CE6" w:rsidP="00394CE6">
      <w:pPr>
        <w:rPr>
          <w:rFonts w:cs="Arial"/>
        </w:rPr>
      </w:pPr>
    </w:p>
    <w:p w14:paraId="0F1DDE85" w14:textId="77777777" w:rsidR="00394CE6" w:rsidRDefault="00394CE6" w:rsidP="00394CE6">
      <w:pPr>
        <w:pStyle w:val="Questionstyle"/>
        <w:numPr>
          <w:ilvl w:val="0"/>
          <w:numId w:val="39"/>
        </w:numPr>
      </w:pPr>
      <w:r>
        <w:t xml:space="preserve">: </w:t>
      </w:r>
      <w:r w:rsidRPr="000A5F37">
        <w:t>Do you agree that for the list of items in table 4 a detailed explanation shall be required in the STS notification, accompanied by the cross reference to the relevant section in prospectus or other securitisation documentation? If not, please state your reason and any further suggestion.</w:t>
      </w:r>
    </w:p>
    <w:p w14:paraId="07EE5E34" w14:textId="77777777" w:rsidR="00394CE6" w:rsidRDefault="00394CE6" w:rsidP="00394CE6">
      <w:pPr>
        <w:rPr>
          <w:rFonts w:cs="Arial"/>
        </w:rPr>
      </w:pPr>
      <w:r>
        <w:rPr>
          <w:rFonts w:cs="Arial"/>
        </w:rPr>
        <w:t>&lt;ESMA_QUESTION_STS_8&gt;</w:t>
      </w:r>
    </w:p>
    <w:p w14:paraId="1C1D943B" w14:textId="77777777" w:rsidR="00A10408" w:rsidRPr="002B4F35" w:rsidRDefault="00A10408" w:rsidP="00A10408">
      <w:pPr>
        <w:suppressAutoHyphens/>
        <w:rPr>
          <w:rFonts w:ascii="Garamond" w:hAnsi="Garamond"/>
          <w:sz w:val="24"/>
        </w:rPr>
      </w:pPr>
      <w:permStart w:id="1462966492" w:edGrp="everyone"/>
      <w:r w:rsidRPr="002B4F35">
        <w:rPr>
          <w:rFonts w:ascii="Garamond" w:hAnsi="Garamond"/>
          <w:sz w:val="24"/>
        </w:rPr>
        <w:t>Please see previous responses.</w:t>
      </w:r>
    </w:p>
    <w:p w14:paraId="5210EFDD" w14:textId="77777777" w:rsidR="00394CE6" w:rsidRDefault="00394CE6" w:rsidP="00394CE6">
      <w:pPr>
        <w:rPr>
          <w:rFonts w:cs="Arial"/>
        </w:rPr>
      </w:pPr>
      <w:bookmarkStart w:id="1" w:name="_GoBack"/>
      <w:bookmarkEnd w:id="1"/>
      <w:permEnd w:id="1462966492"/>
      <w:r>
        <w:rPr>
          <w:rFonts w:cs="Arial"/>
        </w:rPr>
        <w:t>&lt;ESMA_QUESTION_STS_8&gt;</w:t>
      </w:r>
    </w:p>
    <w:p w14:paraId="6ECEE3A0" w14:textId="77777777" w:rsidR="00394CE6" w:rsidRDefault="00394CE6" w:rsidP="00394CE6">
      <w:pPr>
        <w:rPr>
          <w:rFonts w:cs="Arial"/>
        </w:rPr>
      </w:pPr>
    </w:p>
    <w:p w14:paraId="11FF5203" w14:textId="77777777" w:rsidR="00394CE6" w:rsidRPr="000A5F37" w:rsidRDefault="00394CE6" w:rsidP="00394CE6">
      <w:pPr>
        <w:pStyle w:val="Questionstyle"/>
        <w:numPr>
          <w:ilvl w:val="0"/>
          <w:numId w:val="39"/>
        </w:numPr>
      </w:pPr>
      <w:r>
        <w:t xml:space="preserve">: </w:t>
      </w:r>
      <w:r w:rsidRPr="000A5F37">
        <w:t>Do you agree with the proposal to require the use of XML templates for the STS notification notified to the ESMA?</w:t>
      </w:r>
    </w:p>
    <w:p w14:paraId="0AF9EB53" w14:textId="77777777" w:rsidR="00394CE6" w:rsidRDefault="00394CE6" w:rsidP="00394CE6">
      <w:pPr>
        <w:rPr>
          <w:rFonts w:cs="Arial"/>
        </w:rPr>
      </w:pPr>
      <w:r>
        <w:rPr>
          <w:rFonts w:cs="Arial"/>
        </w:rPr>
        <w:t>&lt;ESMA_QUESTION_STS_9&gt;</w:t>
      </w:r>
    </w:p>
    <w:p w14:paraId="30C58567" w14:textId="77777777" w:rsidR="00394CE6" w:rsidRDefault="00394CE6" w:rsidP="00394CE6">
      <w:pPr>
        <w:rPr>
          <w:rFonts w:cs="Arial"/>
        </w:rPr>
      </w:pPr>
      <w:permStart w:id="53287410" w:edGrp="everyone"/>
      <w:r>
        <w:rPr>
          <w:rFonts w:cs="Arial"/>
        </w:rPr>
        <w:t>TYPE YOUR TEXT HERE</w:t>
      </w:r>
    </w:p>
    <w:permEnd w:id="53287410"/>
    <w:p w14:paraId="249B8761" w14:textId="77777777" w:rsidR="00394CE6" w:rsidRDefault="00394CE6" w:rsidP="00394CE6">
      <w:pPr>
        <w:rPr>
          <w:rFonts w:cs="Arial"/>
        </w:rPr>
      </w:pPr>
      <w:r>
        <w:rPr>
          <w:rFonts w:cs="Arial"/>
        </w:rPr>
        <w:t>&lt;ESMA_QUESTION_STS_9&gt;</w:t>
      </w:r>
    </w:p>
    <w:p w14:paraId="7DA5483C" w14:textId="77777777" w:rsidR="00394CE6" w:rsidRDefault="00394CE6" w:rsidP="00394CE6">
      <w:pPr>
        <w:rPr>
          <w:rFonts w:cs="Arial"/>
        </w:rPr>
      </w:pPr>
    </w:p>
    <w:p w14:paraId="48D1283F" w14:textId="77777777" w:rsidR="00394CE6" w:rsidRDefault="00394CE6" w:rsidP="00394CE6">
      <w:pPr>
        <w:pStyle w:val="Questionstyle"/>
        <w:numPr>
          <w:ilvl w:val="0"/>
          <w:numId w:val="39"/>
        </w:numPr>
      </w:pPr>
      <w:r>
        <w:t xml:space="preserve">: </w:t>
      </w:r>
      <w:r w:rsidRPr="000A5F37">
        <w:t>Do you agree with the format of the proposed notification templates as described in Annexes I and II of the draft ITS?</w:t>
      </w:r>
    </w:p>
    <w:p w14:paraId="1B01DBDF" w14:textId="77777777" w:rsidR="00394CE6" w:rsidRDefault="00394CE6" w:rsidP="00394CE6">
      <w:pPr>
        <w:rPr>
          <w:rFonts w:cs="Arial"/>
        </w:rPr>
      </w:pPr>
      <w:r>
        <w:rPr>
          <w:rFonts w:cs="Arial"/>
        </w:rPr>
        <w:t>&lt;ESMA_QUESTION_STS_10&gt;</w:t>
      </w:r>
    </w:p>
    <w:p w14:paraId="315CAB77" w14:textId="77777777" w:rsidR="00394CE6" w:rsidRDefault="00394CE6" w:rsidP="00394CE6">
      <w:pPr>
        <w:rPr>
          <w:rFonts w:cs="Arial"/>
        </w:rPr>
      </w:pPr>
      <w:permStart w:id="1358430706" w:edGrp="everyone"/>
      <w:r>
        <w:rPr>
          <w:rFonts w:cs="Arial"/>
        </w:rPr>
        <w:t>TYPE YOUR TEXT HERE</w:t>
      </w:r>
    </w:p>
    <w:permEnd w:id="1358430706"/>
    <w:p w14:paraId="4B2AC993" w14:textId="77777777" w:rsidR="00394CE6" w:rsidRDefault="00394CE6" w:rsidP="00394CE6">
      <w:pPr>
        <w:rPr>
          <w:rFonts w:cs="Arial"/>
        </w:rPr>
      </w:pPr>
      <w:r>
        <w:rPr>
          <w:rFonts w:cs="Arial"/>
        </w:rPr>
        <w:t>&lt;ESMA_QUESTION_STS_10&gt;</w:t>
      </w:r>
    </w:p>
    <w:p w14:paraId="4383E1F8" w14:textId="77777777" w:rsidR="00394CE6" w:rsidRDefault="00394CE6" w:rsidP="00394CE6">
      <w:pPr>
        <w:rPr>
          <w:rFonts w:cs="Arial"/>
        </w:rPr>
      </w:pPr>
    </w:p>
    <w:p w14:paraId="3580D191" w14:textId="77777777" w:rsidR="00394CE6" w:rsidRDefault="00394CE6" w:rsidP="00394CE6">
      <w:pPr>
        <w:pStyle w:val="Questionstyle"/>
        <w:numPr>
          <w:ilvl w:val="0"/>
          <w:numId w:val="39"/>
        </w:numPr>
      </w:pPr>
      <w:r>
        <w:t xml:space="preserve">: </w:t>
      </w:r>
      <w:r w:rsidRPr="000A5F37">
        <w:t>Do you agree with the arguments set out in the preliminary CBA? Do you think that other items should be factored into the CBA and if so, for what reasons?</w:t>
      </w:r>
    </w:p>
    <w:p w14:paraId="29F485CA" w14:textId="77777777" w:rsidR="00394CE6" w:rsidRDefault="00394CE6" w:rsidP="00394CE6">
      <w:pPr>
        <w:rPr>
          <w:rFonts w:cs="Arial"/>
        </w:rPr>
      </w:pPr>
      <w:r>
        <w:rPr>
          <w:rFonts w:cs="Arial"/>
        </w:rPr>
        <w:t>&lt;ESMA_QUESTION_STS_11&gt;</w:t>
      </w:r>
    </w:p>
    <w:p w14:paraId="24BD4F41" w14:textId="77777777" w:rsidR="00394CE6" w:rsidRDefault="00394CE6" w:rsidP="00394CE6">
      <w:pPr>
        <w:rPr>
          <w:rFonts w:cs="Arial"/>
        </w:rPr>
      </w:pPr>
      <w:permStart w:id="448231062" w:edGrp="everyone"/>
      <w:r>
        <w:rPr>
          <w:rFonts w:cs="Arial"/>
        </w:rPr>
        <w:t>TYPE YOUR TEXT HERE</w:t>
      </w:r>
    </w:p>
    <w:permEnd w:id="448231062"/>
    <w:p w14:paraId="0D964549" w14:textId="77777777" w:rsidR="00394CE6" w:rsidRDefault="00394CE6" w:rsidP="00394CE6">
      <w:pPr>
        <w:rPr>
          <w:rFonts w:cs="Arial"/>
        </w:rPr>
      </w:pPr>
      <w:r>
        <w:rPr>
          <w:rFonts w:cs="Arial"/>
        </w:rPr>
        <w:t>&lt;ESMA_QUESTION_STS_11&gt;</w:t>
      </w:r>
    </w:p>
    <w:p w14:paraId="58ECBEBC" w14:textId="77777777" w:rsidR="00394CE6" w:rsidRDefault="00394CE6" w:rsidP="00394CE6">
      <w:pPr>
        <w:rPr>
          <w:rFonts w:cs="Arial"/>
        </w:rPr>
      </w:pPr>
    </w:p>
    <w:p w14:paraId="0D5E1B80" w14:textId="77777777" w:rsidR="00394CE6" w:rsidRPr="007B52B2" w:rsidRDefault="00394CE6" w:rsidP="00394CE6">
      <w:pPr>
        <w:rPr>
          <w:rFonts w:cs="Arial"/>
        </w:rPr>
      </w:pPr>
    </w:p>
    <w:p w14:paraId="13BF50B4" w14:textId="6BDB62BD" w:rsidR="000A58BE" w:rsidRDefault="000A58BE" w:rsidP="00394CE6">
      <w:pPr>
        <w:pStyle w:val="Questionstyle"/>
        <w:ind w:left="720"/>
        <w:rPr>
          <w:rFonts w:cs="Arial"/>
        </w:rPr>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3D19F" w14:textId="77777777" w:rsidR="00220C70" w:rsidRDefault="00220C70">
      <w:r>
        <w:separator/>
      </w:r>
    </w:p>
    <w:p w14:paraId="293DA192" w14:textId="77777777" w:rsidR="00220C70" w:rsidRDefault="00220C70"/>
  </w:endnote>
  <w:endnote w:type="continuationSeparator" w:id="0">
    <w:p w14:paraId="1CD1199F" w14:textId="77777777" w:rsidR="00220C70" w:rsidRDefault="00220C70">
      <w:r>
        <w:continuationSeparator/>
      </w:r>
    </w:p>
    <w:p w14:paraId="1CD0B378" w14:textId="77777777" w:rsidR="00220C70" w:rsidRDefault="00220C70"/>
  </w:endnote>
  <w:endnote w:type="continuationNotice" w:id="1">
    <w:p w14:paraId="44BF7BE0" w14:textId="77777777" w:rsidR="00220C70" w:rsidRDefault="00220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6AD49CB9"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10408">
            <w:rPr>
              <w:rFonts w:cs="Arial"/>
              <w:noProof/>
              <w:sz w:val="22"/>
              <w:szCs w:val="22"/>
            </w:rPr>
            <w:t>6</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F7264" w14:textId="77777777" w:rsidR="00220C70" w:rsidRDefault="00220C70">
      <w:r>
        <w:separator/>
      </w:r>
    </w:p>
    <w:p w14:paraId="4CE435C0" w14:textId="77777777" w:rsidR="00220C70" w:rsidRDefault="00220C70"/>
  </w:footnote>
  <w:footnote w:type="continuationSeparator" w:id="0">
    <w:p w14:paraId="0F442ED6" w14:textId="77777777" w:rsidR="00220C70" w:rsidRDefault="00220C70">
      <w:r>
        <w:continuationSeparator/>
      </w:r>
    </w:p>
    <w:p w14:paraId="45C58841" w14:textId="77777777" w:rsidR="00220C70" w:rsidRDefault="00220C70"/>
  </w:footnote>
  <w:footnote w:type="continuationNotice" w:id="1">
    <w:p w14:paraId="647E9CD1" w14:textId="77777777" w:rsidR="00220C70" w:rsidRDefault="00220C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 w:numId="3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aqN4talYsb76SZMhprWtKLaI8+LqDNCpvRoELF4U+DwsYjxFNaDBfOWH8KPq0gjkJYayGCAuaP85DRnXZ+3DQ==" w:salt="dKPmsW40mB1IzKnquDWQ3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1371"/>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3DE4"/>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70"/>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1DA1"/>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136D"/>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97E5C"/>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14F"/>
    <w:rsid w:val="00724391"/>
    <w:rsid w:val="00724C18"/>
    <w:rsid w:val="00726630"/>
    <w:rsid w:val="00727F73"/>
    <w:rsid w:val="00730705"/>
    <w:rsid w:val="00730944"/>
    <w:rsid w:val="0073248E"/>
    <w:rsid w:val="007334FD"/>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04F"/>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0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0E4C"/>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3016441">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ESMA33-128-185</_dlc_DocId>
    <_dlc_DocIdUrl xmlns="a090d947-cb5a-4e71-a094-4f979ca4aec0">
      <Url>http://sherpa.esma.europa.eu/sites/INICRA/_layouts/15/DocIdRedir.aspx?ID=ESMA33-128-185</Url>
      <Description>ESMA33-128-185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3.xml><?xml version="1.0" encoding="utf-8"?>
<ds:datastoreItem xmlns:ds="http://schemas.openxmlformats.org/officeDocument/2006/customXml" ds:itemID="{4B34BE73-702B-493D-84BA-F18D250D1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4C1A6C37-E3AC-4A76-A2F6-DFE0FA7B7D1A}">
  <ds:schemaRefs>
    <ds:schemaRef ds:uri="http://schemas.openxmlformats.org/officeDocument/2006/bibliography"/>
  </ds:schemaRefs>
</ds:datastoreItem>
</file>

<file path=customXml/itemProps6.xml><?xml version="1.0" encoding="utf-8"?>
<ds:datastoreItem xmlns:ds="http://schemas.openxmlformats.org/officeDocument/2006/customXml" ds:itemID="{7950B93D-B59C-448D-A1EC-A94EEE5C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1249</Words>
  <Characters>7185</Characters>
  <Application>Microsoft Office Word</Application>
  <DocSecurity>8</DocSecurity>
  <Lines>59</Lines>
  <Paragraphs>16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8418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Moura Rémy</cp:lastModifiedBy>
  <cp:revision>3</cp:revision>
  <cp:lastPrinted>2015-02-18T11:01:00Z</cp:lastPrinted>
  <dcterms:created xsi:type="dcterms:W3CDTF">2018-03-19T15:24:00Z</dcterms:created>
  <dcterms:modified xsi:type="dcterms:W3CDTF">2018-03-19T15:26:00Z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8757f4a6-6021-4cc0-a799-d4899d3a91b5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