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F027A" w14:paraId="01BFAE86" w14:textId="77777777" w:rsidTr="00315E96">
        <w:trPr>
          <w:trHeight w:val="284"/>
        </w:trPr>
        <w:tc>
          <w:tcPr>
            <w:tcW w:w="9412" w:type="dxa"/>
          </w:tcPr>
          <w:p w14:paraId="35907405" w14:textId="77777777" w:rsidR="00C2094B" w:rsidRPr="004F027A" w:rsidRDefault="005C6485" w:rsidP="005C6485">
            <w:pPr>
              <w:pStyle w:val="00bDBInfo"/>
              <w:rPr>
                <w:rFonts w:cs="Arial"/>
              </w:rPr>
            </w:pPr>
            <w:r w:rsidRPr="004F027A">
              <w:rPr>
                <w:rFonts w:cs="Arial"/>
              </w:rPr>
              <w:t xml:space="preserve">15 December </w:t>
            </w:r>
            <w:r w:rsidR="00F65811" w:rsidRPr="004F027A">
              <w:rPr>
                <w:rFonts w:cs="Arial"/>
              </w:rPr>
              <w:t>2017</w:t>
            </w:r>
          </w:p>
        </w:tc>
      </w:tr>
    </w:tbl>
    <w:p w14:paraId="319701D4" w14:textId="77777777" w:rsidR="00FD7A8D" w:rsidRPr="004F027A"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4F027A" w14:paraId="44B5449D" w14:textId="77777777" w:rsidTr="006E0A4F">
        <w:trPr>
          <w:trHeight w:hRule="exact" w:val="2475"/>
        </w:trPr>
        <w:tc>
          <w:tcPr>
            <w:tcW w:w="9646" w:type="dxa"/>
            <w:vAlign w:val="bottom"/>
          </w:tcPr>
          <w:p w14:paraId="092DEFDF" w14:textId="77777777" w:rsidR="00EB2A3F" w:rsidRPr="004F027A" w:rsidRDefault="006F4535" w:rsidP="006E0A4F">
            <w:pPr>
              <w:pStyle w:val="01aDBTitle"/>
              <w:jc w:val="left"/>
              <w:rPr>
                <w:rFonts w:cs="Arial"/>
                <w:szCs w:val="56"/>
              </w:rPr>
            </w:pPr>
            <w:r w:rsidRPr="004F027A">
              <w:rPr>
                <w:rFonts w:cs="Arial"/>
                <w:szCs w:val="56"/>
              </w:rPr>
              <w:t>Re</w:t>
            </w:r>
            <w:r w:rsidR="009A3017" w:rsidRPr="004F027A">
              <w:rPr>
                <w:rFonts w:cs="Arial"/>
                <w:szCs w:val="56"/>
              </w:rPr>
              <w:t>sponse</w:t>
            </w:r>
            <w:r w:rsidRPr="004F027A">
              <w:rPr>
                <w:rFonts w:cs="Arial"/>
                <w:szCs w:val="56"/>
              </w:rPr>
              <w:t xml:space="preserve"> form for the Consultation Paper on</w:t>
            </w:r>
            <w:r w:rsidR="006E0A4F" w:rsidRPr="004F027A">
              <w:rPr>
                <w:rFonts w:cs="Arial"/>
                <w:szCs w:val="56"/>
              </w:rPr>
              <w:t xml:space="preserve"> </w:t>
            </w:r>
            <w:r w:rsidR="00963D60" w:rsidRPr="004F027A">
              <w:rPr>
                <w:rFonts w:cs="Arial"/>
                <w:szCs w:val="56"/>
              </w:rPr>
              <w:t>d</w:t>
            </w:r>
            <w:r w:rsidR="005C6485" w:rsidRPr="004F027A">
              <w:rPr>
                <w:rFonts w:cs="Arial"/>
                <w:szCs w:val="56"/>
              </w:rPr>
              <w:t xml:space="preserve">raft RTS under the </w:t>
            </w:r>
            <w:r w:rsidR="006E0A4F" w:rsidRPr="004F027A">
              <w:rPr>
                <w:rFonts w:cs="Arial"/>
                <w:szCs w:val="56"/>
              </w:rPr>
              <w:t xml:space="preserve">new </w:t>
            </w:r>
            <w:r w:rsidR="005C6485" w:rsidRPr="004F027A">
              <w:rPr>
                <w:rFonts w:cs="Arial"/>
                <w:szCs w:val="56"/>
              </w:rPr>
              <w:t>P</w:t>
            </w:r>
            <w:r w:rsidR="009A3017" w:rsidRPr="004F027A">
              <w:rPr>
                <w:rFonts w:cs="Arial"/>
                <w:szCs w:val="56"/>
              </w:rPr>
              <w:t>rospectus</w:t>
            </w:r>
            <w:r w:rsidR="005C6485" w:rsidRPr="004F027A">
              <w:rPr>
                <w:rFonts w:cs="Arial"/>
                <w:szCs w:val="56"/>
              </w:rPr>
              <w:t xml:space="preserve"> Regulation</w:t>
            </w:r>
          </w:p>
          <w:p w14:paraId="4257FDED" w14:textId="77777777" w:rsidR="006F4535" w:rsidRPr="004F027A" w:rsidRDefault="006A24D5" w:rsidP="00F65811">
            <w:pPr>
              <w:pStyle w:val="01aDBTitle"/>
              <w:rPr>
                <w:rFonts w:cs="Arial"/>
                <w:sz w:val="32"/>
              </w:rPr>
            </w:pPr>
            <w:r w:rsidRPr="004F027A">
              <w:rPr>
                <w:rFonts w:cs="Arial"/>
                <w:sz w:val="32"/>
              </w:rPr>
              <w:t xml:space="preserve"> </w:t>
            </w:r>
            <w:r w:rsidR="006F4535" w:rsidRPr="004F027A">
              <w:rPr>
                <w:rFonts w:cs="Arial"/>
                <w:sz w:val="32"/>
              </w:rPr>
              <w:t xml:space="preserve"> </w:t>
            </w:r>
          </w:p>
        </w:tc>
      </w:tr>
      <w:tr w:rsidR="006F4535" w:rsidRPr="004F027A" w14:paraId="60119CB3" w14:textId="77777777" w:rsidTr="006E0A4F">
        <w:trPr>
          <w:trHeight w:hRule="exact" w:val="1237"/>
        </w:trPr>
        <w:tc>
          <w:tcPr>
            <w:tcW w:w="9646" w:type="dxa"/>
            <w:tcMar>
              <w:top w:w="142" w:type="dxa"/>
            </w:tcMar>
          </w:tcPr>
          <w:p w14:paraId="79161ADE" w14:textId="77777777" w:rsidR="006F4535" w:rsidRPr="004F027A" w:rsidRDefault="006F4535" w:rsidP="006F4535">
            <w:pPr>
              <w:pStyle w:val="01bDBSubtitle"/>
              <w:rPr>
                <w:rFonts w:ascii="Arial" w:hAnsi="Arial" w:cs="Arial"/>
                <w:sz w:val="32"/>
              </w:rPr>
            </w:pPr>
            <w:r w:rsidRPr="004F027A">
              <w:rPr>
                <w:rFonts w:ascii="Arial" w:hAnsi="Arial" w:cs="Arial"/>
                <w:sz w:val="32"/>
              </w:rPr>
              <w:t xml:space="preserve"> </w:t>
            </w:r>
          </w:p>
        </w:tc>
      </w:tr>
    </w:tbl>
    <w:p w14:paraId="1EB56827" w14:textId="77777777" w:rsidR="00620D7C" w:rsidRPr="004F027A" w:rsidRDefault="00620D7C" w:rsidP="00C00012">
      <w:pPr>
        <w:pStyle w:val="05HeadlinenoIndex"/>
        <w:rPr>
          <w:rFonts w:cs="Arial"/>
        </w:rPr>
        <w:sectPr w:rsidR="00620D7C" w:rsidRPr="004F027A" w:rsidSect="006E3C72">
          <w:headerReference w:type="even" r:id="rId9"/>
          <w:headerReference w:type="default" r:id="rId10"/>
          <w:footerReference w:type="even" r:id="rId11"/>
          <w:footerReference w:type="default" r:id="rId12"/>
          <w:headerReference w:type="first" r:id="rId13"/>
          <w:foot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4F027A" w14:paraId="58919ADF" w14:textId="77777777" w:rsidTr="00315E96">
        <w:trPr>
          <w:trHeight w:hRule="exact" w:val="964"/>
        </w:trPr>
        <w:tc>
          <w:tcPr>
            <w:tcW w:w="2325" w:type="dxa"/>
          </w:tcPr>
          <w:p w14:paraId="306973F0" w14:textId="77777777" w:rsidR="00620D7C" w:rsidRPr="004F027A" w:rsidRDefault="00620D7C" w:rsidP="005C6485">
            <w:pPr>
              <w:pStyle w:val="02Date"/>
              <w:rPr>
                <w:rFonts w:cs="Arial"/>
              </w:rPr>
            </w:pPr>
            <w:r w:rsidRPr="004F027A">
              <w:rPr>
                <w:rFonts w:cs="Arial"/>
              </w:rPr>
              <w:lastRenderedPageBreak/>
              <w:t xml:space="preserve">Date: </w:t>
            </w:r>
            <w:r w:rsidR="005C6485" w:rsidRPr="004F027A">
              <w:rPr>
                <w:rFonts w:cs="Arial"/>
              </w:rPr>
              <w:t>15 December</w:t>
            </w:r>
            <w:r w:rsidR="00F65811" w:rsidRPr="004F027A">
              <w:rPr>
                <w:rFonts w:cs="Arial"/>
              </w:rPr>
              <w:t xml:space="preserve"> 2017</w:t>
            </w:r>
          </w:p>
        </w:tc>
      </w:tr>
    </w:tbl>
    <w:p w14:paraId="64EF514C" w14:textId="77777777" w:rsidR="00F574D0" w:rsidRPr="004F027A" w:rsidRDefault="00F574D0" w:rsidP="00F574D0">
      <w:pPr>
        <w:pStyle w:val="05HeadlinenoIndex"/>
        <w:rPr>
          <w:rFonts w:cs="Arial"/>
        </w:rPr>
      </w:pPr>
      <w:bookmarkStart w:id="0" w:name="_Toc280628648"/>
      <w:r w:rsidRPr="004F027A">
        <w:rPr>
          <w:rFonts w:cs="Arial"/>
        </w:rPr>
        <w:t xml:space="preserve">Responding to this paper </w:t>
      </w:r>
    </w:p>
    <w:p w14:paraId="4C0ECD37" w14:textId="77777777" w:rsidR="009A3017" w:rsidRPr="004F027A" w:rsidRDefault="009A3017" w:rsidP="009A3017">
      <w:pPr>
        <w:spacing w:after="240"/>
        <w:jc w:val="both"/>
        <w:rPr>
          <w:rStyle w:val="SchwacheHervorhebung"/>
          <w:b w:val="0"/>
          <w:sz w:val="22"/>
        </w:rPr>
      </w:pPr>
      <w:r w:rsidRPr="004F027A">
        <w:rPr>
          <w:rStyle w:val="SchwacheHervorhebung"/>
          <w:b w:val="0"/>
          <w:sz w:val="22"/>
        </w:rPr>
        <w:t xml:space="preserve">ESMA invites responses to the questions set out throughout </w:t>
      </w:r>
      <w:r w:rsidR="00963D60" w:rsidRPr="004F027A">
        <w:rPr>
          <w:rStyle w:val="SchwacheHervorhebung"/>
          <w:b w:val="0"/>
          <w:sz w:val="22"/>
        </w:rPr>
        <w:t xml:space="preserve">its </w:t>
      </w:r>
      <w:r w:rsidRPr="004F027A">
        <w:rPr>
          <w:rStyle w:val="SchwacheHervorhebung"/>
          <w:b w:val="0"/>
          <w:sz w:val="22"/>
        </w:rPr>
        <w:t>Consultation Paper</w:t>
      </w:r>
      <w:r w:rsidR="00963D60" w:rsidRPr="004F027A">
        <w:rPr>
          <w:rStyle w:val="SchwacheHervorhebung"/>
          <w:b w:val="0"/>
          <w:sz w:val="22"/>
        </w:rPr>
        <w:t xml:space="preserve"> on draft RTS under the </w:t>
      </w:r>
      <w:r w:rsidR="006E0A4F" w:rsidRPr="004F027A">
        <w:rPr>
          <w:rStyle w:val="SchwacheHervorhebung"/>
          <w:b w:val="0"/>
          <w:sz w:val="22"/>
        </w:rPr>
        <w:t xml:space="preserve">new </w:t>
      </w:r>
      <w:r w:rsidR="00963D60" w:rsidRPr="004F027A">
        <w:rPr>
          <w:rStyle w:val="SchwacheHervorhebung"/>
          <w:b w:val="0"/>
          <w:sz w:val="22"/>
        </w:rPr>
        <w:t>Prospectus Regulation (ESMA31-62-802)</w:t>
      </w:r>
      <w:r w:rsidRPr="004F027A">
        <w:rPr>
          <w:rStyle w:val="SchwacheHervorhebung"/>
          <w:b w:val="0"/>
          <w:sz w:val="22"/>
        </w:rPr>
        <w:t>. Responses are most helpful if they:</w:t>
      </w:r>
    </w:p>
    <w:p w14:paraId="6EE39370"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respond to the question stated;</w:t>
      </w:r>
    </w:p>
    <w:p w14:paraId="2B9C3570"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contain a clear rationale; and</w:t>
      </w:r>
    </w:p>
    <w:p w14:paraId="22BAC602"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proofErr w:type="gramStart"/>
      <w:r w:rsidRPr="004F027A">
        <w:rPr>
          <w:rStyle w:val="SchwacheHervorhebung"/>
          <w:b w:val="0"/>
          <w:sz w:val="22"/>
        </w:rPr>
        <w:t>describe</w:t>
      </w:r>
      <w:proofErr w:type="gramEnd"/>
      <w:r w:rsidRPr="004F027A">
        <w:rPr>
          <w:rStyle w:val="SchwacheHervorhebung"/>
          <w:b w:val="0"/>
          <w:sz w:val="22"/>
        </w:rPr>
        <w:t xml:space="preserve"> any alternatives ESMA should consider.</w:t>
      </w:r>
    </w:p>
    <w:p w14:paraId="724AF6AB" w14:textId="77777777" w:rsidR="009A3017" w:rsidRPr="004F027A" w:rsidRDefault="009A3017" w:rsidP="009A3017">
      <w:pPr>
        <w:spacing w:after="240"/>
        <w:jc w:val="both"/>
        <w:rPr>
          <w:rStyle w:val="SchwacheHervorhebung"/>
          <w:b w:val="0"/>
          <w:sz w:val="22"/>
        </w:rPr>
      </w:pPr>
      <w:r w:rsidRPr="004F027A">
        <w:rPr>
          <w:rStyle w:val="SchwacheHervorhebung"/>
          <w:b w:val="0"/>
          <w:sz w:val="22"/>
        </w:rPr>
        <w:t xml:space="preserve">ESMA will consider all responses received by </w:t>
      </w:r>
      <w:r w:rsidR="005C6485" w:rsidRPr="004F027A">
        <w:rPr>
          <w:rStyle w:val="SchwacheHervorhebung"/>
          <w:b w:val="0"/>
          <w:sz w:val="22"/>
        </w:rPr>
        <w:t>9 March 2018</w:t>
      </w:r>
      <w:r w:rsidRPr="004F027A">
        <w:rPr>
          <w:rStyle w:val="SchwacheHervorhebung"/>
          <w:b w:val="0"/>
          <w:sz w:val="22"/>
        </w:rPr>
        <w:t>.</w:t>
      </w:r>
    </w:p>
    <w:p w14:paraId="40E5E3F3" w14:textId="77777777" w:rsidR="009A3017" w:rsidRPr="004F027A" w:rsidRDefault="009A3017" w:rsidP="009A3017">
      <w:pPr>
        <w:spacing w:after="120"/>
        <w:jc w:val="both"/>
        <w:rPr>
          <w:rStyle w:val="SchwacheHervorhebung"/>
          <w:sz w:val="22"/>
        </w:rPr>
      </w:pPr>
      <w:r w:rsidRPr="004F027A">
        <w:rPr>
          <w:rStyle w:val="SchwacheHervorhebung"/>
          <w:sz w:val="22"/>
        </w:rPr>
        <w:t>Instructions</w:t>
      </w:r>
    </w:p>
    <w:p w14:paraId="4E66B56C" w14:textId="77777777" w:rsidR="009A3017" w:rsidRPr="004F027A" w:rsidRDefault="009A3017" w:rsidP="009A3017">
      <w:pPr>
        <w:spacing w:after="240"/>
        <w:jc w:val="both"/>
        <w:rPr>
          <w:rStyle w:val="SchwacheHervorhebung"/>
          <w:b w:val="0"/>
          <w:sz w:val="22"/>
        </w:rPr>
      </w:pPr>
      <w:r w:rsidRPr="004F027A">
        <w:rPr>
          <w:rStyle w:val="SchwacheHervorhebung"/>
          <w:b w:val="0"/>
          <w:sz w:val="22"/>
        </w:rPr>
        <w:t>In order to facilitate analysis of responses to the Consultation Paper, respondents are requested to follow the below steps when preparing and submitting their response:</w:t>
      </w:r>
    </w:p>
    <w:p w14:paraId="554AC966"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 xml:space="preserve">Insert your responses to the questions in the Consultation Paper in </w:t>
      </w:r>
      <w:r w:rsidR="00963D60" w:rsidRPr="004F027A">
        <w:rPr>
          <w:rStyle w:val="SchwacheHervorhebung"/>
          <w:b w:val="0"/>
          <w:sz w:val="22"/>
        </w:rPr>
        <w:t xml:space="preserve">the present </w:t>
      </w:r>
      <w:r w:rsidR="00315895" w:rsidRPr="004F027A">
        <w:rPr>
          <w:rStyle w:val="SchwacheHervorhebung"/>
          <w:b w:val="0"/>
          <w:sz w:val="22"/>
        </w:rPr>
        <w:t xml:space="preserve">response </w:t>
      </w:r>
      <w:r w:rsidRPr="004F027A">
        <w:rPr>
          <w:rStyle w:val="SchwacheHervorhebung"/>
          <w:b w:val="0"/>
          <w:sz w:val="22"/>
        </w:rPr>
        <w:t>form</w:t>
      </w:r>
      <w:r w:rsidR="00963D60" w:rsidRPr="004F027A">
        <w:rPr>
          <w:rStyle w:val="SchwacheHervorhebung"/>
          <w:b w:val="0"/>
          <w:sz w:val="22"/>
        </w:rPr>
        <w:t>.</w:t>
      </w:r>
      <w:r w:rsidRPr="004F027A">
        <w:rPr>
          <w:rStyle w:val="SchwacheHervorhebung"/>
          <w:b w:val="0"/>
          <w:sz w:val="22"/>
        </w:rPr>
        <w:t xml:space="preserve"> </w:t>
      </w:r>
    </w:p>
    <w:p w14:paraId="311D2DBD"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Please do not remove tags of the type &lt;ESMA_QUESTION_</w:t>
      </w:r>
      <w:r w:rsidR="00ED4063" w:rsidRPr="004F027A">
        <w:rPr>
          <w:rStyle w:val="SchwacheHervorhebung"/>
          <w:b w:val="0"/>
          <w:sz w:val="22"/>
        </w:rPr>
        <w:t>PR</w:t>
      </w:r>
      <w:r w:rsidRPr="004F027A">
        <w:rPr>
          <w:rStyle w:val="SchwacheHervorhebung"/>
          <w:b w:val="0"/>
          <w:sz w:val="22"/>
        </w:rPr>
        <w:t>_1&gt;. Your response to each question has to be framed by the two tags corresponding to the question.</w:t>
      </w:r>
    </w:p>
    <w:p w14:paraId="477083C7"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If you do not wish to respond to a given question, please do not delete it but simply leave the text “TYPE YOUR TEXT HERE” between the tags.</w:t>
      </w:r>
    </w:p>
    <w:p w14:paraId="427C3426"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When you have drafted your response, name your response form according to the follo</w:t>
      </w:r>
      <w:r w:rsidRPr="004F027A">
        <w:rPr>
          <w:rStyle w:val="SchwacheHervorhebung"/>
          <w:b w:val="0"/>
          <w:sz w:val="22"/>
        </w:rPr>
        <w:t>w</w:t>
      </w:r>
      <w:r w:rsidRPr="004F027A">
        <w:rPr>
          <w:rStyle w:val="SchwacheHervorhebung"/>
          <w:b w:val="0"/>
          <w:sz w:val="22"/>
        </w:rPr>
        <w:t xml:space="preserve">ing convention: </w:t>
      </w:r>
      <w:proofErr w:type="spellStart"/>
      <w:r w:rsidRPr="004F027A">
        <w:rPr>
          <w:rStyle w:val="SchwacheHervorhebung"/>
          <w:b w:val="0"/>
          <w:sz w:val="22"/>
        </w:rPr>
        <w:t>ESMA_</w:t>
      </w:r>
      <w:r w:rsidR="00ED4063" w:rsidRPr="004F027A">
        <w:rPr>
          <w:rStyle w:val="SchwacheHervorhebung"/>
          <w:b w:val="0"/>
          <w:sz w:val="22"/>
        </w:rPr>
        <w:t>PR</w:t>
      </w:r>
      <w:r w:rsidRPr="004F027A">
        <w:rPr>
          <w:rStyle w:val="SchwacheHervorhebung"/>
          <w:b w:val="0"/>
          <w:sz w:val="22"/>
        </w:rPr>
        <w:t>_nameofrespondent_RESPONSEFORM</w:t>
      </w:r>
      <w:proofErr w:type="spellEnd"/>
      <w:r w:rsidRPr="004F027A">
        <w:rPr>
          <w:rStyle w:val="SchwacheHervorhebung"/>
          <w:b w:val="0"/>
          <w:sz w:val="22"/>
        </w:rPr>
        <w:t>. For example, for a r</w:t>
      </w:r>
      <w:r w:rsidRPr="004F027A">
        <w:rPr>
          <w:rStyle w:val="SchwacheHervorhebung"/>
          <w:b w:val="0"/>
          <w:sz w:val="22"/>
        </w:rPr>
        <w:t>e</w:t>
      </w:r>
      <w:r w:rsidRPr="004F027A">
        <w:rPr>
          <w:rStyle w:val="SchwacheHervorhebung"/>
          <w:b w:val="0"/>
          <w:sz w:val="22"/>
        </w:rPr>
        <w:t>spondent named ABCD, the response form would be entitled E</w:t>
      </w:r>
      <w:r w:rsidRPr="004F027A">
        <w:rPr>
          <w:rStyle w:val="SchwacheHervorhebung"/>
          <w:b w:val="0"/>
          <w:sz w:val="22"/>
        </w:rPr>
        <w:t>S</w:t>
      </w:r>
      <w:r w:rsidRPr="004F027A">
        <w:rPr>
          <w:rStyle w:val="SchwacheHervorhebung"/>
          <w:b w:val="0"/>
          <w:sz w:val="22"/>
        </w:rPr>
        <w:t>MA_</w:t>
      </w:r>
      <w:r w:rsidR="00ED4063" w:rsidRPr="004F027A">
        <w:rPr>
          <w:rStyle w:val="SchwacheHervorhebung"/>
          <w:b w:val="0"/>
          <w:sz w:val="22"/>
        </w:rPr>
        <w:t>PR</w:t>
      </w:r>
      <w:r w:rsidRPr="004F027A">
        <w:rPr>
          <w:rStyle w:val="SchwacheHervorhebung"/>
          <w:b w:val="0"/>
          <w:sz w:val="22"/>
        </w:rPr>
        <w:t>_ABCD_RESPONSEFORM.</w:t>
      </w:r>
    </w:p>
    <w:p w14:paraId="31E95AE4" w14:textId="77777777" w:rsidR="009A3017" w:rsidRPr="004F027A"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4F027A">
        <w:rPr>
          <w:rStyle w:val="SchwacheHervorhebung"/>
          <w:b w:val="0"/>
          <w:sz w:val="22"/>
        </w:rPr>
        <w:t xml:space="preserve">Upload the form containing your responses, </w:t>
      </w:r>
      <w:r w:rsidRPr="004F027A">
        <w:rPr>
          <w:rStyle w:val="SchwacheHervorhebung"/>
          <w:sz w:val="22"/>
        </w:rPr>
        <w:t>in Word format</w:t>
      </w:r>
      <w:r w:rsidRPr="004F027A">
        <w:rPr>
          <w:rStyle w:val="SchwacheHervorhebung"/>
          <w:b w:val="0"/>
          <w:sz w:val="22"/>
        </w:rPr>
        <w:t>, to ESMA’s website (</w:t>
      </w:r>
      <w:hyperlink r:id="rId15" w:history="1">
        <w:r w:rsidRPr="004F027A">
          <w:rPr>
            <w:rStyle w:val="Hyperlink"/>
            <w:rFonts w:cs="Arial"/>
            <w:sz w:val="22"/>
          </w:rPr>
          <w:t>www.esma.europa.eu</w:t>
        </w:r>
      </w:hyperlink>
      <w:r w:rsidR="006E0A4F" w:rsidRPr="004F027A">
        <w:rPr>
          <w:rStyle w:val="SchwacheHervorhebung"/>
          <w:b w:val="0"/>
          <w:sz w:val="22"/>
        </w:rPr>
        <w:t xml:space="preserve"> under the heading “Your input – Open consultations”</w:t>
      </w:r>
      <w:r w:rsidRPr="004F027A">
        <w:rPr>
          <w:rStyle w:val="SchwacheHervorhebung"/>
          <w:b w:val="0"/>
          <w:sz w:val="22"/>
        </w:rPr>
        <w:t xml:space="preserve"> </w:t>
      </w:r>
      <w:r w:rsidRPr="004F027A">
        <w:rPr>
          <w:rStyle w:val="SchwacheHervorhebung"/>
          <w:b w:val="0"/>
          <w:sz w:val="22"/>
        </w:rPr>
        <w:sym w:font="Wingdings" w:char="F0E0"/>
      </w:r>
      <w:r w:rsidRPr="004F027A">
        <w:rPr>
          <w:rStyle w:val="SchwacheHervorhebung"/>
          <w:b w:val="0"/>
          <w:sz w:val="22"/>
        </w:rPr>
        <w:t xml:space="preserve"> </w:t>
      </w:r>
      <w:r w:rsidR="006E0A4F" w:rsidRPr="004F027A">
        <w:rPr>
          <w:rStyle w:val="SchwacheHervorhebung"/>
          <w:b w:val="0"/>
          <w:sz w:val="22"/>
        </w:rPr>
        <w:t>“</w:t>
      </w:r>
      <w:r w:rsidRPr="004F027A">
        <w:rPr>
          <w:rStyle w:val="SchwacheHervorhebung"/>
          <w:b w:val="0"/>
          <w:sz w:val="22"/>
        </w:rPr>
        <w:t>Consult</w:t>
      </w:r>
      <w:r w:rsidRPr="004F027A">
        <w:rPr>
          <w:rStyle w:val="SchwacheHervorhebung"/>
          <w:b w:val="0"/>
          <w:sz w:val="22"/>
        </w:rPr>
        <w:t>a</w:t>
      </w:r>
      <w:r w:rsidRPr="004F027A">
        <w:rPr>
          <w:rStyle w:val="SchwacheHervorhebung"/>
          <w:b w:val="0"/>
          <w:sz w:val="22"/>
        </w:rPr>
        <w:t xml:space="preserve">tion on </w:t>
      </w:r>
      <w:r w:rsidR="00ED4063" w:rsidRPr="004F027A">
        <w:rPr>
          <w:rStyle w:val="SchwacheHervorhebung"/>
          <w:b w:val="0"/>
          <w:sz w:val="22"/>
        </w:rPr>
        <w:t>draft RTS</w:t>
      </w:r>
      <w:r w:rsidR="006E0A4F" w:rsidRPr="004F027A">
        <w:rPr>
          <w:rStyle w:val="SchwacheHervorhebung"/>
          <w:b w:val="0"/>
          <w:sz w:val="22"/>
        </w:rPr>
        <w:t xml:space="preserve"> under the new Prospectus Regulation”</w:t>
      </w:r>
      <w:r w:rsidRPr="004F027A">
        <w:rPr>
          <w:rStyle w:val="SchwacheHervorhebung"/>
          <w:b w:val="0"/>
          <w:sz w:val="22"/>
        </w:rPr>
        <w:t>).</w:t>
      </w:r>
    </w:p>
    <w:p w14:paraId="6050A26F" w14:textId="77777777" w:rsidR="009A3017" w:rsidRPr="004F027A" w:rsidRDefault="009A3017" w:rsidP="009A3017">
      <w:pPr>
        <w:spacing w:after="120"/>
        <w:jc w:val="both"/>
        <w:rPr>
          <w:rStyle w:val="SchwacheHervorhebung"/>
          <w:sz w:val="22"/>
          <w:lang w:eastAsia="en-GB"/>
        </w:rPr>
      </w:pPr>
      <w:r w:rsidRPr="004F027A">
        <w:rPr>
          <w:rStyle w:val="SchwacheHervorhebung"/>
          <w:sz w:val="22"/>
          <w:lang w:eastAsia="en-GB"/>
        </w:rPr>
        <w:t>Publication of responses</w:t>
      </w:r>
    </w:p>
    <w:p w14:paraId="107472B7" w14:textId="77777777" w:rsidR="009A3017" w:rsidRPr="004F027A" w:rsidRDefault="009A3017" w:rsidP="009A3017">
      <w:pPr>
        <w:spacing w:after="240"/>
        <w:jc w:val="both"/>
        <w:rPr>
          <w:rStyle w:val="SchwacheHervorhebung"/>
          <w:b w:val="0"/>
          <w:sz w:val="22"/>
          <w:lang w:eastAsia="en-GB"/>
        </w:rPr>
      </w:pPr>
      <w:r w:rsidRPr="004F027A">
        <w:rPr>
          <w:rStyle w:val="SchwacheHervorhebung"/>
          <w:b w:val="0"/>
          <w:sz w:val="22"/>
          <w:lang w:eastAsia="en-GB"/>
        </w:rPr>
        <w:t xml:space="preserve">All contributions received will be published following the close of the consultation, unless you request otherwise. </w:t>
      </w:r>
      <w:r w:rsidRPr="004F027A">
        <w:rPr>
          <w:rStyle w:val="SchwacheHervorhebung"/>
          <w:sz w:val="22"/>
          <w:lang w:eastAsia="en-GB"/>
        </w:rPr>
        <w:t>Please clearly indicate by ticking the appropriate checkbox on the we</w:t>
      </w:r>
      <w:r w:rsidRPr="004F027A">
        <w:rPr>
          <w:rStyle w:val="SchwacheHervorhebung"/>
          <w:sz w:val="22"/>
          <w:lang w:eastAsia="en-GB"/>
        </w:rPr>
        <w:t>b</w:t>
      </w:r>
      <w:r w:rsidRPr="004F027A">
        <w:rPr>
          <w:rStyle w:val="SchwacheHervorhebung"/>
          <w:sz w:val="22"/>
          <w:lang w:eastAsia="en-GB"/>
        </w:rPr>
        <w:t>site submission page if you do not wish your contribution to be publicly disclosed.</w:t>
      </w:r>
      <w:r w:rsidRPr="004F027A">
        <w:rPr>
          <w:rStyle w:val="SchwacheHervorhebung"/>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w:t>
      </w:r>
      <w:r w:rsidRPr="004F027A">
        <w:rPr>
          <w:rStyle w:val="SchwacheHervorhebung"/>
          <w:b w:val="0"/>
          <w:sz w:val="22"/>
          <w:lang w:eastAsia="en-GB"/>
        </w:rPr>
        <w:t>s</w:t>
      </w:r>
      <w:r w:rsidRPr="004F027A">
        <w:rPr>
          <w:rStyle w:val="SchwacheHervorhebung"/>
          <w:b w:val="0"/>
          <w:sz w:val="22"/>
          <w:lang w:eastAsia="en-GB"/>
        </w:rPr>
        <w:t>man.</w:t>
      </w:r>
    </w:p>
    <w:p w14:paraId="5E6189A8" w14:textId="77777777" w:rsidR="00315895" w:rsidRPr="004F027A" w:rsidRDefault="00315895">
      <w:pPr>
        <w:rPr>
          <w:rStyle w:val="SchwacheHervorhebung"/>
          <w:sz w:val="22"/>
          <w:lang w:eastAsia="en-GB"/>
        </w:rPr>
      </w:pPr>
      <w:r w:rsidRPr="004F027A">
        <w:rPr>
          <w:rStyle w:val="SchwacheHervorhebung"/>
          <w:sz w:val="22"/>
          <w:lang w:eastAsia="en-GB"/>
        </w:rPr>
        <w:lastRenderedPageBreak/>
        <w:br w:type="page"/>
      </w:r>
    </w:p>
    <w:p w14:paraId="5EEACE31" w14:textId="77777777" w:rsidR="009A3017" w:rsidRPr="004F027A" w:rsidRDefault="009A3017" w:rsidP="009A3017">
      <w:pPr>
        <w:spacing w:after="120"/>
        <w:jc w:val="both"/>
        <w:rPr>
          <w:rStyle w:val="SchwacheHervorhebung"/>
          <w:sz w:val="22"/>
          <w:lang w:eastAsia="en-GB"/>
        </w:rPr>
      </w:pPr>
      <w:r w:rsidRPr="004F027A">
        <w:rPr>
          <w:rStyle w:val="SchwacheHervorhebung"/>
          <w:sz w:val="22"/>
          <w:lang w:eastAsia="en-GB"/>
        </w:rPr>
        <w:lastRenderedPageBreak/>
        <w:t>Data protection</w:t>
      </w:r>
    </w:p>
    <w:p w14:paraId="70F517AC" w14:textId="77777777" w:rsidR="009A3017" w:rsidRPr="004F027A" w:rsidRDefault="009A3017" w:rsidP="009A3017">
      <w:pPr>
        <w:spacing w:after="240"/>
        <w:jc w:val="both"/>
        <w:rPr>
          <w:rStyle w:val="SchwacheHervorhebung"/>
          <w:b w:val="0"/>
          <w:sz w:val="22"/>
          <w:lang w:eastAsia="en-GB"/>
        </w:rPr>
      </w:pPr>
      <w:r w:rsidRPr="004F027A">
        <w:rPr>
          <w:rStyle w:val="SchwacheHervorhebung"/>
          <w:b w:val="0"/>
          <w:sz w:val="22"/>
          <w:lang w:eastAsia="en-GB"/>
        </w:rPr>
        <w:t xml:space="preserve">Information on data protection can be found at </w:t>
      </w:r>
      <w:hyperlink r:id="rId16" w:history="1">
        <w:r w:rsidRPr="004F027A">
          <w:rPr>
            <w:rStyle w:val="Hyperlink"/>
            <w:rFonts w:cs="Arial"/>
            <w:sz w:val="22"/>
            <w:lang w:eastAsia="en-GB"/>
          </w:rPr>
          <w:t>www.esma.europa.eu</w:t>
        </w:r>
      </w:hyperlink>
      <w:r w:rsidR="006E0A4F" w:rsidRPr="004F027A">
        <w:rPr>
          <w:rStyle w:val="SchwacheHervorhebung"/>
          <w:b w:val="0"/>
          <w:sz w:val="22"/>
          <w:lang w:eastAsia="en-GB"/>
        </w:rPr>
        <w:t xml:space="preserve"> under the heading “</w:t>
      </w:r>
      <w:proofErr w:type="gramStart"/>
      <w:r w:rsidR="006E0A4F" w:rsidRPr="004F027A">
        <w:rPr>
          <w:rStyle w:val="SchwacheHervorhebung"/>
          <w:b w:val="0"/>
          <w:sz w:val="22"/>
          <w:lang w:eastAsia="en-GB"/>
        </w:rPr>
        <w:t>Data  protection</w:t>
      </w:r>
      <w:proofErr w:type="gramEnd"/>
      <w:r w:rsidR="006E0A4F" w:rsidRPr="004F027A">
        <w:rPr>
          <w:rStyle w:val="SchwacheHervorhebung"/>
          <w:b w:val="0"/>
          <w:sz w:val="22"/>
          <w:lang w:eastAsia="en-GB"/>
        </w:rPr>
        <w:t>”</w:t>
      </w:r>
      <w:r w:rsidRPr="004F027A">
        <w:rPr>
          <w:rStyle w:val="SchwacheHervorhebung"/>
          <w:b w:val="0"/>
          <w:sz w:val="22"/>
          <w:lang w:eastAsia="en-GB"/>
        </w:rPr>
        <w:t>.</w:t>
      </w:r>
    </w:p>
    <w:p w14:paraId="059A1494" w14:textId="77777777" w:rsidR="009A3017" w:rsidRPr="004F027A" w:rsidRDefault="009A3017" w:rsidP="009A3017">
      <w:pPr>
        <w:spacing w:after="120"/>
        <w:jc w:val="both"/>
        <w:rPr>
          <w:rStyle w:val="SchwacheHervorhebung"/>
          <w:sz w:val="22"/>
          <w:lang w:eastAsia="en-GB"/>
        </w:rPr>
      </w:pPr>
      <w:r w:rsidRPr="004F027A">
        <w:rPr>
          <w:rStyle w:val="SchwacheHervorhebung"/>
          <w:sz w:val="22"/>
          <w:lang w:eastAsia="en-GB"/>
        </w:rPr>
        <w:t>Who should read th</w:t>
      </w:r>
      <w:r w:rsidR="00315895" w:rsidRPr="004F027A">
        <w:rPr>
          <w:rStyle w:val="SchwacheHervorhebung"/>
          <w:sz w:val="22"/>
          <w:lang w:eastAsia="en-GB"/>
        </w:rPr>
        <w:t>e</w:t>
      </w:r>
      <w:r w:rsidRPr="004F027A">
        <w:rPr>
          <w:rStyle w:val="SchwacheHervorhebung"/>
          <w:sz w:val="22"/>
          <w:lang w:eastAsia="en-GB"/>
        </w:rPr>
        <w:t xml:space="preserve"> Consultation </w:t>
      </w:r>
      <w:proofErr w:type="gramStart"/>
      <w:r w:rsidRPr="004F027A">
        <w:rPr>
          <w:rStyle w:val="SchwacheHervorhebung"/>
          <w:sz w:val="22"/>
          <w:lang w:eastAsia="en-GB"/>
        </w:rPr>
        <w:t>Paper</w:t>
      </w:r>
      <w:proofErr w:type="gramEnd"/>
    </w:p>
    <w:p w14:paraId="0314253F" w14:textId="77777777" w:rsidR="00ED4063" w:rsidRPr="004F027A" w:rsidRDefault="00963D60" w:rsidP="00ED4063">
      <w:pPr>
        <w:spacing w:after="240"/>
        <w:jc w:val="both"/>
        <w:rPr>
          <w:rStyle w:val="SchwacheHervorhebung"/>
          <w:b w:val="0"/>
          <w:sz w:val="22"/>
          <w:lang w:eastAsia="en-GB"/>
        </w:rPr>
      </w:pPr>
      <w:r w:rsidRPr="004F027A">
        <w:rPr>
          <w:rStyle w:val="SchwacheHervorhebung"/>
          <w:b w:val="0"/>
          <w:sz w:val="22"/>
          <w:lang w:eastAsia="en-GB"/>
        </w:rPr>
        <w:t xml:space="preserve">The </w:t>
      </w:r>
      <w:r w:rsidR="00ED4063" w:rsidRPr="004F027A">
        <w:rPr>
          <w:rStyle w:val="SchwacheHervorhebung"/>
          <w:b w:val="0"/>
          <w:sz w:val="22"/>
          <w:lang w:eastAsia="en-GB"/>
        </w:rPr>
        <w:t>Consultation Paper may be of particular interest to investors, issuers, offerors or persons asking for admission to trading on a regulated market as well as to any market participant who is affected by the new Prospectus Regulation (Regulation (EU) 2017/1129).</w:t>
      </w:r>
    </w:p>
    <w:p w14:paraId="36E58D32" w14:textId="77777777" w:rsidR="003755C6" w:rsidRPr="004F027A" w:rsidRDefault="003755C6" w:rsidP="00F574D0">
      <w:pPr>
        <w:autoSpaceDE w:val="0"/>
        <w:autoSpaceDN w:val="0"/>
        <w:adjustRightInd w:val="0"/>
        <w:spacing w:before="120" w:after="120" w:line="276" w:lineRule="auto"/>
        <w:jc w:val="both"/>
        <w:rPr>
          <w:rFonts w:cs="Arial"/>
          <w:szCs w:val="20"/>
        </w:rPr>
      </w:pPr>
    </w:p>
    <w:bookmarkEnd w:id="0"/>
    <w:p w14:paraId="1F66908F" w14:textId="77777777" w:rsidR="00332304" w:rsidRPr="004F027A" w:rsidRDefault="00332304">
      <w:pPr>
        <w:rPr>
          <w:rFonts w:cs="Arial"/>
          <w:b/>
          <w:bCs/>
          <w:kern w:val="32"/>
          <w:sz w:val="24"/>
          <w:szCs w:val="32"/>
        </w:rPr>
      </w:pPr>
      <w:r w:rsidRPr="004F027A">
        <w:br w:type="page"/>
      </w:r>
    </w:p>
    <w:p w14:paraId="3CC47CD1" w14:textId="77777777" w:rsidR="00B327E9" w:rsidRPr="004F027A" w:rsidRDefault="00B327E9" w:rsidP="00B327E9">
      <w:pPr>
        <w:pStyle w:val="berschrift1"/>
        <w:numPr>
          <w:ilvl w:val="0"/>
          <w:numId w:val="0"/>
        </w:numPr>
      </w:pPr>
      <w:r w:rsidRPr="004F027A">
        <w:lastRenderedPageBreak/>
        <w:t>General information about respondent</w:t>
      </w:r>
    </w:p>
    <w:p w14:paraId="58F5209C" w14:textId="77777777" w:rsidR="00B327E9" w:rsidRPr="004F027A"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A362E" w14:paraId="51F7A3C6" w14:textId="77777777" w:rsidTr="00EF471D">
        <w:tc>
          <w:tcPr>
            <w:tcW w:w="3929" w:type="dxa"/>
            <w:shd w:val="clear" w:color="auto" w:fill="auto"/>
          </w:tcPr>
          <w:p w14:paraId="4EF0F3D6" w14:textId="77777777" w:rsidR="00B327E9" w:rsidRPr="004F027A" w:rsidRDefault="00B327E9" w:rsidP="00EF471D">
            <w:pPr>
              <w:rPr>
                <w:rFonts w:cs="Arial"/>
                <w:sz w:val="22"/>
              </w:rPr>
            </w:pPr>
            <w:permStart w:id="1932526541" w:edGrp="everyone" w:colFirst="1" w:colLast="1"/>
            <w:r w:rsidRPr="004F027A">
              <w:rPr>
                <w:rFonts w:cs="Arial"/>
                <w:sz w:val="22"/>
              </w:rPr>
              <w:t>Name of the company / organisation</w:t>
            </w:r>
          </w:p>
        </w:tc>
        <w:sdt>
          <w:sdtPr>
            <w:rPr>
              <w:rFonts w:cs="Arial"/>
              <w:lang w:val="de-DE"/>
            </w:rPr>
            <w:id w:val="-1905066999"/>
            <w:text/>
          </w:sdtPr>
          <w:sdtEndPr/>
          <w:sdtContent>
            <w:tc>
              <w:tcPr>
                <w:tcW w:w="5595" w:type="dxa"/>
                <w:shd w:val="clear" w:color="auto" w:fill="auto"/>
              </w:tcPr>
              <w:p w14:paraId="0CC7398E" w14:textId="77777777" w:rsidR="00B327E9" w:rsidRPr="004F027A" w:rsidRDefault="00FF7611" w:rsidP="00EF471D">
                <w:pPr>
                  <w:rPr>
                    <w:rStyle w:val="Platzhaltertext"/>
                    <w:rFonts w:cs="Arial"/>
                    <w:color w:val="auto"/>
                    <w:lang w:val="de-DE"/>
                  </w:rPr>
                </w:pPr>
                <w:r w:rsidRPr="004F027A">
                  <w:rPr>
                    <w:rFonts w:cs="Arial"/>
                    <w:lang w:val="de-DE"/>
                  </w:rPr>
                  <w:t>Deutsche Derivate Verband e.V.</w:t>
                </w:r>
              </w:p>
            </w:tc>
          </w:sdtContent>
        </w:sdt>
      </w:tr>
      <w:tr w:rsidR="00B327E9" w:rsidRPr="004F027A" w14:paraId="31DCCAA9" w14:textId="77777777" w:rsidTr="00EF471D">
        <w:tc>
          <w:tcPr>
            <w:tcW w:w="3929" w:type="dxa"/>
            <w:shd w:val="clear" w:color="auto" w:fill="auto"/>
          </w:tcPr>
          <w:p w14:paraId="2452BCB2" w14:textId="77777777" w:rsidR="00B327E9" w:rsidRPr="004F027A" w:rsidRDefault="00B327E9" w:rsidP="00EF471D">
            <w:pPr>
              <w:rPr>
                <w:rFonts w:cs="Arial"/>
                <w:sz w:val="22"/>
              </w:rPr>
            </w:pPr>
            <w:permStart w:id="1433749073" w:edGrp="everyone" w:colFirst="1" w:colLast="1"/>
            <w:permEnd w:id="1932526541"/>
            <w:r w:rsidRPr="004F027A">
              <w:rPr>
                <w:rFonts w:cs="Arial"/>
                <w:sz w:val="22"/>
              </w:rPr>
              <w:t>Activity</w:t>
            </w:r>
          </w:p>
        </w:tc>
        <w:tc>
          <w:tcPr>
            <w:tcW w:w="5595" w:type="dxa"/>
            <w:shd w:val="clear" w:color="auto" w:fill="auto"/>
          </w:tcPr>
          <w:p w14:paraId="151DC35F" w14:textId="77777777" w:rsidR="00B327E9" w:rsidRPr="004F027A" w:rsidRDefault="006544AD" w:rsidP="00EF471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27E9" w:rsidRPr="004F027A">
                  <w:rPr>
                    <w:rFonts w:cs="Arial"/>
                  </w:rPr>
                  <w:t>Choose an item.</w:t>
                </w:r>
              </w:sdtContent>
            </w:sdt>
          </w:p>
        </w:tc>
      </w:tr>
      <w:tr w:rsidR="00B327E9" w:rsidRPr="004F027A" w14:paraId="4B1520A0" w14:textId="77777777" w:rsidTr="00EF471D">
        <w:tc>
          <w:tcPr>
            <w:tcW w:w="3929" w:type="dxa"/>
            <w:shd w:val="clear" w:color="auto" w:fill="auto"/>
          </w:tcPr>
          <w:p w14:paraId="7E57833E" w14:textId="77777777" w:rsidR="00B327E9" w:rsidRPr="004F027A" w:rsidRDefault="00B327E9" w:rsidP="00EF471D">
            <w:pPr>
              <w:rPr>
                <w:rFonts w:cs="Arial"/>
                <w:sz w:val="22"/>
              </w:rPr>
            </w:pPr>
            <w:permStart w:id="656744724" w:edGrp="everyone" w:colFirst="1" w:colLast="1"/>
            <w:permEnd w:id="1433749073"/>
            <w:r w:rsidRPr="004F027A">
              <w:rPr>
                <w:rFonts w:cs="Arial"/>
                <w:sz w:val="22"/>
              </w:rPr>
              <w:t>Are you representing an association?</w:t>
            </w:r>
          </w:p>
        </w:tc>
        <w:sdt>
          <w:sdtPr>
            <w:rPr>
              <w:rFonts w:cs="Arial"/>
            </w:rPr>
            <w:id w:val="-242871467"/>
          </w:sdtPr>
          <w:sdtEndPr/>
          <w:sdtContent>
            <w:tc>
              <w:tcPr>
                <w:tcW w:w="5595" w:type="dxa"/>
                <w:shd w:val="clear" w:color="auto" w:fill="auto"/>
              </w:tcPr>
              <w:p w14:paraId="7E52D728" w14:textId="77777777" w:rsidR="00B327E9" w:rsidRPr="004F027A" w:rsidRDefault="00FF7611" w:rsidP="00EF471D">
                <w:pPr>
                  <w:rPr>
                    <w:rFonts w:cs="Arial"/>
                  </w:rPr>
                </w:pPr>
                <w:r w:rsidRPr="004F027A">
                  <w:rPr>
                    <w:rFonts w:ascii="MS Gothic" w:eastAsia="MS Gothic" w:hAnsi="MS Gothic" w:cs="Arial"/>
                  </w:rPr>
                  <w:t>☒</w:t>
                </w:r>
              </w:p>
            </w:tc>
          </w:sdtContent>
        </w:sdt>
      </w:tr>
      <w:tr w:rsidR="00B327E9" w:rsidRPr="004F027A" w14:paraId="6D58D8D1" w14:textId="77777777" w:rsidTr="00EF471D">
        <w:tc>
          <w:tcPr>
            <w:tcW w:w="3929" w:type="dxa"/>
            <w:shd w:val="clear" w:color="auto" w:fill="auto"/>
          </w:tcPr>
          <w:p w14:paraId="04918726" w14:textId="77777777" w:rsidR="00B327E9" w:rsidRPr="004F027A" w:rsidRDefault="00B327E9" w:rsidP="00EF471D">
            <w:pPr>
              <w:rPr>
                <w:rFonts w:cs="Arial"/>
                <w:sz w:val="22"/>
              </w:rPr>
            </w:pPr>
            <w:permStart w:id="1442017402" w:edGrp="everyone" w:colFirst="1" w:colLast="1"/>
            <w:permEnd w:id="656744724"/>
            <w:r w:rsidRPr="004F027A">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FA7B4B" w14:textId="77777777" w:rsidR="00B327E9" w:rsidRPr="004F027A" w:rsidRDefault="00FF7611" w:rsidP="00EF471D">
                <w:pPr>
                  <w:rPr>
                    <w:rFonts w:cs="Arial"/>
                  </w:rPr>
                </w:pPr>
                <w:r w:rsidRPr="004F027A">
                  <w:rPr>
                    <w:rFonts w:cs="Arial"/>
                  </w:rPr>
                  <w:t>Germany</w:t>
                </w:r>
              </w:p>
            </w:tc>
          </w:sdtContent>
        </w:sdt>
      </w:tr>
      <w:permEnd w:id="1442017402"/>
    </w:tbl>
    <w:p w14:paraId="0482AB56" w14:textId="77777777" w:rsidR="00B327E9" w:rsidRPr="004F027A" w:rsidRDefault="00B327E9" w:rsidP="00B327E9">
      <w:pPr>
        <w:spacing w:after="120" w:line="264" w:lineRule="auto"/>
      </w:pPr>
    </w:p>
    <w:p w14:paraId="23F3BAD1" w14:textId="77777777" w:rsidR="00B327E9" w:rsidRPr="004F027A" w:rsidRDefault="00B327E9" w:rsidP="00B327E9">
      <w:pPr>
        <w:pStyle w:val="berschrift1"/>
        <w:numPr>
          <w:ilvl w:val="0"/>
          <w:numId w:val="0"/>
        </w:numPr>
        <w:ind w:left="431" w:hanging="431"/>
      </w:pPr>
      <w:r w:rsidRPr="004F027A">
        <w:t>Introduction</w:t>
      </w:r>
    </w:p>
    <w:p w14:paraId="58529CB8" w14:textId="77777777" w:rsidR="00B327E9" w:rsidRPr="004F027A" w:rsidRDefault="00B327E9" w:rsidP="00B327E9">
      <w:pPr>
        <w:rPr>
          <w:rStyle w:val="IntensiveHervorhebung"/>
          <w:sz w:val="22"/>
        </w:rPr>
      </w:pPr>
      <w:r w:rsidRPr="004F027A">
        <w:rPr>
          <w:rStyle w:val="IntensiveHervorhebung"/>
          <w:sz w:val="22"/>
        </w:rPr>
        <w:t>Please make your introductory comments below, if any:</w:t>
      </w:r>
    </w:p>
    <w:p w14:paraId="745332E8" w14:textId="77777777" w:rsidR="00B327E9" w:rsidRPr="004F027A" w:rsidRDefault="00B327E9" w:rsidP="00B327E9"/>
    <w:p w14:paraId="36D4D5FC" w14:textId="77777777" w:rsidR="00B327E9" w:rsidRPr="004F027A" w:rsidRDefault="00B327E9" w:rsidP="00B327E9">
      <w:r w:rsidRPr="004F027A">
        <w:t>&lt;ESMA_COMMENT_</w:t>
      </w:r>
      <w:r w:rsidR="000A58BE" w:rsidRPr="004F027A">
        <w:rPr>
          <w:rFonts w:cs="Arial"/>
        </w:rPr>
        <w:t xml:space="preserve"> </w:t>
      </w:r>
      <w:r w:rsidR="00ED4063" w:rsidRPr="004F027A">
        <w:rPr>
          <w:rFonts w:cs="Arial"/>
        </w:rPr>
        <w:t>PR</w:t>
      </w:r>
      <w:r w:rsidRPr="004F027A">
        <w:t>_1&gt;</w:t>
      </w:r>
    </w:p>
    <w:p w14:paraId="1E21E703" w14:textId="77777777" w:rsidR="00FF7611" w:rsidRPr="004F027A" w:rsidRDefault="00FF7611" w:rsidP="004C5355">
      <w:pPr>
        <w:jc w:val="both"/>
      </w:pPr>
      <w:permStart w:id="489818306" w:edGrp="everyone"/>
      <w:r w:rsidRPr="004F027A">
        <w:t xml:space="preserve">This paper constitutes the response by the Deutsche Derivate Verband </w:t>
      </w:r>
      <w:proofErr w:type="spellStart"/>
      <w:r w:rsidRPr="004F027A">
        <w:t>e.V</w:t>
      </w:r>
      <w:proofErr w:type="spellEnd"/>
      <w:r w:rsidRPr="004F027A">
        <w:t xml:space="preserve">. (DDV), </w:t>
      </w:r>
      <w:r w:rsidRPr="004F027A">
        <w:rPr>
          <w:b/>
          <w:bCs/>
        </w:rPr>
        <w:t>the German Deriv</w:t>
      </w:r>
      <w:r w:rsidRPr="004F027A">
        <w:rPr>
          <w:b/>
          <w:bCs/>
        </w:rPr>
        <w:t>a</w:t>
      </w:r>
      <w:r w:rsidRPr="004F027A">
        <w:rPr>
          <w:b/>
          <w:bCs/>
        </w:rPr>
        <w:t>tives Association,</w:t>
      </w:r>
      <w:r w:rsidRPr="004F027A">
        <w:t xml:space="preserve"> to the European Securities and Markets Authority ("</w:t>
      </w:r>
      <w:r w:rsidRPr="004F027A">
        <w:rPr>
          <w:b/>
        </w:rPr>
        <w:t>ESMA</w:t>
      </w:r>
      <w:r w:rsidRPr="004F027A">
        <w:t xml:space="preserve">") in connection with its </w:t>
      </w:r>
      <w:r w:rsidR="004C5355" w:rsidRPr="004F027A">
        <w:t>"</w:t>
      </w:r>
      <w:r w:rsidR="004C5355" w:rsidRPr="004F027A">
        <w:rPr>
          <w:iCs/>
        </w:rPr>
        <w:t>Consultation Paper on draft RTS under the new Prospectus Regulation (ESMA31-62-802)".</w:t>
      </w:r>
      <w:r w:rsidRPr="004F027A">
        <w:t xml:space="preserve"> </w:t>
      </w:r>
    </w:p>
    <w:p w14:paraId="15A815FD" w14:textId="77777777" w:rsidR="00FF7611" w:rsidRPr="004F027A" w:rsidRDefault="00FF7611" w:rsidP="00FF7611">
      <w:pPr>
        <w:jc w:val="both"/>
      </w:pPr>
    </w:p>
    <w:p w14:paraId="6C6051B7" w14:textId="77777777" w:rsidR="00FF7611" w:rsidRPr="004F027A" w:rsidRDefault="00FF7611" w:rsidP="00FF7611">
      <w:pPr>
        <w:jc w:val="both"/>
      </w:pPr>
      <w:r w:rsidRPr="004F027A">
        <w:t xml:space="preserve">The DDV is the industry representative body for the 15 leading issuers of derivatives in Germany. The DDV’s members are among the most important certificate issuers in Germany, representing more than 90 percent of the total market. Furthermore, the Association’s work is supported by sixteen sponsoring members, which include the Stuttgart and Frankfurt </w:t>
      </w:r>
      <w:r w:rsidR="009E48CF" w:rsidRPr="004F027A">
        <w:t xml:space="preserve">Stock </w:t>
      </w:r>
      <w:r w:rsidRPr="004F027A">
        <w:t>Exchanges, as well as finance portals and other service providers.</w:t>
      </w:r>
    </w:p>
    <w:p w14:paraId="462BCC45" w14:textId="77777777" w:rsidR="00FF7611" w:rsidRPr="004F027A" w:rsidRDefault="00FF7611" w:rsidP="00FF7611">
      <w:pPr>
        <w:jc w:val="both"/>
      </w:pPr>
    </w:p>
    <w:p w14:paraId="19485766" w14:textId="77777777" w:rsidR="00FF7611" w:rsidRPr="004F027A" w:rsidRDefault="00FF7611" w:rsidP="00FF7611">
      <w:pPr>
        <w:jc w:val="both"/>
      </w:pPr>
      <w:r w:rsidRPr="004F027A">
        <w:t>The DDV’s aim is to improve the general political and regulatory conditions for structured products in Germany and at European level, and to encourage increasing numbers of private investors to choose certificates and warrants. The objectives of DDV therefore include making the products more understan</w:t>
      </w:r>
      <w:r w:rsidRPr="004F027A">
        <w:t>d</w:t>
      </w:r>
      <w:r w:rsidRPr="004F027A">
        <w:t xml:space="preserve">able and transparent, as well as protecting investors. Together with its members, the DDV advocates the establishment and promotion of industry standards and self-regulation. As a political advocacy group, the DDV is involved in various national and European legislative initiatives by issuing position papers and petitions. </w:t>
      </w:r>
    </w:p>
    <w:p w14:paraId="074D9FDA" w14:textId="77777777" w:rsidR="00FF7611" w:rsidRPr="004F027A" w:rsidRDefault="00FF7611" w:rsidP="00FF7611">
      <w:pPr>
        <w:jc w:val="both"/>
      </w:pPr>
    </w:p>
    <w:p w14:paraId="47FA1FB9" w14:textId="6953630F" w:rsidR="00FF7611" w:rsidRPr="004F027A" w:rsidRDefault="00FF7611" w:rsidP="00FF7611">
      <w:pPr>
        <w:jc w:val="both"/>
      </w:pPr>
      <w:r w:rsidRPr="004F027A">
        <w:t>DDV members have established various programmes for the issuance of structured products targeting retail investors in both the domestic German market and the markets in other EU Member States. In this context, the DDV and its members have a vital interest in the proper functioning of the retail structured products markets and, accordingly, in ensuring that retail investors are adequately protected. However, the DDV and its members also believe that such investor protection should not unduly limit the retail investors' freedom to choose which structured products to invest in and should, in particular, take into account the individual investors' experience.</w:t>
      </w:r>
      <w:r w:rsidR="00A41AD1" w:rsidRPr="004F027A">
        <w:t xml:space="preserve"> </w:t>
      </w:r>
    </w:p>
    <w:p w14:paraId="619FD884" w14:textId="77777777" w:rsidR="00FF7611" w:rsidRPr="004F027A" w:rsidRDefault="00FF7611" w:rsidP="00FF7611">
      <w:pPr>
        <w:jc w:val="both"/>
      </w:pPr>
    </w:p>
    <w:p w14:paraId="4C4237C3" w14:textId="77777777" w:rsidR="00376F81" w:rsidRDefault="00FF7611" w:rsidP="00FF7611">
      <w:pPr>
        <w:jc w:val="both"/>
        <w:rPr>
          <w:iCs/>
        </w:rPr>
      </w:pPr>
      <w:r w:rsidRPr="004F027A">
        <w:t>Given its aims as an industry body, the DDV has provided answers to the questions relevant to prospe</w:t>
      </w:r>
      <w:r w:rsidRPr="004F027A">
        <w:t>c</w:t>
      </w:r>
      <w:r w:rsidRPr="004F027A">
        <w:t>tuses for retail debt securities. The DDV is</w:t>
      </w:r>
      <w:r w:rsidR="004C5355" w:rsidRPr="004F027A">
        <w:t xml:space="preserve"> in particular</w:t>
      </w:r>
      <w:r w:rsidRPr="004F027A">
        <w:t xml:space="preserve"> grateful for this opportunity to share its views on selected topics in respect of the </w:t>
      </w:r>
      <w:r w:rsidR="004C5355" w:rsidRPr="004F027A">
        <w:t xml:space="preserve">proposed </w:t>
      </w:r>
      <w:r w:rsidR="004C5355" w:rsidRPr="004F027A">
        <w:rPr>
          <w:iCs/>
        </w:rPr>
        <w:t>draft RTS under the new Prospectus Regulation</w:t>
      </w:r>
    </w:p>
    <w:p w14:paraId="23621EB1" w14:textId="77777777" w:rsidR="003E63E8" w:rsidRDefault="003E63E8" w:rsidP="00FF7611">
      <w:pPr>
        <w:jc w:val="both"/>
        <w:rPr>
          <w:iCs/>
        </w:rPr>
      </w:pPr>
    </w:p>
    <w:p w14:paraId="06402088" w14:textId="5CEC84E4" w:rsidR="00376F81" w:rsidRPr="0006799F" w:rsidRDefault="003E63E8" w:rsidP="00FF7611">
      <w:pPr>
        <w:jc w:val="both"/>
      </w:pPr>
      <w:r w:rsidRPr="003E63E8">
        <w:t>Whil</w:t>
      </w:r>
      <w:r w:rsidR="00CC680A">
        <w:t>st</w:t>
      </w:r>
      <w:r w:rsidRPr="003E63E8">
        <w:t xml:space="preserve"> the DDV by and large</w:t>
      </w:r>
      <w:r>
        <w:t xml:space="preserve"> agree</w:t>
      </w:r>
      <w:r w:rsidR="00A4474A">
        <w:t>s</w:t>
      </w:r>
      <w:r>
        <w:t xml:space="preserve"> with ESMA's approach taken in </w:t>
      </w:r>
      <w:r w:rsidR="00A4474A">
        <w:t xml:space="preserve">the </w:t>
      </w:r>
      <w:r w:rsidR="00A4474A" w:rsidRPr="004F027A">
        <w:t>"</w:t>
      </w:r>
      <w:r w:rsidR="00A4474A" w:rsidRPr="004F027A">
        <w:rPr>
          <w:iCs/>
        </w:rPr>
        <w:t>Consultation Paper on draft RTS under the new Prospectus Regulation (ESMA31-62-802)"</w:t>
      </w:r>
      <w:r w:rsidR="0006799F">
        <w:rPr>
          <w:iCs/>
        </w:rPr>
        <w:t xml:space="preserve"> </w:t>
      </w:r>
      <w:r w:rsidR="00CC680A">
        <w:rPr>
          <w:iCs/>
        </w:rPr>
        <w:t>for</w:t>
      </w:r>
      <w:r w:rsidR="00E016AE">
        <w:t xml:space="preserve"> "</w:t>
      </w:r>
      <w:r w:rsidR="00A4474A">
        <w:t>a</w:t>
      </w:r>
      <w:r w:rsidRPr="004F027A">
        <w:t>dvertisements</w:t>
      </w:r>
      <w:r w:rsidR="00E016AE">
        <w:t>"</w:t>
      </w:r>
      <w:r w:rsidR="00A4474A">
        <w:t xml:space="preserve"> and </w:t>
      </w:r>
      <w:r w:rsidR="00E016AE">
        <w:t>"</w:t>
      </w:r>
      <w:r w:rsidR="00A4474A">
        <w:t>s</w:t>
      </w:r>
      <w:r w:rsidRPr="004F027A">
        <w:t>upplements</w:t>
      </w:r>
      <w:r w:rsidR="00E016AE">
        <w:t>"</w:t>
      </w:r>
      <w:r w:rsidR="0006799F">
        <w:t xml:space="preserve">, </w:t>
      </w:r>
      <w:r w:rsidR="00E016AE">
        <w:t xml:space="preserve">the </w:t>
      </w:r>
      <w:r w:rsidR="009000B0" w:rsidRPr="003E63E8">
        <w:t>DDV</w:t>
      </w:r>
      <w:r w:rsidR="00E016AE">
        <w:t xml:space="preserve"> wishes to in particular highlight the practical importance of </w:t>
      </w:r>
      <w:r w:rsidR="00CC680A">
        <w:t xml:space="preserve">further </w:t>
      </w:r>
      <w:r w:rsidR="00E016AE">
        <w:t>flexibility for issuers in presenting their "k</w:t>
      </w:r>
      <w:r w:rsidR="00376F81" w:rsidRPr="004F027A">
        <w:t>ey financial information in the summary</w:t>
      </w:r>
      <w:r w:rsidR="00E016AE">
        <w:t xml:space="preserve">". </w:t>
      </w:r>
      <w:r w:rsidR="00CC680A">
        <w:t>The DDV, however, strongly disagrees with ESMA's proposal for "d</w:t>
      </w:r>
      <w:r w:rsidR="00CC680A" w:rsidRPr="004F027A">
        <w:t>ata and machine readability</w:t>
      </w:r>
      <w:r w:rsidR="00CC680A">
        <w:t xml:space="preserve">" and </w:t>
      </w:r>
      <w:r w:rsidR="009000B0">
        <w:t>in particular consider</w:t>
      </w:r>
      <w:r w:rsidR="00CC680A">
        <w:t>s</w:t>
      </w:r>
      <w:r w:rsidR="009000B0">
        <w:t xml:space="preserve"> </w:t>
      </w:r>
      <w:r w:rsidR="00CC680A">
        <w:t xml:space="preserve">the </w:t>
      </w:r>
      <w:r w:rsidR="009000B0">
        <w:t xml:space="preserve">additional data </w:t>
      </w:r>
      <w:r w:rsidR="00CC680A">
        <w:t>to be submitted</w:t>
      </w:r>
      <w:r w:rsidR="00AA362E">
        <w:t xml:space="preserve"> by </w:t>
      </w:r>
      <w:bookmarkStart w:id="1" w:name="_GoBack"/>
      <w:bookmarkEnd w:id="1"/>
      <w:r w:rsidR="00CC680A">
        <w:t>the issuers (in particular a</w:t>
      </w:r>
      <w:r w:rsidR="00CC680A" w:rsidRPr="004F027A">
        <w:t>pplying the general principle of subsidiarity</w:t>
      </w:r>
      <w:r w:rsidR="00CC680A">
        <w:t>)</w:t>
      </w:r>
      <w:r w:rsidR="00CC680A" w:rsidRPr="004F027A">
        <w:t xml:space="preserve"> </w:t>
      </w:r>
      <w:r w:rsidR="00CC680A">
        <w:t xml:space="preserve">as </w:t>
      </w:r>
      <w:r w:rsidR="009000B0" w:rsidRPr="004F027A">
        <w:t>far too onerous and burde</w:t>
      </w:r>
      <w:r w:rsidR="009000B0" w:rsidRPr="004F027A">
        <w:t>n</w:t>
      </w:r>
      <w:r w:rsidR="009000B0" w:rsidRPr="004F027A">
        <w:t>some</w:t>
      </w:r>
      <w:r w:rsidR="00CC680A">
        <w:t>.</w:t>
      </w:r>
    </w:p>
    <w:permEnd w:id="489818306"/>
    <w:p w14:paraId="652CA5AB" w14:textId="77777777" w:rsidR="00B327E9" w:rsidRPr="004F027A" w:rsidRDefault="00B327E9" w:rsidP="00B327E9">
      <w:r w:rsidRPr="004F027A">
        <w:t>&lt;ESMA_COMMENT_</w:t>
      </w:r>
      <w:r w:rsidR="000A58BE" w:rsidRPr="004F027A">
        <w:rPr>
          <w:rFonts w:cs="Arial"/>
        </w:rPr>
        <w:t xml:space="preserve"> </w:t>
      </w:r>
      <w:r w:rsidR="00ED4063" w:rsidRPr="004F027A">
        <w:rPr>
          <w:rFonts w:cs="Arial"/>
        </w:rPr>
        <w:t>PR</w:t>
      </w:r>
      <w:r w:rsidR="000A58BE" w:rsidRPr="004F027A">
        <w:t>_</w:t>
      </w:r>
      <w:r w:rsidRPr="004F027A">
        <w:t>1&gt;</w:t>
      </w:r>
    </w:p>
    <w:p w14:paraId="7CDC8E06" w14:textId="77777777" w:rsidR="002E7113" w:rsidRPr="004F027A" w:rsidRDefault="002E7113" w:rsidP="002E7113">
      <w:pPr>
        <w:pStyle w:val="berschrift1"/>
        <w:numPr>
          <w:ilvl w:val="0"/>
          <w:numId w:val="0"/>
        </w:numPr>
      </w:pPr>
    </w:p>
    <w:p w14:paraId="34417484" w14:textId="77777777" w:rsidR="00F31E57" w:rsidRPr="004F027A" w:rsidRDefault="00F31E57" w:rsidP="00D34282"/>
    <w:p w14:paraId="4E1FBB00" w14:textId="77777777" w:rsidR="000A58BE" w:rsidRPr="004F027A" w:rsidRDefault="00F31E57" w:rsidP="00967674">
      <w:pPr>
        <w:pStyle w:val="Questionstyle"/>
        <w:numPr>
          <w:ilvl w:val="0"/>
          <w:numId w:val="36"/>
        </w:numPr>
        <w:rPr>
          <w:rFonts w:cs="Arial"/>
        </w:rPr>
      </w:pPr>
      <w:r w:rsidRPr="004F027A">
        <w:br w:type="page"/>
      </w:r>
    </w:p>
    <w:p w14:paraId="3255E10B" w14:textId="77777777" w:rsidR="00C761FA" w:rsidRPr="004F027A" w:rsidRDefault="00C761FA" w:rsidP="00BD3C97">
      <w:pPr>
        <w:pStyle w:val="berschrift1"/>
        <w:numPr>
          <w:ilvl w:val="0"/>
          <w:numId w:val="0"/>
        </w:numPr>
        <w:spacing w:before="0" w:after="0"/>
      </w:pPr>
      <w:r w:rsidRPr="004F027A">
        <w:lastRenderedPageBreak/>
        <w:t>Key financial information in the summary</w:t>
      </w:r>
    </w:p>
    <w:p w14:paraId="23A72802" w14:textId="77777777" w:rsidR="00C761FA" w:rsidRPr="004F027A" w:rsidRDefault="00C761FA" w:rsidP="00C761FA">
      <w:pPr>
        <w:pStyle w:val="berschrift1"/>
        <w:numPr>
          <w:ilvl w:val="0"/>
          <w:numId w:val="0"/>
        </w:numPr>
      </w:pPr>
    </w:p>
    <w:p w14:paraId="5EB6935D"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that the KFI extracted from the issuer’s historical financial info</w:t>
      </w:r>
      <w:r w:rsidRPr="004F027A">
        <w:rPr>
          <w:rFonts w:ascii="Arial" w:hAnsi="Arial" w:cs="Arial"/>
        </w:rPr>
        <w:t>r</w:t>
      </w:r>
      <w:proofErr w:type="gramStart"/>
      <w:r w:rsidRPr="004F027A">
        <w:rPr>
          <w:rFonts w:ascii="Arial" w:hAnsi="Arial" w:cs="Arial"/>
        </w:rPr>
        <w:t>mation</w:t>
      </w:r>
      <w:proofErr w:type="gramEnd"/>
      <w:r w:rsidRPr="004F027A">
        <w:rPr>
          <w:rFonts w:ascii="Arial" w:hAnsi="Arial" w:cs="Arial"/>
        </w:rPr>
        <w:t xml:space="preserve"> should be sign-posted?</w:t>
      </w:r>
    </w:p>
    <w:p w14:paraId="1D40514C" w14:textId="77777777" w:rsidR="00ED4063" w:rsidRPr="004F027A" w:rsidRDefault="00ED4063" w:rsidP="00ED4063">
      <w:pPr>
        <w:rPr>
          <w:rFonts w:cs="Arial"/>
        </w:rPr>
      </w:pPr>
      <w:r w:rsidRPr="004F027A">
        <w:rPr>
          <w:rFonts w:cs="Arial"/>
        </w:rPr>
        <w:t>&lt;ESMA_QUESTION_PR_1&gt;</w:t>
      </w:r>
    </w:p>
    <w:p w14:paraId="477B8369" w14:textId="77777777" w:rsidR="00AE12EC" w:rsidRPr="004F027A" w:rsidRDefault="00CF3F65" w:rsidP="00CF3F65">
      <w:pPr>
        <w:jc w:val="both"/>
      </w:pPr>
      <w:permStart w:id="1638679201" w:edGrp="everyone"/>
      <w:r w:rsidRPr="004F027A">
        <w:rPr>
          <w:rFonts w:cs="Arial"/>
        </w:rPr>
        <w:t xml:space="preserve">The DDV generally agrees with ESMA that any key financial information </w:t>
      </w:r>
      <w:r w:rsidR="00094ED8" w:rsidRPr="004F027A">
        <w:rPr>
          <w:rFonts w:cs="Arial"/>
        </w:rPr>
        <w:t>("</w:t>
      </w:r>
      <w:r w:rsidR="00094ED8" w:rsidRPr="004F027A">
        <w:rPr>
          <w:rFonts w:cs="Arial"/>
          <w:b/>
        </w:rPr>
        <w:t>KFI</w:t>
      </w:r>
      <w:r w:rsidR="00094ED8" w:rsidRPr="004F027A">
        <w:rPr>
          <w:rFonts w:cs="Arial"/>
        </w:rPr>
        <w:t xml:space="preserve">") </w:t>
      </w:r>
      <w:r w:rsidRPr="004F027A">
        <w:rPr>
          <w:rFonts w:cs="Arial"/>
        </w:rPr>
        <w:t>disclosed in the prospe</w:t>
      </w:r>
      <w:r w:rsidRPr="004F027A">
        <w:rPr>
          <w:rFonts w:cs="Arial"/>
        </w:rPr>
        <w:t>c</w:t>
      </w:r>
      <w:r w:rsidRPr="004F027A">
        <w:rPr>
          <w:rFonts w:cs="Arial"/>
        </w:rPr>
        <w:t xml:space="preserve">tus summary should be appropriate to investors according to whether they are investing in equity or non-equity securities. In the DDV's </w:t>
      </w:r>
      <w:r w:rsidR="00693766" w:rsidRPr="004F027A">
        <w:rPr>
          <w:rFonts w:cs="Arial"/>
        </w:rPr>
        <w:t xml:space="preserve">view, </w:t>
      </w:r>
      <w:r w:rsidRPr="004F027A">
        <w:rPr>
          <w:rFonts w:cs="Arial"/>
        </w:rPr>
        <w:t xml:space="preserve">however, there is no need for </w:t>
      </w:r>
      <w:r w:rsidR="00AE12EC" w:rsidRPr="004F027A">
        <w:rPr>
          <w:rFonts w:cs="Arial"/>
        </w:rPr>
        <w:t xml:space="preserve">the </w:t>
      </w:r>
      <w:r w:rsidRPr="004F027A">
        <w:rPr>
          <w:rFonts w:cs="Arial"/>
        </w:rPr>
        <w:t xml:space="preserve">rigid requirement </w:t>
      </w:r>
      <w:r w:rsidR="00181FF9" w:rsidRPr="004F027A">
        <w:rPr>
          <w:rFonts w:cs="Arial"/>
        </w:rPr>
        <w:t xml:space="preserve">that the KFI extracted </w:t>
      </w:r>
      <w:r w:rsidR="00CA36F6" w:rsidRPr="004F027A">
        <w:t xml:space="preserve">directly </w:t>
      </w:r>
      <w:r w:rsidR="00181FF9" w:rsidRPr="004F027A">
        <w:t>from the issuer’s historical financial information should be sign-posted.</w:t>
      </w:r>
      <w:r w:rsidR="00094ED8" w:rsidRPr="004F027A">
        <w:t xml:space="preserve"> </w:t>
      </w:r>
      <w:r w:rsidR="00AE12EC" w:rsidRPr="004F027A">
        <w:t xml:space="preserve">This holds in particular true where the issuer </w:t>
      </w:r>
      <w:r w:rsidR="00AC7531" w:rsidRPr="004F027A">
        <w:t xml:space="preserve">reproduces </w:t>
      </w:r>
      <w:r w:rsidR="00AE12EC" w:rsidRPr="004F027A">
        <w:t>audited financial information</w:t>
      </w:r>
      <w:r w:rsidR="00AC7531" w:rsidRPr="004F027A">
        <w:t xml:space="preserve"> only. </w:t>
      </w:r>
    </w:p>
    <w:p w14:paraId="686D32D3" w14:textId="77777777" w:rsidR="00AC7531" w:rsidRPr="004F027A" w:rsidRDefault="00AC7531" w:rsidP="00CF3F65">
      <w:pPr>
        <w:jc w:val="both"/>
      </w:pPr>
    </w:p>
    <w:p w14:paraId="4043C722" w14:textId="77777777" w:rsidR="00094ED8" w:rsidRPr="004F027A" w:rsidRDefault="001B2CA1" w:rsidP="00CF3F65">
      <w:pPr>
        <w:jc w:val="both"/>
        <w:rPr>
          <w:rFonts w:cs="Arial"/>
        </w:rPr>
      </w:pPr>
      <w:r w:rsidRPr="004F027A">
        <w:t xml:space="preserve">In fact, an issuer should have full flexibility to sign-post the KFI disclosed in the prospectus summary (if considered necessary </w:t>
      </w:r>
      <w:r w:rsidR="000C17C0" w:rsidRPr="004F027A">
        <w:t xml:space="preserve">and helpful for investors </w:t>
      </w:r>
      <w:r w:rsidRPr="004F027A">
        <w:t xml:space="preserve">by this issuer). </w:t>
      </w:r>
      <w:r w:rsidR="00094ED8" w:rsidRPr="004F027A">
        <w:t>This would then</w:t>
      </w:r>
      <w:r w:rsidR="00094ED8" w:rsidRPr="004F027A">
        <w:rPr>
          <w:rFonts w:cs="Arial"/>
        </w:rPr>
        <w:t xml:space="preserve"> allow the issuer to adapt any KFI disclosed to the nature of its activities</w:t>
      </w:r>
      <w:r w:rsidRPr="004F027A">
        <w:rPr>
          <w:rFonts w:cs="Arial"/>
        </w:rPr>
        <w:t xml:space="preserve"> and to use a sign-posting only if appropriate to investors</w:t>
      </w:r>
      <w:r w:rsidR="00094ED8" w:rsidRPr="004F027A">
        <w:rPr>
          <w:rFonts w:cs="Arial"/>
        </w:rPr>
        <w:t xml:space="preserve">. </w:t>
      </w:r>
    </w:p>
    <w:p w14:paraId="033B2E35" w14:textId="77777777" w:rsidR="00CA36F6" w:rsidRPr="004F027A" w:rsidRDefault="00CA36F6" w:rsidP="00CF3F65">
      <w:pPr>
        <w:jc w:val="both"/>
        <w:rPr>
          <w:rFonts w:cs="Arial"/>
        </w:rPr>
      </w:pPr>
    </w:p>
    <w:p w14:paraId="10686C57" w14:textId="77777777" w:rsidR="00ED4063" w:rsidRPr="004F027A" w:rsidRDefault="00CA36F6" w:rsidP="00A72B50">
      <w:pPr>
        <w:jc w:val="both"/>
        <w:rPr>
          <w:rFonts w:cs="Arial"/>
        </w:rPr>
      </w:pPr>
      <w:r w:rsidRPr="004F027A">
        <w:rPr>
          <w:rFonts w:cs="Arial"/>
        </w:rPr>
        <w:t>This approach would also be in line with ESMA's view that issuers should also be given the flexibility to highlight their KFI in the summary section, not only by using information extracted directly from their historical financial information, but also by using Alternative Performance Measures (</w:t>
      </w:r>
      <w:r w:rsidR="006E07AA" w:rsidRPr="004F027A">
        <w:rPr>
          <w:rFonts w:cs="Arial"/>
        </w:rPr>
        <w:t>"</w:t>
      </w:r>
      <w:r w:rsidRPr="004F027A">
        <w:rPr>
          <w:rFonts w:cs="Arial"/>
          <w:b/>
        </w:rPr>
        <w:t>APMs</w:t>
      </w:r>
      <w:r w:rsidR="006E07AA" w:rsidRPr="004F027A">
        <w:rPr>
          <w:rFonts w:cs="Arial"/>
        </w:rPr>
        <w:t>"</w:t>
      </w:r>
      <w:r w:rsidRPr="004F027A">
        <w:rPr>
          <w:rFonts w:cs="Arial"/>
        </w:rPr>
        <w:t>) from els</w:t>
      </w:r>
      <w:r w:rsidRPr="004F027A">
        <w:rPr>
          <w:rFonts w:cs="Arial"/>
        </w:rPr>
        <w:t>e</w:t>
      </w:r>
      <w:r w:rsidRPr="004F027A">
        <w:rPr>
          <w:rFonts w:cs="Arial"/>
        </w:rPr>
        <w:t>where in the prospectus</w:t>
      </w:r>
      <w:r w:rsidR="006E07AA" w:rsidRPr="004F027A">
        <w:rPr>
          <w:rFonts w:cs="Arial"/>
        </w:rPr>
        <w:t>.</w:t>
      </w:r>
      <w:r w:rsidRPr="004F027A">
        <w:rPr>
          <w:rFonts w:cs="Arial"/>
        </w:rPr>
        <w:t xml:space="preserve"> </w:t>
      </w:r>
      <w:r w:rsidR="00B87FD5" w:rsidRPr="004F027A">
        <w:rPr>
          <w:rFonts w:cs="Arial"/>
        </w:rPr>
        <w:t xml:space="preserve">As further proposed by ESMA, </w:t>
      </w:r>
      <w:r w:rsidR="00A72B50" w:rsidRPr="004F027A">
        <w:rPr>
          <w:rFonts w:cs="Arial"/>
        </w:rPr>
        <w:t xml:space="preserve">only </w:t>
      </w:r>
      <w:r w:rsidR="006E07AA" w:rsidRPr="004F027A">
        <w:rPr>
          <w:rFonts w:cs="Arial"/>
        </w:rPr>
        <w:t xml:space="preserve">if the issuer chooses to include APMs on a voluntary basis, </w:t>
      </w:r>
      <w:r w:rsidR="00720B2F" w:rsidRPr="004F027A">
        <w:rPr>
          <w:rFonts w:cs="Arial"/>
        </w:rPr>
        <w:t>some explanation</w:t>
      </w:r>
      <w:r w:rsidR="00A72B50" w:rsidRPr="004F027A">
        <w:rPr>
          <w:rFonts w:cs="Arial"/>
        </w:rPr>
        <w:t xml:space="preserve"> and </w:t>
      </w:r>
      <w:r w:rsidR="00A72B50" w:rsidRPr="004F027A">
        <w:t>sign-posting</w:t>
      </w:r>
      <w:r w:rsidR="00720B2F" w:rsidRPr="004F027A">
        <w:rPr>
          <w:rFonts w:cs="Arial"/>
        </w:rPr>
        <w:t xml:space="preserve"> on the APMs in the summary </w:t>
      </w:r>
      <w:r w:rsidR="00A72B50" w:rsidRPr="004F027A">
        <w:rPr>
          <w:rFonts w:cs="Arial"/>
        </w:rPr>
        <w:t>might be</w:t>
      </w:r>
      <w:r w:rsidR="00720B2F" w:rsidRPr="004F027A">
        <w:rPr>
          <w:rFonts w:cs="Arial"/>
        </w:rPr>
        <w:t xml:space="preserve"> added by way of footnotes (which should not </w:t>
      </w:r>
      <w:r w:rsidR="006E0125" w:rsidRPr="004F027A">
        <w:rPr>
          <w:rFonts w:cs="Arial"/>
        </w:rPr>
        <w:t xml:space="preserve">be included in </w:t>
      </w:r>
      <w:r w:rsidR="00720B2F" w:rsidRPr="004F027A">
        <w:rPr>
          <w:rFonts w:cs="Arial"/>
        </w:rPr>
        <w:t xml:space="preserve">the maximum length limit of the summary) if considered necessary </w:t>
      </w:r>
      <w:r w:rsidR="000C17C0" w:rsidRPr="004F027A">
        <w:t xml:space="preserve">and helpful for investors </w:t>
      </w:r>
      <w:r w:rsidR="00720B2F" w:rsidRPr="004F027A">
        <w:rPr>
          <w:rFonts w:cs="Arial"/>
        </w:rPr>
        <w:t>by this issuer</w:t>
      </w:r>
      <w:r w:rsidR="008D4174" w:rsidRPr="004F027A">
        <w:rPr>
          <w:rFonts w:cs="Arial"/>
        </w:rPr>
        <w:t>.</w:t>
      </w:r>
      <w:r w:rsidR="00720B2F" w:rsidRPr="004F027A">
        <w:rPr>
          <w:rFonts w:cs="Arial"/>
        </w:rPr>
        <w:t xml:space="preserve"> </w:t>
      </w:r>
      <w:r w:rsidR="00A72B50" w:rsidRPr="004F027A">
        <w:rPr>
          <w:rFonts w:cs="Arial"/>
        </w:rPr>
        <w:t>I</w:t>
      </w:r>
      <w:r w:rsidR="006E07AA" w:rsidRPr="004F027A">
        <w:rPr>
          <w:rFonts w:cs="Arial"/>
        </w:rPr>
        <w:t>n all cases</w:t>
      </w:r>
      <w:r w:rsidR="00A72B50" w:rsidRPr="004F027A">
        <w:rPr>
          <w:rFonts w:cs="Arial"/>
        </w:rPr>
        <w:t>, however,</w:t>
      </w:r>
      <w:r w:rsidR="006E07AA" w:rsidRPr="004F027A">
        <w:rPr>
          <w:rFonts w:cs="Arial"/>
        </w:rPr>
        <w:t xml:space="preserve"> a full explanation of APMs, in accordance with the APM Guidelines will be included in </w:t>
      </w:r>
      <w:r w:rsidR="00A72B50" w:rsidRPr="004F027A">
        <w:rPr>
          <w:rFonts w:cs="Arial"/>
        </w:rPr>
        <w:t>(</w:t>
      </w:r>
      <w:r w:rsidR="006E07AA" w:rsidRPr="004F027A">
        <w:rPr>
          <w:rFonts w:cs="Arial"/>
        </w:rPr>
        <w:t xml:space="preserve">the </w:t>
      </w:r>
      <w:r w:rsidR="00A72B50" w:rsidRPr="004F027A">
        <w:rPr>
          <w:rFonts w:cs="Arial"/>
        </w:rPr>
        <w:t xml:space="preserve">body of) the </w:t>
      </w:r>
      <w:r w:rsidR="006E07AA" w:rsidRPr="004F027A">
        <w:rPr>
          <w:rFonts w:cs="Arial"/>
        </w:rPr>
        <w:t>prospectus where the APMs appear.</w:t>
      </w:r>
    </w:p>
    <w:p w14:paraId="11110B38" w14:textId="77777777" w:rsidR="00EE40A8" w:rsidRPr="004F027A" w:rsidRDefault="00EE40A8" w:rsidP="00A72B50">
      <w:pPr>
        <w:jc w:val="both"/>
        <w:rPr>
          <w:rFonts w:cs="Arial"/>
        </w:rPr>
      </w:pPr>
    </w:p>
    <w:p w14:paraId="55E82401" w14:textId="3AC5F927" w:rsidR="00EE40A8" w:rsidRPr="004F027A" w:rsidRDefault="00EE40A8" w:rsidP="00A72B50">
      <w:pPr>
        <w:jc w:val="both"/>
        <w:rPr>
          <w:rFonts w:cs="Arial"/>
        </w:rPr>
      </w:pPr>
      <w:r w:rsidRPr="004F027A">
        <w:rPr>
          <w:lang w:val="en-US"/>
        </w:rPr>
        <w:t xml:space="preserve">For the DDV's consideration regarding the limitation </w:t>
      </w:r>
      <w:r w:rsidR="00C341A0" w:rsidRPr="004F027A">
        <w:rPr>
          <w:rFonts w:cs="Arial"/>
        </w:rPr>
        <w:t xml:space="preserve">of </w:t>
      </w:r>
      <w:r w:rsidRPr="004F027A">
        <w:rPr>
          <w:lang w:val="en-US"/>
        </w:rPr>
        <w:t>additional line items or APM</w:t>
      </w:r>
      <w:r w:rsidR="00C341A0" w:rsidRPr="004F027A">
        <w:rPr>
          <w:lang w:val="en-US"/>
        </w:rPr>
        <w:t>,</w:t>
      </w:r>
      <w:r w:rsidRPr="004F027A">
        <w:rPr>
          <w:lang w:val="en-US"/>
        </w:rPr>
        <w:t xml:space="preserve"> please see the r</w:t>
      </w:r>
      <w:r w:rsidRPr="004F027A">
        <w:rPr>
          <w:lang w:val="en-US"/>
        </w:rPr>
        <w:t>e</w:t>
      </w:r>
      <w:r w:rsidRPr="004F027A">
        <w:rPr>
          <w:lang w:val="en-US"/>
        </w:rPr>
        <w:t>sponse to Q2.</w:t>
      </w:r>
    </w:p>
    <w:permEnd w:id="1638679201"/>
    <w:p w14:paraId="45BA3133" w14:textId="77777777" w:rsidR="00ED4063" w:rsidRPr="004F027A" w:rsidRDefault="00ED4063" w:rsidP="00ED4063">
      <w:pPr>
        <w:rPr>
          <w:rFonts w:cs="Arial"/>
        </w:rPr>
      </w:pPr>
      <w:r w:rsidRPr="004F027A">
        <w:rPr>
          <w:rFonts w:cs="Arial"/>
        </w:rPr>
        <w:t>&lt;ESMA_QUESTION_PR_1&gt;</w:t>
      </w:r>
    </w:p>
    <w:p w14:paraId="12FE4E84" w14:textId="77777777" w:rsidR="00ED4063" w:rsidRPr="004F027A" w:rsidRDefault="00ED4063" w:rsidP="00ED4063">
      <w:pPr>
        <w:rPr>
          <w:rFonts w:cs="Arial"/>
        </w:rPr>
      </w:pPr>
    </w:p>
    <w:p w14:paraId="4116E164" w14:textId="77777777" w:rsidR="00ED4063" w:rsidRPr="004F027A" w:rsidRDefault="00ED4063" w:rsidP="00ED4063">
      <w:pPr>
        <w:rPr>
          <w:rFonts w:cs="Arial"/>
        </w:rPr>
      </w:pPr>
    </w:p>
    <w:p w14:paraId="25D17F17" w14:textId="77777777" w:rsidR="00ED4063" w:rsidRPr="004F027A" w:rsidRDefault="00ED4063" w:rsidP="00ED4063">
      <w:pPr>
        <w:rPr>
          <w:rFonts w:cs="Arial"/>
        </w:rPr>
      </w:pPr>
    </w:p>
    <w:p w14:paraId="71054CF3"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Would you suggest the inclusion of specific templates for other types of issuer? Please specify and explain your reasoning.</w:t>
      </w:r>
    </w:p>
    <w:p w14:paraId="7365FDEF" w14:textId="77777777" w:rsidR="00ED4063" w:rsidRPr="004F027A" w:rsidRDefault="00ED4063" w:rsidP="00ED4063">
      <w:pPr>
        <w:rPr>
          <w:rFonts w:cs="Arial"/>
        </w:rPr>
      </w:pPr>
      <w:r w:rsidRPr="004F027A">
        <w:rPr>
          <w:rFonts w:cs="Arial"/>
        </w:rPr>
        <w:t>&lt;ESMA_QUESTION_PR_2&gt;</w:t>
      </w:r>
    </w:p>
    <w:p w14:paraId="2ACBBD2D" w14:textId="77777777" w:rsidR="00251A1A" w:rsidRPr="004F027A" w:rsidRDefault="00766506" w:rsidP="00DC49F8">
      <w:pPr>
        <w:jc w:val="both"/>
        <w:rPr>
          <w:rFonts w:cs="Arial"/>
        </w:rPr>
      </w:pPr>
      <w:permStart w:id="424303278" w:edGrp="everyone"/>
      <w:r w:rsidRPr="004F027A">
        <w:rPr>
          <w:rFonts w:cs="Arial"/>
        </w:rPr>
        <w:t xml:space="preserve">The DDV generally </w:t>
      </w:r>
      <w:r w:rsidR="00E54FA1" w:rsidRPr="004F027A">
        <w:rPr>
          <w:rFonts w:cs="Arial"/>
        </w:rPr>
        <w:t xml:space="preserve">considers the specific templates proposed by </w:t>
      </w:r>
      <w:r w:rsidR="009E48CF" w:rsidRPr="004F027A">
        <w:rPr>
          <w:rFonts w:cs="Arial"/>
        </w:rPr>
        <w:t>ESMA</w:t>
      </w:r>
      <w:r w:rsidR="00E54FA1" w:rsidRPr="004F027A">
        <w:rPr>
          <w:rFonts w:cs="Arial"/>
        </w:rPr>
        <w:t xml:space="preserve"> as sufficient. </w:t>
      </w:r>
    </w:p>
    <w:p w14:paraId="65252ADB" w14:textId="77777777" w:rsidR="00454F7C" w:rsidRPr="004F027A" w:rsidRDefault="00454F7C" w:rsidP="00DC49F8">
      <w:pPr>
        <w:jc w:val="both"/>
        <w:rPr>
          <w:rFonts w:cs="Arial"/>
        </w:rPr>
      </w:pPr>
    </w:p>
    <w:p w14:paraId="5DEA06A6" w14:textId="77777777" w:rsidR="00ED4063" w:rsidRPr="004F027A" w:rsidRDefault="00E54FA1" w:rsidP="00DC49F8">
      <w:pPr>
        <w:jc w:val="both"/>
        <w:rPr>
          <w:rFonts w:cs="Arial"/>
        </w:rPr>
      </w:pPr>
      <w:r w:rsidRPr="004F027A">
        <w:rPr>
          <w:rFonts w:cs="Arial"/>
        </w:rPr>
        <w:t>F</w:t>
      </w:r>
      <w:r w:rsidR="00766506" w:rsidRPr="004F027A">
        <w:rPr>
          <w:rFonts w:cs="Arial"/>
        </w:rPr>
        <w:t>urther guidance should</w:t>
      </w:r>
      <w:r w:rsidRPr="004F027A">
        <w:rPr>
          <w:rFonts w:cs="Arial"/>
        </w:rPr>
        <w:t>, however,</w:t>
      </w:r>
      <w:r w:rsidR="00766506" w:rsidRPr="004F027A">
        <w:rPr>
          <w:rFonts w:cs="Arial"/>
        </w:rPr>
        <w:t xml:space="preserve"> be offered on </w:t>
      </w:r>
      <w:r w:rsidRPr="004F027A">
        <w:rPr>
          <w:rFonts w:cs="Arial"/>
        </w:rPr>
        <w:t>the meaning of</w:t>
      </w:r>
      <w:r w:rsidR="00766506" w:rsidRPr="004F027A">
        <w:rPr>
          <w:rFonts w:cs="Arial"/>
        </w:rPr>
        <w:t xml:space="preserve"> the </w:t>
      </w:r>
      <w:r w:rsidRPr="004F027A">
        <w:rPr>
          <w:rFonts w:cs="Arial"/>
        </w:rPr>
        <w:t>term "Special Purpose Vehicles" and "non-financial entity"</w:t>
      </w:r>
      <w:r w:rsidR="00766506" w:rsidRPr="004F027A">
        <w:rPr>
          <w:rFonts w:cs="Arial"/>
        </w:rPr>
        <w:t xml:space="preserve"> to ensure a consistent interpretation of the rules and disclosure by issuers across the Union.</w:t>
      </w:r>
      <w:r w:rsidR="000D08F2" w:rsidRPr="004F027A">
        <w:rPr>
          <w:rFonts w:cs="Arial"/>
        </w:rPr>
        <w:t xml:space="preserve"> </w:t>
      </w:r>
      <w:r w:rsidR="00251A1A" w:rsidRPr="004F027A">
        <w:rPr>
          <w:rFonts w:cs="Arial"/>
        </w:rPr>
        <w:t xml:space="preserve">This holds in particular true in relation to Special Purpose Vehicles, since </w:t>
      </w:r>
      <w:r w:rsidR="00932336" w:rsidRPr="004F027A">
        <w:rPr>
          <w:rFonts w:cs="Arial"/>
        </w:rPr>
        <w:t xml:space="preserve">the annex V proposed by </w:t>
      </w:r>
      <w:r w:rsidR="00251A1A" w:rsidRPr="004F027A">
        <w:rPr>
          <w:rFonts w:cs="Arial"/>
        </w:rPr>
        <w:t xml:space="preserve">ESMA seems to </w:t>
      </w:r>
      <w:r w:rsidR="00932336" w:rsidRPr="004F027A">
        <w:rPr>
          <w:rFonts w:cs="Arial"/>
        </w:rPr>
        <w:t>imply</w:t>
      </w:r>
      <w:r w:rsidR="00251A1A" w:rsidRPr="004F027A">
        <w:rPr>
          <w:rFonts w:cs="Arial"/>
        </w:rPr>
        <w:t xml:space="preserve"> that Special Purpose Vehicles do only issue asset backed securities.</w:t>
      </w:r>
      <w:r w:rsidR="00DD2E69" w:rsidRPr="004F027A">
        <w:rPr>
          <w:rFonts w:cs="Arial"/>
        </w:rPr>
        <w:t xml:space="preserve"> In this co</w:t>
      </w:r>
      <w:r w:rsidR="00DD2E69" w:rsidRPr="004F027A">
        <w:rPr>
          <w:rFonts w:cs="Arial"/>
        </w:rPr>
        <w:t>n</w:t>
      </w:r>
      <w:r w:rsidR="00DD2E69" w:rsidRPr="004F027A">
        <w:rPr>
          <w:rFonts w:cs="Arial"/>
        </w:rPr>
        <w:t xml:space="preserve">text, it should also be clarified that Special Purpose Vehicles, which are consolidated by a financial </w:t>
      </w:r>
      <w:proofErr w:type="gramStart"/>
      <w:r w:rsidR="00DD2E69" w:rsidRPr="004F027A">
        <w:rPr>
          <w:rFonts w:cs="Arial"/>
        </w:rPr>
        <w:t>entity</w:t>
      </w:r>
      <w:proofErr w:type="gramEnd"/>
      <w:r w:rsidR="00DD2E69" w:rsidRPr="004F027A">
        <w:rPr>
          <w:rFonts w:cs="Arial"/>
        </w:rPr>
        <w:t xml:space="preserve"> shall be treated as "financial entity" for these purposes.</w:t>
      </w:r>
    </w:p>
    <w:p w14:paraId="760DE824" w14:textId="77777777" w:rsidR="003C5718" w:rsidRPr="004F027A" w:rsidRDefault="003C5718" w:rsidP="00DC49F8">
      <w:pPr>
        <w:jc w:val="both"/>
        <w:rPr>
          <w:rFonts w:cs="Arial"/>
        </w:rPr>
      </w:pPr>
    </w:p>
    <w:p w14:paraId="0E8FA51E" w14:textId="77777777" w:rsidR="00454F7C" w:rsidRPr="004F027A" w:rsidRDefault="0082512E" w:rsidP="00DC49F8">
      <w:pPr>
        <w:jc w:val="both"/>
        <w:rPr>
          <w:rFonts w:cs="Arial"/>
        </w:rPr>
      </w:pPr>
      <w:r w:rsidRPr="004F027A">
        <w:rPr>
          <w:rFonts w:cs="Arial"/>
        </w:rPr>
        <w:t>Moreover, t</w:t>
      </w:r>
      <w:r w:rsidR="00454F7C" w:rsidRPr="004F027A">
        <w:rPr>
          <w:rFonts w:cs="Arial"/>
        </w:rPr>
        <w:t>he DDV generally welcomes that an issuer shall in accordance with the proposed Art. 2 (4) of the Regulation have the discretion to include additional line items or APM to the summary overall on a voluntary basis. The DDV, however, considers the limitation to three additional line items or APMs as being too strict. As long as the summary complies with its maximum length limit, there should be no further restrictions on the line items or APM disclosed by an issuer in the summary.</w:t>
      </w:r>
    </w:p>
    <w:permEnd w:id="424303278"/>
    <w:p w14:paraId="37BE2313" w14:textId="77777777" w:rsidR="00ED4063" w:rsidRPr="004F027A" w:rsidRDefault="00ED4063" w:rsidP="00ED4063">
      <w:pPr>
        <w:rPr>
          <w:rFonts w:cs="Arial"/>
        </w:rPr>
      </w:pPr>
      <w:r w:rsidRPr="004F027A">
        <w:rPr>
          <w:rFonts w:cs="Arial"/>
        </w:rPr>
        <w:t>&lt;ESMA_QUESTION_PR_2&gt;</w:t>
      </w:r>
    </w:p>
    <w:p w14:paraId="14546C11" w14:textId="77777777" w:rsidR="00ED4063" w:rsidRPr="004F027A" w:rsidRDefault="00ED4063" w:rsidP="00ED4063">
      <w:pPr>
        <w:rPr>
          <w:rFonts w:cs="Arial"/>
        </w:rPr>
      </w:pPr>
    </w:p>
    <w:p w14:paraId="05C28BB1" w14:textId="77777777" w:rsidR="00ED4063" w:rsidRPr="004F027A" w:rsidRDefault="00ED4063" w:rsidP="00ED4063">
      <w:pPr>
        <w:rPr>
          <w:rFonts w:cs="Arial"/>
        </w:rPr>
      </w:pPr>
    </w:p>
    <w:p w14:paraId="1375ABAB" w14:textId="77777777" w:rsidR="00ED4063" w:rsidRPr="004F027A" w:rsidRDefault="00ED4063" w:rsidP="00ED4063">
      <w:pPr>
        <w:rPr>
          <w:rFonts w:cs="Arial"/>
        </w:rPr>
      </w:pPr>
    </w:p>
    <w:p w14:paraId="24477299"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lastRenderedPageBreak/>
        <w:t>: Do you agree that cash flow from operations is the most useful measure of cash flow for non-financial entities issuing equity and that cash flow from financing a</w:t>
      </w:r>
      <w:r w:rsidRPr="004F027A">
        <w:rPr>
          <w:rFonts w:ascii="Arial" w:hAnsi="Arial" w:cs="Arial"/>
        </w:rPr>
        <w:t>c</w:t>
      </w:r>
      <w:r w:rsidRPr="004F027A">
        <w:rPr>
          <w:rFonts w:ascii="Arial" w:hAnsi="Arial" w:cs="Arial"/>
        </w:rPr>
        <w:t xml:space="preserve">tivities and cash flow from investing activities are not so relevant for investors in equity securities?  </w:t>
      </w:r>
    </w:p>
    <w:p w14:paraId="64042941" w14:textId="77777777" w:rsidR="00ED4063" w:rsidRPr="004F027A" w:rsidRDefault="00ED4063" w:rsidP="00ED4063">
      <w:pPr>
        <w:rPr>
          <w:rFonts w:cs="Arial"/>
        </w:rPr>
      </w:pPr>
      <w:r w:rsidRPr="004F027A">
        <w:rPr>
          <w:rFonts w:cs="Arial"/>
        </w:rPr>
        <w:t>&lt;ESMA_QUESTION_PR_3&gt;</w:t>
      </w:r>
    </w:p>
    <w:p w14:paraId="0EAF7C02" w14:textId="77777777" w:rsidR="00ED4063" w:rsidRPr="004F027A" w:rsidRDefault="00BF7DFE" w:rsidP="00ED4063">
      <w:pPr>
        <w:rPr>
          <w:rFonts w:cs="Arial"/>
        </w:rPr>
      </w:pPr>
      <w:permStart w:id="944335193" w:edGrp="everyone"/>
      <w:r w:rsidRPr="004F027A">
        <w:rPr>
          <w:rFonts w:cs="Arial"/>
        </w:rPr>
        <w:t>TYPE YOUR TEXT HERE</w:t>
      </w:r>
      <w:r w:rsidRPr="004F027A">
        <w:t xml:space="preserve"> </w:t>
      </w:r>
    </w:p>
    <w:permEnd w:id="944335193"/>
    <w:p w14:paraId="7D350096" w14:textId="77777777" w:rsidR="00ED4063" w:rsidRPr="004F027A" w:rsidRDefault="00ED4063" w:rsidP="00ED4063">
      <w:pPr>
        <w:rPr>
          <w:rFonts w:cs="Arial"/>
        </w:rPr>
      </w:pPr>
      <w:r w:rsidRPr="004F027A">
        <w:rPr>
          <w:rFonts w:cs="Arial"/>
        </w:rPr>
        <w:t>&lt;ESMA_QUESTION_PR_3&gt;</w:t>
      </w:r>
    </w:p>
    <w:p w14:paraId="75646C9B" w14:textId="77777777" w:rsidR="00ED4063" w:rsidRPr="004F027A" w:rsidRDefault="00ED4063" w:rsidP="00ED4063">
      <w:pPr>
        <w:rPr>
          <w:rFonts w:cs="Arial"/>
        </w:rPr>
      </w:pPr>
    </w:p>
    <w:p w14:paraId="28A768BA" w14:textId="77777777" w:rsidR="00ED4063" w:rsidRPr="004F027A" w:rsidRDefault="00ED4063" w:rsidP="00ED4063">
      <w:pPr>
        <w:rPr>
          <w:rFonts w:cs="Arial"/>
        </w:rPr>
      </w:pPr>
    </w:p>
    <w:p w14:paraId="39696922" w14:textId="77777777" w:rsidR="00ED4063" w:rsidRPr="004F027A" w:rsidRDefault="00ED4063" w:rsidP="00ED4063">
      <w:pPr>
        <w:rPr>
          <w:rFonts w:cs="Arial"/>
        </w:rPr>
      </w:pPr>
    </w:p>
    <w:p w14:paraId="1BF314B8"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think that investment companies which are subject to capital requir</w:t>
      </w:r>
      <w:r w:rsidRPr="004F027A">
        <w:rPr>
          <w:rFonts w:ascii="Arial" w:hAnsi="Arial" w:cs="Arial"/>
        </w:rPr>
        <w:t>e</w:t>
      </w:r>
      <w:r w:rsidRPr="004F027A">
        <w:rPr>
          <w:rFonts w:ascii="Arial" w:hAnsi="Arial" w:cs="Arial"/>
        </w:rPr>
        <w:t>ments should be required to include regulated capital ratios in their summary?</w:t>
      </w:r>
    </w:p>
    <w:p w14:paraId="576EA8BD" w14:textId="77777777" w:rsidR="00ED4063" w:rsidRPr="004F027A" w:rsidRDefault="00ED4063" w:rsidP="00ED4063">
      <w:pPr>
        <w:rPr>
          <w:rFonts w:cs="Arial"/>
        </w:rPr>
      </w:pPr>
      <w:r w:rsidRPr="004F027A">
        <w:rPr>
          <w:rFonts w:cs="Arial"/>
        </w:rPr>
        <w:t>&lt;ESMA_QUESTION_PR_4&gt;</w:t>
      </w:r>
    </w:p>
    <w:p w14:paraId="4B4C48F4" w14:textId="77777777" w:rsidR="00602B71" w:rsidRPr="004F027A" w:rsidRDefault="00602B71" w:rsidP="00602B71">
      <w:pPr>
        <w:rPr>
          <w:rFonts w:cs="Arial"/>
        </w:rPr>
      </w:pPr>
      <w:permStart w:id="1698562810" w:edGrp="everyone"/>
      <w:r w:rsidRPr="004F027A">
        <w:rPr>
          <w:rFonts w:cs="Arial"/>
        </w:rPr>
        <w:t>TYPE YOUR TEXT HERE</w:t>
      </w:r>
      <w:r w:rsidRPr="004F027A">
        <w:t xml:space="preserve"> </w:t>
      </w:r>
    </w:p>
    <w:permEnd w:id="1698562810"/>
    <w:p w14:paraId="4897A0DE" w14:textId="77777777" w:rsidR="00ED4063" w:rsidRPr="004F027A" w:rsidRDefault="00ED4063" w:rsidP="00ED4063">
      <w:pPr>
        <w:rPr>
          <w:rFonts w:cs="Arial"/>
        </w:rPr>
      </w:pPr>
      <w:r w:rsidRPr="004F027A">
        <w:rPr>
          <w:rFonts w:cs="Arial"/>
        </w:rPr>
        <w:t>&lt;ESMA_QUESTION_PR_4&gt;</w:t>
      </w:r>
    </w:p>
    <w:p w14:paraId="7C033186" w14:textId="77777777" w:rsidR="00ED4063" w:rsidRPr="004F027A" w:rsidRDefault="00ED4063" w:rsidP="00ED4063">
      <w:pPr>
        <w:rPr>
          <w:rFonts w:cs="Arial"/>
        </w:rPr>
      </w:pPr>
    </w:p>
    <w:p w14:paraId="218FC975" w14:textId="77777777" w:rsidR="00ED4063" w:rsidRPr="004F027A" w:rsidRDefault="00ED4063" w:rsidP="00ED4063">
      <w:pPr>
        <w:rPr>
          <w:rFonts w:cs="Arial"/>
        </w:rPr>
      </w:pPr>
    </w:p>
    <w:p w14:paraId="24305703" w14:textId="77777777" w:rsidR="00ED4063" w:rsidRPr="004F027A" w:rsidRDefault="00ED4063" w:rsidP="00ED4063">
      <w:pPr>
        <w:rPr>
          <w:rFonts w:cs="Arial"/>
        </w:rPr>
      </w:pPr>
    </w:p>
    <w:p w14:paraId="6D86C8D5"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with the proposal to allow the use of footnotes to describe APMs or could this result in lengthy footnotes and complicated explanations?</w:t>
      </w:r>
    </w:p>
    <w:p w14:paraId="66D37CCD" w14:textId="77777777" w:rsidR="00ED4063" w:rsidRPr="004F027A" w:rsidRDefault="00ED4063" w:rsidP="00ED4063">
      <w:pPr>
        <w:rPr>
          <w:rFonts w:cs="Arial"/>
        </w:rPr>
      </w:pPr>
      <w:r w:rsidRPr="004F027A">
        <w:rPr>
          <w:rFonts w:cs="Arial"/>
        </w:rPr>
        <w:t>&lt;ESMA_QUESTION_PR_5&gt;</w:t>
      </w:r>
    </w:p>
    <w:p w14:paraId="5A67B430" w14:textId="77777777" w:rsidR="00CF1D71" w:rsidRPr="004F027A" w:rsidRDefault="00CF1D71" w:rsidP="005212A8">
      <w:pPr>
        <w:jc w:val="both"/>
        <w:rPr>
          <w:rFonts w:cs="Arial"/>
        </w:rPr>
      </w:pPr>
      <w:permStart w:id="518798270" w:edGrp="everyone"/>
      <w:r w:rsidRPr="004F027A">
        <w:t xml:space="preserve">Further to the DDV's response to Q1, the DDV welcomes </w:t>
      </w:r>
      <w:r w:rsidRPr="004F027A">
        <w:rPr>
          <w:rFonts w:cs="Arial"/>
        </w:rPr>
        <w:t xml:space="preserve">ESMA's proposal to allow the use of footnotes to describe APMs in the summary. </w:t>
      </w:r>
      <w:r w:rsidR="008D4174" w:rsidRPr="004F027A">
        <w:rPr>
          <w:rFonts w:cs="Arial"/>
        </w:rPr>
        <w:t xml:space="preserve">In this context, </w:t>
      </w:r>
      <w:r w:rsidR="00BA5842" w:rsidRPr="004F027A">
        <w:rPr>
          <w:rFonts w:cs="Arial"/>
        </w:rPr>
        <w:t xml:space="preserve">it should be clarified that </w:t>
      </w:r>
      <w:r w:rsidR="008D4174" w:rsidRPr="004F027A">
        <w:rPr>
          <w:rFonts w:cs="Arial"/>
        </w:rPr>
        <w:t>the use of footnotes shall not be required anytime</w:t>
      </w:r>
      <w:r w:rsidR="00BA5842" w:rsidRPr="004F027A">
        <w:rPr>
          <w:rFonts w:cs="Arial"/>
        </w:rPr>
        <w:t xml:space="preserve"> </w:t>
      </w:r>
      <w:r w:rsidR="005212A8" w:rsidRPr="004F027A">
        <w:rPr>
          <w:rFonts w:cs="Arial"/>
        </w:rPr>
        <w:t xml:space="preserve">when </w:t>
      </w:r>
      <w:r w:rsidR="008D4174" w:rsidRPr="004F027A">
        <w:rPr>
          <w:rFonts w:cs="Arial"/>
        </w:rPr>
        <w:t xml:space="preserve">APMs are described in the summary, but </w:t>
      </w:r>
      <w:r w:rsidR="00BA5842" w:rsidRPr="004F027A">
        <w:rPr>
          <w:rFonts w:cs="Arial"/>
        </w:rPr>
        <w:t xml:space="preserve">that </w:t>
      </w:r>
      <w:r w:rsidR="008D4174" w:rsidRPr="004F027A">
        <w:rPr>
          <w:rFonts w:cs="Arial"/>
        </w:rPr>
        <w:t xml:space="preserve">it shall be in the responsibility of the issuer to add explanations </w:t>
      </w:r>
      <w:r w:rsidR="00BA5842" w:rsidRPr="004F027A">
        <w:rPr>
          <w:rFonts w:cs="Arial"/>
        </w:rPr>
        <w:t xml:space="preserve">by way of footnotes </w:t>
      </w:r>
      <w:r w:rsidRPr="004F027A">
        <w:rPr>
          <w:rFonts w:cs="Arial"/>
        </w:rPr>
        <w:t xml:space="preserve">if </w:t>
      </w:r>
      <w:r w:rsidR="00BA5842" w:rsidRPr="004F027A">
        <w:rPr>
          <w:rFonts w:cs="Arial"/>
        </w:rPr>
        <w:t xml:space="preserve">and to the extent </w:t>
      </w:r>
      <w:r w:rsidRPr="004F027A">
        <w:rPr>
          <w:rFonts w:cs="Arial"/>
        </w:rPr>
        <w:t xml:space="preserve">considered necessary </w:t>
      </w:r>
      <w:r w:rsidR="000C17C0" w:rsidRPr="004F027A">
        <w:t xml:space="preserve">and helpful for investors </w:t>
      </w:r>
      <w:r w:rsidR="000C17C0" w:rsidRPr="004F027A">
        <w:rPr>
          <w:rFonts w:cs="Arial"/>
        </w:rPr>
        <w:t xml:space="preserve">by this issuer. </w:t>
      </w:r>
      <w:r w:rsidR="005212A8" w:rsidRPr="004F027A">
        <w:rPr>
          <w:rFonts w:cs="Arial"/>
        </w:rPr>
        <w:t>I</w:t>
      </w:r>
      <w:r w:rsidRPr="004F027A">
        <w:rPr>
          <w:rFonts w:cs="Arial"/>
        </w:rPr>
        <w:t>t should</w:t>
      </w:r>
      <w:r w:rsidR="009E48CF" w:rsidRPr="004F027A">
        <w:rPr>
          <w:rFonts w:cs="Arial"/>
        </w:rPr>
        <w:t>,</w:t>
      </w:r>
      <w:r w:rsidRPr="004F027A">
        <w:rPr>
          <w:rFonts w:cs="Arial"/>
        </w:rPr>
        <w:t xml:space="preserve"> </w:t>
      </w:r>
      <w:r w:rsidR="005212A8" w:rsidRPr="004F027A">
        <w:rPr>
          <w:rFonts w:cs="Arial"/>
        </w:rPr>
        <w:t>in the DDV's view</w:t>
      </w:r>
      <w:r w:rsidR="009E48CF" w:rsidRPr="004F027A">
        <w:rPr>
          <w:rFonts w:cs="Arial"/>
        </w:rPr>
        <w:t>,</w:t>
      </w:r>
      <w:r w:rsidR="005212A8" w:rsidRPr="004F027A">
        <w:rPr>
          <w:rFonts w:cs="Arial"/>
        </w:rPr>
        <w:t xml:space="preserve"> </w:t>
      </w:r>
      <w:r w:rsidRPr="004F027A">
        <w:rPr>
          <w:rFonts w:cs="Arial"/>
        </w:rPr>
        <w:t xml:space="preserve">also be clarified that these footnotes </w:t>
      </w:r>
      <w:r w:rsidR="00332FB7" w:rsidRPr="004F027A">
        <w:rPr>
          <w:rFonts w:cs="Arial"/>
        </w:rPr>
        <w:t xml:space="preserve">are not included in </w:t>
      </w:r>
      <w:r w:rsidRPr="004F027A">
        <w:rPr>
          <w:rFonts w:cs="Arial"/>
        </w:rPr>
        <w:t>the maximum length limit of the summary.</w:t>
      </w:r>
    </w:p>
    <w:permEnd w:id="518798270"/>
    <w:p w14:paraId="57788EF8" w14:textId="77777777" w:rsidR="00CF1D71" w:rsidRPr="004F027A" w:rsidRDefault="00ED4063" w:rsidP="00ED4063">
      <w:pPr>
        <w:rPr>
          <w:rFonts w:cs="Arial"/>
        </w:rPr>
      </w:pPr>
      <w:r w:rsidRPr="004F027A">
        <w:rPr>
          <w:rFonts w:cs="Arial"/>
        </w:rPr>
        <w:t>&lt;ESMA_QUESTION_PR_5&gt;</w:t>
      </w:r>
    </w:p>
    <w:p w14:paraId="4711B1C3" w14:textId="77777777" w:rsidR="00ED4063" w:rsidRPr="004F027A" w:rsidRDefault="00ED4063" w:rsidP="00ED4063">
      <w:pPr>
        <w:rPr>
          <w:rFonts w:cs="Arial"/>
        </w:rPr>
      </w:pPr>
    </w:p>
    <w:p w14:paraId="0CDD4E60" w14:textId="77777777" w:rsidR="00ED4063" w:rsidRPr="004F027A" w:rsidRDefault="00ED4063" w:rsidP="00ED4063">
      <w:pPr>
        <w:rPr>
          <w:rFonts w:cs="Arial"/>
        </w:rPr>
      </w:pPr>
    </w:p>
    <w:p w14:paraId="211465C2" w14:textId="77777777" w:rsidR="00ED4063" w:rsidRPr="004F027A" w:rsidRDefault="00ED4063" w:rsidP="00ED4063">
      <w:pPr>
        <w:rPr>
          <w:rFonts w:cs="Arial"/>
        </w:rPr>
      </w:pPr>
    </w:p>
    <w:p w14:paraId="269095C0"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that issuers should be given flexibility to present pro forma fina</w:t>
      </w:r>
      <w:r w:rsidRPr="004F027A">
        <w:rPr>
          <w:rFonts w:ascii="Arial" w:hAnsi="Arial" w:cs="Arial"/>
        </w:rPr>
        <w:t>n</w:t>
      </w:r>
      <w:r w:rsidRPr="004F027A">
        <w:rPr>
          <w:rFonts w:ascii="Arial" w:hAnsi="Arial" w:cs="Arial"/>
        </w:rPr>
        <w:t>cial information as additional columns to the relevant tables or as a separate t</w:t>
      </w:r>
      <w:r w:rsidRPr="004F027A">
        <w:rPr>
          <w:rFonts w:ascii="Arial" w:hAnsi="Arial" w:cs="Arial"/>
        </w:rPr>
        <w:t>a</w:t>
      </w:r>
      <w:r w:rsidRPr="004F027A">
        <w:rPr>
          <w:rFonts w:ascii="Arial" w:hAnsi="Arial" w:cs="Arial"/>
        </w:rPr>
        <w:t>ble? If not, should a format be mandated, bearing in mind the page limit for the summary as well as the requirement for the summary to be comprehensible?</w:t>
      </w:r>
    </w:p>
    <w:p w14:paraId="13CDAB2A" w14:textId="77777777" w:rsidR="00ED4063" w:rsidRPr="004F027A" w:rsidRDefault="00ED4063" w:rsidP="00ED4063">
      <w:pPr>
        <w:rPr>
          <w:rFonts w:cs="Arial"/>
        </w:rPr>
      </w:pPr>
      <w:r w:rsidRPr="004F027A">
        <w:rPr>
          <w:rFonts w:cs="Arial"/>
        </w:rPr>
        <w:t>&lt;ESMA_QUESTION_PR_6&gt;</w:t>
      </w:r>
    </w:p>
    <w:p w14:paraId="542C1783" w14:textId="5FF49737" w:rsidR="00DB570A" w:rsidRPr="004F027A" w:rsidRDefault="00BB7AB2" w:rsidP="00E24B22">
      <w:pPr>
        <w:jc w:val="both"/>
        <w:rPr>
          <w:rFonts w:cs="Arial"/>
        </w:rPr>
      </w:pPr>
      <w:permStart w:id="749633422" w:edGrp="everyone"/>
      <w:r w:rsidRPr="004F027A">
        <w:rPr>
          <w:rFonts w:cs="Arial"/>
        </w:rPr>
        <w:t>The DDV</w:t>
      </w:r>
      <w:r w:rsidR="000D08F2" w:rsidRPr="004F027A">
        <w:rPr>
          <w:rFonts w:cs="Arial"/>
        </w:rPr>
        <w:t xml:space="preserve"> agree</w:t>
      </w:r>
      <w:r w:rsidR="007B10E1" w:rsidRPr="004F027A">
        <w:rPr>
          <w:rFonts w:cs="Arial"/>
        </w:rPr>
        <w:t>s</w:t>
      </w:r>
      <w:r w:rsidR="000D08F2" w:rsidRPr="004F027A">
        <w:rPr>
          <w:rFonts w:cs="Arial"/>
        </w:rPr>
        <w:t xml:space="preserve"> </w:t>
      </w:r>
      <w:r w:rsidRPr="004F027A">
        <w:rPr>
          <w:rFonts w:cs="Arial"/>
        </w:rPr>
        <w:t xml:space="preserve">with ESMA </w:t>
      </w:r>
      <w:r w:rsidR="000D08F2" w:rsidRPr="004F027A">
        <w:rPr>
          <w:rFonts w:cs="Arial"/>
        </w:rPr>
        <w:t>that issuers should have flexibility</w:t>
      </w:r>
      <w:r w:rsidRPr="004F027A">
        <w:rPr>
          <w:rFonts w:cs="Arial"/>
        </w:rPr>
        <w:t xml:space="preserve"> how </w:t>
      </w:r>
      <w:r w:rsidR="000D08F2" w:rsidRPr="004F027A">
        <w:rPr>
          <w:rFonts w:cs="Arial"/>
        </w:rPr>
        <w:t>to present pro forma financial info</w:t>
      </w:r>
      <w:r w:rsidR="000D08F2" w:rsidRPr="004F027A">
        <w:rPr>
          <w:rFonts w:cs="Arial"/>
        </w:rPr>
        <w:t>r</w:t>
      </w:r>
      <w:r w:rsidR="000D08F2" w:rsidRPr="004F027A">
        <w:rPr>
          <w:rFonts w:cs="Arial"/>
        </w:rPr>
        <w:t>mation</w:t>
      </w:r>
      <w:r w:rsidR="00E24B22" w:rsidRPr="004F027A">
        <w:rPr>
          <w:rFonts w:cs="Arial"/>
        </w:rPr>
        <w:t>, in particular depending on the overall structure of the summary</w:t>
      </w:r>
      <w:r w:rsidR="007B10E1" w:rsidRPr="004F027A">
        <w:rPr>
          <w:rFonts w:cs="Arial"/>
        </w:rPr>
        <w:t xml:space="preserve">. </w:t>
      </w:r>
      <w:r w:rsidR="00B74509">
        <w:rPr>
          <w:rFonts w:cs="Arial"/>
        </w:rPr>
        <w:t xml:space="preserve">As a practical matter, the DDV is mindful that </w:t>
      </w:r>
      <w:r w:rsidR="00E24B22" w:rsidRPr="004F027A">
        <w:rPr>
          <w:rFonts w:cs="Arial"/>
        </w:rPr>
        <w:t>the use of to</w:t>
      </w:r>
      <w:r w:rsidR="00B74509">
        <w:rPr>
          <w:rFonts w:cs="Arial"/>
        </w:rPr>
        <w:t>o</w:t>
      </w:r>
      <w:r w:rsidR="00E24B22" w:rsidRPr="004F027A">
        <w:rPr>
          <w:rFonts w:cs="Arial"/>
        </w:rPr>
        <w:t xml:space="preserve"> many columns in a table in the summary (table) might jeopardize </w:t>
      </w:r>
      <w:r w:rsidR="00E33F77" w:rsidRPr="004F027A">
        <w:rPr>
          <w:rFonts w:cs="Arial"/>
        </w:rPr>
        <w:t xml:space="preserve">its </w:t>
      </w:r>
      <w:r w:rsidR="007B10E1" w:rsidRPr="004F027A">
        <w:rPr>
          <w:rFonts w:cs="Arial"/>
        </w:rPr>
        <w:t>readability</w:t>
      </w:r>
      <w:r w:rsidR="00E24B22" w:rsidRPr="004F027A">
        <w:rPr>
          <w:rFonts w:cs="Arial"/>
        </w:rPr>
        <w:t xml:space="preserve"> and comprehensibility for investors. </w:t>
      </w:r>
    </w:p>
    <w:permEnd w:id="749633422"/>
    <w:p w14:paraId="3A8EF1B4" w14:textId="77777777" w:rsidR="00ED4063" w:rsidRPr="004F027A" w:rsidRDefault="00ED4063" w:rsidP="00ED4063">
      <w:pPr>
        <w:rPr>
          <w:rFonts w:cs="Arial"/>
        </w:rPr>
      </w:pPr>
      <w:r w:rsidRPr="004F027A">
        <w:rPr>
          <w:rFonts w:cs="Arial"/>
        </w:rPr>
        <w:t>&lt;ESMA_QUESTION_PR_6&gt;</w:t>
      </w:r>
    </w:p>
    <w:p w14:paraId="18DB5C90" w14:textId="77777777" w:rsidR="00ED4063" w:rsidRPr="004F027A" w:rsidRDefault="00ED4063" w:rsidP="00ED4063">
      <w:pPr>
        <w:rPr>
          <w:rFonts w:cs="Arial"/>
        </w:rPr>
      </w:pPr>
    </w:p>
    <w:p w14:paraId="327AAF72" w14:textId="77777777" w:rsidR="00ED4063" w:rsidRPr="004F027A" w:rsidRDefault="00ED4063" w:rsidP="00ED4063">
      <w:pPr>
        <w:rPr>
          <w:rFonts w:cs="Arial"/>
        </w:rPr>
      </w:pPr>
    </w:p>
    <w:p w14:paraId="27A9658F" w14:textId="77777777" w:rsidR="00ED4063" w:rsidRPr="004F027A" w:rsidRDefault="00ED4063" w:rsidP="00ED4063">
      <w:pPr>
        <w:rPr>
          <w:rFonts w:cs="Arial"/>
        </w:rPr>
      </w:pPr>
    </w:p>
    <w:p w14:paraId="28A9DAD2"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that complex financial information in the summary should be pr</w:t>
      </w:r>
      <w:r w:rsidRPr="004F027A">
        <w:rPr>
          <w:rFonts w:ascii="Arial" w:hAnsi="Arial" w:cs="Arial"/>
        </w:rPr>
        <w:t>e</w:t>
      </w:r>
      <w:r w:rsidRPr="004F027A">
        <w:rPr>
          <w:rFonts w:ascii="Arial" w:hAnsi="Arial" w:cs="Arial"/>
        </w:rPr>
        <w:t>sented according to its presentation in the prospectus? If not, please specify and provide alternative ways of presentation.</w:t>
      </w:r>
    </w:p>
    <w:p w14:paraId="173C62CA" w14:textId="77777777" w:rsidR="00ED4063" w:rsidRPr="004F027A" w:rsidRDefault="00ED4063" w:rsidP="00ED4063">
      <w:pPr>
        <w:rPr>
          <w:rFonts w:cs="Arial"/>
        </w:rPr>
      </w:pPr>
      <w:r w:rsidRPr="004F027A">
        <w:rPr>
          <w:rFonts w:cs="Arial"/>
        </w:rPr>
        <w:t>&lt;ESMA_QUESTION_PR_7&gt;</w:t>
      </w:r>
    </w:p>
    <w:p w14:paraId="02A69137" w14:textId="77777777" w:rsidR="00ED4063" w:rsidRPr="004F027A" w:rsidRDefault="00960471" w:rsidP="00636AE6">
      <w:pPr>
        <w:jc w:val="both"/>
        <w:rPr>
          <w:rFonts w:cs="Arial"/>
        </w:rPr>
      </w:pPr>
      <w:permStart w:id="100876678" w:edGrp="everyone"/>
      <w:r w:rsidRPr="004F027A">
        <w:lastRenderedPageBreak/>
        <w:t>The DDV</w:t>
      </w:r>
      <w:r w:rsidR="00636AE6" w:rsidRPr="004F027A">
        <w:t xml:space="preserve"> generally</w:t>
      </w:r>
      <w:r w:rsidRPr="004F027A">
        <w:t xml:space="preserve"> </w:t>
      </w:r>
      <w:r w:rsidR="000D08F2" w:rsidRPr="004F027A">
        <w:t>agree</w:t>
      </w:r>
      <w:r w:rsidRPr="004F027A">
        <w:t xml:space="preserve">s with ESMA </w:t>
      </w:r>
      <w:r w:rsidR="000D08F2" w:rsidRPr="004F027A">
        <w:t xml:space="preserve">that complex financial information </w:t>
      </w:r>
      <w:r w:rsidRPr="004F027A">
        <w:t xml:space="preserve">in the summary </w:t>
      </w:r>
      <w:r w:rsidR="000D08F2" w:rsidRPr="004F027A">
        <w:t>shall be pr</w:t>
      </w:r>
      <w:r w:rsidR="000D08F2" w:rsidRPr="004F027A">
        <w:t>e</w:t>
      </w:r>
      <w:r w:rsidR="000D08F2" w:rsidRPr="004F027A">
        <w:t>sented accordingly to its presentation in the prospectus.</w:t>
      </w:r>
      <w:r w:rsidR="00636AE6" w:rsidRPr="004F027A">
        <w:rPr>
          <w:rFonts w:cs="Arial"/>
        </w:rPr>
        <w:t xml:space="preserve"> However, where such presentation in the su</w:t>
      </w:r>
      <w:r w:rsidR="00636AE6" w:rsidRPr="004F027A">
        <w:rPr>
          <w:rFonts w:cs="Arial"/>
        </w:rPr>
        <w:t>m</w:t>
      </w:r>
      <w:r w:rsidR="00636AE6" w:rsidRPr="004F027A">
        <w:rPr>
          <w:rFonts w:cs="Arial"/>
        </w:rPr>
        <w:t>mary would, in the issuer's view, jeopardize its readability and comprehensibility for investors, issuer</w:t>
      </w:r>
      <w:r w:rsidR="000F3FC0" w:rsidRPr="004F027A">
        <w:rPr>
          <w:rFonts w:cs="Arial"/>
        </w:rPr>
        <w:t>s</w:t>
      </w:r>
      <w:r w:rsidR="00636AE6" w:rsidRPr="004F027A">
        <w:rPr>
          <w:rFonts w:cs="Arial"/>
        </w:rPr>
        <w:t xml:space="preserve"> should </w:t>
      </w:r>
      <w:proofErr w:type="gramStart"/>
      <w:r w:rsidR="000F3FC0" w:rsidRPr="004F027A">
        <w:rPr>
          <w:rFonts w:cs="Arial"/>
        </w:rPr>
        <w:t xml:space="preserve">still </w:t>
      </w:r>
      <w:r w:rsidR="00A64D8A" w:rsidRPr="004F027A">
        <w:rPr>
          <w:rFonts w:cs="Arial"/>
        </w:rPr>
        <w:t xml:space="preserve"> </w:t>
      </w:r>
      <w:r w:rsidR="00636AE6" w:rsidRPr="004F027A">
        <w:rPr>
          <w:rFonts w:cs="Arial"/>
        </w:rPr>
        <w:t>have</w:t>
      </w:r>
      <w:proofErr w:type="gramEnd"/>
      <w:r w:rsidR="00636AE6" w:rsidRPr="004F027A">
        <w:rPr>
          <w:rFonts w:cs="Arial"/>
        </w:rPr>
        <w:t xml:space="preserve"> flexibility regarding the presentation of complex financial information.</w:t>
      </w:r>
    </w:p>
    <w:permEnd w:id="100876678"/>
    <w:p w14:paraId="4B1D9670" w14:textId="77777777" w:rsidR="00ED4063" w:rsidRPr="004F027A" w:rsidRDefault="00ED4063" w:rsidP="00ED4063">
      <w:pPr>
        <w:rPr>
          <w:rFonts w:cs="Arial"/>
        </w:rPr>
      </w:pPr>
      <w:r w:rsidRPr="004F027A">
        <w:rPr>
          <w:rFonts w:cs="Arial"/>
        </w:rPr>
        <w:t>&lt;ESMA_QUESTION_PR_7&gt;</w:t>
      </w:r>
    </w:p>
    <w:p w14:paraId="49212E04" w14:textId="77777777" w:rsidR="00ED4063" w:rsidRPr="004F027A" w:rsidRDefault="00ED4063" w:rsidP="00ED4063">
      <w:pPr>
        <w:rPr>
          <w:rFonts w:cs="Arial"/>
        </w:rPr>
      </w:pPr>
    </w:p>
    <w:p w14:paraId="18EF2C71" w14:textId="77777777" w:rsidR="00ED4063" w:rsidRPr="004F027A" w:rsidRDefault="00ED4063" w:rsidP="00ED4063">
      <w:pPr>
        <w:rPr>
          <w:rFonts w:cs="Arial"/>
        </w:rPr>
      </w:pPr>
    </w:p>
    <w:p w14:paraId="2A88AE7D" w14:textId="77777777" w:rsidR="00ED4063" w:rsidRPr="004F027A" w:rsidRDefault="00ED4063" w:rsidP="00ED4063">
      <w:pPr>
        <w:rPr>
          <w:rFonts w:cs="Arial"/>
        </w:rPr>
      </w:pPr>
    </w:p>
    <w:p w14:paraId="589AB72B"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Which financial measures are most useful for retail investors to determine the health of a credit institution? Do you consider that the CET1 is comprehensible for retail investors? Please specify.</w:t>
      </w:r>
    </w:p>
    <w:p w14:paraId="4271CA95" w14:textId="77777777" w:rsidR="00ED4063" w:rsidRPr="004F027A" w:rsidRDefault="00ED4063" w:rsidP="00ED4063">
      <w:pPr>
        <w:rPr>
          <w:rFonts w:cs="Arial"/>
        </w:rPr>
      </w:pPr>
      <w:r w:rsidRPr="004F027A">
        <w:rPr>
          <w:rFonts w:cs="Arial"/>
        </w:rPr>
        <w:t>&lt;ESMA_QUESTION_PR_8&gt;</w:t>
      </w:r>
    </w:p>
    <w:p w14:paraId="2275876E" w14:textId="77777777" w:rsidR="004C1F91" w:rsidRPr="004F027A" w:rsidRDefault="00BF03F9" w:rsidP="00ED4063">
      <w:pPr>
        <w:rPr>
          <w:rFonts w:cs="Arial"/>
        </w:rPr>
      </w:pPr>
      <w:permStart w:id="2103987888" w:edGrp="everyone"/>
      <w:r w:rsidRPr="004F027A">
        <w:rPr>
          <w:rFonts w:cs="Arial"/>
        </w:rPr>
        <w:t>TYPE YOUR TEXT HERE</w:t>
      </w:r>
      <w:r w:rsidRPr="004F027A">
        <w:t xml:space="preserve"> </w:t>
      </w:r>
    </w:p>
    <w:permEnd w:id="2103987888"/>
    <w:p w14:paraId="11D93D83" w14:textId="77777777" w:rsidR="00ED4063" w:rsidRPr="004F027A" w:rsidRDefault="00ED4063" w:rsidP="00ED4063">
      <w:pPr>
        <w:rPr>
          <w:rFonts w:cs="Arial"/>
        </w:rPr>
      </w:pPr>
      <w:r w:rsidRPr="004F027A">
        <w:rPr>
          <w:rFonts w:cs="Arial"/>
        </w:rPr>
        <w:t>&lt;ESMA_QUESTION_PR_8&gt;</w:t>
      </w:r>
    </w:p>
    <w:p w14:paraId="5619870E" w14:textId="77777777" w:rsidR="00ED4063" w:rsidRPr="004F027A" w:rsidRDefault="00ED4063" w:rsidP="00ED4063">
      <w:pPr>
        <w:rPr>
          <w:rFonts w:cs="Arial"/>
        </w:rPr>
      </w:pPr>
    </w:p>
    <w:p w14:paraId="2C5F1454" w14:textId="77777777" w:rsidR="00ED4063" w:rsidRPr="004F027A" w:rsidRDefault="00ED4063" w:rsidP="00ED4063">
      <w:pPr>
        <w:rPr>
          <w:rFonts w:cs="Arial"/>
        </w:rPr>
      </w:pPr>
    </w:p>
    <w:p w14:paraId="569BB81A" w14:textId="77777777" w:rsidR="00ED4063" w:rsidRPr="004F027A" w:rsidRDefault="00ED4063" w:rsidP="00ED4063">
      <w:pPr>
        <w:rPr>
          <w:rFonts w:cs="Arial"/>
        </w:rPr>
      </w:pPr>
    </w:p>
    <w:p w14:paraId="2EF29244"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that it should be mandatory for credit institutions to disclose SREP information in relation to Common Tier One Equity, the minimum prudential capital requirements, the Total Capital Ratio and the Leverage Ratio in the summary?</w:t>
      </w:r>
    </w:p>
    <w:p w14:paraId="2AE205DC" w14:textId="77777777" w:rsidR="00ED4063" w:rsidRPr="004F027A" w:rsidRDefault="00ED4063" w:rsidP="00ED4063">
      <w:pPr>
        <w:rPr>
          <w:rFonts w:cs="Arial"/>
        </w:rPr>
      </w:pPr>
      <w:r w:rsidRPr="004F027A">
        <w:rPr>
          <w:rFonts w:cs="Arial"/>
        </w:rPr>
        <w:t>&lt;ESMA_QUESTION_PR_9&gt;</w:t>
      </w:r>
    </w:p>
    <w:p w14:paraId="3C078384" w14:textId="62BA976D" w:rsidR="00ED4063" w:rsidRPr="004F027A" w:rsidRDefault="00BC4618" w:rsidP="002669C9">
      <w:pPr>
        <w:jc w:val="both"/>
        <w:rPr>
          <w:rFonts w:cs="Arial"/>
        </w:rPr>
      </w:pPr>
      <w:permStart w:id="681657239" w:edGrp="everyone"/>
      <w:r w:rsidRPr="004F027A">
        <w:rPr>
          <w:rFonts w:cs="Arial"/>
        </w:rPr>
        <w:t>The DDV agree</w:t>
      </w:r>
      <w:r w:rsidR="00B74509">
        <w:rPr>
          <w:rFonts w:cs="Arial"/>
        </w:rPr>
        <w:t>s</w:t>
      </w:r>
      <w:r w:rsidRPr="004F027A">
        <w:rPr>
          <w:rFonts w:cs="Arial"/>
        </w:rPr>
        <w:t xml:space="preserve"> </w:t>
      </w:r>
      <w:r w:rsidRPr="004F027A">
        <w:t xml:space="preserve">with ESMA that </w:t>
      </w:r>
      <w:r w:rsidRPr="004F027A">
        <w:rPr>
          <w:rFonts w:cs="Arial"/>
        </w:rPr>
        <w:t>it should be mandatory for credit institutions to disclose SREP info</w:t>
      </w:r>
      <w:r w:rsidRPr="004F027A">
        <w:rPr>
          <w:rFonts w:cs="Arial"/>
        </w:rPr>
        <w:t>r</w:t>
      </w:r>
      <w:r w:rsidRPr="004F027A">
        <w:rPr>
          <w:rFonts w:cs="Arial"/>
        </w:rPr>
        <w:t>mation in relation to Common Tier One Equity, the minimum prudential capital requirements, the Total Capital Ratio and the Leverage Ratio in the summary. In this context, it should</w:t>
      </w:r>
      <w:r w:rsidR="00A944CD" w:rsidRPr="004F027A">
        <w:rPr>
          <w:rFonts w:cs="Arial"/>
        </w:rPr>
        <w:t xml:space="preserve"> in the DDV's view</w:t>
      </w:r>
      <w:r w:rsidRPr="004F027A">
        <w:rPr>
          <w:rFonts w:cs="Arial"/>
        </w:rPr>
        <w:t xml:space="preserve"> be clarified that there is no obligation to include these financial </w:t>
      </w:r>
      <w:r w:rsidR="00AA362E">
        <w:rPr>
          <w:rFonts w:cs="Arial"/>
        </w:rPr>
        <w:t>information</w:t>
      </w:r>
      <w:r w:rsidRPr="004F027A">
        <w:rPr>
          <w:rFonts w:cs="Arial"/>
        </w:rPr>
        <w:t xml:space="preserve"> in a prospectus </w:t>
      </w:r>
      <w:r w:rsidR="00A944CD" w:rsidRPr="004F027A">
        <w:rPr>
          <w:rFonts w:cs="Arial"/>
        </w:rPr>
        <w:t xml:space="preserve">in case that </w:t>
      </w:r>
      <w:r w:rsidRPr="004F027A">
        <w:rPr>
          <w:rFonts w:cs="Arial"/>
        </w:rPr>
        <w:t xml:space="preserve">the issuer is not obligated to produce these financial </w:t>
      </w:r>
      <w:r w:rsidR="00AA362E">
        <w:rPr>
          <w:rFonts w:cs="Arial"/>
        </w:rPr>
        <w:t>information</w:t>
      </w:r>
      <w:r w:rsidRPr="004F027A">
        <w:rPr>
          <w:rFonts w:cs="Arial"/>
        </w:rPr>
        <w:t xml:space="preserve"> in accordance with</w:t>
      </w:r>
      <w:r w:rsidR="00A944CD" w:rsidRPr="004F027A">
        <w:rPr>
          <w:rFonts w:cs="Arial"/>
        </w:rPr>
        <w:t xml:space="preserve"> its</w:t>
      </w:r>
      <w:r w:rsidRPr="004F027A">
        <w:rPr>
          <w:rFonts w:cs="Arial"/>
        </w:rPr>
        <w:t xml:space="preserve"> applicable accounting stan</w:t>
      </w:r>
      <w:r w:rsidRPr="004F027A">
        <w:rPr>
          <w:rFonts w:cs="Arial"/>
        </w:rPr>
        <w:t>d</w:t>
      </w:r>
      <w:r w:rsidRPr="004F027A">
        <w:rPr>
          <w:rFonts w:cs="Arial"/>
        </w:rPr>
        <w:t>ards</w:t>
      </w:r>
      <w:r w:rsidR="00A944CD" w:rsidRPr="004F027A">
        <w:rPr>
          <w:rFonts w:cs="Arial"/>
        </w:rPr>
        <w:t xml:space="preserve"> or legal requirements</w:t>
      </w:r>
      <w:r w:rsidRPr="004F027A">
        <w:rPr>
          <w:rFonts w:cs="Arial"/>
        </w:rPr>
        <w:t>.</w:t>
      </w:r>
    </w:p>
    <w:permEnd w:id="681657239"/>
    <w:p w14:paraId="074D3A72" w14:textId="77777777" w:rsidR="00ED4063" w:rsidRPr="004F027A" w:rsidRDefault="00ED4063" w:rsidP="0001548D">
      <w:pPr>
        <w:rPr>
          <w:rFonts w:cs="Arial"/>
        </w:rPr>
      </w:pPr>
      <w:r w:rsidRPr="004F027A">
        <w:rPr>
          <w:rFonts w:cs="Arial"/>
        </w:rPr>
        <w:t>&lt;ESMA_QUESTION_PR_9&gt;</w:t>
      </w:r>
    </w:p>
    <w:p w14:paraId="38C7D293" w14:textId="77777777" w:rsidR="00ED4063" w:rsidRPr="004F027A" w:rsidRDefault="00ED4063" w:rsidP="00ED4063">
      <w:pPr>
        <w:rPr>
          <w:rFonts w:cs="Arial"/>
        </w:rPr>
      </w:pPr>
    </w:p>
    <w:p w14:paraId="64E61CDA" w14:textId="77777777" w:rsidR="00ED4063" w:rsidRPr="004F027A" w:rsidRDefault="00ED4063" w:rsidP="00ED4063">
      <w:pPr>
        <w:rPr>
          <w:rFonts w:cs="Arial"/>
        </w:rPr>
      </w:pPr>
    </w:p>
    <w:p w14:paraId="6AEDD406" w14:textId="77777777" w:rsidR="00ED4063" w:rsidRPr="004F027A" w:rsidRDefault="00ED4063" w:rsidP="00ED4063">
      <w:pPr>
        <w:rPr>
          <w:rFonts w:cs="Arial"/>
        </w:rPr>
      </w:pPr>
    </w:p>
    <w:p w14:paraId="40EBDB8C"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with the choice of measures for insurance companies?</w:t>
      </w:r>
    </w:p>
    <w:p w14:paraId="33525CF5" w14:textId="77777777" w:rsidR="00ED4063" w:rsidRPr="004F027A" w:rsidRDefault="00ED4063" w:rsidP="00ED4063">
      <w:pPr>
        <w:rPr>
          <w:rFonts w:cs="Arial"/>
        </w:rPr>
      </w:pPr>
      <w:r w:rsidRPr="004F027A">
        <w:rPr>
          <w:rFonts w:cs="Arial"/>
        </w:rPr>
        <w:t>&lt;ESMA_QUESTION_PR_10&gt;</w:t>
      </w:r>
    </w:p>
    <w:p w14:paraId="79C4E756" w14:textId="77777777" w:rsidR="00ED4063" w:rsidRPr="004F027A" w:rsidRDefault="00ED4063" w:rsidP="00ED4063">
      <w:pPr>
        <w:rPr>
          <w:rFonts w:cs="Arial"/>
        </w:rPr>
      </w:pPr>
      <w:permStart w:id="561211836" w:edGrp="everyone"/>
      <w:r w:rsidRPr="004F027A">
        <w:rPr>
          <w:rFonts w:cs="Arial"/>
        </w:rPr>
        <w:t>TYPE YOUR TEXT HERE</w:t>
      </w:r>
    </w:p>
    <w:permEnd w:id="561211836"/>
    <w:p w14:paraId="11EBC143" w14:textId="77777777" w:rsidR="00ED4063" w:rsidRPr="004F027A" w:rsidRDefault="00ED4063" w:rsidP="00ED4063">
      <w:pPr>
        <w:rPr>
          <w:rFonts w:cs="Arial"/>
        </w:rPr>
      </w:pPr>
      <w:r w:rsidRPr="004F027A">
        <w:rPr>
          <w:rFonts w:cs="Arial"/>
        </w:rPr>
        <w:t>&lt;ESMA_QUESTION_PR_10&gt;</w:t>
      </w:r>
    </w:p>
    <w:p w14:paraId="1C61D3ED" w14:textId="77777777" w:rsidR="00ED4063" w:rsidRPr="004F027A" w:rsidRDefault="00ED4063" w:rsidP="00ED4063">
      <w:pPr>
        <w:rPr>
          <w:rFonts w:cs="Arial"/>
        </w:rPr>
      </w:pPr>
    </w:p>
    <w:p w14:paraId="700BE17E" w14:textId="77777777" w:rsidR="00ED4063" w:rsidRPr="004F027A" w:rsidRDefault="00ED4063" w:rsidP="00ED4063">
      <w:pPr>
        <w:rPr>
          <w:rFonts w:cs="Arial"/>
        </w:rPr>
      </w:pPr>
    </w:p>
    <w:p w14:paraId="12D69A09" w14:textId="77777777" w:rsidR="00ED4063" w:rsidRPr="004F027A" w:rsidRDefault="00ED4063" w:rsidP="00ED4063">
      <w:pPr>
        <w:rPr>
          <w:rFonts w:cs="Arial"/>
        </w:rPr>
      </w:pPr>
    </w:p>
    <w:p w14:paraId="4DDFF71A"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think it would be useful for retail investors to include a measure of histo</w:t>
      </w:r>
      <w:r w:rsidRPr="004F027A">
        <w:rPr>
          <w:rFonts w:ascii="Arial" w:hAnsi="Arial" w:cs="Arial"/>
        </w:rPr>
        <w:t>r</w:t>
      </w:r>
      <w:r w:rsidRPr="004F027A">
        <w:rPr>
          <w:rFonts w:ascii="Arial" w:hAnsi="Arial" w:cs="Arial"/>
        </w:rPr>
        <w:t>ical performance for closed end funds in the summary?</w:t>
      </w:r>
    </w:p>
    <w:p w14:paraId="24178440" w14:textId="77777777" w:rsidR="00ED4063" w:rsidRPr="004F027A" w:rsidRDefault="00ED4063" w:rsidP="00ED4063">
      <w:pPr>
        <w:rPr>
          <w:rFonts w:cs="Arial"/>
        </w:rPr>
      </w:pPr>
      <w:r w:rsidRPr="004F027A">
        <w:rPr>
          <w:rFonts w:cs="Arial"/>
        </w:rPr>
        <w:t>&lt;ESMA_QUESTION_PR_11&gt;</w:t>
      </w:r>
    </w:p>
    <w:p w14:paraId="353962FE" w14:textId="77777777" w:rsidR="00ED4063" w:rsidRPr="004F027A" w:rsidRDefault="00ED4063" w:rsidP="00ED4063">
      <w:pPr>
        <w:rPr>
          <w:rFonts w:cs="Arial"/>
        </w:rPr>
      </w:pPr>
      <w:permStart w:id="669938469" w:edGrp="everyone"/>
      <w:r w:rsidRPr="004F027A">
        <w:rPr>
          <w:rFonts w:cs="Arial"/>
        </w:rPr>
        <w:t>TYPE YOUR TEXT HERE</w:t>
      </w:r>
    </w:p>
    <w:permEnd w:id="669938469"/>
    <w:p w14:paraId="759778A5" w14:textId="77777777" w:rsidR="00ED4063" w:rsidRPr="004F027A" w:rsidRDefault="00ED4063" w:rsidP="00ED4063">
      <w:pPr>
        <w:rPr>
          <w:rFonts w:cs="Arial"/>
        </w:rPr>
      </w:pPr>
      <w:r w:rsidRPr="004F027A">
        <w:rPr>
          <w:rFonts w:cs="Arial"/>
        </w:rPr>
        <w:t>&lt;ESMA_QUESTION_PR_11&gt;</w:t>
      </w:r>
    </w:p>
    <w:p w14:paraId="4EFC51FE" w14:textId="77777777" w:rsidR="00ED4063" w:rsidRPr="004F027A" w:rsidRDefault="00ED4063" w:rsidP="00ED4063">
      <w:pPr>
        <w:rPr>
          <w:rFonts w:cs="Arial"/>
        </w:rPr>
      </w:pPr>
    </w:p>
    <w:p w14:paraId="40E26772" w14:textId="77777777" w:rsidR="00ED4063" w:rsidRPr="004F027A" w:rsidRDefault="00ED4063" w:rsidP="00ED4063">
      <w:pPr>
        <w:rPr>
          <w:rFonts w:cs="Arial"/>
        </w:rPr>
      </w:pPr>
    </w:p>
    <w:p w14:paraId="48A76904" w14:textId="77777777" w:rsidR="00ED4063" w:rsidRPr="004F027A" w:rsidRDefault="00ED4063" w:rsidP="00ED4063">
      <w:pPr>
        <w:rPr>
          <w:rFonts w:cs="Arial"/>
        </w:rPr>
      </w:pPr>
    </w:p>
    <w:p w14:paraId="597487CF"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Given the page limit for the summary please provide your views on which items of historical financial information would be most useful for retail investors.</w:t>
      </w:r>
    </w:p>
    <w:p w14:paraId="668AE35E" w14:textId="77777777" w:rsidR="00ED4063" w:rsidRPr="004F027A" w:rsidRDefault="00ED4063" w:rsidP="00ED4063">
      <w:pPr>
        <w:rPr>
          <w:rFonts w:cs="Arial"/>
        </w:rPr>
      </w:pPr>
      <w:r w:rsidRPr="004F027A">
        <w:rPr>
          <w:rFonts w:cs="Arial"/>
        </w:rPr>
        <w:t>&lt;ESMA_QUESTION_PR_12&gt;</w:t>
      </w:r>
    </w:p>
    <w:p w14:paraId="79417ED0" w14:textId="77777777" w:rsidR="00283356" w:rsidRPr="004F027A" w:rsidRDefault="009F25B1" w:rsidP="00283356">
      <w:pPr>
        <w:rPr>
          <w:rFonts w:cs="Arial"/>
        </w:rPr>
      </w:pPr>
      <w:permStart w:id="1844186972" w:edGrp="everyone"/>
      <w:r w:rsidRPr="004F027A">
        <w:rPr>
          <w:rFonts w:cs="Arial"/>
        </w:rPr>
        <w:lastRenderedPageBreak/>
        <w:t xml:space="preserve">TYPE YOUR TEXT HERE </w:t>
      </w:r>
    </w:p>
    <w:permEnd w:id="1844186972"/>
    <w:p w14:paraId="60AAE074" w14:textId="77777777" w:rsidR="00ED4063" w:rsidRPr="004F027A" w:rsidRDefault="00ED4063" w:rsidP="00ED4063">
      <w:pPr>
        <w:rPr>
          <w:rFonts w:cs="Arial"/>
        </w:rPr>
      </w:pPr>
      <w:r w:rsidRPr="004F027A">
        <w:rPr>
          <w:rFonts w:cs="Arial"/>
        </w:rPr>
        <w:t>&lt;ESMA_QUESTION_PR_12&gt;</w:t>
      </w:r>
    </w:p>
    <w:p w14:paraId="1671BBC1" w14:textId="77777777" w:rsidR="00ED4063" w:rsidRPr="004F027A" w:rsidRDefault="00ED4063" w:rsidP="00ED4063">
      <w:pPr>
        <w:rPr>
          <w:rFonts w:cs="Arial"/>
        </w:rPr>
      </w:pPr>
    </w:p>
    <w:p w14:paraId="243C8706" w14:textId="77777777" w:rsidR="00ED4063" w:rsidRPr="004F027A" w:rsidRDefault="00ED4063" w:rsidP="00ED4063">
      <w:pPr>
        <w:rPr>
          <w:rFonts w:cs="Arial"/>
        </w:rPr>
      </w:pPr>
    </w:p>
    <w:p w14:paraId="4114B597" w14:textId="77777777" w:rsidR="00ED4063" w:rsidRPr="004F027A" w:rsidRDefault="00ED4063" w:rsidP="00ED4063">
      <w:pPr>
        <w:rPr>
          <w:rFonts w:cs="Arial"/>
        </w:rPr>
      </w:pPr>
    </w:p>
    <w:p w14:paraId="5287357A"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Would the issuer, offeror or person asking for admission to trading incur costs if the proposed provisions are adopted? If so, please specify the nature of such costs, including quantifying them.</w:t>
      </w:r>
    </w:p>
    <w:p w14:paraId="281B5812" w14:textId="77777777" w:rsidR="00ED4063" w:rsidRPr="004F027A" w:rsidRDefault="00ED4063" w:rsidP="00ED4063">
      <w:pPr>
        <w:rPr>
          <w:rFonts w:cs="Arial"/>
        </w:rPr>
      </w:pPr>
      <w:r w:rsidRPr="004F027A">
        <w:rPr>
          <w:rFonts w:cs="Arial"/>
        </w:rPr>
        <w:t>&lt;ESMA_QUESTION_PR_13&gt;</w:t>
      </w:r>
    </w:p>
    <w:p w14:paraId="3C0E80B5" w14:textId="77777777" w:rsidR="00ED4063" w:rsidRPr="004F027A" w:rsidRDefault="00ED4063" w:rsidP="00ED4063">
      <w:pPr>
        <w:rPr>
          <w:rFonts w:cs="Arial"/>
        </w:rPr>
      </w:pPr>
      <w:permStart w:id="1758281364" w:edGrp="everyone"/>
      <w:r w:rsidRPr="004F027A">
        <w:rPr>
          <w:rFonts w:cs="Arial"/>
        </w:rPr>
        <w:t>TYPE YOUR TEXT HERE</w:t>
      </w:r>
      <w:r w:rsidR="000D08F2" w:rsidRPr="004F027A">
        <w:rPr>
          <w:rFonts w:cs="Arial"/>
        </w:rPr>
        <w:t xml:space="preserve"> </w:t>
      </w:r>
    </w:p>
    <w:permEnd w:id="1758281364"/>
    <w:p w14:paraId="136C7540" w14:textId="77777777" w:rsidR="00ED4063" w:rsidRPr="004F027A" w:rsidRDefault="00ED4063" w:rsidP="00ED4063">
      <w:pPr>
        <w:rPr>
          <w:rFonts w:cs="Arial"/>
        </w:rPr>
      </w:pPr>
      <w:r w:rsidRPr="004F027A">
        <w:rPr>
          <w:rFonts w:cs="Arial"/>
        </w:rPr>
        <w:t>&lt;ESMA_QUESTION_PR_13&gt;</w:t>
      </w:r>
    </w:p>
    <w:p w14:paraId="42DAD564" w14:textId="77777777" w:rsidR="00ED4063" w:rsidRPr="004F027A" w:rsidRDefault="00ED4063" w:rsidP="00ED4063">
      <w:pPr>
        <w:rPr>
          <w:rFonts w:cs="Arial"/>
        </w:rPr>
      </w:pPr>
    </w:p>
    <w:p w14:paraId="60393F8F" w14:textId="77777777" w:rsidR="00ED4063" w:rsidRPr="004F027A" w:rsidRDefault="00ED4063" w:rsidP="00ED4063">
      <w:pPr>
        <w:rPr>
          <w:rFonts w:cs="Arial"/>
        </w:rPr>
      </w:pPr>
    </w:p>
    <w:p w14:paraId="0F482FD0" w14:textId="77777777" w:rsidR="00993D1B" w:rsidRPr="004F027A" w:rsidRDefault="00993D1B" w:rsidP="00ED4063">
      <w:pPr>
        <w:rPr>
          <w:rFonts w:cs="Arial"/>
        </w:rPr>
      </w:pPr>
    </w:p>
    <w:p w14:paraId="5F5EF063" w14:textId="77777777" w:rsidR="00C761FA" w:rsidRPr="004F027A" w:rsidRDefault="00C761FA" w:rsidP="00C761FA">
      <w:pPr>
        <w:pStyle w:val="berschrift1"/>
        <w:numPr>
          <w:ilvl w:val="0"/>
          <w:numId w:val="0"/>
        </w:numPr>
      </w:pPr>
      <w:r w:rsidRPr="004F027A">
        <w:t>Data and machine readability</w:t>
      </w:r>
    </w:p>
    <w:p w14:paraId="5838FE26" w14:textId="77777777" w:rsidR="00ED4063" w:rsidRPr="004F027A" w:rsidRDefault="00ED4063" w:rsidP="00BD3C97">
      <w:pPr>
        <w:spacing w:before="240" w:after="60"/>
        <w:rPr>
          <w:rFonts w:cs="Arial"/>
          <w:sz w:val="24"/>
        </w:rPr>
      </w:pPr>
    </w:p>
    <w:p w14:paraId="1D7ADF22"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believe that the data related to the amount raised should be made mand</w:t>
      </w:r>
      <w:r w:rsidRPr="004F027A">
        <w:rPr>
          <w:rFonts w:ascii="Arial" w:hAnsi="Arial" w:cs="Arial"/>
        </w:rPr>
        <w:t>a</w:t>
      </w:r>
      <w:r w:rsidRPr="004F027A">
        <w:rPr>
          <w:rFonts w:ascii="Arial" w:hAnsi="Arial" w:cs="Arial"/>
        </w:rPr>
        <w:t>tory? Please explain your reasons.</w:t>
      </w:r>
    </w:p>
    <w:p w14:paraId="0DCEE157" w14:textId="77777777" w:rsidR="00ED4063" w:rsidRPr="004F027A" w:rsidRDefault="00ED4063" w:rsidP="00ED4063">
      <w:pPr>
        <w:rPr>
          <w:rFonts w:cs="Arial"/>
        </w:rPr>
      </w:pPr>
      <w:r w:rsidRPr="004F027A">
        <w:rPr>
          <w:rFonts w:cs="Arial"/>
        </w:rPr>
        <w:t>&lt;ESMA_QUESTION_PR_14&gt;</w:t>
      </w:r>
    </w:p>
    <w:p w14:paraId="54A76CBE" w14:textId="77777777" w:rsidR="00C34C75" w:rsidRPr="004F027A" w:rsidRDefault="00095012" w:rsidP="00CD63C3">
      <w:pPr>
        <w:jc w:val="both"/>
      </w:pPr>
      <w:permStart w:id="2126856239" w:edGrp="everyone"/>
      <w:r w:rsidRPr="004F027A">
        <w:t xml:space="preserve">The DDV strongly disagrees with ESMA that the data related to the amount raised </w:t>
      </w:r>
      <w:r w:rsidR="00CD63C3" w:rsidRPr="004F027A">
        <w:t>(</w:t>
      </w:r>
      <w:r w:rsidR="00CD63C3" w:rsidRPr="004F027A">
        <w:rPr>
          <w:i/>
        </w:rPr>
        <w:t>i.e.</w:t>
      </w:r>
      <w:r w:rsidR="00CD63C3" w:rsidRPr="004F027A">
        <w:t xml:space="preserve"> the number of securities and their actual price per unit) </w:t>
      </w:r>
      <w:r w:rsidRPr="004F027A">
        <w:t xml:space="preserve">should be made mandatory. Whilst the DDV acknowledges some added value </w:t>
      </w:r>
      <w:r w:rsidR="00373D24" w:rsidRPr="004F027A">
        <w:t xml:space="preserve">in terms of investor protection </w:t>
      </w:r>
      <w:r w:rsidRPr="004F027A">
        <w:t xml:space="preserve">in the context of </w:t>
      </w:r>
      <w:r w:rsidR="000D08F2" w:rsidRPr="004F027A">
        <w:t>the issuance of equity securities</w:t>
      </w:r>
      <w:r w:rsidR="00CD63C3" w:rsidRPr="004F027A">
        <w:t xml:space="preserve">, where also the amount that is actually raised might indeed </w:t>
      </w:r>
      <w:r w:rsidR="00EF2029" w:rsidRPr="004F027A">
        <w:t xml:space="preserve">have </w:t>
      </w:r>
      <w:r w:rsidR="00CD63C3" w:rsidRPr="004F027A">
        <w:t>an "important dimension from an economic stan</w:t>
      </w:r>
      <w:r w:rsidR="00CD63C3" w:rsidRPr="004F027A">
        <w:t>d</w:t>
      </w:r>
      <w:r w:rsidR="00CD63C3" w:rsidRPr="004F027A">
        <w:t>point"</w:t>
      </w:r>
      <w:r w:rsidR="000D08F2" w:rsidRPr="004F027A">
        <w:t xml:space="preserve">, </w:t>
      </w:r>
      <w:r w:rsidRPr="004F027A">
        <w:t xml:space="preserve">this does not apply </w:t>
      </w:r>
      <w:r w:rsidR="000D08F2" w:rsidRPr="004F027A">
        <w:t xml:space="preserve">in those cases where notes, certificates or warrants are being </w:t>
      </w:r>
      <w:r w:rsidRPr="004F027A">
        <w:t>issued/offered</w:t>
      </w:r>
      <w:r w:rsidR="000D08F2" w:rsidRPr="004F027A">
        <w:t xml:space="preserve"> </w:t>
      </w:r>
      <w:r w:rsidRPr="004F027A">
        <w:t xml:space="preserve">under a base prospectus </w:t>
      </w:r>
      <w:r w:rsidR="000D08F2" w:rsidRPr="004F027A">
        <w:t xml:space="preserve">on a </w:t>
      </w:r>
      <w:r w:rsidRPr="004F027A">
        <w:t>final t</w:t>
      </w:r>
      <w:r w:rsidR="000D08F2" w:rsidRPr="004F027A">
        <w:t xml:space="preserve">erm basis. </w:t>
      </w:r>
    </w:p>
    <w:p w14:paraId="3603A052" w14:textId="77777777" w:rsidR="00C34C75" w:rsidRPr="004F027A" w:rsidRDefault="00C34C75" w:rsidP="00CD63C3">
      <w:pPr>
        <w:jc w:val="both"/>
      </w:pPr>
    </w:p>
    <w:p w14:paraId="442A47D3" w14:textId="77777777" w:rsidR="00ED4063" w:rsidRPr="004F027A" w:rsidRDefault="000D08F2" w:rsidP="00CD63C3">
      <w:pPr>
        <w:jc w:val="both"/>
      </w:pPr>
      <w:r w:rsidRPr="004F027A">
        <w:t xml:space="preserve">Usually </w:t>
      </w:r>
      <w:r w:rsidR="00095012" w:rsidRPr="004F027A">
        <w:t>f</w:t>
      </w:r>
      <w:r w:rsidRPr="004F027A">
        <w:t xml:space="preserve">inal </w:t>
      </w:r>
      <w:r w:rsidR="00095012" w:rsidRPr="004F027A">
        <w:t>t</w:t>
      </w:r>
      <w:r w:rsidRPr="004F027A">
        <w:t xml:space="preserve">erms will include an up-to-amount, which would be submitted </w:t>
      </w:r>
      <w:r w:rsidR="00095012" w:rsidRPr="004F027A">
        <w:t xml:space="preserve">to the relevant </w:t>
      </w:r>
      <w:r w:rsidRPr="004F027A">
        <w:t>NCA. This up-to-amount implies only the maximum number of securities an issuer may sell to the investors. In most cases this maximum amount will not be fully used</w:t>
      </w:r>
      <w:r w:rsidR="00095012" w:rsidRPr="004F027A">
        <w:t xml:space="preserve"> by the issuer</w:t>
      </w:r>
      <w:r w:rsidRPr="004F027A">
        <w:t xml:space="preserve"> and is therefore not a viable source of information for the investor</w:t>
      </w:r>
      <w:r w:rsidR="00095012" w:rsidRPr="004F027A">
        <w:t>s</w:t>
      </w:r>
      <w:r w:rsidR="00C34C75" w:rsidRPr="004F027A">
        <w:t xml:space="preserve"> and ESMA facilitating comparisons and analysis of the relevant market. </w:t>
      </w:r>
    </w:p>
    <w:p w14:paraId="251241EB" w14:textId="77777777" w:rsidR="00C34C75" w:rsidRPr="004F027A" w:rsidRDefault="00C34C75" w:rsidP="00CD63C3">
      <w:pPr>
        <w:jc w:val="both"/>
      </w:pPr>
    </w:p>
    <w:p w14:paraId="4877AD29" w14:textId="42736C1A" w:rsidR="00516B4B" w:rsidRPr="004F027A" w:rsidRDefault="00C34C75" w:rsidP="00516B4B">
      <w:pPr>
        <w:jc w:val="both"/>
      </w:pPr>
      <w:r w:rsidRPr="004F027A">
        <w:t>In light of this rather limited benefit, requiring the amount raised as a further data item would in the DDV's view not strike the right balance between the interests of ESMA to allow for proper and exhaustive class</w:t>
      </w:r>
      <w:r w:rsidRPr="004F027A">
        <w:t>i</w:t>
      </w:r>
      <w:r w:rsidRPr="004F027A">
        <w:t>fication of data and issuers, because it would be in any case far too onerous and burdensome for both NCAs and issuers from whom the data will be obtained.</w:t>
      </w:r>
      <w:r w:rsidR="00F02FC0" w:rsidRPr="004F027A">
        <w:t xml:space="preserve"> </w:t>
      </w:r>
      <w:r w:rsidR="00516B4B" w:rsidRPr="004F027A">
        <w:t>Applying the general principle of subsidiarity, the DDV is in particular of the view that ESMA should first retrieve existing data, which is already available to ESMA</w:t>
      </w:r>
      <w:r w:rsidR="0059443D" w:rsidRPr="004F027A">
        <w:t xml:space="preserve"> (submitted, for example, in accordance with Art. 21 (5) of the Prospectus Regulation)</w:t>
      </w:r>
      <w:r w:rsidR="00516B4B" w:rsidRPr="004F027A">
        <w:t xml:space="preserve">, then require the ESAs to submit relevant data, and then - only to the extent necessary – require the issuers to provide any </w:t>
      </w:r>
      <w:r w:rsidR="00A923BA" w:rsidRPr="004F027A">
        <w:t xml:space="preserve">(still) outstanding </w:t>
      </w:r>
      <w:r w:rsidR="00516B4B" w:rsidRPr="004F027A">
        <w:t xml:space="preserve">data. </w:t>
      </w:r>
    </w:p>
    <w:p w14:paraId="323AE11A" w14:textId="77777777" w:rsidR="00AA3737" w:rsidRPr="004F027A" w:rsidRDefault="00AA3737" w:rsidP="00C34C75">
      <w:pPr>
        <w:jc w:val="both"/>
      </w:pPr>
    </w:p>
    <w:p w14:paraId="17DA68CE" w14:textId="6106FC08" w:rsidR="00F71CB5" w:rsidRPr="004F027A" w:rsidRDefault="00AA3737" w:rsidP="00B200BE">
      <w:pPr>
        <w:jc w:val="both"/>
      </w:pPr>
      <w:r w:rsidRPr="004F027A">
        <w:t xml:space="preserve">From a more general perspective, the DDV </w:t>
      </w:r>
      <w:r w:rsidR="00AD1C7F" w:rsidRPr="004F027A">
        <w:t>would even challenge ESMA</w:t>
      </w:r>
      <w:r w:rsidR="00C963A2" w:rsidRPr="004F027A">
        <w:t>'s underlying</w:t>
      </w:r>
      <w:r w:rsidR="00AD1C7F" w:rsidRPr="004F027A">
        <w:t xml:space="preserve"> assumption that the extensive </w:t>
      </w:r>
      <w:r w:rsidRPr="004F027A">
        <w:t xml:space="preserve">list of proposed </w:t>
      </w:r>
      <w:r w:rsidR="009F4137" w:rsidRPr="004F027A">
        <w:t xml:space="preserve">16 new </w:t>
      </w:r>
      <w:r w:rsidRPr="004F027A">
        <w:t>data items</w:t>
      </w:r>
      <w:r w:rsidR="00AD1C7F" w:rsidRPr="004F027A">
        <w:t xml:space="preserve"> </w:t>
      </w:r>
      <w:r w:rsidR="000B2CF5" w:rsidRPr="004F027A">
        <w:t xml:space="preserve">resulting in overall 33 data items in Annex VII </w:t>
      </w:r>
      <w:r w:rsidR="00AD1C7F" w:rsidRPr="004F027A">
        <w:t>could add any value in this regard</w:t>
      </w:r>
      <w:r w:rsidR="00C963A2" w:rsidRPr="004F027A">
        <w:t>, whilst striking the right balance</w:t>
      </w:r>
      <w:r w:rsidR="00AD1C7F" w:rsidRPr="004F027A">
        <w:t>.</w:t>
      </w:r>
      <w:r w:rsidR="00C963A2" w:rsidRPr="004F027A">
        <w:t xml:space="preserve"> This hold</w:t>
      </w:r>
      <w:r w:rsidR="00B74509">
        <w:t>s</w:t>
      </w:r>
      <w:r w:rsidR="00C963A2" w:rsidRPr="004F027A">
        <w:t xml:space="preserve"> in particular true since these data item</w:t>
      </w:r>
      <w:r w:rsidR="00ED4CCB" w:rsidRPr="004F027A">
        <w:t>s</w:t>
      </w:r>
      <w:r w:rsidR="00C963A2" w:rsidRPr="004F027A">
        <w:t xml:space="preserve"> would need to be delivered on a single ISIN basis</w:t>
      </w:r>
      <w:r w:rsidR="0042635B" w:rsidRPr="004F027A">
        <w:t>, resulting in an enormous amount of data</w:t>
      </w:r>
      <w:r w:rsidR="000A38BA" w:rsidRPr="004F027A">
        <w:t>.</w:t>
      </w:r>
      <w:r w:rsidR="00C963A2" w:rsidRPr="004F027A">
        <w:t xml:space="preserve"> </w:t>
      </w:r>
      <w:r w:rsidR="00F02FC0" w:rsidRPr="004F027A">
        <w:t xml:space="preserve">In </w:t>
      </w:r>
      <w:r w:rsidR="00A758C8" w:rsidRPr="004F027A">
        <w:t xml:space="preserve">any </w:t>
      </w:r>
      <w:r w:rsidR="00F02FC0" w:rsidRPr="004F027A">
        <w:t xml:space="preserve">case, </w:t>
      </w:r>
      <w:r w:rsidR="00CA4808" w:rsidRPr="004F027A">
        <w:t xml:space="preserve">it should </w:t>
      </w:r>
      <w:r w:rsidR="00F704F5" w:rsidRPr="004F027A">
        <w:t xml:space="preserve">in the DDV's view </w:t>
      </w:r>
      <w:r w:rsidR="00CA4808" w:rsidRPr="004F027A">
        <w:t>be ensured that the</w:t>
      </w:r>
      <w:r w:rsidR="00612D70" w:rsidRPr="004F027A">
        <w:t xml:space="preserve"> relevant</w:t>
      </w:r>
      <w:r w:rsidR="00CA4808" w:rsidRPr="004F027A">
        <w:t xml:space="preserve"> </w:t>
      </w:r>
      <w:r w:rsidR="00B76D29" w:rsidRPr="004F027A">
        <w:t>"</w:t>
      </w:r>
      <w:r w:rsidR="00612D70" w:rsidRPr="004F027A">
        <w:t xml:space="preserve">data </w:t>
      </w:r>
      <w:r w:rsidR="00B76D29" w:rsidRPr="004F027A">
        <w:t xml:space="preserve">fields" </w:t>
      </w:r>
      <w:r w:rsidR="00CA4808" w:rsidRPr="004F027A">
        <w:t xml:space="preserve">also allow for </w:t>
      </w:r>
      <w:r w:rsidR="00A758C8" w:rsidRPr="004F027A">
        <w:t>multi-issuances input</w:t>
      </w:r>
      <w:r w:rsidR="0080340C" w:rsidRPr="004F027A">
        <w:t xml:space="preserve">; </w:t>
      </w:r>
      <w:r w:rsidR="0080340C" w:rsidRPr="004F027A">
        <w:rPr>
          <w:lang w:val="en-US"/>
        </w:rPr>
        <w:t>please see the DDV's response to Q18</w:t>
      </w:r>
      <w:r w:rsidR="00B76D29" w:rsidRPr="004F027A">
        <w:t>.</w:t>
      </w:r>
    </w:p>
    <w:permEnd w:id="2126856239"/>
    <w:p w14:paraId="30F36FD1" w14:textId="77777777" w:rsidR="00ED4063" w:rsidRPr="004F027A" w:rsidRDefault="00ED4063" w:rsidP="00ED4063">
      <w:pPr>
        <w:rPr>
          <w:rFonts w:cs="Arial"/>
        </w:rPr>
      </w:pPr>
      <w:r w:rsidRPr="004F027A">
        <w:rPr>
          <w:rFonts w:cs="Arial"/>
        </w:rPr>
        <w:t>&lt;ESMA_QUESTION_PR_14&gt;</w:t>
      </w:r>
    </w:p>
    <w:p w14:paraId="06157B9F" w14:textId="77777777" w:rsidR="00ED4063" w:rsidRPr="004F027A" w:rsidRDefault="00ED4063" w:rsidP="00ED4063">
      <w:pPr>
        <w:rPr>
          <w:rFonts w:cs="Arial"/>
        </w:rPr>
      </w:pPr>
    </w:p>
    <w:p w14:paraId="01343C50" w14:textId="77777777" w:rsidR="00ED4063" w:rsidRPr="004F027A" w:rsidRDefault="00ED4063" w:rsidP="00ED4063">
      <w:pPr>
        <w:rPr>
          <w:rFonts w:cs="Arial"/>
        </w:rPr>
      </w:pPr>
    </w:p>
    <w:p w14:paraId="4BFA695B" w14:textId="77777777" w:rsidR="00ED4063" w:rsidRPr="004F027A" w:rsidRDefault="00ED4063" w:rsidP="00ED4063">
      <w:pPr>
        <w:rPr>
          <w:rFonts w:cs="Arial"/>
        </w:rPr>
      </w:pPr>
    </w:p>
    <w:p w14:paraId="60A8ACE9"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lastRenderedPageBreak/>
        <w:t>: Do you agree with the data items that have been identified as necessary for the purpose of classification as well as to allow for the compilation of the annual r</w:t>
      </w:r>
      <w:r w:rsidRPr="004F027A">
        <w:rPr>
          <w:rFonts w:ascii="Arial" w:hAnsi="Arial" w:cs="Arial"/>
        </w:rPr>
        <w:t>e</w:t>
      </w:r>
      <w:r w:rsidRPr="004F027A">
        <w:rPr>
          <w:rFonts w:ascii="Arial" w:hAnsi="Arial" w:cs="Arial"/>
        </w:rPr>
        <w:t>port under Article 47 of the Prospectus Regulation? Would you like to propose any additional items or suggest items that should in your view be deleted? Please e</w:t>
      </w:r>
      <w:r w:rsidRPr="004F027A">
        <w:rPr>
          <w:rFonts w:ascii="Arial" w:hAnsi="Arial" w:cs="Arial"/>
        </w:rPr>
        <w:t>x</w:t>
      </w:r>
      <w:r w:rsidRPr="004F027A">
        <w:rPr>
          <w:rFonts w:ascii="Arial" w:hAnsi="Arial" w:cs="Arial"/>
        </w:rPr>
        <w:t>plain your reasons.</w:t>
      </w:r>
    </w:p>
    <w:p w14:paraId="41FE5EAE" w14:textId="77777777" w:rsidR="00ED4063" w:rsidRPr="004F027A" w:rsidRDefault="00ED4063" w:rsidP="002669C9">
      <w:pPr>
        <w:jc w:val="both"/>
        <w:rPr>
          <w:rFonts w:cs="Arial"/>
        </w:rPr>
      </w:pPr>
      <w:r w:rsidRPr="004F027A">
        <w:rPr>
          <w:rFonts w:cs="Arial"/>
        </w:rPr>
        <w:t>&lt;ESMA_QUESTION_PR_15&gt;</w:t>
      </w:r>
    </w:p>
    <w:p w14:paraId="56831299" w14:textId="4E0A3DFC" w:rsidR="00A923BA" w:rsidRPr="004F027A" w:rsidRDefault="000B2CF5" w:rsidP="002669C9">
      <w:pPr>
        <w:jc w:val="both"/>
        <w:rPr>
          <w:rFonts w:cs="Arial"/>
        </w:rPr>
      </w:pPr>
      <w:permStart w:id="101721703" w:edGrp="everyone"/>
      <w:r w:rsidRPr="004F027A">
        <w:t xml:space="preserve">Further to the DDV's response to Q14, the DDV </w:t>
      </w:r>
      <w:r w:rsidR="00A923BA" w:rsidRPr="004F027A">
        <w:t xml:space="preserve">considers the </w:t>
      </w:r>
      <w:r w:rsidR="00B74509">
        <w:t>number</w:t>
      </w:r>
      <w:r w:rsidR="00B74509" w:rsidRPr="004F027A">
        <w:t xml:space="preserve"> </w:t>
      </w:r>
      <w:r w:rsidR="00A923BA" w:rsidRPr="004F027A">
        <w:t xml:space="preserve">of </w:t>
      </w:r>
      <w:r w:rsidR="00A923BA" w:rsidRPr="004F027A">
        <w:rPr>
          <w:rFonts w:cs="Arial"/>
        </w:rPr>
        <w:t xml:space="preserve">data items as </w:t>
      </w:r>
      <w:r w:rsidR="0005471F" w:rsidRPr="004F027A">
        <w:t>excessive</w:t>
      </w:r>
      <w:r w:rsidR="00A923BA" w:rsidRPr="004F027A">
        <w:t xml:space="preserve"> and </w:t>
      </w:r>
      <w:r w:rsidR="0005471F" w:rsidRPr="004F027A">
        <w:t xml:space="preserve">far too </w:t>
      </w:r>
      <w:r w:rsidR="00A923BA" w:rsidRPr="004F027A">
        <w:t>burdensome for issuers, in particular since some of the data items identified should already be avail</w:t>
      </w:r>
      <w:r w:rsidR="00A923BA" w:rsidRPr="004F027A">
        <w:t>a</w:t>
      </w:r>
      <w:r w:rsidR="00A923BA" w:rsidRPr="004F027A">
        <w:t>ble to ESMA (</w:t>
      </w:r>
      <w:r w:rsidR="00A923BA" w:rsidRPr="004F027A">
        <w:rPr>
          <w:i/>
        </w:rPr>
        <w:t>cf.</w:t>
      </w:r>
      <w:r w:rsidR="00A923BA" w:rsidRPr="004F027A">
        <w:t xml:space="preserve"> for instance, item</w:t>
      </w:r>
      <w:r w:rsidR="00246004" w:rsidRPr="004F027A">
        <w:t xml:space="preserve"> 9 "Issuer standardised name" or item 11 "Guarantor standardised name", which should in the DDV's view already be part of the relevant LEI)</w:t>
      </w:r>
      <w:r w:rsidR="00A923BA" w:rsidRPr="004F027A">
        <w:rPr>
          <w:rFonts w:cs="Arial"/>
        </w:rPr>
        <w:t>.</w:t>
      </w:r>
    </w:p>
    <w:p w14:paraId="7D6D6C2B" w14:textId="77777777" w:rsidR="00A923BA" w:rsidRPr="004F027A" w:rsidRDefault="00A923BA" w:rsidP="000D08F2"/>
    <w:p w14:paraId="69DB9FBC" w14:textId="79F8D0A6" w:rsidR="006F6524" w:rsidRPr="004F027A" w:rsidRDefault="005C37B7" w:rsidP="002669C9">
      <w:pPr>
        <w:jc w:val="both"/>
      </w:pPr>
      <w:r w:rsidRPr="004F027A">
        <w:t xml:space="preserve">In addition to these "redundancies" and </w:t>
      </w:r>
      <w:r w:rsidR="003E4D3B" w:rsidRPr="004F027A">
        <w:t xml:space="preserve">the </w:t>
      </w:r>
      <w:r w:rsidR="00B823A4" w:rsidRPr="004F027A">
        <w:t xml:space="preserve">missing </w:t>
      </w:r>
      <w:r w:rsidR="003E4D3B" w:rsidRPr="004F027A">
        <w:t xml:space="preserve">technical </w:t>
      </w:r>
      <w:r w:rsidR="005E119F" w:rsidRPr="004F027A">
        <w:t>flexibility</w:t>
      </w:r>
      <w:r w:rsidR="00B823A4" w:rsidRPr="004F027A">
        <w:t xml:space="preserve"> to include multi-issuances input in </w:t>
      </w:r>
      <w:r w:rsidRPr="004F027A">
        <w:t>the relevant "data fields"</w:t>
      </w:r>
      <w:r w:rsidR="006E7EA2" w:rsidRPr="004F027A">
        <w:t xml:space="preserve"> (</w:t>
      </w:r>
      <w:r w:rsidR="006E7EA2" w:rsidRPr="004F027A">
        <w:rPr>
          <w:lang w:val="en-US"/>
        </w:rPr>
        <w:t>please see the DDV's response to Q18</w:t>
      </w:r>
      <w:r w:rsidR="006E7EA2" w:rsidRPr="004F027A">
        <w:t xml:space="preserve">), </w:t>
      </w:r>
      <w:r w:rsidR="005E119F" w:rsidRPr="004F027A">
        <w:t>there are also some incorrect refe</w:t>
      </w:r>
      <w:r w:rsidR="005E119F" w:rsidRPr="004F027A">
        <w:t>r</w:t>
      </w:r>
      <w:r w:rsidR="005E119F" w:rsidRPr="004F027A">
        <w:t xml:space="preserve">ences within the "data fields", </w:t>
      </w:r>
      <w:r w:rsidR="005E119F" w:rsidRPr="004F027A">
        <w:rPr>
          <w:i/>
        </w:rPr>
        <w:t>e.g.</w:t>
      </w:r>
      <w:r w:rsidR="005E119F" w:rsidRPr="004F027A">
        <w:t xml:space="preserve"> in item 11, where the reference under the heading "Formats and </w:t>
      </w:r>
      <w:r w:rsidR="00B74509">
        <w:t>s</w:t>
      </w:r>
      <w:r w:rsidR="00B74509" w:rsidRPr="004F027A">
        <w:t>tan</w:t>
      </w:r>
      <w:r w:rsidR="00B74509" w:rsidRPr="004F027A">
        <w:t>d</w:t>
      </w:r>
      <w:r w:rsidR="00B74509" w:rsidRPr="004F027A">
        <w:t xml:space="preserve">ards </w:t>
      </w:r>
      <w:r w:rsidR="005E119F" w:rsidRPr="004F027A">
        <w:t>to be used for reporting" should be to "guarantors" rather than to "offerors"</w:t>
      </w:r>
      <w:r w:rsidR="006F6524" w:rsidRPr="004F027A">
        <w:t xml:space="preserve">. </w:t>
      </w:r>
    </w:p>
    <w:p w14:paraId="298BE1B7" w14:textId="77777777" w:rsidR="006F6524" w:rsidRPr="004F027A" w:rsidRDefault="006F6524" w:rsidP="002669C9">
      <w:pPr>
        <w:jc w:val="both"/>
      </w:pPr>
    </w:p>
    <w:p w14:paraId="765EEAF7" w14:textId="77777777" w:rsidR="004E2AD8" w:rsidRPr="004F027A" w:rsidRDefault="006F6524" w:rsidP="002669C9">
      <w:pPr>
        <w:jc w:val="both"/>
      </w:pPr>
      <w:r w:rsidRPr="004F027A">
        <w:t>Finally, not all "data fields" proposed by ESM</w:t>
      </w:r>
      <w:r w:rsidR="008D74EB" w:rsidRPr="004F027A">
        <w:t>A</w:t>
      </w:r>
      <w:r w:rsidRPr="004F027A">
        <w:t xml:space="preserve"> do actually apply to structured products, </w:t>
      </w:r>
      <w:r w:rsidRPr="004F027A">
        <w:rPr>
          <w:i/>
        </w:rPr>
        <w:t>e.g.</w:t>
      </w:r>
      <w:r w:rsidRPr="004F027A">
        <w:t xml:space="preserve"> item 22, which is based on the </w:t>
      </w:r>
      <w:r w:rsidR="008D74EB" w:rsidRPr="004F027A">
        <w:t xml:space="preserve">incorrect understanding </w:t>
      </w:r>
      <w:r w:rsidR="002669C9" w:rsidRPr="004F027A">
        <w:t>of ESMA</w:t>
      </w:r>
      <w:r w:rsidRPr="004F027A">
        <w:t xml:space="preserve"> that all securities are issued with a certain deno</w:t>
      </w:r>
      <w:r w:rsidRPr="004F027A">
        <w:t>m</w:t>
      </w:r>
      <w:r w:rsidRPr="004F027A">
        <w:t>ination, whil</w:t>
      </w:r>
      <w:r w:rsidR="002669C9" w:rsidRPr="004F027A">
        <w:t>st</w:t>
      </w:r>
      <w:r w:rsidRPr="004F027A">
        <w:t xml:space="preserve"> structured products are often issued without a denomination.</w:t>
      </w:r>
    </w:p>
    <w:permEnd w:id="101721703"/>
    <w:p w14:paraId="3268FC7E" w14:textId="77777777" w:rsidR="00ED4063" w:rsidRPr="004F027A" w:rsidRDefault="00ED4063" w:rsidP="00ED4063">
      <w:pPr>
        <w:rPr>
          <w:rFonts w:cs="Arial"/>
        </w:rPr>
      </w:pPr>
      <w:r w:rsidRPr="004F027A">
        <w:rPr>
          <w:rFonts w:cs="Arial"/>
        </w:rPr>
        <w:t>&lt;ESMA_QUESTION_PR_15&gt;</w:t>
      </w:r>
    </w:p>
    <w:p w14:paraId="00AB43DF" w14:textId="77777777" w:rsidR="00ED4063" w:rsidRPr="004F027A" w:rsidRDefault="00ED4063" w:rsidP="00ED4063">
      <w:pPr>
        <w:rPr>
          <w:rFonts w:cs="Arial"/>
        </w:rPr>
      </w:pPr>
    </w:p>
    <w:p w14:paraId="45576A2C" w14:textId="77777777" w:rsidR="00ED4063" w:rsidRPr="004F027A" w:rsidRDefault="00ED4063" w:rsidP="00ED4063">
      <w:pPr>
        <w:rPr>
          <w:rFonts w:cs="Arial"/>
        </w:rPr>
      </w:pPr>
    </w:p>
    <w:p w14:paraId="4591019D" w14:textId="77777777" w:rsidR="00ED4063" w:rsidRPr="004F027A" w:rsidRDefault="00ED4063" w:rsidP="00ED4063">
      <w:pPr>
        <w:rPr>
          <w:rFonts w:cs="Arial"/>
        </w:rPr>
      </w:pPr>
    </w:p>
    <w:p w14:paraId="66F7AAFD"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with the ESMA proposal to maintain the current system in place whereby NCAs submit data to ESMA in XML format as the practical arrangement to ensure that such data is machine readable? Do you agree that, by keeping the data submission system unchanged, adaptation costs are minimised for the market at large?</w:t>
      </w:r>
    </w:p>
    <w:p w14:paraId="4667ACA3" w14:textId="77777777" w:rsidR="00ED4063" w:rsidRPr="004F027A" w:rsidRDefault="00ED4063" w:rsidP="00ED4063">
      <w:pPr>
        <w:rPr>
          <w:rFonts w:cs="Arial"/>
        </w:rPr>
      </w:pPr>
      <w:r w:rsidRPr="004F027A">
        <w:rPr>
          <w:rFonts w:cs="Arial"/>
        </w:rPr>
        <w:t>&lt;ESMA_QUESTION_PR_16&gt;</w:t>
      </w:r>
    </w:p>
    <w:p w14:paraId="1256C54E" w14:textId="77777777" w:rsidR="00ED4063" w:rsidRPr="004F027A" w:rsidRDefault="001E2D5C" w:rsidP="002669C9">
      <w:pPr>
        <w:jc w:val="both"/>
        <w:rPr>
          <w:rFonts w:cs="Arial"/>
        </w:rPr>
      </w:pPr>
      <w:permStart w:id="60175606" w:edGrp="everyone"/>
      <w:r w:rsidRPr="004F027A">
        <w:t xml:space="preserve">The DDV </w:t>
      </w:r>
      <w:r w:rsidRPr="004F027A">
        <w:rPr>
          <w:rFonts w:cs="Arial"/>
        </w:rPr>
        <w:t xml:space="preserve">agrees with ESMA to </w:t>
      </w:r>
      <w:r w:rsidR="000D08F2" w:rsidRPr="004F027A">
        <w:t xml:space="preserve">maintain the </w:t>
      </w:r>
      <w:r w:rsidRPr="004F027A">
        <w:t>current setup. It is a</w:t>
      </w:r>
      <w:r w:rsidR="009E48CF" w:rsidRPr="004F027A">
        <w:t>n</w:t>
      </w:r>
      <w:r w:rsidRPr="004F027A">
        <w:t xml:space="preserve"> established and functioning </w:t>
      </w:r>
      <w:r w:rsidR="000D08F2" w:rsidRPr="004F027A">
        <w:t>workflow and adaptation costs will be minimised for all market participants.</w:t>
      </w:r>
    </w:p>
    <w:permEnd w:id="60175606"/>
    <w:p w14:paraId="25DBFDE1" w14:textId="77777777" w:rsidR="00ED4063" w:rsidRPr="004F027A" w:rsidRDefault="00ED4063" w:rsidP="00ED4063">
      <w:pPr>
        <w:rPr>
          <w:rFonts w:cs="Arial"/>
        </w:rPr>
      </w:pPr>
      <w:r w:rsidRPr="004F027A">
        <w:rPr>
          <w:rFonts w:cs="Arial"/>
        </w:rPr>
        <w:t>&lt;ESMA_QUESTION_PR_16&gt;</w:t>
      </w:r>
    </w:p>
    <w:p w14:paraId="03A77197" w14:textId="77777777" w:rsidR="00ED4063" w:rsidRPr="004F027A" w:rsidRDefault="00ED4063" w:rsidP="00ED4063">
      <w:pPr>
        <w:rPr>
          <w:rFonts w:cs="Arial"/>
        </w:rPr>
      </w:pPr>
    </w:p>
    <w:p w14:paraId="49BD60F5" w14:textId="77777777" w:rsidR="00ED4063" w:rsidRPr="004F027A" w:rsidRDefault="00ED4063" w:rsidP="00ED4063">
      <w:pPr>
        <w:rPr>
          <w:rFonts w:cs="Arial"/>
        </w:rPr>
      </w:pPr>
    </w:p>
    <w:p w14:paraId="013D6C34" w14:textId="77777777" w:rsidR="00ED4063" w:rsidRPr="004F027A" w:rsidRDefault="00ED4063" w:rsidP="00ED4063">
      <w:pPr>
        <w:rPr>
          <w:rFonts w:cs="Arial"/>
        </w:rPr>
      </w:pPr>
    </w:p>
    <w:p w14:paraId="2C6CA829" w14:textId="77777777" w:rsidR="00ED4063" w:rsidRPr="004F027A" w:rsidRDefault="00ED4063" w:rsidP="005762EC">
      <w:pPr>
        <w:pStyle w:val="Questionstyle"/>
        <w:numPr>
          <w:ilvl w:val="0"/>
          <w:numId w:val="38"/>
        </w:numPr>
        <w:ind w:hanging="436"/>
        <w:rPr>
          <w:rFonts w:ascii="Arial" w:hAnsi="Arial" w:cs="Arial"/>
        </w:rPr>
      </w:pPr>
      <w:r w:rsidRPr="004F027A">
        <w:rPr>
          <w:rFonts w:ascii="Arial" w:hAnsi="Arial" w:cs="Arial"/>
        </w:rPr>
        <w:t>: Do you agree that the proposed amendment to the technical advice on prospe</w:t>
      </w:r>
      <w:r w:rsidRPr="004F027A">
        <w:rPr>
          <w:rFonts w:ascii="Arial" w:hAnsi="Arial" w:cs="Arial"/>
        </w:rPr>
        <w:t>c</w:t>
      </w:r>
      <w:r w:rsidRPr="004F027A">
        <w:rPr>
          <w:rFonts w:ascii="Arial" w:hAnsi="Arial" w:cs="Arial"/>
        </w:rPr>
        <w:t>tus approval could contribute to provide clarity on the way data referred to in A</w:t>
      </w:r>
      <w:r w:rsidRPr="004F027A">
        <w:rPr>
          <w:rFonts w:ascii="Arial" w:hAnsi="Arial" w:cs="Arial"/>
        </w:rPr>
        <w:t>n</w:t>
      </w:r>
      <w:r w:rsidRPr="004F027A">
        <w:rPr>
          <w:rFonts w:ascii="Arial" w:hAnsi="Arial" w:cs="Arial"/>
        </w:rPr>
        <w:t>nex VII are collected by NCAs?</w:t>
      </w:r>
    </w:p>
    <w:p w14:paraId="5F7BF93F" w14:textId="77777777" w:rsidR="00ED4063" w:rsidRPr="004F027A" w:rsidRDefault="00ED4063" w:rsidP="00ED4063">
      <w:pPr>
        <w:rPr>
          <w:rFonts w:cs="Arial"/>
        </w:rPr>
      </w:pPr>
      <w:r w:rsidRPr="004F027A">
        <w:rPr>
          <w:rFonts w:cs="Arial"/>
        </w:rPr>
        <w:t>&lt;ESMA_QUESTION_PR_17&gt;</w:t>
      </w:r>
    </w:p>
    <w:p w14:paraId="3215CEC0" w14:textId="77777777" w:rsidR="008C50B5" w:rsidRPr="004F027A" w:rsidRDefault="008C50B5" w:rsidP="00DE0ED4">
      <w:pPr>
        <w:jc w:val="both"/>
        <w:rPr>
          <w:rFonts w:cs="Arial"/>
        </w:rPr>
      </w:pPr>
      <w:permStart w:id="232736582" w:edGrp="everyone"/>
      <w:r w:rsidRPr="004F027A">
        <w:t xml:space="preserve">Further to the DDV's response to Q14, the DDV acknowledges that </w:t>
      </w:r>
      <w:r w:rsidR="000D08F2" w:rsidRPr="004F027A">
        <w:t xml:space="preserve">the proposed amendment </w:t>
      </w:r>
      <w:r w:rsidRPr="004F027A">
        <w:t xml:space="preserve">will </w:t>
      </w:r>
      <w:r w:rsidR="000D08F2" w:rsidRPr="004F027A">
        <w:t>provide clarity on the way data will be collected. Nevertheless</w:t>
      </w:r>
      <w:r w:rsidRPr="004F027A">
        <w:t>,</w:t>
      </w:r>
      <w:r w:rsidR="000D08F2" w:rsidRPr="004F027A">
        <w:t xml:space="preserve"> the amount of data </w:t>
      </w:r>
      <w:r w:rsidRPr="004F027A">
        <w:t xml:space="preserve">to be collected </w:t>
      </w:r>
      <w:r w:rsidR="00DE0ED4" w:rsidRPr="004F027A">
        <w:t>does</w:t>
      </w:r>
      <w:r w:rsidRPr="004F027A">
        <w:t xml:space="preserve"> in the DDV's view not strike the right balance between the interests of ESMA to allow for proper and exhaustive classification of data and issuers, because</w:t>
      </w:r>
      <w:r w:rsidR="00DE0ED4" w:rsidRPr="004F027A">
        <w:t xml:space="preserve"> it would be in any case far too burdensome for NCAs and issuers.</w:t>
      </w:r>
    </w:p>
    <w:permEnd w:id="232736582"/>
    <w:p w14:paraId="09A96A47" w14:textId="77777777" w:rsidR="00ED4063" w:rsidRPr="004F027A" w:rsidRDefault="00ED4063" w:rsidP="00ED4063">
      <w:pPr>
        <w:rPr>
          <w:rFonts w:cs="Arial"/>
        </w:rPr>
      </w:pPr>
      <w:r w:rsidRPr="004F027A">
        <w:rPr>
          <w:rFonts w:cs="Arial"/>
        </w:rPr>
        <w:t>&lt;ESMA_QUESTION_PR_17&gt;</w:t>
      </w:r>
    </w:p>
    <w:p w14:paraId="435EE70E" w14:textId="77777777" w:rsidR="00ED4063" w:rsidRPr="004F027A" w:rsidRDefault="00ED4063" w:rsidP="00ED4063">
      <w:pPr>
        <w:rPr>
          <w:rFonts w:cs="Arial"/>
        </w:rPr>
      </w:pPr>
    </w:p>
    <w:p w14:paraId="2AD2E5F2" w14:textId="77777777" w:rsidR="00ED4063" w:rsidRPr="004F027A" w:rsidRDefault="00ED4063" w:rsidP="00ED4063">
      <w:pPr>
        <w:rPr>
          <w:rFonts w:cs="Arial"/>
        </w:rPr>
      </w:pPr>
    </w:p>
    <w:p w14:paraId="77CC30EE" w14:textId="77777777" w:rsidR="00ED4063" w:rsidRPr="004F027A" w:rsidRDefault="00ED4063" w:rsidP="00ED4063">
      <w:pPr>
        <w:rPr>
          <w:rFonts w:cs="Arial"/>
        </w:rPr>
      </w:pPr>
    </w:p>
    <w:p w14:paraId="6F7E0741"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have suggestions in relation to how the efficiency, accuracy and timel</w:t>
      </w:r>
      <w:r w:rsidRPr="004F027A">
        <w:rPr>
          <w:rFonts w:ascii="Arial" w:hAnsi="Arial" w:cs="Arial"/>
        </w:rPr>
        <w:t>i</w:t>
      </w:r>
      <w:r w:rsidRPr="004F027A">
        <w:rPr>
          <w:rFonts w:ascii="Arial" w:hAnsi="Arial" w:cs="Arial"/>
        </w:rPr>
        <w:t xml:space="preserve">ness of the data compilation and submission process can be further improved? In </w:t>
      </w:r>
      <w:r w:rsidRPr="004F027A">
        <w:rPr>
          <w:rFonts w:ascii="Arial" w:hAnsi="Arial" w:cs="Arial"/>
        </w:rPr>
        <w:lastRenderedPageBreak/>
        <w:t>your experience, is there any specific reporting format or standard that you would deem most appropriate in this context?</w:t>
      </w:r>
    </w:p>
    <w:p w14:paraId="50E93EED" w14:textId="77777777" w:rsidR="00ED4063" w:rsidRPr="004F027A" w:rsidRDefault="00ED4063" w:rsidP="00ED4063">
      <w:pPr>
        <w:rPr>
          <w:rFonts w:cs="Arial"/>
        </w:rPr>
      </w:pPr>
      <w:r w:rsidRPr="004F027A">
        <w:rPr>
          <w:rFonts w:cs="Arial"/>
        </w:rPr>
        <w:t>&lt;ESMA_QUESTION_PR_18&gt;</w:t>
      </w:r>
    </w:p>
    <w:p w14:paraId="1F1FDCBF" w14:textId="77777777" w:rsidR="00634E9A" w:rsidRPr="004F027A" w:rsidRDefault="000F1BCB" w:rsidP="000F1BCB">
      <w:pPr>
        <w:jc w:val="both"/>
      </w:pPr>
      <w:permStart w:id="280188383" w:edGrp="everyone"/>
      <w:r w:rsidRPr="004F027A">
        <w:t>I</w:t>
      </w:r>
      <w:r w:rsidR="000D08F2" w:rsidRPr="004F027A">
        <w:t>t would</w:t>
      </w:r>
      <w:r w:rsidR="009E48CF" w:rsidRPr="004F027A">
        <w:t>,</w:t>
      </w:r>
      <w:r w:rsidR="000D08F2" w:rsidRPr="004F027A">
        <w:t xml:space="preserve"> </w:t>
      </w:r>
      <w:r w:rsidR="00BD2D64" w:rsidRPr="004F027A">
        <w:t>in the DDV's view</w:t>
      </w:r>
      <w:r w:rsidR="009E48CF" w:rsidRPr="004F027A">
        <w:t>,</w:t>
      </w:r>
      <w:r w:rsidR="00BD2D64" w:rsidRPr="004F027A">
        <w:t xml:space="preserve"> </w:t>
      </w:r>
      <w:r w:rsidR="000D08F2" w:rsidRPr="004F027A">
        <w:t xml:space="preserve">be </w:t>
      </w:r>
      <w:r w:rsidRPr="004F027A">
        <w:t>a</w:t>
      </w:r>
      <w:r w:rsidR="005D62B9" w:rsidRPr="004F027A">
        <w:t xml:space="preserve"> procedural</w:t>
      </w:r>
      <w:r w:rsidRPr="004F027A">
        <w:t xml:space="preserve"> improvement in the context of multi-issuances,</w:t>
      </w:r>
      <w:r w:rsidR="000D08F2" w:rsidRPr="004F027A">
        <w:t xml:space="preserve"> if issuers could provide </w:t>
      </w:r>
      <w:r w:rsidRPr="004F027A">
        <w:t>one single</w:t>
      </w:r>
      <w:r w:rsidR="000D08F2" w:rsidRPr="004F027A">
        <w:t xml:space="preserve"> data list for all securities included in </w:t>
      </w:r>
      <w:r w:rsidRPr="004F027A">
        <w:t xml:space="preserve">one </w:t>
      </w:r>
      <w:r w:rsidR="00DC63EF" w:rsidRPr="004F027A">
        <w:t>set</w:t>
      </w:r>
      <w:r w:rsidRPr="004F027A">
        <w:t xml:space="preserve"> of final terms rather than per </w:t>
      </w:r>
      <w:r w:rsidR="000D08F2" w:rsidRPr="004F027A">
        <w:t xml:space="preserve">security </w:t>
      </w:r>
      <w:r w:rsidRPr="004F027A">
        <w:t xml:space="preserve">(ISIN) </w:t>
      </w:r>
      <w:r w:rsidR="000D08F2" w:rsidRPr="004F027A">
        <w:t xml:space="preserve">contained in the </w:t>
      </w:r>
      <w:r w:rsidRPr="004F027A">
        <w:t>final terms</w:t>
      </w:r>
      <w:r w:rsidR="00DC63EF" w:rsidRPr="004F027A">
        <w:t>.</w:t>
      </w:r>
      <w:r w:rsidR="000D08F2" w:rsidRPr="004F027A">
        <w:t xml:space="preserve"> The data list </w:t>
      </w:r>
      <w:r w:rsidR="00DC63EF" w:rsidRPr="004F027A">
        <w:t>provided in these case</w:t>
      </w:r>
      <w:r w:rsidR="009E48CF" w:rsidRPr="004F027A">
        <w:t>s</w:t>
      </w:r>
      <w:r w:rsidR="00DC63EF" w:rsidRPr="004F027A">
        <w:t xml:space="preserve"> of multi-issuances represented in a single set of final terms</w:t>
      </w:r>
      <w:r w:rsidR="000D08F2" w:rsidRPr="004F027A">
        <w:t xml:space="preserve"> could be a XML file that will include all necessary data for all securities</w:t>
      </w:r>
      <w:r w:rsidR="00DC63EF" w:rsidRPr="004F027A">
        <w:t xml:space="preserve"> co</w:t>
      </w:r>
      <w:r w:rsidR="00DC63EF" w:rsidRPr="004F027A">
        <w:t>m</w:t>
      </w:r>
      <w:r w:rsidR="00DC63EF" w:rsidRPr="004F027A">
        <w:t>prised in these final terms</w:t>
      </w:r>
      <w:r w:rsidR="000D08F2" w:rsidRPr="004F027A">
        <w:t xml:space="preserve">. </w:t>
      </w:r>
    </w:p>
    <w:p w14:paraId="24644C47" w14:textId="77777777" w:rsidR="00634E9A" w:rsidRPr="004F027A" w:rsidRDefault="00634E9A" w:rsidP="000F1BCB">
      <w:pPr>
        <w:jc w:val="both"/>
      </w:pPr>
    </w:p>
    <w:p w14:paraId="36CEFECF" w14:textId="77777777" w:rsidR="00ED4063" w:rsidRPr="004F027A" w:rsidRDefault="00634E9A" w:rsidP="000F1BCB">
      <w:pPr>
        <w:jc w:val="both"/>
        <w:rPr>
          <w:rFonts w:cs="Arial"/>
        </w:rPr>
      </w:pPr>
      <w:r w:rsidRPr="004F027A">
        <w:t xml:space="preserve">This provision of data would also be in line with </w:t>
      </w:r>
      <w:r w:rsidR="000D08F2" w:rsidRPr="004F027A">
        <w:t xml:space="preserve">common </w:t>
      </w:r>
      <w:r w:rsidR="00E77169" w:rsidRPr="004F027A">
        <w:t xml:space="preserve">market </w:t>
      </w:r>
      <w:r w:rsidR="00465F29" w:rsidRPr="004F027A">
        <w:t xml:space="preserve">standards how information is </w:t>
      </w:r>
      <w:r w:rsidR="000D08F2" w:rsidRPr="004F027A">
        <w:t xml:space="preserve">given to the clearing system(s) and therefore </w:t>
      </w:r>
      <w:r w:rsidR="00465F29" w:rsidRPr="004F027A">
        <w:t xml:space="preserve">be </w:t>
      </w:r>
      <w:r w:rsidR="009E48CF" w:rsidRPr="004F027A">
        <w:t xml:space="preserve">a </w:t>
      </w:r>
      <w:r w:rsidR="00E73972" w:rsidRPr="004F027A">
        <w:t>procedure</w:t>
      </w:r>
      <w:r w:rsidR="000D08F2" w:rsidRPr="004F027A">
        <w:t xml:space="preserve"> issuers are already familiar with.</w:t>
      </w:r>
      <w:r w:rsidR="000D08F2" w:rsidRPr="004F027A">
        <w:rPr>
          <w:rFonts w:cs="Arial"/>
        </w:rPr>
        <w:t xml:space="preserve"> </w:t>
      </w:r>
    </w:p>
    <w:permEnd w:id="280188383"/>
    <w:p w14:paraId="3E121BD3" w14:textId="77777777" w:rsidR="00ED4063" w:rsidRPr="004F027A" w:rsidRDefault="00ED4063" w:rsidP="00ED4063">
      <w:pPr>
        <w:rPr>
          <w:rFonts w:cs="Arial"/>
        </w:rPr>
      </w:pPr>
      <w:r w:rsidRPr="004F027A">
        <w:rPr>
          <w:rFonts w:cs="Arial"/>
        </w:rPr>
        <w:t>&lt;ESMA_QUESTION_PR_18&gt;</w:t>
      </w:r>
    </w:p>
    <w:p w14:paraId="57C23236" w14:textId="77777777" w:rsidR="00ED4063" w:rsidRPr="004F027A" w:rsidRDefault="00ED4063" w:rsidP="00ED4063">
      <w:pPr>
        <w:rPr>
          <w:rFonts w:cs="Arial"/>
        </w:rPr>
      </w:pPr>
    </w:p>
    <w:p w14:paraId="500D232C" w14:textId="77777777" w:rsidR="00ED4063" w:rsidRPr="004F027A" w:rsidRDefault="00ED4063" w:rsidP="00ED4063">
      <w:pPr>
        <w:rPr>
          <w:rFonts w:cs="Arial"/>
        </w:rPr>
      </w:pPr>
    </w:p>
    <w:p w14:paraId="230B3BDB" w14:textId="77777777" w:rsidR="00315895" w:rsidRPr="004F027A" w:rsidRDefault="00315895" w:rsidP="00ED4063">
      <w:pPr>
        <w:rPr>
          <w:rFonts w:cs="Arial"/>
        </w:rPr>
      </w:pPr>
    </w:p>
    <w:p w14:paraId="0104177B" w14:textId="77777777" w:rsidR="00C761FA" w:rsidRPr="004F027A" w:rsidRDefault="00C761FA" w:rsidP="00C761FA">
      <w:pPr>
        <w:pStyle w:val="berschrift1"/>
        <w:numPr>
          <w:ilvl w:val="0"/>
          <w:numId w:val="0"/>
        </w:numPr>
      </w:pPr>
      <w:r w:rsidRPr="004F027A">
        <w:t>Advertisements</w:t>
      </w:r>
    </w:p>
    <w:p w14:paraId="150571C6" w14:textId="77777777" w:rsidR="00ED4063" w:rsidRPr="004F027A" w:rsidRDefault="00ED4063" w:rsidP="000C13A0">
      <w:pPr>
        <w:spacing w:before="240" w:after="60"/>
        <w:jc w:val="both"/>
        <w:rPr>
          <w:rFonts w:cs="Arial"/>
          <w:sz w:val="24"/>
        </w:rPr>
      </w:pPr>
    </w:p>
    <w:p w14:paraId="0CEA733B"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consider that an advertisement should contain at least a hyperlink to the website where it is published and where available and technically feasible add</w:t>
      </w:r>
      <w:r w:rsidRPr="004F027A">
        <w:rPr>
          <w:rFonts w:ascii="Arial" w:hAnsi="Arial" w:cs="Arial"/>
        </w:rPr>
        <w:t>i</w:t>
      </w:r>
      <w:r w:rsidRPr="004F027A">
        <w:rPr>
          <w:rFonts w:ascii="Arial" w:hAnsi="Arial" w:cs="Arial"/>
        </w:rPr>
        <w:t>tional information that would facilitate tracing the prospectus? Please provide e</w:t>
      </w:r>
      <w:r w:rsidRPr="004F027A">
        <w:rPr>
          <w:rFonts w:ascii="Arial" w:hAnsi="Arial" w:cs="Arial"/>
        </w:rPr>
        <w:t>x</w:t>
      </w:r>
      <w:r w:rsidRPr="004F027A">
        <w:rPr>
          <w:rFonts w:ascii="Arial" w:hAnsi="Arial" w:cs="Arial"/>
        </w:rPr>
        <w:t>amples of the additional information that you think would be helpful to include in the advertisement.</w:t>
      </w:r>
    </w:p>
    <w:p w14:paraId="19534330" w14:textId="77777777" w:rsidR="00ED4063" w:rsidRPr="004F027A" w:rsidRDefault="00ED4063" w:rsidP="00ED4063">
      <w:pPr>
        <w:rPr>
          <w:rFonts w:cs="Arial"/>
        </w:rPr>
      </w:pPr>
      <w:r w:rsidRPr="004F027A">
        <w:rPr>
          <w:rFonts w:cs="Arial"/>
        </w:rPr>
        <w:t>&lt;ESMA_QUESTION_PR_19&gt;</w:t>
      </w:r>
    </w:p>
    <w:p w14:paraId="2A4552BB" w14:textId="107C6451" w:rsidR="000C17C0" w:rsidRPr="004F027A" w:rsidRDefault="00655A13" w:rsidP="0036781D">
      <w:pPr>
        <w:jc w:val="both"/>
        <w:rPr>
          <w:rFonts w:cs="Arial"/>
        </w:rPr>
      </w:pPr>
      <w:permStart w:id="685459644" w:edGrp="everyone"/>
      <w:r w:rsidRPr="004F027A">
        <w:t xml:space="preserve">In the DDV's view, </w:t>
      </w:r>
      <w:r w:rsidR="005C0743" w:rsidRPr="004F027A">
        <w:t xml:space="preserve">the </w:t>
      </w:r>
      <w:r w:rsidR="00132037">
        <w:t>formats</w:t>
      </w:r>
      <w:r w:rsidR="00132037" w:rsidRPr="004F027A">
        <w:t xml:space="preserve"> </w:t>
      </w:r>
      <w:r w:rsidR="005C0743" w:rsidRPr="004F027A">
        <w:t xml:space="preserve">of </w:t>
      </w:r>
      <w:r w:rsidRPr="004F027A">
        <w:rPr>
          <w:rFonts w:cs="Arial"/>
        </w:rPr>
        <w:t xml:space="preserve">advertisements </w:t>
      </w:r>
      <w:r w:rsidR="005C0743" w:rsidRPr="004F027A">
        <w:rPr>
          <w:rFonts w:cs="Arial"/>
        </w:rPr>
        <w:t>are t</w:t>
      </w:r>
      <w:r w:rsidRPr="004F027A">
        <w:rPr>
          <w:rFonts w:cs="Arial"/>
        </w:rPr>
        <w:t xml:space="preserve">oo diverse as to </w:t>
      </w:r>
      <w:r w:rsidR="00F10D0B" w:rsidRPr="004F027A">
        <w:rPr>
          <w:rFonts w:cs="Arial"/>
        </w:rPr>
        <w:t xml:space="preserve">always contain a hyperlink to the website where </w:t>
      </w:r>
      <w:r w:rsidR="00132037">
        <w:rPr>
          <w:rFonts w:cs="Arial"/>
        </w:rPr>
        <w:t>the relevant advertisement</w:t>
      </w:r>
      <w:r w:rsidR="00132037" w:rsidRPr="004F027A">
        <w:rPr>
          <w:rFonts w:cs="Arial"/>
        </w:rPr>
        <w:t xml:space="preserve"> </w:t>
      </w:r>
      <w:r w:rsidR="00F10D0B" w:rsidRPr="004F027A">
        <w:rPr>
          <w:rFonts w:cs="Arial"/>
        </w:rPr>
        <w:t>is published</w:t>
      </w:r>
      <w:r w:rsidR="001420F0" w:rsidRPr="004F027A">
        <w:rPr>
          <w:rFonts w:cs="Arial"/>
        </w:rPr>
        <w:t>. I</w:t>
      </w:r>
      <w:r w:rsidR="004F7EB0" w:rsidRPr="004F027A">
        <w:rPr>
          <w:rFonts w:cs="Arial"/>
        </w:rPr>
        <w:t>n addition, such information</w:t>
      </w:r>
      <w:r w:rsidR="001420F0" w:rsidRPr="004F027A">
        <w:rPr>
          <w:rFonts w:cs="Arial"/>
        </w:rPr>
        <w:t xml:space="preserve"> seem</w:t>
      </w:r>
      <w:r w:rsidR="004F7EB0" w:rsidRPr="004F027A">
        <w:rPr>
          <w:rFonts w:cs="Arial"/>
        </w:rPr>
        <w:t>s</w:t>
      </w:r>
      <w:r w:rsidR="008354F8" w:rsidRPr="004F027A">
        <w:rPr>
          <w:rFonts w:cs="Arial"/>
        </w:rPr>
        <w:t>,</w:t>
      </w:r>
      <w:r w:rsidR="00690B06" w:rsidRPr="004F027A">
        <w:rPr>
          <w:rFonts w:cs="Arial"/>
        </w:rPr>
        <w:t xml:space="preserve"> depending on the actual means of advertisement, </w:t>
      </w:r>
      <w:r w:rsidR="001420F0" w:rsidRPr="004F027A">
        <w:rPr>
          <w:rFonts w:cs="Arial"/>
        </w:rPr>
        <w:t xml:space="preserve">to be </w:t>
      </w:r>
      <w:r w:rsidR="00132037">
        <w:rPr>
          <w:rFonts w:cs="Arial"/>
        </w:rPr>
        <w:t xml:space="preserve">only </w:t>
      </w:r>
      <w:r w:rsidR="001420F0" w:rsidRPr="004F027A">
        <w:rPr>
          <w:rFonts w:cs="Arial"/>
        </w:rPr>
        <w:t xml:space="preserve">of </w:t>
      </w:r>
      <w:r w:rsidR="004F7EB0" w:rsidRPr="004F027A">
        <w:rPr>
          <w:rFonts w:cs="Arial"/>
        </w:rPr>
        <w:t>limited benefit for p</w:t>
      </w:r>
      <w:r w:rsidR="000C13A0" w:rsidRPr="004F027A">
        <w:rPr>
          <w:rFonts w:cs="Arial"/>
        </w:rPr>
        <w:t>otential investors.</w:t>
      </w:r>
      <w:r w:rsidR="00690B06" w:rsidRPr="004F027A">
        <w:rPr>
          <w:rFonts w:cs="Arial"/>
        </w:rPr>
        <w:t xml:space="preserve"> </w:t>
      </w:r>
      <w:r w:rsidR="000C17C0" w:rsidRPr="004F027A">
        <w:rPr>
          <w:rFonts w:cs="Arial"/>
        </w:rPr>
        <w:t xml:space="preserve">The DDV proposes that issuers should be given the flexibility to use hyperlinks in advertisements as well as to add additional information in the advertisements if considered necessary </w:t>
      </w:r>
      <w:r w:rsidR="000C17C0" w:rsidRPr="004F027A">
        <w:t xml:space="preserve">and helpful for investors </w:t>
      </w:r>
      <w:r w:rsidR="000C17C0" w:rsidRPr="004F027A">
        <w:rPr>
          <w:rFonts w:cs="Arial"/>
        </w:rPr>
        <w:t xml:space="preserve">by the </w:t>
      </w:r>
      <w:r w:rsidR="00132037">
        <w:rPr>
          <w:rFonts w:cs="Arial"/>
        </w:rPr>
        <w:t xml:space="preserve">relevant </w:t>
      </w:r>
      <w:r w:rsidR="000C17C0" w:rsidRPr="004F027A">
        <w:rPr>
          <w:rFonts w:cs="Arial"/>
        </w:rPr>
        <w:t>issuer.</w:t>
      </w:r>
      <w:r w:rsidR="0028032E" w:rsidRPr="004F027A">
        <w:rPr>
          <w:rFonts w:cs="Arial"/>
        </w:rPr>
        <w:t xml:space="preserve"> </w:t>
      </w:r>
    </w:p>
    <w:p w14:paraId="40839A4D" w14:textId="77777777" w:rsidR="000C17C0" w:rsidRPr="004F027A" w:rsidRDefault="000C17C0" w:rsidP="0036781D">
      <w:pPr>
        <w:jc w:val="both"/>
        <w:rPr>
          <w:rFonts w:cs="Arial"/>
        </w:rPr>
      </w:pPr>
    </w:p>
    <w:p w14:paraId="13C34D4F" w14:textId="77777777" w:rsidR="005C0743" w:rsidRPr="004F027A" w:rsidRDefault="00D023B3" w:rsidP="0072358C">
      <w:pPr>
        <w:jc w:val="both"/>
        <w:rPr>
          <w:rFonts w:cs="Arial"/>
        </w:rPr>
      </w:pPr>
      <w:r w:rsidRPr="004F027A">
        <w:rPr>
          <w:rFonts w:cs="Arial"/>
        </w:rPr>
        <w:t xml:space="preserve">The DDV, though, recognises </w:t>
      </w:r>
      <w:r w:rsidR="00021A38" w:rsidRPr="004F027A">
        <w:rPr>
          <w:rFonts w:cs="Arial"/>
        </w:rPr>
        <w:t xml:space="preserve">the added value </w:t>
      </w:r>
      <w:r w:rsidR="00373D24" w:rsidRPr="004F027A">
        <w:rPr>
          <w:rFonts w:cs="Arial"/>
        </w:rPr>
        <w:t xml:space="preserve">in terms of investor protection </w:t>
      </w:r>
      <w:r w:rsidR="00021A38" w:rsidRPr="004F027A">
        <w:rPr>
          <w:rFonts w:cs="Arial"/>
        </w:rPr>
        <w:t>to include</w:t>
      </w:r>
      <w:r w:rsidR="00F85B46" w:rsidRPr="004F027A">
        <w:rPr>
          <w:rFonts w:cs="Arial"/>
        </w:rPr>
        <w:t>, where possible,</w:t>
      </w:r>
      <w:r w:rsidR="00021A38" w:rsidRPr="004F027A">
        <w:rPr>
          <w:rFonts w:cs="Arial"/>
        </w:rPr>
        <w:t xml:space="preserve"> a </w:t>
      </w:r>
      <w:r w:rsidR="009E0178" w:rsidRPr="004F027A">
        <w:rPr>
          <w:rFonts w:cs="Arial"/>
        </w:rPr>
        <w:t xml:space="preserve">hyperlink as </w:t>
      </w:r>
      <w:r w:rsidR="00733091" w:rsidRPr="004F027A">
        <w:rPr>
          <w:rFonts w:cs="Arial"/>
        </w:rPr>
        <w:t xml:space="preserve">to </w:t>
      </w:r>
      <w:r w:rsidR="0072358C" w:rsidRPr="004F027A">
        <w:rPr>
          <w:rFonts w:cs="Arial"/>
        </w:rPr>
        <w:t>where investors are or will be able to obtain the prospectus</w:t>
      </w:r>
      <w:r w:rsidR="00733091" w:rsidRPr="004F027A">
        <w:rPr>
          <w:rFonts w:cs="Arial"/>
        </w:rPr>
        <w:t>.</w:t>
      </w:r>
      <w:r w:rsidR="00C50BB8" w:rsidRPr="004F027A">
        <w:rPr>
          <w:rFonts w:cs="Arial"/>
        </w:rPr>
        <w:t xml:space="preserve"> In this context, it should in the DDV's view be clarified that a hyperlink to the website of the issuer </w:t>
      </w:r>
      <w:r w:rsidR="007B5085" w:rsidRPr="004F027A">
        <w:rPr>
          <w:rFonts w:cs="Arial"/>
        </w:rPr>
        <w:t>dedicated to the publication of pr</w:t>
      </w:r>
      <w:r w:rsidR="007B5085" w:rsidRPr="004F027A">
        <w:rPr>
          <w:rFonts w:cs="Arial"/>
        </w:rPr>
        <w:t>o</w:t>
      </w:r>
      <w:r w:rsidR="007B5085" w:rsidRPr="004F027A">
        <w:rPr>
          <w:rFonts w:cs="Arial"/>
        </w:rPr>
        <w:t>spectus</w:t>
      </w:r>
      <w:r w:rsidR="00A64D8A" w:rsidRPr="004F027A">
        <w:rPr>
          <w:rFonts w:cs="Arial"/>
        </w:rPr>
        <w:t>es</w:t>
      </w:r>
      <w:r w:rsidR="007B5085" w:rsidRPr="004F027A">
        <w:rPr>
          <w:rFonts w:cs="Arial"/>
        </w:rPr>
        <w:t xml:space="preserve"> </w:t>
      </w:r>
      <w:r w:rsidR="00C50BB8" w:rsidRPr="004F027A">
        <w:rPr>
          <w:rFonts w:cs="Arial"/>
        </w:rPr>
        <w:t xml:space="preserve">is sufficient and that no deep link is required. </w:t>
      </w:r>
    </w:p>
    <w:permEnd w:id="685459644"/>
    <w:p w14:paraId="46799CE0" w14:textId="77777777" w:rsidR="00ED4063" w:rsidRPr="004F027A" w:rsidRDefault="00ED4063" w:rsidP="009C3D6D">
      <w:pPr>
        <w:jc w:val="both"/>
        <w:rPr>
          <w:rFonts w:cs="Arial"/>
        </w:rPr>
      </w:pPr>
      <w:r w:rsidRPr="004F027A">
        <w:rPr>
          <w:rFonts w:cs="Arial"/>
        </w:rPr>
        <w:t>&lt;ESMA_QUESTION_PR_19&gt;</w:t>
      </w:r>
    </w:p>
    <w:p w14:paraId="42841AA9" w14:textId="77777777" w:rsidR="00ED4063" w:rsidRPr="004F027A" w:rsidRDefault="00ED4063" w:rsidP="00ED4063">
      <w:pPr>
        <w:rPr>
          <w:rFonts w:cs="Arial"/>
        </w:rPr>
      </w:pPr>
    </w:p>
    <w:p w14:paraId="60FFA4B4" w14:textId="77777777" w:rsidR="00ED4063" w:rsidRPr="004F027A" w:rsidRDefault="00ED4063" w:rsidP="00ED4063">
      <w:pPr>
        <w:rPr>
          <w:rFonts w:cs="Arial"/>
        </w:rPr>
      </w:pPr>
    </w:p>
    <w:p w14:paraId="4A5E6907" w14:textId="77777777" w:rsidR="00ED4063" w:rsidRPr="004F027A" w:rsidRDefault="00ED4063" w:rsidP="00ED4063">
      <w:pPr>
        <w:rPr>
          <w:rFonts w:cs="Arial"/>
        </w:rPr>
      </w:pPr>
    </w:p>
    <w:p w14:paraId="22F01101"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consider that the definition for complex securities set out in para 140 pr</w:t>
      </w:r>
      <w:r w:rsidRPr="004F027A">
        <w:rPr>
          <w:rFonts w:ascii="Arial" w:hAnsi="Arial" w:cs="Arial"/>
        </w:rPr>
        <w:t>o</w:t>
      </w:r>
      <w:r w:rsidRPr="004F027A">
        <w:rPr>
          <w:rFonts w:ascii="Arial" w:hAnsi="Arial" w:cs="Arial"/>
        </w:rPr>
        <w:t>vides clarity to issuers and would be helpful in deciding when the comprehension alert referred to in Article 8(3)(b) of the PRIIPs Regulation should be included in an advertisement?</w:t>
      </w:r>
    </w:p>
    <w:p w14:paraId="6EC91692" w14:textId="77777777" w:rsidR="00ED4063" w:rsidRPr="004F027A" w:rsidRDefault="00ED4063" w:rsidP="00ED4063">
      <w:pPr>
        <w:rPr>
          <w:rFonts w:cs="Arial"/>
        </w:rPr>
      </w:pPr>
      <w:r w:rsidRPr="004F027A">
        <w:rPr>
          <w:rFonts w:cs="Arial"/>
        </w:rPr>
        <w:t>&lt;ESMA_QUESTION_PR_20&gt;</w:t>
      </w:r>
    </w:p>
    <w:p w14:paraId="3373DC9F" w14:textId="77777777" w:rsidR="00ED4063" w:rsidRPr="004F027A" w:rsidRDefault="00095C03" w:rsidP="00972DE7">
      <w:pPr>
        <w:jc w:val="both"/>
        <w:rPr>
          <w:rFonts w:cs="Arial"/>
        </w:rPr>
      </w:pPr>
      <w:permStart w:id="1714886289" w:edGrp="everyone"/>
      <w:r w:rsidRPr="004F027A">
        <w:rPr>
          <w:rFonts w:cs="Arial"/>
        </w:rPr>
        <w:t xml:space="preserve">The DDV considers that the </w:t>
      </w:r>
      <w:r w:rsidR="000D08F2" w:rsidRPr="004F027A">
        <w:rPr>
          <w:rFonts w:cs="Arial"/>
        </w:rPr>
        <w:t xml:space="preserve">approach </w:t>
      </w:r>
      <w:r w:rsidRPr="004F027A">
        <w:rPr>
          <w:rFonts w:cs="Arial"/>
        </w:rPr>
        <w:t xml:space="preserve">proposed by ESMA </w:t>
      </w:r>
      <w:r w:rsidR="000D08F2" w:rsidRPr="004F027A">
        <w:rPr>
          <w:rFonts w:cs="Arial"/>
        </w:rPr>
        <w:t>would provide clarity under which circumstan</w:t>
      </w:r>
      <w:r w:rsidR="000D08F2" w:rsidRPr="004F027A">
        <w:rPr>
          <w:rFonts w:cs="Arial"/>
        </w:rPr>
        <w:t>c</w:t>
      </w:r>
      <w:r w:rsidR="000D08F2" w:rsidRPr="004F027A">
        <w:rPr>
          <w:rFonts w:cs="Arial"/>
        </w:rPr>
        <w:t xml:space="preserve">es a product </w:t>
      </w:r>
      <w:r w:rsidR="00972DE7" w:rsidRPr="004F027A">
        <w:rPr>
          <w:rFonts w:cs="Arial"/>
        </w:rPr>
        <w:t xml:space="preserve">should be considered as complex </w:t>
      </w:r>
      <w:r w:rsidR="000652EC" w:rsidRPr="004F027A">
        <w:rPr>
          <w:rFonts w:cs="Arial"/>
        </w:rPr>
        <w:t>and, consequently,</w:t>
      </w:r>
      <w:r w:rsidRPr="004F027A">
        <w:rPr>
          <w:rFonts w:cs="Arial"/>
        </w:rPr>
        <w:t xml:space="preserve"> </w:t>
      </w:r>
      <w:r w:rsidR="00972DE7" w:rsidRPr="004F027A">
        <w:rPr>
          <w:rFonts w:cs="Arial"/>
        </w:rPr>
        <w:t xml:space="preserve">be </w:t>
      </w:r>
      <w:r w:rsidR="00E279B5" w:rsidRPr="004F027A">
        <w:rPr>
          <w:rFonts w:cs="Arial"/>
        </w:rPr>
        <w:t xml:space="preserve">helpful for issuers </w:t>
      </w:r>
      <w:r w:rsidRPr="004F027A">
        <w:rPr>
          <w:rFonts w:cs="Arial"/>
        </w:rPr>
        <w:t>in deciding when the comprehension alert should be included in an advertisement</w:t>
      </w:r>
      <w:r w:rsidR="00E279B5" w:rsidRPr="004F027A">
        <w:rPr>
          <w:rFonts w:cs="Arial"/>
        </w:rPr>
        <w:t>.</w:t>
      </w:r>
    </w:p>
    <w:permEnd w:id="1714886289"/>
    <w:p w14:paraId="7EE383B8" w14:textId="77777777" w:rsidR="00ED4063" w:rsidRPr="004F027A" w:rsidRDefault="00ED4063" w:rsidP="00ED4063">
      <w:pPr>
        <w:rPr>
          <w:rFonts w:cs="Arial"/>
        </w:rPr>
      </w:pPr>
      <w:r w:rsidRPr="004F027A">
        <w:rPr>
          <w:rFonts w:cs="Arial"/>
        </w:rPr>
        <w:t>&lt;ESMA_QUESTION_PR_20&gt;</w:t>
      </w:r>
    </w:p>
    <w:p w14:paraId="79412061" w14:textId="77777777" w:rsidR="00ED4063" w:rsidRPr="004F027A" w:rsidRDefault="00ED4063" w:rsidP="00ED4063">
      <w:pPr>
        <w:rPr>
          <w:rFonts w:cs="Arial"/>
        </w:rPr>
      </w:pPr>
    </w:p>
    <w:p w14:paraId="528410DD" w14:textId="77777777" w:rsidR="00ED4063" w:rsidRPr="004F027A" w:rsidRDefault="00ED4063" w:rsidP="00ED4063">
      <w:pPr>
        <w:rPr>
          <w:rFonts w:cs="Arial"/>
        </w:rPr>
      </w:pPr>
    </w:p>
    <w:p w14:paraId="2F87D038" w14:textId="77777777" w:rsidR="00ED4063" w:rsidRPr="004F027A" w:rsidRDefault="00ED4063" w:rsidP="00ED4063">
      <w:pPr>
        <w:rPr>
          <w:rFonts w:cs="Arial"/>
        </w:rPr>
      </w:pPr>
    </w:p>
    <w:p w14:paraId="084BB755"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agree with the requirements suggested for Article 12 of the RTS? If not, please provide your reasoning.</w:t>
      </w:r>
    </w:p>
    <w:p w14:paraId="5BC4FA30" w14:textId="77777777" w:rsidR="00ED4063" w:rsidRPr="004F027A" w:rsidRDefault="00ED4063" w:rsidP="00ED4063">
      <w:pPr>
        <w:rPr>
          <w:rFonts w:cs="Arial"/>
        </w:rPr>
      </w:pPr>
      <w:r w:rsidRPr="004F027A">
        <w:rPr>
          <w:rFonts w:cs="Arial"/>
        </w:rPr>
        <w:t>&lt;ESMA_QUESTION_PR_21&gt;</w:t>
      </w:r>
    </w:p>
    <w:p w14:paraId="2EBEFA20" w14:textId="5033EC70" w:rsidR="00972DE7" w:rsidRPr="004F027A" w:rsidRDefault="002C229F" w:rsidP="00332537">
      <w:pPr>
        <w:jc w:val="both"/>
        <w:rPr>
          <w:rFonts w:cs="Arial"/>
        </w:rPr>
      </w:pPr>
      <w:permStart w:id="1287194322" w:edGrp="everyone"/>
      <w:r w:rsidRPr="004F027A">
        <w:t>Whilst the DDV agrees with the proposed</w:t>
      </w:r>
      <w:r w:rsidR="000D08F2" w:rsidRPr="004F027A">
        <w:t xml:space="preserve"> requirements of Article 12 (1), (3) and (4) of the RTS, </w:t>
      </w:r>
      <w:r w:rsidRPr="004F027A">
        <w:t xml:space="preserve">the DDV </w:t>
      </w:r>
      <w:r w:rsidR="00332537" w:rsidRPr="004F027A">
        <w:t xml:space="preserve">generally </w:t>
      </w:r>
      <w:r w:rsidR="00132037">
        <w:t>doubts that there is</w:t>
      </w:r>
      <w:r w:rsidR="00132037" w:rsidRPr="004F027A">
        <w:t xml:space="preserve"> </w:t>
      </w:r>
      <w:r w:rsidR="00332537" w:rsidRPr="004F027A">
        <w:t xml:space="preserve">any added value for investors </w:t>
      </w:r>
      <w:r w:rsidR="00373D24" w:rsidRPr="004F027A">
        <w:t xml:space="preserve">in terms of investor protection </w:t>
      </w:r>
      <w:r w:rsidR="00332537" w:rsidRPr="004F027A">
        <w:t>by requiring (in accordance with Article 12 (2) of the RTS) the factual repetition of warnings, which are included in a prospectus anyway. Please see the response to Q22 below.</w:t>
      </w:r>
    </w:p>
    <w:permEnd w:id="1287194322"/>
    <w:p w14:paraId="6F8E6CAC" w14:textId="77777777" w:rsidR="00ED4063" w:rsidRPr="004F027A" w:rsidRDefault="00ED4063" w:rsidP="00ED4063">
      <w:pPr>
        <w:rPr>
          <w:rFonts w:cs="Arial"/>
        </w:rPr>
      </w:pPr>
      <w:r w:rsidRPr="004F027A">
        <w:rPr>
          <w:rFonts w:cs="Arial"/>
        </w:rPr>
        <w:t>&lt;ESMA_QUESTION_PR_21&gt;</w:t>
      </w:r>
    </w:p>
    <w:p w14:paraId="45EBF486" w14:textId="77777777" w:rsidR="00ED4063" w:rsidRPr="004F027A" w:rsidRDefault="00ED4063" w:rsidP="00ED4063">
      <w:pPr>
        <w:rPr>
          <w:rFonts w:cs="Arial"/>
        </w:rPr>
      </w:pPr>
    </w:p>
    <w:p w14:paraId="0810A435" w14:textId="77777777" w:rsidR="00ED4063" w:rsidRPr="004F027A" w:rsidRDefault="00ED4063" w:rsidP="00ED4063">
      <w:pPr>
        <w:rPr>
          <w:rFonts w:cs="Arial"/>
        </w:rPr>
      </w:pPr>
    </w:p>
    <w:p w14:paraId="01782B79" w14:textId="77777777" w:rsidR="00ED4063" w:rsidRPr="004F027A" w:rsidRDefault="00ED4063" w:rsidP="00ED4063">
      <w:pPr>
        <w:rPr>
          <w:rFonts w:cs="Arial"/>
        </w:rPr>
      </w:pPr>
    </w:p>
    <w:p w14:paraId="7A28667E"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In particular, do you agree with the requirement to include warnings in adve</w:t>
      </w:r>
      <w:r w:rsidRPr="004F027A">
        <w:rPr>
          <w:rFonts w:ascii="Arial" w:hAnsi="Arial" w:cs="Arial"/>
        </w:rPr>
        <w:t>r</w:t>
      </w:r>
      <w:r w:rsidRPr="004F027A">
        <w:rPr>
          <w:rFonts w:ascii="Arial" w:hAnsi="Arial" w:cs="Arial"/>
        </w:rPr>
        <w:t>tisements? Do you consider that the suggested warnings are fit for purpose in terms of investor protection?</w:t>
      </w:r>
    </w:p>
    <w:p w14:paraId="7AF0F00C" w14:textId="77777777" w:rsidR="00ED4063" w:rsidRPr="004F027A" w:rsidRDefault="00ED4063" w:rsidP="00ED4063">
      <w:pPr>
        <w:rPr>
          <w:rFonts w:cs="Arial"/>
        </w:rPr>
      </w:pPr>
      <w:r w:rsidRPr="004F027A">
        <w:rPr>
          <w:rFonts w:cs="Arial"/>
        </w:rPr>
        <w:t>&lt;ESMA_QUESTION_PR_22&gt;</w:t>
      </w:r>
    </w:p>
    <w:p w14:paraId="083606E8" w14:textId="77777777" w:rsidR="00B50035" w:rsidRPr="004F027A" w:rsidRDefault="00C50F4C" w:rsidP="00C50F4C">
      <w:pPr>
        <w:jc w:val="both"/>
      </w:pPr>
      <w:permStart w:id="2001866735" w:edGrp="everyone"/>
      <w:r w:rsidRPr="004F027A">
        <w:t>The DDV dis</w:t>
      </w:r>
      <w:r w:rsidR="000D08F2" w:rsidRPr="004F027A">
        <w:t>agree</w:t>
      </w:r>
      <w:r w:rsidRPr="004F027A">
        <w:t>s with ESMA</w:t>
      </w:r>
      <w:r w:rsidR="000D08F2" w:rsidRPr="004F027A">
        <w:t xml:space="preserve"> that the proposed warnings should be a requirement for advertisements.</w:t>
      </w:r>
    </w:p>
    <w:p w14:paraId="1BB3A037" w14:textId="77777777" w:rsidR="00B50035" w:rsidRPr="004F027A" w:rsidRDefault="00B50035" w:rsidP="00C50F4C">
      <w:pPr>
        <w:jc w:val="both"/>
      </w:pPr>
    </w:p>
    <w:p w14:paraId="55161EB8" w14:textId="77777777" w:rsidR="00B50035" w:rsidRPr="004F027A" w:rsidRDefault="00B50035" w:rsidP="0024524A">
      <w:pPr>
        <w:jc w:val="both"/>
      </w:pPr>
      <w:r w:rsidRPr="004F027A">
        <w:t xml:space="preserve">Most proposed warnings will already be part of the summary of the prospectus and including them in an advertisement would result in a </w:t>
      </w:r>
      <w:r w:rsidR="0024524A" w:rsidRPr="004F027A">
        <w:t xml:space="preserve">redundant </w:t>
      </w:r>
      <w:r w:rsidRPr="004F027A">
        <w:t>repetition of warnings and not add any further investor prote</w:t>
      </w:r>
      <w:r w:rsidRPr="004F027A">
        <w:t>c</w:t>
      </w:r>
      <w:r w:rsidRPr="004F027A">
        <w:t>tion</w:t>
      </w:r>
      <w:r w:rsidR="006535CC" w:rsidRPr="004F027A">
        <w:t xml:space="preserve">. In fact, investors </w:t>
      </w:r>
      <w:r w:rsidR="00CC53B2" w:rsidRPr="004F027A">
        <w:t>are</w:t>
      </w:r>
      <w:r w:rsidR="006535CC" w:rsidRPr="004F027A">
        <w:t xml:space="preserve"> already </w:t>
      </w:r>
      <w:r w:rsidR="00CC53B2" w:rsidRPr="004F027A">
        <w:t>sufficiently protected by the product governance requirements of Article 9 of the Commission Delegated Directive (EU) 2017/593.</w:t>
      </w:r>
      <w:r w:rsidR="0024524A" w:rsidRPr="004F027A">
        <w:t xml:space="preserve"> The mandatory inclusion of warnings would in the DDV's view simply result in an unnecessary lengthen</w:t>
      </w:r>
      <w:r w:rsidR="008354F8" w:rsidRPr="004F027A">
        <w:t>ing</w:t>
      </w:r>
      <w:r w:rsidR="0024524A" w:rsidRPr="004F027A">
        <w:t xml:space="preserve"> of the advertisements.</w:t>
      </w:r>
    </w:p>
    <w:p w14:paraId="4CA55049" w14:textId="77777777" w:rsidR="00B50035" w:rsidRPr="004F027A" w:rsidRDefault="00B50035" w:rsidP="00C50F4C">
      <w:pPr>
        <w:jc w:val="both"/>
      </w:pPr>
    </w:p>
    <w:p w14:paraId="7D05D962" w14:textId="77777777" w:rsidR="001718A0" w:rsidRPr="004F027A" w:rsidRDefault="00CC53B2" w:rsidP="001718A0">
      <w:pPr>
        <w:jc w:val="both"/>
      </w:pPr>
      <w:r w:rsidRPr="004F027A">
        <w:t xml:space="preserve">In the DDV' view, it </w:t>
      </w:r>
      <w:r w:rsidR="000D08F2" w:rsidRPr="004F027A">
        <w:t>should be sufficie</w:t>
      </w:r>
      <w:r w:rsidR="00242661" w:rsidRPr="004F027A">
        <w:t xml:space="preserve">nt </w:t>
      </w:r>
      <w:r w:rsidRPr="004F027A">
        <w:t xml:space="preserve">that investors are able to clearly identify an advertisement as such. As proposed by </w:t>
      </w:r>
      <w:r w:rsidR="008354F8" w:rsidRPr="004F027A">
        <w:t>ESMA</w:t>
      </w:r>
      <w:r w:rsidRPr="004F027A">
        <w:t>, any advertisement in written form should contain the wording "Advertisement" in a prominent place, while in the context of oral advertisements</w:t>
      </w:r>
      <w:r w:rsidR="001718A0" w:rsidRPr="004F027A">
        <w:t xml:space="preserve"> (e.g. broadcasted over the radio or the telev</w:t>
      </w:r>
      <w:r w:rsidR="001718A0" w:rsidRPr="004F027A">
        <w:t>i</w:t>
      </w:r>
      <w:r w:rsidR="001718A0" w:rsidRPr="004F027A">
        <w:t>sion)</w:t>
      </w:r>
      <w:r w:rsidRPr="004F027A">
        <w:t xml:space="preserve"> the nature of the communication should be clearly expressed at the beginning of the message.</w:t>
      </w:r>
      <w:r w:rsidR="001718A0" w:rsidRPr="004F027A">
        <w:t xml:space="preserve"> This would help investors, </w:t>
      </w:r>
      <w:r w:rsidR="00627D61" w:rsidRPr="004F027A">
        <w:t>before deciding to invest</w:t>
      </w:r>
      <w:r w:rsidR="001718A0" w:rsidRPr="004F027A">
        <w:t xml:space="preserve">, to easily differentiate </w:t>
      </w:r>
      <w:r w:rsidR="000D08F2" w:rsidRPr="004F027A">
        <w:t>between an advertisement and a prospectus</w:t>
      </w:r>
      <w:r w:rsidR="001718A0" w:rsidRPr="004F027A">
        <w:t xml:space="preserve">, so that retail investors do not mistake an advertisement for the prospectus. </w:t>
      </w:r>
    </w:p>
    <w:permEnd w:id="2001866735"/>
    <w:p w14:paraId="64716EC6" w14:textId="77777777" w:rsidR="00ED4063" w:rsidRPr="004F027A" w:rsidRDefault="00ED4063" w:rsidP="00ED4063">
      <w:pPr>
        <w:rPr>
          <w:rFonts w:cs="Arial"/>
        </w:rPr>
      </w:pPr>
      <w:r w:rsidRPr="004F027A">
        <w:rPr>
          <w:rFonts w:cs="Arial"/>
        </w:rPr>
        <w:t>&lt;ESMA_QUESTION_PR_22&gt;</w:t>
      </w:r>
    </w:p>
    <w:p w14:paraId="6EB38A9A" w14:textId="77777777" w:rsidR="00ED4063" w:rsidRPr="004F027A" w:rsidRDefault="00ED4063" w:rsidP="00ED4063">
      <w:pPr>
        <w:rPr>
          <w:rFonts w:cs="Arial"/>
        </w:rPr>
      </w:pPr>
    </w:p>
    <w:p w14:paraId="78D92CA1" w14:textId="77777777" w:rsidR="00ED4063" w:rsidRPr="004F027A" w:rsidRDefault="00ED4063" w:rsidP="00ED4063">
      <w:pPr>
        <w:rPr>
          <w:rFonts w:cs="Arial"/>
        </w:rPr>
      </w:pPr>
    </w:p>
    <w:p w14:paraId="3E9211E7" w14:textId="77777777" w:rsidR="00ED4063" w:rsidRPr="004F027A" w:rsidRDefault="00ED4063" w:rsidP="00ED4063">
      <w:pPr>
        <w:rPr>
          <w:rFonts w:cs="Arial"/>
        </w:rPr>
      </w:pPr>
    </w:p>
    <w:p w14:paraId="04C596AD"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Would the issuer, offeror or person asking for admission to trading incur costs if the aforementioned provisions are adopted? If so, please specify the nature of such costs, including whether they are one-off or ongoing and, quantify them.</w:t>
      </w:r>
    </w:p>
    <w:p w14:paraId="2B321077" w14:textId="77777777" w:rsidR="00ED4063" w:rsidRPr="004F027A" w:rsidRDefault="00ED4063" w:rsidP="00ED4063">
      <w:pPr>
        <w:rPr>
          <w:rFonts w:cs="Arial"/>
        </w:rPr>
      </w:pPr>
      <w:r w:rsidRPr="004F027A">
        <w:rPr>
          <w:rFonts w:cs="Arial"/>
        </w:rPr>
        <w:t>&lt;ESMA_QUESTION_PR_23&gt;</w:t>
      </w:r>
    </w:p>
    <w:p w14:paraId="3AAE5FC0" w14:textId="28E2E33E" w:rsidR="00004DDB" w:rsidRPr="004F027A" w:rsidRDefault="00004DDB" w:rsidP="00004DDB">
      <w:pPr>
        <w:jc w:val="both"/>
        <w:rPr>
          <w:rFonts w:cs="Arial"/>
        </w:rPr>
      </w:pPr>
      <w:permStart w:id="1983334350" w:edGrp="everyone"/>
      <w:r w:rsidRPr="004F027A">
        <w:t xml:space="preserve">The DDV expects that no additional major costs shall occur if these provisions </w:t>
      </w:r>
      <w:r w:rsidR="00132037">
        <w:t>are</w:t>
      </w:r>
      <w:r w:rsidRPr="004F027A">
        <w:t xml:space="preserve"> adopted. Nevertheless, it seems in the DDV's view possible that </w:t>
      </w:r>
      <w:r w:rsidR="00132037">
        <w:t xml:space="preserve">issuers will incur </w:t>
      </w:r>
      <w:r w:rsidRPr="004F027A">
        <w:t xml:space="preserve">some additional minor costs </w:t>
      </w:r>
      <w:r w:rsidR="00132037">
        <w:t>in</w:t>
      </w:r>
      <w:r w:rsidRPr="004F027A">
        <w:t xml:space="preserve"> adapting existing systems and workflows.</w:t>
      </w:r>
    </w:p>
    <w:permEnd w:id="1983334350"/>
    <w:p w14:paraId="4E9C1D45" w14:textId="77777777" w:rsidR="00ED4063" w:rsidRPr="004F027A" w:rsidRDefault="00ED4063" w:rsidP="00ED4063">
      <w:pPr>
        <w:rPr>
          <w:rFonts w:cs="Arial"/>
        </w:rPr>
      </w:pPr>
      <w:r w:rsidRPr="004F027A">
        <w:rPr>
          <w:rFonts w:cs="Arial"/>
        </w:rPr>
        <w:t>&lt;ESMA_QUESTION_PR_23&gt;</w:t>
      </w:r>
    </w:p>
    <w:p w14:paraId="561BB5B5" w14:textId="77777777" w:rsidR="00ED4063" w:rsidRPr="004F027A" w:rsidRDefault="00ED4063" w:rsidP="00ED4063">
      <w:pPr>
        <w:rPr>
          <w:rFonts w:cs="Arial"/>
        </w:rPr>
      </w:pPr>
    </w:p>
    <w:p w14:paraId="0016D233" w14:textId="77777777" w:rsidR="00C761FA" w:rsidRPr="004F027A" w:rsidRDefault="00C761FA" w:rsidP="00ED4063">
      <w:pPr>
        <w:rPr>
          <w:rFonts w:cs="Arial"/>
        </w:rPr>
      </w:pPr>
    </w:p>
    <w:p w14:paraId="068AA228" w14:textId="77777777" w:rsidR="00315895" w:rsidRPr="004F027A" w:rsidRDefault="00315895" w:rsidP="00ED4063">
      <w:pPr>
        <w:rPr>
          <w:rFonts w:cs="Arial"/>
        </w:rPr>
      </w:pPr>
    </w:p>
    <w:p w14:paraId="0F7B91C8" w14:textId="77777777" w:rsidR="00ED4063" w:rsidRPr="004F027A" w:rsidRDefault="00C761FA" w:rsidP="00C761FA">
      <w:pPr>
        <w:pStyle w:val="berschrift1"/>
        <w:numPr>
          <w:ilvl w:val="0"/>
          <w:numId w:val="0"/>
        </w:numPr>
      </w:pPr>
      <w:r w:rsidRPr="004F027A">
        <w:t>Supplements</w:t>
      </w:r>
    </w:p>
    <w:p w14:paraId="12945E19" w14:textId="77777777" w:rsidR="00ED4063" w:rsidRPr="004F027A" w:rsidRDefault="00ED4063" w:rsidP="00BD3C97">
      <w:pPr>
        <w:spacing w:before="240" w:after="60"/>
        <w:rPr>
          <w:rFonts w:cs="Arial"/>
          <w:sz w:val="24"/>
        </w:rPr>
      </w:pPr>
    </w:p>
    <w:p w14:paraId="60EAAE74"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agree that Article 2 of the First Commission Delegated Regulation should be carried over, in its entirety, to Level 2 under the new regime?</w:t>
      </w:r>
    </w:p>
    <w:p w14:paraId="263389D4" w14:textId="77777777" w:rsidR="00ED4063" w:rsidRPr="004F027A" w:rsidRDefault="00ED4063" w:rsidP="00ED4063">
      <w:pPr>
        <w:rPr>
          <w:rFonts w:cs="Arial"/>
        </w:rPr>
      </w:pPr>
      <w:r w:rsidRPr="004F027A">
        <w:rPr>
          <w:rFonts w:cs="Arial"/>
        </w:rPr>
        <w:lastRenderedPageBreak/>
        <w:t>&lt;ESMA_QUESTION_PR_24&gt;</w:t>
      </w:r>
    </w:p>
    <w:p w14:paraId="223B4AAE" w14:textId="4605388C" w:rsidR="00ED4063" w:rsidRPr="004F027A" w:rsidRDefault="00FE5150" w:rsidP="00655A13">
      <w:pPr>
        <w:jc w:val="both"/>
        <w:rPr>
          <w:rFonts w:cs="Arial"/>
        </w:rPr>
      </w:pPr>
      <w:permStart w:id="1589535135" w:edGrp="everyone"/>
      <w:r w:rsidRPr="004F027A">
        <w:t>The</w:t>
      </w:r>
      <w:r w:rsidR="00862B7F" w:rsidRPr="004F027A">
        <w:t xml:space="preserve"> DDV </w:t>
      </w:r>
      <w:r w:rsidR="00456A69" w:rsidRPr="004F027A">
        <w:t xml:space="preserve">generally </w:t>
      </w:r>
      <w:r w:rsidR="00862B7F" w:rsidRPr="004F027A">
        <w:t>a</w:t>
      </w:r>
      <w:r w:rsidR="00862B7F" w:rsidRPr="004F027A">
        <w:rPr>
          <w:rFonts w:cs="Arial"/>
        </w:rPr>
        <w:t>gree</w:t>
      </w:r>
      <w:r w:rsidR="00E8638E" w:rsidRPr="004F027A">
        <w:rPr>
          <w:rFonts w:cs="Arial"/>
        </w:rPr>
        <w:t>s</w:t>
      </w:r>
      <w:r w:rsidR="00862B7F" w:rsidRPr="004F027A">
        <w:rPr>
          <w:rFonts w:cs="Arial"/>
        </w:rPr>
        <w:t xml:space="preserve"> </w:t>
      </w:r>
      <w:r w:rsidR="00E8638E" w:rsidRPr="004F027A">
        <w:rPr>
          <w:rFonts w:cs="Arial"/>
        </w:rPr>
        <w:t xml:space="preserve">with ESMA that Article 2 </w:t>
      </w:r>
      <w:r w:rsidR="00DE2C5F" w:rsidRPr="004F027A">
        <w:rPr>
          <w:rFonts w:cs="Arial"/>
        </w:rPr>
        <w:t>(</w:t>
      </w:r>
      <w:r w:rsidR="008B2F8D">
        <w:rPr>
          <w:rFonts w:cs="Arial"/>
          <w:i/>
        </w:rPr>
        <w:t>O</w:t>
      </w:r>
      <w:r w:rsidR="008B2F8D" w:rsidRPr="004F027A">
        <w:rPr>
          <w:rFonts w:cs="Arial"/>
          <w:i/>
        </w:rPr>
        <w:t xml:space="preserve">bligation </w:t>
      </w:r>
      <w:r w:rsidR="00DE2C5F" w:rsidRPr="004F027A">
        <w:rPr>
          <w:rFonts w:cs="Arial"/>
          <w:i/>
        </w:rPr>
        <w:t>to publish a supplement</w:t>
      </w:r>
      <w:r w:rsidR="00DE2C5F" w:rsidRPr="004F027A">
        <w:rPr>
          <w:rFonts w:cs="Arial"/>
        </w:rPr>
        <w:t xml:space="preserve">) </w:t>
      </w:r>
      <w:r w:rsidR="00E8638E" w:rsidRPr="004F027A">
        <w:rPr>
          <w:rFonts w:cs="Arial"/>
        </w:rPr>
        <w:t>of the First Commission Delegated Regulation should be carried over, in its entirety, to Level</w:t>
      </w:r>
      <w:r w:rsidR="00655A13" w:rsidRPr="004F027A">
        <w:rPr>
          <w:rFonts w:cs="Arial"/>
        </w:rPr>
        <w:t> </w:t>
      </w:r>
      <w:r w:rsidR="00E8638E" w:rsidRPr="004F027A">
        <w:rPr>
          <w:rFonts w:cs="Arial"/>
        </w:rPr>
        <w:t xml:space="preserve">2 under the new regime. This approach would, in the DDV's view, </w:t>
      </w:r>
      <w:r w:rsidR="00E8638E" w:rsidRPr="004F027A">
        <w:t xml:space="preserve">ensure continuity of the existing </w:t>
      </w:r>
      <w:r w:rsidR="006A6EA0" w:rsidRPr="004F027A">
        <w:t xml:space="preserve">requirement for issuers to </w:t>
      </w:r>
      <w:r w:rsidR="00E8638E" w:rsidRPr="004F027A">
        <w:t>a</w:t>
      </w:r>
      <w:r w:rsidR="00E8638E" w:rsidRPr="004F027A">
        <w:t>s</w:t>
      </w:r>
      <w:r w:rsidR="00E8638E" w:rsidRPr="004F027A">
        <w:t>sess</w:t>
      </w:r>
      <w:r w:rsidR="006A6EA0" w:rsidRPr="004F027A">
        <w:t xml:space="preserve"> (o</w:t>
      </w:r>
      <w:r w:rsidR="00434A2A" w:rsidRPr="004F027A">
        <w:t>n</w:t>
      </w:r>
      <w:r w:rsidR="006A6EA0" w:rsidRPr="004F027A">
        <w:t xml:space="preserve"> a case-by-case basis) </w:t>
      </w:r>
      <w:r w:rsidR="000D08F2" w:rsidRPr="004F027A">
        <w:t xml:space="preserve">if </w:t>
      </w:r>
      <w:r w:rsidR="00E8638E" w:rsidRPr="004F027A">
        <w:t xml:space="preserve">and when </w:t>
      </w:r>
      <w:r w:rsidR="000D08F2" w:rsidRPr="004F027A">
        <w:t xml:space="preserve">a supplement to the prospectus is </w:t>
      </w:r>
      <w:r w:rsidR="00E8638E" w:rsidRPr="004F027A">
        <w:t>required</w:t>
      </w:r>
      <w:r w:rsidR="000D08F2" w:rsidRPr="004F027A">
        <w:t>.</w:t>
      </w:r>
    </w:p>
    <w:permEnd w:id="1589535135"/>
    <w:p w14:paraId="57ACC5AF" w14:textId="77777777" w:rsidR="00ED4063" w:rsidRPr="004F027A" w:rsidRDefault="00ED4063" w:rsidP="00ED4063">
      <w:pPr>
        <w:rPr>
          <w:rFonts w:cs="Arial"/>
        </w:rPr>
      </w:pPr>
      <w:r w:rsidRPr="004F027A">
        <w:rPr>
          <w:rFonts w:cs="Arial"/>
        </w:rPr>
        <w:t>&lt;ESMA_QUESTION_PR_24&gt;</w:t>
      </w:r>
    </w:p>
    <w:p w14:paraId="1A28A790" w14:textId="77777777" w:rsidR="00ED4063" w:rsidRPr="004F027A" w:rsidRDefault="00ED4063" w:rsidP="00ED4063">
      <w:pPr>
        <w:rPr>
          <w:rFonts w:cs="Arial"/>
        </w:rPr>
      </w:pPr>
    </w:p>
    <w:p w14:paraId="24B102C0" w14:textId="77777777" w:rsidR="00ED4063" w:rsidRPr="004F027A" w:rsidRDefault="00ED4063" w:rsidP="00ED4063">
      <w:pPr>
        <w:rPr>
          <w:rFonts w:cs="Arial"/>
        </w:rPr>
      </w:pPr>
    </w:p>
    <w:p w14:paraId="35C34582" w14:textId="77777777" w:rsidR="00ED4063" w:rsidRPr="004F027A" w:rsidRDefault="00ED4063" w:rsidP="00ED4063">
      <w:pPr>
        <w:rPr>
          <w:rFonts w:cs="Arial"/>
        </w:rPr>
      </w:pPr>
    </w:p>
    <w:p w14:paraId="1F4E6A30"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agree that the additional requirements identified from ESMA’s draft tec</w:t>
      </w:r>
      <w:r w:rsidRPr="004F027A">
        <w:rPr>
          <w:rFonts w:ascii="Arial" w:hAnsi="Arial" w:cs="Arial"/>
        </w:rPr>
        <w:t>h</w:t>
      </w:r>
      <w:r w:rsidRPr="004F027A">
        <w:rPr>
          <w:rFonts w:ascii="Arial" w:hAnsi="Arial" w:cs="Arial"/>
        </w:rPr>
        <w:t xml:space="preserve">nical advice should also be </w:t>
      </w:r>
      <w:proofErr w:type="gramStart"/>
      <w:r w:rsidRPr="004F027A">
        <w:rPr>
          <w:rFonts w:ascii="Arial" w:hAnsi="Arial" w:cs="Arial"/>
        </w:rPr>
        <w:t>included.</w:t>
      </w:r>
      <w:proofErr w:type="gramEnd"/>
    </w:p>
    <w:p w14:paraId="1E4C84BD" w14:textId="77777777" w:rsidR="00ED4063" w:rsidRPr="004F027A" w:rsidRDefault="00ED4063" w:rsidP="00ED4063">
      <w:pPr>
        <w:rPr>
          <w:rFonts w:cs="Arial"/>
        </w:rPr>
      </w:pPr>
      <w:r w:rsidRPr="004F027A">
        <w:rPr>
          <w:rFonts w:cs="Arial"/>
        </w:rPr>
        <w:t>&lt;ESMA_QUESTION_PR_25&gt;</w:t>
      </w:r>
    </w:p>
    <w:p w14:paraId="788CFD34" w14:textId="67FBF9B9" w:rsidR="00D4050B" w:rsidRPr="004F027A" w:rsidRDefault="00D017D6" w:rsidP="002669C9">
      <w:pPr>
        <w:jc w:val="both"/>
      </w:pPr>
      <w:permStart w:id="223173981" w:edGrp="everyone"/>
      <w:r w:rsidRPr="004F027A">
        <w:t xml:space="preserve">The DDV </w:t>
      </w:r>
      <w:r w:rsidR="00D06E62" w:rsidRPr="004F027A">
        <w:t xml:space="preserve">generally </w:t>
      </w:r>
      <w:r w:rsidRPr="004F027A">
        <w:t>agrees with ESMA's proposal</w:t>
      </w:r>
      <w:r w:rsidR="0042112A" w:rsidRPr="004F027A">
        <w:t xml:space="preserve">, but understands that where </w:t>
      </w:r>
      <w:r w:rsidR="00553D1F" w:rsidRPr="004F027A">
        <w:t xml:space="preserve">the issuer has discretion </w:t>
      </w:r>
      <w:r w:rsidR="008B2F8D">
        <w:t xml:space="preserve">not </w:t>
      </w:r>
      <w:r w:rsidR="00553D1F" w:rsidRPr="004F027A">
        <w:t xml:space="preserve">to include </w:t>
      </w:r>
      <w:r w:rsidR="0042112A" w:rsidRPr="004F027A">
        <w:t>profit forecasts</w:t>
      </w:r>
      <w:r w:rsidR="00553D1F" w:rsidRPr="004F027A">
        <w:t xml:space="preserve"> or </w:t>
      </w:r>
      <w:r w:rsidR="0042112A" w:rsidRPr="004F027A">
        <w:t>estimates in a prospectus, obviously no supplement would be required</w:t>
      </w:r>
      <w:r w:rsidR="00553D1F" w:rsidRPr="004F027A">
        <w:t>.</w:t>
      </w:r>
      <w:r w:rsidR="005409AA" w:rsidRPr="004F027A">
        <w:t xml:space="preserve"> </w:t>
      </w:r>
      <w:r w:rsidR="00A42E05" w:rsidRPr="004F027A">
        <w:t>From a more general perspective, i</w:t>
      </w:r>
      <w:r w:rsidR="002A6D30" w:rsidRPr="004F027A">
        <w:rPr>
          <w:rFonts w:cs="Arial"/>
        </w:rPr>
        <w:t xml:space="preserve">t should, in the DDV's view, be </w:t>
      </w:r>
      <w:r w:rsidR="002A6D30" w:rsidRPr="004F027A">
        <w:t>in the discretion of an issuer to dete</w:t>
      </w:r>
      <w:r w:rsidR="002A6D30" w:rsidRPr="004F027A">
        <w:t>r</w:t>
      </w:r>
      <w:r w:rsidR="002A6D30" w:rsidRPr="004F027A">
        <w:t xml:space="preserve">mine whether a </w:t>
      </w:r>
      <w:r w:rsidR="00311581" w:rsidRPr="004F027A">
        <w:t xml:space="preserve">supplement </w:t>
      </w:r>
      <w:r w:rsidR="005409AA" w:rsidRPr="004F027A">
        <w:t>would be</w:t>
      </w:r>
      <w:r w:rsidR="002A6D30" w:rsidRPr="004F027A">
        <w:t xml:space="preserve"> required</w:t>
      </w:r>
      <w:r w:rsidR="005409AA" w:rsidRPr="004F027A">
        <w:t>.</w:t>
      </w:r>
      <w:r w:rsidR="007642C6" w:rsidRPr="004F027A">
        <w:t xml:space="preserve"> </w:t>
      </w:r>
    </w:p>
    <w:permEnd w:id="223173981"/>
    <w:p w14:paraId="53DABD15" w14:textId="77777777" w:rsidR="00ED4063" w:rsidRPr="004F027A" w:rsidRDefault="00ED4063" w:rsidP="00ED4063">
      <w:pPr>
        <w:rPr>
          <w:rFonts w:cs="Arial"/>
        </w:rPr>
      </w:pPr>
      <w:r w:rsidRPr="004F027A">
        <w:rPr>
          <w:rFonts w:cs="Arial"/>
        </w:rPr>
        <w:t>&lt;ESMA_QUESTION_PR_25&gt;</w:t>
      </w:r>
    </w:p>
    <w:p w14:paraId="0994BEF3" w14:textId="77777777" w:rsidR="00ED4063" w:rsidRPr="004F027A" w:rsidRDefault="00ED4063" w:rsidP="00ED4063">
      <w:pPr>
        <w:rPr>
          <w:rFonts w:cs="Arial"/>
        </w:rPr>
      </w:pPr>
    </w:p>
    <w:p w14:paraId="2A6E2E78" w14:textId="77777777" w:rsidR="00ED4063" w:rsidRPr="004F027A" w:rsidRDefault="00ED4063" w:rsidP="00ED4063">
      <w:pPr>
        <w:rPr>
          <w:rFonts w:cs="Arial"/>
        </w:rPr>
      </w:pPr>
    </w:p>
    <w:p w14:paraId="5FF9824A" w14:textId="77777777" w:rsidR="00ED4063" w:rsidRPr="004F027A" w:rsidRDefault="00ED4063" w:rsidP="00ED4063">
      <w:pPr>
        <w:rPr>
          <w:rFonts w:cs="Arial"/>
        </w:rPr>
      </w:pPr>
    </w:p>
    <w:p w14:paraId="020842C7"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agree that the publication of audited financial statements by an issuer of retail debt or retail derivative securities should not trigger the requirement to pu</w:t>
      </w:r>
      <w:r w:rsidRPr="004F027A">
        <w:rPr>
          <w:rFonts w:ascii="Arial" w:hAnsi="Arial" w:cs="Arial"/>
        </w:rPr>
        <w:t>b</w:t>
      </w:r>
      <w:r w:rsidRPr="004F027A">
        <w:rPr>
          <w:rFonts w:ascii="Arial" w:hAnsi="Arial" w:cs="Arial"/>
        </w:rPr>
        <w:t>lish a supplementary prospectus?</w:t>
      </w:r>
    </w:p>
    <w:p w14:paraId="11F6835E" w14:textId="77777777" w:rsidR="00ED4063" w:rsidRPr="004F027A" w:rsidRDefault="00ED4063" w:rsidP="00ED4063">
      <w:pPr>
        <w:rPr>
          <w:rFonts w:cs="Arial"/>
        </w:rPr>
      </w:pPr>
      <w:r w:rsidRPr="004F027A">
        <w:rPr>
          <w:rFonts w:cs="Arial"/>
        </w:rPr>
        <w:t>&lt;ESMA_QUESTION_PR_26&gt;</w:t>
      </w:r>
    </w:p>
    <w:p w14:paraId="391A7409" w14:textId="77777777" w:rsidR="0026325F" w:rsidRPr="004F027A" w:rsidRDefault="007C0816" w:rsidP="00602B71">
      <w:pPr>
        <w:jc w:val="both"/>
      </w:pPr>
      <w:permStart w:id="235406539" w:edGrp="everyone"/>
      <w:r w:rsidRPr="004F027A">
        <w:t xml:space="preserve">The DDV agrees that </w:t>
      </w:r>
      <w:r w:rsidRPr="004F027A">
        <w:rPr>
          <w:rFonts w:cs="Arial"/>
        </w:rPr>
        <w:t xml:space="preserve">the publication of audited financial statements by an issuer of retail debt or retail derivative securities should not </w:t>
      </w:r>
      <w:r w:rsidR="00842467" w:rsidRPr="004F027A">
        <w:rPr>
          <w:rFonts w:cs="Arial"/>
        </w:rPr>
        <w:t xml:space="preserve">automatically </w:t>
      </w:r>
      <w:r w:rsidRPr="004F027A">
        <w:rPr>
          <w:rFonts w:cs="Arial"/>
        </w:rPr>
        <w:t>trigger the requirement to publish a supplementary prospe</w:t>
      </w:r>
      <w:r w:rsidRPr="004F027A">
        <w:rPr>
          <w:rFonts w:cs="Arial"/>
        </w:rPr>
        <w:t>c</w:t>
      </w:r>
      <w:r w:rsidRPr="004F027A">
        <w:rPr>
          <w:rFonts w:cs="Arial"/>
        </w:rPr>
        <w:t>tus. It should</w:t>
      </w:r>
      <w:r w:rsidR="008354F8" w:rsidRPr="004F027A">
        <w:rPr>
          <w:rFonts w:cs="Arial"/>
        </w:rPr>
        <w:t>,</w:t>
      </w:r>
      <w:r w:rsidRPr="004F027A">
        <w:rPr>
          <w:rFonts w:cs="Arial"/>
        </w:rPr>
        <w:t xml:space="preserve"> in the DDV's view</w:t>
      </w:r>
      <w:r w:rsidR="008354F8" w:rsidRPr="004F027A">
        <w:rPr>
          <w:rFonts w:cs="Arial"/>
        </w:rPr>
        <w:t>,</w:t>
      </w:r>
      <w:r w:rsidRPr="004F027A">
        <w:rPr>
          <w:rFonts w:cs="Arial"/>
        </w:rPr>
        <w:t xml:space="preserve"> be </w:t>
      </w:r>
      <w:r w:rsidR="000D08F2" w:rsidRPr="004F027A">
        <w:t xml:space="preserve">in the discretion of an issuer of retail debt or retail derivative securities to </w:t>
      </w:r>
      <w:r w:rsidRPr="004F027A">
        <w:t xml:space="preserve">determine whether </w:t>
      </w:r>
      <w:r w:rsidR="000D08F2" w:rsidRPr="004F027A">
        <w:t xml:space="preserve">a supplementary prospectus </w:t>
      </w:r>
      <w:r w:rsidRPr="004F027A">
        <w:t xml:space="preserve">is required </w:t>
      </w:r>
      <w:r w:rsidR="000D08F2" w:rsidRPr="004F027A">
        <w:t>in case of the publication of audited fina</w:t>
      </w:r>
      <w:r w:rsidR="000D08F2" w:rsidRPr="004F027A">
        <w:t>n</w:t>
      </w:r>
      <w:r w:rsidR="000D08F2" w:rsidRPr="004F027A">
        <w:t xml:space="preserve">cial statements. </w:t>
      </w:r>
      <w:r w:rsidRPr="004F027A">
        <w:t xml:space="preserve">While </w:t>
      </w:r>
      <w:r w:rsidR="003736D9" w:rsidRPr="004F027A">
        <w:t xml:space="preserve">most </w:t>
      </w:r>
      <w:r w:rsidRPr="004F027A">
        <w:t>i</w:t>
      </w:r>
      <w:r w:rsidR="000D08F2" w:rsidRPr="004F027A">
        <w:t>ssuers will in this case probably supplement their prospectus</w:t>
      </w:r>
      <w:r w:rsidRPr="004F027A">
        <w:t>es</w:t>
      </w:r>
      <w:r w:rsidR="000D08F2" w:rsidRPr="004F027A">
        <w:t xml:space="preserve">, </w:t>
      </w:r>
      <w:r w:rsidRPr="004F027A">
        <w:t>such public</w:t>
      </w:r>
      <w:r w:rsidRPr="004F027A">
        <w:t>a</w:t>
      </w:r>
      <w:r w:rsidRPr="004F027A">
        <w:t xml:space="preserve">tion of a supplement </w:t>
      </w:r>
      <w:r w:rsidR="000D08F2" w:rsidRPr="004F027A">
        <w:t>should not be mandatory</w:t>
      </w:r>
      <w:r w:rsidR="003736D9" w:rsidRPr="004F027A">
        <w:t xml:space="preserve">. </w:t>
      </w:r>
    </w:p>
    <w:p w14:paraId="46E2414E" w14:textId="77777777" w:rsidR="0026325F" w:rsidRPr="004F027A" w:rsidRDefault="0026325F" w:rsidP="00602B71">
      <w:pPr>
        <w:jc w:val="both"/>
      </w:pPr>
    </w:p>
    <w:p w14:paraId="70F0247A" w14:textId="77777777" w:rsidR="00ED4063" w:rsidRPr="004F027A" w:rsidRDefault="003736D9" w:rsidP="00602B71">
      <w:pPr>
        <w:jc w:val="both"/>
        <w:rPr>
          <w:rFonts w:cs="Arial"/>
        </w:rPr>
      </w:pPr>
      <w:r w:rsidRPr="004F027A">
        <w:t>This approach would</w:t>
      </w:r>
      <w:r w:rsidR="008354F8" w:rsidRPr="004F027A">
        <w:t>,</w:t>
      </w:r>
      <w:r w:rsidRPr="004F027A">
        <w:t xml:space="preserve"> in the DDV's understanding</w:t>
      </w:r>
      <w:r w:rsidR="008354F8" w:rsidRPr="004F027A">
        <w:t>,</w:t>
      </w:r>
      <w:r w:rsidRPr="004F027A">
        <w:t xml:space="preserve"> also not jeopardize retail investor protection, in partic</w:t>
      </w:r>
      <w:r w:rsidRPr="004F027A">
        <w:t>u</w:t>
      </w:r>
      <w:r w:rsidRPr="004F027A">
        <w:t xml:space="preserve">lar </w:t>
      </w:r>
      <w:r w:rsidR="006A19E3" w:rsidRPr="004F027A">
        <w:t xml:space="preserve">since the </w:t>
      </w:r>
      <w:r w:rsidR="006A19E3" w:rsidRPr="004F027A">
        <w:rPr>
          <w:rFonts w:cs="Arial"/>
        </w:rPr>
        <w:t xml:space="preserve">audited financial statements will be published </w:t>
      </w:r>
      <w:r w:rsidRPr="004F027A">
        <w:rPr>
          <w:rFonts w:cs="Arial"/>
        </w:rPr>
        <w:t xml:space="preserve">by the issuer anyway and </w:t>
      </w:r>
      <w:r w:rsidR="006A19E3" w:rsidRPr="004F027A">
        <w:rPr>
          <w:rFonts w:cs="Arial"/>
        </w:rPr>
        <w:t xml:space="preserve">investors </w:t>
      </w:r>
      <w:r w:rsidRPr="004F027A">
        <w:rPr>
          <w:rFonts w:cs="Arial"/>
        </w:rPr>
        <w:t xml:space="preserve">in retail debt or retail derivative securities </w:t>
      </w:r>
      <w:r w:rsidR="006A19E3" w:rsidRPr="004F027A">
        <w:rPr>
          <w:rFonts w:cs="Arial"/>
        </w:rPr>
        <w:t xml:space="preserve">will, </w:t>
      </w:r>
      <w:r w:rsidRPr="004F027A">
        <w:rPr>
          <w:rFonts w:cs="Arial"/>
        </w:rPr>
        <w:t>consequently</w:t>
      </w:r>
      <w:r w:rsidR="006A19E3" w:rsidRPr="004F027A">
        <w:rPr>
          <w:rFonts w:cs="Arial"/>
        </w:rPr>
        <w:t xml:space="preserve">, have knowledge of </w:t>
      </w:r>
      <w:r w:rsidR="006A19E3" w:rsidRPr="004F027A">
        <w:t xml:space="preserve">any </w:t>
      </w:r>
      <w:r w:rsidR="000D08F2" w:rsidRPr="004F027A">
        <w:t>new material financial info</w:t>
      </w:r>
      <w:r w:rsidR="000D08F2" w:rsidRPr="004F027A">
        <w:t>r</w:t>
      </w:r>
      <w:r w:rsidR="000D08F2" w:rsidRPr="004F027A">
        <w:t xml:space="preserve">mation in </w:t>
      </w:r>
      <w:r w:rsidRPr="004F027A">
        <w:t>relation to the issuer</w:t>
      </w:r>
      <w:r w:rsidR="006A19E3" w:rsidRPr="004F027A">
        <w:t>.</w:t>
      </w:r>
    </w:p>
    <w:permEnd w:id="235406539"/>
    <w:p w14:paraId="47B43FAD" w14:textId="77777777" w:rsidR="00ED4063" w:rsidRPr="004F027A" w:rsidRDefault="00ED4063" w:rsidP="00ED4063">
      <w:pPr>
        <w:rPr>
          <w:rFonts w:cs="Arial"/>
        </w:rPr>
      </w:pPr>
      <w:r w:rsidRPr="004F027A">
        <w:rPr>
          <w:rFonts w:cs="Arial"/>
        </w:rPr>
        <w:t>&lt;ESMA_QUESTION_PR_26&gt;</w:t>
      </w:r>
    </w:p>
    <w:p w14:paraId="68FBA44A" w14:textId="77777777" w:rsidR="00ED4063" w:rsidRPr="004F027A" w:rsidRDefault="00ED4063" w:rsidP="00ED4063">
      <w:pPr>
        <w:rPr>
          <w:rFonts w:cs="Arial"/>
        </w:rPr>
      </w:pPr>
    </w:p>
    <w:p w14:paraId="18DA9FEC" w14:textId="77777777" w:rsidR="00ED4063" w:rsidRPr="004F027A" w:rsidRDefault="00ED4063" w:rsidP="00ED4063">
      <w:pPr>
        <w:rPr>
          <w:rFonts w:cs="Arial"/>
        </w:rPr>
      </w:pPr>
    </w:p>
    <w:p w14:paraId="1635EFF0" w14:textId="77777777" w:rsidR="00ED4063" w:rsidRPr="004F027A" w:rsidRDefault="00ED4063" w:rsidP="00ED4063">
      <w:pPr>
        <w:rPr>
          <w:rFonts w:cs="Arial"/>
        </w:rPr>
      </w:pPr>
    </w:p>
    <w:p w14:paraId="2E427D71"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Would the issuer, offeror or person asking for admission to trading incur costs if the aforementioned provisions are adopted? If so, please specify the nature of such costs, including quantifying them.</w:t>
      </w:r>
    </w:p>
    <w:p w14:paraId="47D314D1" w14:textId="77777777" w:rsidR="00ED4063" w:rsidRPr="004F027A" w:rsidRDefault="00ED4063" w:rsidP="00ED4063">
      <w:pPr>
        <w:rPr>
          <w:rFonts w:cs="Arial"/>
        </w:rPr>
      </w:pPr>
      <w:r w:rsidRPr="004F027A">
        <w:rPr>
          <w:rFonts w:cs="Arial"/>
        </w:rPr>
        <w:t>&lt;ESMA_QUESTION_PR_27&gt;</w:t>
      </w:r>
    </w:p>
    <w:p w14:paraId="07D27BAF" w14:textId="45DD5B90" w:rsidR="00ED4063" w:rsidRPr="004F027A" w:rsidRDefault="0034268B" w:rsidP="00602B71">
      <w:pPr>
        <w:jc w:val="both"/>
        <w:rPr>
          <w:rFonts w:cs="Arial"/>
        </w:rPr>
      </w:pPr>
      <w:permStart w:id="644709298" w:edGrp="everyone"/>
      <w:r w:rsidRPr="004F027A">
        <w:t xml:space="preserve">The DDV </w:t>
      </w:r>
      <w:r w:rsidR="00380A8B" w:rsidRPr="004F027A">
        <w:t>expects</w:t>
      </w:r>
      <w:r w:rsidR="000D08F2" w:rsidRPr="004F027A">
        <w:t xml:space="preserve"> that no major costs </w:t>
      </w:r>
      <w:r w:rsidR="008B2F8D">
        <w:t>would be incurred</w:t>
      </w:r>
      <w:r w:rsidR="000D08F2" w:rsidRPr="004F027A">
        <w:t xml:space="preserve"> by adopting </w:t>
      </w:r>
      <w:r w:rsidRPr="004F027A">
        <w:t xml:space="preserve">the </w:t>
      </w:r>
      <w:r w:rsidRPr="004F027A">
        <w:rPr>
          <w:rFonts w:cs="Arial"/>
        </w:rPr>
        <w:t>aforementioned provisions</w:t>
      </w:r>
      <w:r w:rsidR="000D08F2" w:rsidRPr="004F027A">
        <w:t xml:space="preserve">. </w:t>
      </w:r>
      <w:r w:rsidRPr="004F027A">
        <w:t>This holds in particular true</w:t>
      </w:r>
      <w:r w:rsidR="000D08F2" w:rsidRPr="004F027A">
        <w:t xml:space="preserve"> since these provisions </w:t>
      </w:r>
      <w:r w:rsidRPr="004F027A">
        <w:t>are</w:t>
      </w:r>
      <w:r w:rsidR="000D08F2" w:rsidRPr="004F027A">
        <w:t xml:space="preserve"> already in place </w:t>
      </w:r>
      <w:r w:rsidRPr="004F027A">
        <w:t>and embedded in the German market practice</w:t>
      </w:r>
      <w:r w:rsidR="000D08F2" w:rsidRPr="004F027A">
        <w:t>.</w:t>
      </w:r>
      <w:r w:rsidR="000D08F2" w:rsidRPr="004F027A">
        <w:rPr>
          <w:rFonts w:cs="Arial"/>
        </w:rPr>
        <w:t xml:space="preserve"> </w:t>
      </w:r>
    </w:p>
    <w:permEnd w:id="644709298"/>
    <w:p w14:paraId="30DF8F50" w14:textId="77777777" w:rsidR="00ED4063" w:rsidRPr="004F027A" w:rsidRDefault="00ED4063" w:rsidP="00ED4063">
      <w:pPr>
        <w:rPr>
          <w:rFonts w:cs="Arial"/>
        </w:rPr>
      </w:pPr>
      <w:r w:rsidRPr="004F027A">
        <w:rPr>
          <w:rFonts w:cs="Arial"/>
        </w:rPr>
        <w:t>&lt;ESMA_QUESTION_PR_27&gt;</w:t>
      </w:r>
    </w:p>
    <w:p w14:paraId="0B89C662" w14:textId="77777777" w:rsidR="00C761FA" w:rsidRPr="004F027A" w:rsidRDefault="00C761FA" w:rsidP="00ED4063">
      <w:pPr>
        <w:rPr>
          <w:rFonts w:cs="Arial"/>
        </w:rPr>
      </w:pPr>
    </w:p>
    <w:p w14:paraId="3F8C5AAB" w14:textId="77777777" w:rsidR="00ED4063" w:rsidRPr="004F027A" w:rsidRDefault="00ED4063" w:rsidP="00ED4063">
      <w:pPr>
        <w:rPr>
          <w:rFonts w:cs="Arial"/>
        </w:rPr>
      </w:pPr>
    </w:p>
    <w:p w14:paraId="067F2D63" w14:textId="77777777" w:rsidR="00315895" w:rsidRPr="004F027A" w:rsidRDefault="00315895" w:rsidP="00ED4063">
      <w:pPr>
        <w:rPr>
          <w:rFonts w:cs="Arial"/>
        </w:rPr>
      </w:pPr>
    </w:p>
    <w:p w14:paraId="57FCEB95" w14:textId="77777777" w:rsidR="00C761FA" w:rsidRPr="004F027A" w:rsidRDefault="00C761FA" w:rsidP="00C761FA">
      <w:pPr>
        <w:pStyle w:val="berschrift1"/>
        <w:numPr>
          <w:ilvl w:val="0"/>
          <w:numId w:val="0"/>
        </w:numPr>
      </w:pPr>
      <w:r w:rsidRPr="004F027A">
        <w:lastRenderedPageBreak/>
        <w:t>Publication</w:t>
      </w:r>
    </w:p>
    <w:p w14:paraId="1CE68AF3" w14:textId="77777777" w:rsidR="00ED4063" w:rsidRPr="004F027A" w:rsidRDefault="00ED4063" w:rsidP="00BD3C97">
      <w:pPr>
        <w:spacing w:before="240" w:after="60"/>
        <w:rPr>
          <w:rFonts w:cs="Arial"/>
          <w:sz w:val="24"/>
        </w:rPr>
      </w:pPr>
    </w:p>
    <w:p w14:paraId="536D3B42"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agree that only Article 6(1</w:t>
      </w:r>
      <w:proofErr w:type="gramStart"/>
      <w:r w:rsidRPr="004F027A">
        <w:rPr>
          <w:rFonts w:ascii="Arial" w:hAnsi="Arial" w:cs="Arial"/>
        </w:rPr>
        <w:t>)(</w:t>
      </w:r>
      <w:proofErr w:type="gramEnd"/>
      <w:r w:rsidRPr="004F027A">
        <w:rPr>
          <w:rFonts w:ascii="Arial" w:hAnsi="Arial" w:cs="Arial"/>
        </w:rPr>
        <w:t>c) and 6(3) of the Second Commission Del</w:t>
      </w:r>
      <w:r w:rsidRPr="004F027A">
        <w:rPr>
          <w:rFonts w:ascii="Arial" w:hAnsi="Arial" w:cs="Arial"/>
        </w:rPr>
        <w:t>e</w:t>
      </w:r>
      <w:r w:rsidRPr="004F027A">
        <w:rPr>
          <w:rFonts w:ascii="Arial" w:hAnsi="Arial" w:cs="Arial"/>
        </w:rPr>
        <w:t>gated Regulation need to be carried over to Level 2 under the new regime?</w:t>
      </w:r>
    </w:p>
    <w:p w14:paraId="2087288C" w14:textId="77777777" w:rsidR="00ED4063" w:rsidRPr="004F027A" w:rsidRDefault="00ED4063" w:rsidP="00ED4063">
      <w:pPr>
        <w:rPr>
          <w:rFonts w:cs="Arial"/>
        </w:rPr>
      </w:pPr>
      <w:r w:rsidRPr="004F027A">
        <w:rPr>
          <w:rFonts w:cs="Arial"/>
        </w:rPr>
        <w:t>&lt;ESMA_QUESTION_PR_28&gt;</w:t>
      </w:r>
    </w:p>
    <w:p w14:paraId="7C2B46F7" w14:textId="77777777" w:rsidR="006F004B" w:rsidRPr="004F027A" w:rsidRDefault="00E74FCA" w:rsidP="00B26D1C">
      <w:pPr>
        <w:rPr>
          <w:rFonts w:cs="Arial"/>
        </w:rPr>
      </w:pPr>
      <w:permStart w:id="1039292973" w:edGrp="everyone"/>
      <w:r w:rsidRPr="004F027A">
        <w:t xml:space="preserve">The DDV agrees that </w:t>
      </w:r>
      <w:r w:rsidRPr="004F027A">
        <w:rPr>
          <w:rFonts w:cs="Arial"/>
        </w:rPr>
        <w:t>only Article 6(1</w:t>
      </w:r>
      <w:proofErr w:type="gramStart"/>
      <w:r w:rsidRPr="004F027A">
        <w:rPr>
          <w:rFonts w:cs="Arial"/>
        </w:rPr>
        <w:t>)(</w:t>
      </w:r>
      <w:proofErr w:type="gramEnd"/>
      <w:r w:rsidRPr="004F027A">
        <w:rPr>
          <w:rFonts w:cs="Arial"/>
        </w:rPr>
        <w:t xml:space="preserve">c) and 6(3) of the Second Commission Delegated Regulation need to be carried over to Level 2 under the new regime. </w:t>
      </w:r>
    </w:p>
    <w:p w14:paraId="234E7635" w14:textId="77777777" w:rsidR="006F004B" w:rsidRPr="004F027A" w:rsidRDefault="006F004B" w:rsidP="00B26D1C">
      <w:pPr>
        <w:rPr>
          <w:rFonts w:cs="Arial"/>
        </w:rPr>
      </w:pPr>
    </w:p>
    <w:p w14:paraId="14198821" w14:textId="77777777" w:rsidR="00B26D1C" w:rsidRPr="004F027A" w:rsidRDefault="00E74FCA" w:rsidP="00B26D1C">
      <w:r w:rsidRPr="004F027A">
        <w:rPr>
          <w:rFonts w:cs="Arial"/>
        </w:rPr>
        <w:t xml:space="preserve">In this context, the DDV expressly welcomes </w:t>
      </w:r>
      <w:r w:rsidR="000D08F2" w:rsidRPr="004F027A">
        <w:t xml:space="preserve">the changes </w:t>
      </w:r>
      <w:r w:rsidR="008354F8" w:rsidRPr="004F027A">
        <w:t>proposed by ESMA,</w:t>
      </w:r>
      <w:r w:rsidR="00B26D1C" w:rsidRPr="004F027A">
        <w:t xml:space="preserve"> in particular as regards Article 6(1</w:t>
      </w:r>
      <w:proofErr w:type="gramStart"/>
      <w:r w:rsidR="00B26D1C" w:rsidRPr="004F027A">
        <w:t>)(</w:t>
      </w:r>
      <w:proofErr w:type="gramEnd"/>
      <w:r w:rsidR="00B26D1C" w:rsidRPr="004F027A">
        <w:t xml:space="preserve">c) and the usage of hyperlinks. </w:t>
      </w:r>
      <w:r w:rsidR="006F004B" w:rsidRPr="004F027A">
        <w:t xml:space="preserve"> </w:t>
      </w:r>
    </w:p>
    <w:p w14:paraId="3288084C" w14:textId="77777777" w:rsidR="00B26D1C" w:rsidRPr="004F027A" w:rsidRDefault="00B26D1C" w:rsidP="00B26D1C"/>
    <w:p w14:paraId="27B308D4" w14:textId="47372859" w:rsidR="00ED4063" w:rsidRPr="004F027A" w:rsidRDefault="00B26D1C" w:rsidP="00602B71">
      <w:pPr>
        <w:jc w:val="both"/>
      </w:pPr>
      <w:r w:rsidRPr="004F027A">
        <w:t xml:space="preserve">The DDV </w:t>
      </w:r>
      <w:r w:rsidR="008B2F8D">
        <w:t>agrees with</w:t>
      </w:r>
      <w:r w:rsidR="008B2F8D" w:rsidRPr="004F027A">
        <w:t xml:space="preserve"> </w:t>
      </w:r>
      <w:r w:rsidRPr="004F027A">
        <w:t xml:space="preserve">the NCAs' feedback </w:t>
      </w:r>
      <w:r w:rsidR="002A6A30" w:rsidRPr="004F027A">
        <w:t>that issuers have difficulty meeting the requirement of not including hyperlinks in the prospectus, except in relation to information incorporated by reference. It is not always possible for issuers to remove hyperlinks from the information included in the prospectus and in particular from the information incorporated by reference. In practice, this requirement often adds signif</w:t>
      </w:r>
      <w:r w:rsidR="002A6A30" w:rsidRPr="004F027A">
        <w:t>i</w:t>
      </w:r>
      <w:r w:rsidR="002A6A30" w:rsidRPr="004F027A">
        <w:t>cant burden to the process of drawing up a prospectus</w:t>
      </w:r>
      <w:r w:rsidR="00531621" w:rsidRPr="004F027A">
        <w:t xml:space="preserve">. </w:t>
      </w:r>
      <w:r w:rsidRPr="004F027A">
        <w:t>For this reason, DDV agrees with ESMA's pr</w:t>
      </w:r>
      <w:r w:rsidRPr="004F027A">
        <w:t>o</w:t>
      </w:r>
      <w:r w:rsidRPr="004F027A">
        <w:t xml:space="preserve">posal to permit the inclusion of hyperlinks in the prospectus </w:t>
      </w:r>
      <w:r w:rsidR="000C680B" w:rsidRPr="004F027A">
        <w:t xml:space="preserve">and to include </w:t>
      </w:r>
      <w:r w:rsidRPr="004F027A">
        <w:t xml:space="preserve"> a statement alongside which clarifies that the information on the website to which the hyperlink leads does not form part of the prospe</w:t>
      </w:r>
      <w:r w:rsidRPr="004F027A">
        <w:t>c</w:t>
      </w:r>
      <w:r w:rsidRPr="004F027A">
        <w:t>tus and has not been subject to scrutiny or approval by the NCA.</w:t>
      </w:r>
      <w:r w:rsidR="00DC1BA6" w:rsidRPr="004F027A">
        <w:t xml:space="preserve"> </w:t>
      </w:r>
    </w:p>
    <w:p w14:paraId="1A666FDB" w14:textId="77777777" w:rsidR="006F004B" w:rsidRPr="004F027A" w:rsidRDefault="006F004B" w:rsidP="00602B71">
      <w:pPr>
        <w:jc w:val="both"/>
      </w:pPr>
    </w:p>
    <w:p w14:paraId="66DDD8EE" w14:textId="4F93586B" w:rsidR="006F004B" w:rsidRPr="004F027A" w:rsidRDefault="006F004B" w:rsidP="00602B71">
      <w:pPr>
        <w:jc w:val="both"/>
        <w:rPr>
          <w:rFonts w:cs="Arial"/>
          <w:sz w:val="22"/>
          <w:szCs w:val="22"/>
          <w:lang w:eastAsia="en-GB"/>
        </w:rPr>
      </w:pPr>
      <w:r w:rsidRPr="004F027A">
        <w:t>Moreover, the DDV also welcomes the proposed simplification of the wording of the current Article 6(3) and the clarification by ESMA that any disclaimer in relation to those investors not target</w:t>
      </w:r>
      <w:r w:rsidR="008B2F8D">
        <w:t>ed</w:t>
      </w:r>
      <w:r w:rsidRPr="004F027A">
        <w:t xml:space="preserve"> by an offer refers to a disclaimer on the website and not in the prospectus </w:t>
      </w:r>
      <w:proofErr w:type="gramStart"/>
      <w:r w:rsidRPr="004F027A">
        <w:t>itself</w:t>
      </w:r>
      <w:proofErr w:type="gramEnd"/>
      <w:r w:rsidRPr="004F027A">
        <w:t xml:space="preserve">. </w:t>
      </w:r>
    </w:p>
    <w:permEnd w:id="1039292973"/>
    <w:p w14:paraId="67D82163" w14:textId="77777777" w:rsidR="00ED4063" w:rsidRPr="004F027A" w:rsidRDefault="00ED4063" w:rsidP="00ED4063">
      <w:pPr>
        <w:rPr>
          <w:rFonts w:cs="Arial"/>
        </w:rPr>
      </w:pPr>
      <w:r w:rsidRPr="004F027A">
        <w:rPr>
          <w:rFonts w:cs="Arial"/>
        </w:rPr>
        <w:t>&lt;ESMA_QUESTION_PR_28&gt;</w:t>
      </w:r>
    </w:p>
    <w:p w14:paraId="6985C7A0" w14:textId="77777777" w:rsidR="00ED4063" w:rsidRPr="004F027A" w:rsidRDefault="00ED4063" w:rsidP="00ED4063">
      <w:pPr>
        <w:rPr>
          <w:rFonts w:cs="Arial"/>
        </w:rPr>
      </w:pPr>
    </w:p>
    <w:p w14:paraId="4C483E35" w14:textId="77777777" w:rsidR="00ED4063" w:rsidRPr="004F027A" w:rsidRDefault="00ED4063" w:rsidP="00ED4063">
      <w:pPr>
        <w:rPr>
          <w:rFonts w:cs="Arial"/>
        </w:rPr>
      </w:pPr>
    </w:p>
    <w:p w14:paraId="0A87657A" w14:textId="77777777" w:rsidR="00ED4063" w:rsidRPr="004F027A" w:rsidRDefault="00ED4063" w:rsidP="00ED4063">
      <w:pPr>
        <w:rPr>
          <w:rFonts w:cs="Arial"/>
        </w:rPr>
      </w:pPr>
    </w:p>
    <w:p w14:paraId="074CB438"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agree that no other publication provisions of the new Prospectus Regul</w:t>
      </w:r>
      <w:r w:rsidRPr="004F027A">
        <w:rPr>
          <w:rFonts w:ascii="Arial" w:hAnsi="Arial" w:cs="Arial"/>
        </w:rPr>
        <w:t>a</w:t>
      </w:r>
      <w:r w:rsidRPr="004F027A">
        <w:rPr>
          <w:rFonts w:ascii="Arial" w:hAnsi="Arial" w:cs="Arial"/>
        </w:rPr>
        <w:t>tion need to be specified by way of RTS? If not, please identify the provisions which should be specified.</w:t>
      </w:r>
    </w:p>
    <w:p w14:paraId="24AA72FB" w14:textId="77777777" w:rsidR="00ED4063" w:rsidRPr="004F027A" w:rsidRDefault="00ED4063" w:rsidP="00ED4063">
      <w:pPr>
        <w:rPr>
          <w:rFonts w:cs="Arial"/>
        </w:rPr>
      </w:pPr>
      <w:r w:rsidRPr="004F027A">
        <w:rPr>
          <w:rFonts w:cs="Arial"/>
        </w:rPr>
        <w:t>&lt;ESMA_QUESTION_PR_29&gt;</w:t>
      </w:r>
    </w:p>
    <w:p w14:paraId="3A09C839" w14:textId="77777777" w:rsidR="00ED4063" w:rsidRPr="004F027A" w:rsidRDefault="000D6D0B" w:rsidP="00ED4063">
      <w:pPr>
        <w:rPr>
          <w:rFonts w:cs="Arial"/>
        </w:rPr>
      </w:pPr>
      <w:permStart w:id="1235299919" w:edGrp="everyone"/>
      <w:r w:rsidRPr="004F027A">
        <w:t xml:space="preserve">The DDV agrees that </w:t>
      </w:r>
      <w:r w:rsidRPr="004F027A">
        <w:rPr>
          <w:rFonts w:cs="Arial"/>
        </w:rPr>
        <w:t>no other publication provisions of the new Prospectus Regulation need to be spec</w:t>
      </w:r>
      <w:r w:rsidRPr="004F027A">
        <w:rPr>
          <w:rFonts w:cs="Arial"/>
        </w:rPr>
        <w:t>i</w:t>
      </w:r>
      <w:r w:rsidRPr="004F027A">
        <w:rPr>
          <w:rFonts w:cs="Arial"/>
        </w:rPr>
        <w:t>fied by way of RTS.</w:t>
      </w:r>
      <w:r w:rsidR="000D08F2" w:rsidRPr="004F027A">
        <w:rPr>
          <w:rFonts w:cs="Arial"/>
        </w:rPr>
        <w:t xml:space="preserve"> </w:t>
      </w:r>
    </w:p>
    <w:permEnd w:id="1235299919"/>
    <w:p w14:paraId="2452FFA9" w14:textId="77777777" w:rsidR="00ED4063" w:rsidRPr="004F027A" w:rsidRDefault="00ED4063" w:rsidP="00ED4063">
      <w:pPr>
        <w:rPr>
          <w:rFonts w:cs="Arial"/>
        </w:rPr>
      </w:pPr>
      <w:r w:rsidRPr="004F027A">
        <w:rPr>
          <w:rFonts w:cs="Arial"/>
        </w:rPr>
        <w:t>&lt;ESMA_QUESTION_PR_29&gt;</w:t>
      </w:r>
    </w:p>
    <w:p w14:paraId="1F26BEC7" w14:textId="77777777" w:rsidR="00ED4063" w:rsidRPr="004F027A" w:rsidRDefault="00ED4063" w:rsidP="00ED4063">
      <w:pPr>
        <w:rPr>
          <w:rFonts w:cs="Arial"/>
        </w:rPr>
      </w:pPr>
    </w:p>
    <w:p w14:paraId="2C719D9A" w14:textId="77777777" w:rsidR="00ED4063" w:rsidRPr="004F027A" w:rsidRDefault="00ED4063" w:rsidP="00ED4063">
      <w:pPr>
        <w:rPr>
          <w:rFonts w:cs="Arial"/>
        </w:rPr>
      </w:pPr>
    </w:p>
    <w:p w14:paraId="1DB7F776" w14:textId="77777777" w:rsidR="00ED4063" w:rsidRPr="004F027A" w:rsidRDefault="00ED4063" w:rsidP="00ED4063">
      <w:pPr>
        <w:rPr>
          <w:rFonts w:cs="Arial"/>
        </w:rPr>
      </w:pPr>
    </w:p>
    <w:p w14:paraId="359D2D87" w14:textId="77777777" w:rsidR="00ED4063" w:rsidRPr="004F027A" w:rsidRDefault="00ED4063" w:rsidP="00630CD7">
      <w:pPr>
        <w:pStyle w:val="Questionstyle"/>
        <w:numPr>
          <w:ilvl w:val="0"/>
          <w:numId w:val="38"/>
        </w:numPr>
        <w:ind w:hanging="436"/>
        <w:rPr>
          <w:rFonts w:ascii="Arial" w:hAnsi="Arial" w:cs="Arial"/>
        </w:rPr>
      </w:pPr>
      <w:r w:rsidRPr="004F027A">
        <w:rPr>
          <w:rFonts w:ascii="Arial" w:hAnsi="Arial" w:cs="Arial"/>
        </w:rPr>
        <w:t>: Do you believe that the proposed publication provisions will impose additional costs on issuers, offerors or persons asking for admission to trading? If yes, please specify the type and nature of such costs, including whether they are one-off or on-going, and quantify them.</w:t>
      </w:r>
    </w:p>
    <w:p w14:paraId="69E86EB4" w14:textId="77777777" w:rsidR="00ED4063" w:rsidRPr="004F027A" w:rsidRDefault="00ED4063" w:rsidP="00ED4063">
      <w:pPr>
        <w:rPr>
          <w:rFonts w:cs="Arial"/>
        </w:rPr>
      </w:pPr>
      <w:r w:rsidRPr="004F027A">
        <w:rPr>
          <w:rFonts w:cs="Arial"/>
        </w:rPr>
        <w:t>&lt;ESMA_QUESTION_PR_30&gt;</w:t>
      </w:r>
    </w:p>
    <w:p w14:paraId="14EBE75B" w14:textId="6DFBA95B" w:rsidR="00ED4063" w:rsidRPr="004F027A" w:rsidRDefault="00757649" w:rsidP="00602B71">
      <w:pPr>
        <w:jc w:val="both"/>
        <w:rPr>
          <w:rFonts w:cs="Arial"/>
        </w:rPr>
      </w:pPr>
      <w:permStart w:id="992898887" w:edGrp="everyone"/>
      <w:r w:rsidRPr="004F027A">
        <w:t xml:space="preserve">The DDV </w:t>
      </w:r>
      <w:r w:rsidRPr="004F027A">
        <w:rPr>
          <w:rFonts w:cs="Arial"/>
        </w:rPr>
        <w:t xml:space="preserve">expects that no additional </w:t>
      </w:r>
      <w:r w:rsidR="00834F75" w:rsidRPr="004F027A">
        <w:rPr>
          <w:rFonts w:cs="Arial"/>
        </w:rPr>
        <w:t xml:space="preserve">major </w:t>
      </w:r>
      <w:proofErr w:type="gramStart"/>
      <w:r w:rsidRPr="004F027A">
        <w:rPr>
          <w:rFonts w:cs="Arial"/>
        </w:rPr>
        <w:t xml:space="preserve">costs  </w:t>
      </w:r>
      <w:r w:rsidR="00D92DCA">
        <w:rPr>
          <w:rFonts w:cs="Arial"/>
        </w:rPr>
        <w:t>would</w:t>
      </w:r>
      <w:proofErr w:type="gramEnd"/>
      <w:r w:rsidR="00D92DCA">
        <w:rPr>
          <w:rFonts w:cs="Arial"/>
        </w:rPr>
        <w:t xml:space="preserve"> be incurred </w:t>
      </w:r>
      <w:r w:rsidRPr="004F027A">
        <w:rPr>
          <w:rFonts w:cs="Arial"/>
        </w:rPr>
        <w:t xml:space="preserve">in respect of the proposed publication provisions. Nevertheless, it seems in the DDV's view possible that some additional minor costs will </w:t>
      </w:r>
      <w:r w:rsidR="00D92DCA">
        <w:rPr>
          <w:rFonts w:cs="Arial"/>
        </w:rPr>
        <w:t xml:space="preserve">be incurred by </w:t>
      </w:r>
      <w:r w:rsidRPr="004F027A">
        <w:rPr>
          <w:rFonts w:cs="Arial"/>
        </w:rPr>
        <w:t>issuers.</w:t>
      </w:r>
      <w:permStart w:id="889782466" w:edGrp="everyone"/>
      <w:permEnd w:id="992898887"/>
    </w:p>
    <w:permEnd w:id="889782466"/>
    <w:p w14:paraId="39173A1E" w14:textId="77777777" w:rsidR="00ED4063" w:rsidRPr="001E6EDD" w:rsidRDefault="00ED4063" w:rsidP="00ED4063">
      <w:pPr>
        <w:rPr>
          <w:rFonts w:cs="Arial"/>
        </w:rPr>
      </w:pPr>
      <w:r w:rsidRPr="004F027A">
        <w:rPr>
          <w:rFonts w:cs="Arial"/>
        </w:rPr>
        <w:t>&lt;ESMA_QUESTION_PR_30&gt;</w:t>
      </w:r>
    </w:p>
    <w:p w14:paraId="4B1D633F" w14:textId="77777777" w:rsidR="00ED4063" w:rsidRPr="00E24B22" w:rsidRDefault="00ED4063" w:rsidP="00D92DCA">
      <w:pPr>
        <w:rPr>
          <w:rFonts w:cs="Arial"/>
        </w:rPr>
      </w:pPr>
    </w:p>
    <w:sectPr w:rsidR="00ED4063" w:rsidRPr="00E24B22"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AwADQAYgBfAEwAaQBzAHQ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78C25" w14:textId="77777777" w:rsidR="006544AD" w:rsidRDefault="006544AD">
      <w:r>
        <w:separator/>
      </w:r>
    </w:p>
    <w:p w14:paraId="59F8634C" w14:textId="77777777" w:rsidR="006544AD" w:rsidRDefault="006544AD"/>
  </w:endnote>
  <w:endnote w:type="continuationSeparator" w:id="0">
    <w:p w14:paraId="6F8CA0A2" w14:textId="77777777" w:rsidR="006544AD" w:rsidRDefault="006544AD">
      <w:r>
        <w:continuationSeparator/>
      </w:r>
    </w:p>
    <w:p w14:paraId="00FB67F5" w14:textId="77777777" w:rsidR="006544AD" w:rsidRDefault="006544AD"/>
  </w:endnote>
  <w:endnote w:type="continuationNotice" w:id="1">
    <w:p w14:paraId="0B0FA36E" w14:textId="77777777" w:rsidR="006544AD" w:rsidRDefault="0065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Myriad Pro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20F1B" w14:textId="77777777" w:rsidR="00CF2FB8" w:rsidRDefault="00CF2FB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F2FB8" w:rsidRPr="00616B9B" w14:paraId="7B71B967" w14:textId="77777777" w:rsidTr="00315E96">
      <w:trPr>
        <w:trHeight w:val="284"/>
      </w:trPr>
      <w:tc>
        <w:tcPr>
          <w:tcW w:w="8460" w:type="dxa"/>
        </w:tcPr>
        <w:p w14:paraId="3860B12A" w14:textId="77777777" w:rsidR="00CF2FB8" w:rsidRPr="00315E96" w:rsidRDefault="00CF2FB8" w:rsidP="00315E96">
          <w:pPr>
            <w:pStyle w:val="00Footer"/>
            <w:rPr>
              <w:lang w:val="fr-FR"/>
            </w:rPr>
          </w:pPr>
        </w:p>
      </w:tc>
      <w:tc>
        <w:tcPr>
          <w:tcW w:w="952" w:type="dxa"/>
        </w:tcPr>
        <w:p w14:paraId="70796056" w14:textId="77777777" w:rsidR="00CF2FB8" w:rsidRPr="00616B9B" w:rsidRDefault="00727027" w:rsidP="002C5B2D">
          <w:pPr>
            <w:pStyle w:val="00aPagenumber"/>
            <w:rPr>
              <w:rFonts w:cs="Arial"/>
              <w:sz w:val="22"/>
              <w:szCs w:val="22"/>
            </w:rPr>
          </w:pPr>
          <w:r w:rsidRPr="00616B9B">
            <w:rPr>
              <w:rFonts w:cs="Arial"/>
              <w:sz w:val="22"/>
              <w:szCs w:val="22"/>
            </w:rPr>
            <w:fldChar w:fldCharType="begin"/>
          </w:r>
          <w:r w:rsidR="00CF2FB8" w:rsidRPr="00616B9B">
            <w:rPr>
              <w:rFonts w:cs="Arial"/>
              <w:sz w:val="22"/>
              <w:szCs w:val="22"/>
            </w:rPr>
            <w:instrText xml:space="preserve"> PAGE </w:instrText>
          </w:r>
          <w:r w:rsidRPr="00616B9B">
            <w:rPr>
              <w:rFonts w:cs="Arial"/>
              <w:sz w:val="22"/>
              <w:szCs w:val="22"/>
            </w:rPr>
            <w:fldChar w:fldCharType="separate"/>
          </w:r>
          <w:r w:rsidR="00AA362E">
            <w:rPr>
              <w:rFonts w:cs="Arial"/>
              <w:noProof/>
              <w:sz w:val="22"/>
              <w:szCs w:val="22"/>
            </w:rPr>
            <w:t>4</w:t>
          </w:r>
          <w:r w:rsidRPr="00616B9B">
            <w:rPr>
              <w:rFonts w:cs="Arial"/>
              <w:noProof/>
              <w:sz w:val="22"/>
              <w:szCs w:val="22"/>
            </w:rPr>
            <w:fldChar w:fldCharType="end"/>
          </w:r>
        </w:p>
      </w:tc>
    </w:tr>
  </w:tbl>
  <w:p w14:paraId="54E28F7D" w14:textId="77777777" w:rsidR="00CF2FB8" w:rsidRDefault="00CF2FB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7BFA8" w14:textId="77777777" w:rsidR="00CF2FB8" w:rsidRDefault="00CF2FB8">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E00E6" w14:textId="77777777" w:rsidR="00CF2FB8" w:rsidRDefault="00CF2FB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C142F" w14:textId="77777777" w:rsidR="006544AD" w:rsidRDefault="006544AD">
      <w:r>
        <w:separator/>
      </w:r>
    </w:p>
    <w:p w14:paraId="112F40BE" w14:textId="77777777" w:rsidR="006544AD" w:rsidRDefault="006544AD"/>
  </w:footnote>
  <w:footnote w:type="continuationSeparator" w:id="0">
    <w:p w14:paraId="391DF7D5" w14:textId="77777777" w:rsidR="006544AD" w:rsidRDefault="006544AD">
      <w:r>
        <w:continuationSeparator/>
      </w:r>
    </w:p>
    <w:p w14:paraId="4DB978A6" w14:textId="77777777" w:rsidR="006544AD" w:rsidRDefault="006544AD"/>
  </w:footnote>
  <w:footnote w:type="continuationNotice" w:id="1">
    <w:p w14:paraId="1023C9E4" w14:textId="77777777" w:rsidR="006544AD" w:rsidRDefault="0065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0D750" w14:textId="77777777" w:rsidR="00CF2FB8" w:rsidRDefault="00CF2FB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3898" w14:textId="7744253D" w:rsidR="00CF2FB8" w:rsidRDefault="00CF2FB8">
    <w:pPr>
      <w:pStyle w:val="Kopfzeile"/>
    </w:pPr>
    <w:r>
      <w:rPr>
        <w:noProof/>
        <w:lang w:val="de-DE"/>
      </w:rPr>
      <w:drawing>
        <wp:anchor distT="0" distB="0" distL="114300" distR="114300" simplePos="0" relativeHeight="251658240" behindDoc="0" locked="0" layoutInCell="1" allowOverlap="1" wp14:anchorId="65641FB7" wp14:editId="4D218BA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797FD2">
      <w:rPr>
        <w:noProof/>
        <w:lang w:val="de-DE"/>
      </w:rPr>
      <mc:AlternateContent>
        <mc:Choice Requires="wps">
          <w:drawing>
            <wp:anchor distT="0" distB="0" distL="114294" distR="114294" simplePos="0" relativeHeight="251656192" behindDoc="0" locked="0" layoutInCell="1" allowOverlap="1" wp14:anchorId="1AF6FC74" wp14:editId="196FF62F">
              <wp:simplePos x="0" y="0"/>
              <wp:positionH relativeFrom="page">
                <wp:posOffset>1548129</wp:posOffset>
              </wp:positionH>
              <wp:positionV relativeFrom="page">
                <wp:posOffset>612140</wp:posOffset>
              </wp:positionV>
              <wp:extent cx="0" cy="558165"/>
              <wp:effectExtent l="0" t="0" r="19050" b="3238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48FDA4"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RRyFQIAACkEAAAOAAAAZHJzL2Uyb0RvYy54bWysU8GO2yAQvVfqPyDfE9uJk/VacVaVnfSy 7Uba7QcQwDEqBgQkTlT13ztgJ9q0l6rqBQaYefNm5rF6OncCnZixXMkySqdJhJgkinJ5KKNvb9tJ HiHrsKRYKMnK6MJs9LT++GHV64LNVKsEZQYBiLRFr8uodU4XcWxJyzpsp0ozCY+NMh12cDSHmBrc A3on4lmSLONeGaqNIsxauK2Hx2gd8JuGEffSNJY5JMoIuLmwmrDu/RqvV7g4GKxbTkYa+B9YdJhL SHqDqrHD6Gj4H1AdJ0ZZ1bgpUV2smoYTFmqAatLkt2peW6xZqAWaY/WtTfb/wZKvp51BnJbRIkIS dzCiZy4ZSpe+Nb22BXhUcmd8ceQsX/WzIt8tkqpqsTywQPHtoiEu9RHxXYg/WA0J9v0XRcEHH50K fTo3pvOQ0AF0DuO43MbBzg6R4ZLA7WKRp8tFAMfFNU4b6z4z1SFvlJEAzgEXn56t8zxwcXXxaaTa ciHCsIVEPZCdPSRJiLBKcOpfvZ81h30lDDph0Mssny/y+Zj4zs2oo6QBrWWYbkbbYS4GG7IL6fGg FOAzWoMgfjwmj5t8k2eTbLbcTLKkrieftlU2WW7Th0U9r6uqTn96amlWtJxSJj27qzjT7O+GP36T QVY3ed76EN+jh4YB2eseSIdZ+vENQtgretmZ64xBj8F5/Dte8O/PYL//4etfAAAA//8DAFBLAwQU AAYACAAAACEAM4OqTN4AAAAKAQAADwAAAGRycy9kb3ducmV2LnhtbEyPwU7DMAyG70i8Q2Qkbizt Wk2jNJ0QEocK7cBgO6eNaTsap0qyrbw9RhzgaPvT7+8vN7MdxRl9GBwpSBcJCKTWmYE6Be9vz3dr ECFqMnp0hAq+MMCmur4qdWHchV7xvIud4BAKhVbQxzgVUoa2R6vDwk1IfPtw3urIo++k8frC4XaU yyRZSasH4g+9nvCpx/Zzd7IK5kYmL+6Yb9N0j1l9PNTbxtdK3d7Mjw8gIs7xD4YffVaHip0adyIT xKhgmWesHhXcr3IQDPwuGibXeQayKuX/CtU3AAAA//8DAFBLAQItABQABgAIAAAAIQC2gziS/gAA AOEBAAATAAAAAAAAAAAAAAAAAAAAAABbQ29udGVudF9UeXBlc10ueG1sUEsBAi0AFAAGAAgAAAAh ADj9If/WAAAAlAEAAAsAAAAAAAAAAAAAAAAALwEAAF9yZWxzLy5yZWxzUEsBAi0AFAAGAAgAAAAh ABwxFHIVAgAAKQQAAA4AAAAAAAAAAAAAAAAALgIAAGRycy9lMm9Eb2MueG1sUEsBAi0AFAAGAAgA AAAhADODqkzeAAAACgEAAA8AAAAAAAAAAAAAAAAAbwQAAGRycy9kb3ducmV2LnhtbFBLBQYAAAAA BAAEAPMAAAB6BQAAAAA= "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6B6B" w14:textId="77777777" w:rsidR="00CF2FB8" w:rsidRDefault="00CF2FB8" w:rsidP="00013CCE">
    <w:pPr>
      <w:pStyle w:val="Kopfzeile"/>
      <w:jc w:val="right"/>
    </w:pPr>
    <w:r>
      <w:rPr>
        <w:noProof/>
        <w:lang w:val="de-DE"/>
      </w:rPr>
      <w:drawing>
        <wp:anchor distT="0" distB="0" distL="114300" distR="114300" simplePos="0" relativeHeight="251657216" behindDoc="0" locked="0" layoutInCell="1" allowOverlap="1" wp14:anchorId="103FBADF" wp14:editId="77F0B07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de-DE"/>
      </w:rPr>
      <w:drawing>
        <wp:anchor distT="0" distB="0" distL="114300" distR="114300" simplePos="0" relativeHeight="251655168" behindDoc="1" locked="0" layoutInCell="1" allowOverlap="1" wp14:anchorId="67AF7D14" wp14:editId="525E682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1A2DE" w14:textId="77777777" w:rsidR="00CF2FB8" w:rsidRDefault="00CF2FB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F2FB8" w:rsidRPr="002F4496" w14:paraId="43F4A404" w14:textId="77777777" w:rsidTr="000C06C9">
      <w:trPr>
        <w:trHeight w:val="284"/>
      </w:trPr>
      <w:tc>
        <w:tcPr>
          <w:tcW w:w="8460" w:type="dxa"/>
        </w:tcPr>
        <w:p w14:paraId="031A5E82" w14:textId="77777777" w:rsidR="00CF2FB8" w:rsidRPr="000C3B6D" w:rsidRDefault="00CF2FB8" w:rsidP="000C06C9">
          <w:pPr>
            <w:pStyle w:val="00Footer"/>
            <w:rPr>
              <w:lang w:val="fr-FR"/>
            </w:rPr>
          </w:pPr>
        </w:p>
      </w:tc>
      <w:tc>
        <w:tcPr>
          <w:tcW w:w="952" w:type="dxa"/>
        </w:tcPr>
        <w:p w14:paraId="25A84891" w14:textId="77777777" w:rsidR="00CF2FB8" w:rsidRPr="00146B34" w:rsidRDefault="00CF2FB8" w:rsidP="000C06C9">
          <w:pPr>
            <w:pStyle w:val="00aPagenumber"/>
            <w:rPr>
              <w:lang w:val="fr-FR"/>
            </w:rPr>
          </w:pPr>
        </w:p>
      </w:tc>
    </w:tr>
  </w:tbl>
  <w:p w14:paraId="1B4506EC" w14:textId="77777777" w:rsidR="00CF2FB8" w:rsidRPr="00DB46C3" w:rsidRDefault="00CF2FB8">
    <w:pPr>
      <w:rPr>
        <w:lang w:val="fr-FR"/>
      </w:rPr>
    </w:pPr>
  </w:p>
  <w:p w14:paraId="42273A91" w14:textId="77777777" w:rsidR="00CF2FB8" w:rsidRPr="002F4496" w:rsidRDefault="00CF2FB8">
    <w:pPr>
      <w:pStyle w:val="Kopfzeile"/>
      <w:rPr>
        <w:lang w:val="fr-FR"/>
      </w:rPr>
    </w:pPr>
  </w:p>
  <w:p w14:paraId="75FE944E" w14:textId="77777777" w:rsidR="00CF2FB8" w:rsidRPr="002F4496" w:rsidRDefault="00CF2FB8" w:rsidP="000C06C9">
    <w:pPr>
      <w:pStyle w:val="Kopfzeile"/>
      <w:tabs>
        <w:tab w:val="clear" w:pos="4536"/>
        <w:tab w:val="clear" w:pos="9072"/>
        <w:tab w:val="left" w:pos="8227"/>
      </w:tabs>
      <w:rPr>
        <w:lang w:val="fr-FR"/>
      </w:rPr>
    </w:pPr>
  </w:p>
  <w:p w14:paraId="428C670D" w14:textId="77777777" w:rsidR="00CF2FB8" w:rsidRPr="002F4496" w:rsidRDefault="00CF2FB8" w:rsidP="000C06C9">
    <w:pPr>
      <w:pStyle w:val="Kopfzeile"/>
      <w:tabs>
        <w:tab w:val="clear" w:pos="4536"/>
        <w:tab w:val="clear" w:pos="9072"/>
        <w:tab w:val="left" w:pos="8227"/>
      </w:tabs>
      <w:rPr>
        <w:lang w:val="fr-FR"/>
      </w:rPr>
    </w:pPr>
  </w:p>
  <w:p w14:paraId="1F5A3B29" w14:textId="77777777" w:rsidR="00CF2FB8" w:rsidRPr="002F4496" w:rsidRDefault="00CF2FB8">
    <w:pPr>
      <w:pStyle w:val="Kopfzeile"/>
      <w:rPr>
        <w:lang w:val="fr-FR"/>
      </w:rPr>
    </w:pPr>
  </w:p>
  <w:p w14:paraId="639C5AC6" w14:textId="77777777" w:rsidR="00CF2FB8" w:rsidRPr="002F4496" w:rsidRDefault="00CF2FB8">
    <w:pPr>
      <w:pStyle w:val="Kopfzeile"/>
      <w:rPr>
        <w:lang w:val="fr-FR"/>
      </w:rPr>
    </w:pPr>
  </w:p>
  <w:p w14:paraId="005357B1" w14:textId="77777777" w:rsidR="00CF2FB8" w:rsidRPr="002F4496" w:rsidRDefault="00CF2FB8">
    <w:pPr>
      <w:pStyle w:val="Kopfzeile"/>
      <w:rPr>
        <w:lang w:val="fr-FR"/>
      </w:rPr>
    </w:pPr>
  </w:p>
  <w:p w14:paraId="1857DB26" w14:textId="77777777" w:rsidR="00CF2FB8" w:rsidRPr="002F4496" w:rsidRDefault="00CF2FB8">
    <w:pPr>
      <w:pStyle w:val="Kopfzeile"/>
      <w:rPr>
        <w:lang w:val="fr-FR"/>
      </w:rPr>
    </w:pPr>
  </w:p>
  <w:p w14:paraId="7D7EFCF8" w14:textId="77777777" w:rsidR="00CF2FB8" w:rsidRPr="002F4496" w:rsidRDefault="00CF2FB8">
    <w:pPr>
      <w:pStyle w:val="Kopfzeile"/>
      <w:rPr>
        <w:highlight w:val="yellow"/>
        <w:lang w:val="fr-FR"/>
      </w:rPr>
    </w:pPr>
  </w:p>
  <w:p w14:paraId="0BBBBF33" w14:textId="47867E30" w:rsidR="00CF2FB8" w:rsidRDefault="00797FD2">
    <w:pPr>
      <w:pStyle w:val="Kopfzeile"/>
    </w:pPr>
    <w:r>
      <w:rPr>
        <w:noProof/>
        <w:lang w:val="de-DE"/>
      </w:rPr>
      <mc:AlternateContent>
        <mc:Choice Requires="wps">
          <w:drawing>
            <wp:anchor distT="0" distB="0" distL="114298" distR="114298" simplePos="0" relativeHeight="251660288" behindDoc="0" locked="0" layoutInCell="1" allowOverlap="1" wp14:anchorId="0ACF15C9" wp14:editId="02530F81">
              <wp:simplePos x="0" y="0"/>
              <wp:positionH relativeFrom="page">
                <wp:posOffset>5040629</wp:posOffset>
              </wp:positionH>
              <wp:positionV relativeFrom="page">
                <wp:posOffset>612140</wp:posOffset>
              </wp:positionV>
              <wp:extent cx="0" cy="899795"/>
              <wp:effectExtent l="0" t="0" r="19050" b="33655"/>
              <wp:wrapNone/>
              <wp:docPr id="2"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AE5FB2"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9C5kIAIAADgEAAAOAAAAZHJzL2Uyb0RvYy54bWysU9uO2yAQfa/Uf0B+T3yJk3WsOKvKTvqy 7UbK9gMI4BgVAwISJ6r67x3IRZv2par6ggc8czhz5rB4PvUCHZmxXMkqSsdJhJgkinK5r6Jvb+tR ESHrsKRYKMmq6Mxs9Lz8+GEx6JJlqlOCMoMARNpy0FXUOafLOLakYz22Y6WZhJ+tMj12sDX7mBo8 AHov4ixJZvGgDNVGEWYtnDaXn9Ey4LctI+61bS1zSFQRcHNhNWHd+TVeLnC5N1h3nFxp4H9g0WMu 4dI7VIMdRgfD/4DqOTHKqtaNiepj1bacsNADdJMmv3Wz7bBmoRcQx+q7TPb/wZKvx41BnFZRFiGJ exjR1hnM951DtZISBFQGpZPCKzVoW0JBLTfG90pOcqtfFPlukVR1h+WeBcZvZw0wqa+IH0r8xmq4 bzd8URRy8MGpINupNb2HBEHQKUznfJ8OOzlELocETov5/Gk+DeC4vNVpY91npnrkgyoSXHrdcImP L9Z5Hri8pfhjqdZciDB7IdEAZLOnJAkVVglO/V+fZ81+VwuDjhjskxWTaTG5XvyQZtRB0oDWMUxX 19hhLi4x3C6kx4NWgM81uvjjxzyZr4pVkY/ybLYa5UnTjD6t63w0W6dP02bS1HWT/vTU0rzsOKVM enY3r6b533nh+mouLru79a5D/IgeBAOyt28gHWbpx3cxwk7R88bcZgz2DMnXp+T9/34P8fsHv/wF AAD//wMAUEsDBBQABgAIAAAAIQD2jOFt3wAAAAoBAAAPAAAAZHJzL2Rvd25yZXYueG1sTI/NTsMw EITvSLyDtUjcqJOmKm2aTYWQOESoB8rP2Ym3SUq8jmy3DW+PEQc47uxo5ptiO5lBnMn53jJCOktA EDdW99wivL0+3a1A+KBYq8EyIXyRh215fVWoXNsLv9B5H1oRQ9jnCqELYcyl9E1HRvmZHYnj72Cd USGerpXaqUsMN4OcJ8lSGtVzbOjUSI8dNZ/7k0GYapk82+Nil6bvlFXHj2pXuwrx9mZ62IAINIU/ M/zgR3QoI1NtT6y9GBDu11lEDwjr5QJENPwKNcI8W6Ugy0L+n1B+AwAA//8DAFBLAQItABQABgAI AAAAIQC2gziS/gAAAOEBAAATAAAAAAAAAAAAAAAAAAAAAABbQ29udGVudF9UeXBlc10ueG1sUEsB Ai0AFAAGAAgAAAAhADj9If/WAAAAlAEAAAsAAAAAAAAAAAAAAAAALwEAAF9yZWxzLy5yZWxzUEsB Ai0AFAAGAAgAAAAhAED0LmQgAgAAOAQAAA4AAAAAAAAAAAAAAAAALgIAAGRycy9lMm9Eb2MueG1s UEsBAi0AFAAGAAgAAAAhAPaM4W3fAAAACgEAAA8AAAAAAAAAAAAAAAAAegQAAGRycy9kb3ducmV2 LnhtbFBLBQYAAAAABAAEAPMAAACGBQAAAAA= " strokecolor="#283583" strokeweight="1pt">
              <w10:wrap anchorx="page" anchory="page"/>
            </v:line>
          </w:pict>
        </mc:Fallback>
      </mc:AlternateContent>
    </w:r>
    <w:r w:rsidR="00CF2FB8">
      <w:rPr>
        <w:noProof/>
        <w:lang w:val="de-DE"/>
      </w:rPr>
      <w:drawing>
        <wp:anchor distT="0" distB="0" distL="114300" distR="114300" simplePos="0" relativeHeight="251659264" behindDoc="0" locked="0" layoutInCell="1" allowOverlap="1" wp14:anchorId="45838388" wp14:editId="6159C522">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name w:val="DP para"/>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name w:val="List Bullet 3"/>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name w:val="NEW-Level0"/>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name w:val="aNEW-Questions"/>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name w:val="Body Text"/>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name w:val="a. Style1"/>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name w:val="Bullet"/>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5D810D2"/>
    <w:multiLevelType w:val="hybridMultilevel"/>
    <w:tmpl w:val="3FAE710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name w:val="Considérant"/>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name w:val="Questions_FORM"/>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name w:val="04b_List"/>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name w:val="List Bullet 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name w:val="Tiret 0_1"/>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name w:val="05d_Headline 1 blue"/>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name w:val="aNEW-Paragraph"/>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name w:val="CP_Questions"/>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name w:val="List Bullet"/>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260F13"/>
    <w:multiLevelType w:val="multilevel"/>
    <w:tmpl w:val="CCD817B6"/>
    <w:name w:val="05c_Headline"/>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name w:val="Heading 1"/>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name w:val="Heading 5"/>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name w:val="CP_Title1"/>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name w:val="CP_Quest2"/>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name w:val="Tiret 1_1"/>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nsid w:val="7CF516BB"/>
    <w:multiLevelType w:val="hybridMultilevel"/>
    <w:tmpl w:val="D23E389A"/>
    <w:lvl w:ilvl="0" w:tplc="6596B5D2">
      <w:start w:val="2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9"/>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8"/>
  </w:num>
  <w:num w:numId="24">
    <w:abstractNumId w:val="31"/>
  </w:num>
  <w:num w:numId="25">
    <w:abstractNumId w:val="30"/>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1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7"/>
  </w:num>
  <w:num w:numId="40">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4DDB"/>
    <w:rsid w:val="00005BBA"/>
    <w:rsid w:val="00005D8C"/>
    <w:rsid w:val="00006C2B"/>
    <w:rsid w:val="00007014"/>
    <w:rsid w:val="00007157"/>
    <w:rsid w:val="00007968"/>
    <w:rsid w:val="0001067A"/>
    <w:rsid w:val="00013CCE"/>
    <w:rsid w:val="000140D5"/>
    <w:rsid w:val="0001410B"/>
    <w:rsid w:val="000141D6"/>
    <w:rsid w:val="00014A95"/>
    <w:rsid w:val="0001548D"/>
    <w:rsid w:val="00015B5E"/>
    <w:rsid w:val="00015F1D"/>
    <w:rsid w:val="0001774B"/>
    <w:rsid w:val="00020D0F"/>
    <w:rsid w:val="000215EB"/>
    <w:rsid w:val="00021706"/>
    <w:rsid w:val="00021A38"/>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71F"/>
    <w:rsid w:val="00054DE6"/>
    <w:rsid w:val="000569D7"/>
    <w:rsid w:val="000576D7"/>
    <w:rsid w:val="00060F72"/>
    <w:rsid w:val="000613C2"/>
    <w:rsid w:val="00062592"/>
    <w:rsid w:val="000636A1"/>
    <w:rsid w:val="000649D9"/>
    <w:rsid w:val="000652BE"/>
    <w:rsid w:val="000652EC"/>
    <w:rsid w:val="00066479"/>
    <w:rsid w:val="00066F6B"/>
    <w:rsid w:val="0006723C"/>
    <w:rsid w:val="0006799F"/>
    <w:rsid w:val="00070376"/>
    <w:rsid w:val="00070974"/>
    <w:rsid w:val="00071EAD"/>
    <w:rsid w:val="00071F4E"/>
    <w:rsid w:val="00072271"/>
    <w:rsid w:val="00072B54"/>
    <w:rsid w:val="0007463D"/>
    <w:rsid w:val="000749F0"/>
    <w:rsid w:val="0007609D"/>
    <w:rsid w:val="00077C67"/>
    <w:rsid w:val="00080976"/>
    <w:rsid w:val="00081148"/>
    <w:rsid w:val="0008191B"/>
    <w:rsid w:val="00081CEB"/>
    <w:rsid w:val="00081E60"/>
    <w:rsid w:val="00082D8E"/>
    <w:rsid w:val="00082E31"/>
    <w:rsid w:val="00083AA3"/>
    <w:rsid w:val="00085947"/>
    <w:rsid w:val="000868FE"/>
    <w:rsid w:val="000878D1"/>
    <w:rsid w:val="000921AE"/>
    <w:rsid w:val="000921D7"/>
    <w:rsid w:val="000925FF"/>
    <w:rsid w:val="000932E0"/>
    <w:rsid w:val="00094C4C"/>
    <w:rsid w:val="00094ED8"/>
    <w:rsid w:val="00095012"/>
    <w:rsid w:val="00095C03"/>
    <w:rsid w:val="00096762"/>
    <w:rsid w:val="000969C8"/>
    <w:rsid w:val="0009752D"/>
    <w:rsid w:val="00097AEE"/>
    <w:rsid w:val="000A014A"/>
    <w:rsid w:val="000A04B6"/>
    <w:rsid w:val="000A0E36"/>
    <w:rsid w:val="000A1BD2"/>
    <w:rsid w:val="000A2127"/>
    <w:rsid w:val="000A358F"/>
    <w:rsid w:val="000A38BA"/>
    <w:rsid w:val="000A43CC"/>
    <w:rsid w:val="000A58BE"/>
    <w:rsid w:val="000A685B"/>
    <w:rsid w:val="000A7314"/>
    <w:rsid w:val="000A7B53"/>
    <w:rsid w:val="000A7B64"/>
    <w:rsid w:val="000A7D5F"/>
    <w:rsid w:val="000B275C"/>
    <w:rsid w:val="000B2C3D"/>
    <w:rsid w:val="000B2CF5"/>
    <w:rsid w:val="000B55C0"/>
    <w:rsid w:val="000B58B6"/>
    <w:rsid w:val="000B5DF2"/>
    <w:rsid w:val="000C06C9"/>
    <w:rsid w:val="000C13A0"/>
    <w:rsid w:val="000C17C0"/>
    <w:rsid w:val="000C1DCC"/>
    <w:rsid w:val="000C1FBC"/>
    <w:rsid w:val="000C2B6A"/>
    <w:rsid w:val="000C2F88"/>
    <w:rsid w:val="000C55C8"/>
    <w:rsid w:val="000C57C4"/>
    <w:rsid w:val="000C5FD3"/>
    <w:rsid w:val="000C680B"/>
    <w:rsid w:val="000C701D"/>
    <w:rsid w:val="000C7C4A"/>
    <w:rsid w:val="000D08F2"/>
    <w:rsid w:val="000D17AA"/>
    <w:rsid w:val="000D2D0B"/>
    <w:rsid w:val="000D340A"/>
    <w:rsid w:val="000D4660"/>
    <w:rsid w:val="000D5D1A"/>
    <w:rsid w:val="000D6D0B"/>
    <w:rsid w:val="000D705D"/>
    <w:rsid w:val="000D7EB9"/>
    <w:rsid w:val="000E0223"/>
    <w:rsid w:val="000E0CF3"/>
    <w:rsid w:val="000E18A8"/>
    <w:rsid w:val="000E1AEC"/>
    <w:rsid w:val="000E3937"/>
    <w:rsid w:val="000E4926"/>
    <w:rsid w:val="000E5F7F"/>
    <w:rsid w:val="000E7086"/>
    <w:rsid w:val="000E7C65"/>
    <w:rsid w:val="000F04D2"/>
    <w:rsid w:val="000F1BCB"/>
    <w:rsid w:val="000F3FC0"/>
    <w:rsid w:val="000F5370"/>
    <w:rsid w:val="000F55B7"/>
    <w:rsid w:val="000F604F"/>
    <w:rsid w:val="000F7399"/>
    <w:rsid w:val="001027F1"/>
    <w:rsid w:val="00104F2E"/>
    <w:rsid w:val="001072DD"/>
    <w:rsid w:val="00107385"/>
    <w:rsid w:val="00110D7A"/>
    <w:rsid w:val="00110EE8"/>
    <w:rsid w:val="00111464"/>
    <w:rsid w:val="0011167D"/>
    <w:rsid w:val="00112892"/>
    <w:rsid w:val="00112E48"/>
    <w:rsid w:val="001130EA"/>
    <w:rsid w:val="00114259"/>
    <w:rsid w:val="001148DD"/>
    <w:rsid w:val="001156F2"/>
    <w:rsid w:val="001168B2"/>
    <w:rsid w:val="00117C20"/>
    <w:rsid w:val="00120F0E"/>
    <w:rsid w:val="00121BED"/>
    <w:rsid w:val="00122562"/>
    <w:rsid w:val="00123D39"/>
    <w:rsid w:val="001244CD"/>
    <w:rsid w:val="0012566F"/>
    <w:rsid w:val="001262B1"/>
    <w:rsid w:val="00130F41"/>
    <w:rsid w:val="00130FAF"/>
    <w:rsid w:val="00131563"/>
    <w:rsid w:val="00132037"/>
    <w:rsid w:val="00135F2B"/>
    <w:rsid w:val="001372DD"/>
    <w:rsid w:val="001405BA"/>
    <w:rsid w:val="00141497"/>
    <w:rsid w:val="001420F0"/>
    <w:rsid w:val="0014253A"/>
    <w:rsid w:val="001425C8"/>
    <w:rsid w:val="001431AE"/>
    <w:rsid w:val="00143B87"/>
    <w:rsid w:val="001459E3"/>
    <w:rsid w:val="00146A0B"/>
    <w:rsid w:val="0014761E"/>
    <w:rsid w:val="0015021E"/>
    <w:rsid w:val="00151907"/>
    <w:rsid w:val="00151A73"/>
    <w:rsid w:val="001544C8"/>
    <w:rsid w:val="00155FAB"/>
    <w:rsid w:val="001567A1"/>
    <w:rsid w:val="00156857"/>
    <w:rsid w:val="00157E79"/>
    <w:rsid w:val="00157EED"/>
    <w:rsid w:val="0016087A"/>
    <w:rsid w:val="00160A5C"/>
    <w:rsid w:val="001613EC"/>
    <w:rsid w:val="0016358A"/>
    <w:rsid w:val="001638D4"/>
    <w:rsid w:val="00164664"/>
    <w:rsid w:val="00164D4B"/>
    <w:rsid w:val="00164F15"/>
    <w:rsid w:val="001651A4"/>
    <w:rsid w:val="0016552B"/>
    <w:rsid w:val="00166B04"/>
    <w:rsid w:val="001670A6"/>
    <w:rsid w:val="001701FA"/>
    <w:rsid w:val="001707B9"/>
    <w:rsid w:val="00171183"/>
    <w:rsid w:val="001718A0"/>
    <w:rsid w:val="001725A5"/>
    <w:rsid w:val="00172681"/>
    <w:rsid w:val="00173AC7"/>
    <w:rsid w:val="00173D86"/>
    <w:rsid w:val="001745D7"/>
    <w:rsid w:val="00175754"/>
    <w:rsid w:val="00176982"/>
    <w:rsid w:val="00176D89"/>
    <w:rsid w:val="0017701C"/>
    <w:rsid w:val="00181264"/>
    <w:rsid w:val="00181BD1"/>
    <w:rsid w:val="00181FF9"/>
    <w:rsid w:val="0018204A"/>
    <w:rsid w:val="00182F7C"/>
    <w:rsid w:val="00183521"/>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2CA1"/>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D7454"/>
    <w:rsid w:val="001E04FC"/>
    <w:rsid w:val="001E2016"/>
    <w:rsid w:val="001E2C13"/>
    <w:rsid w:val="001E2D5C"/>
    <w:rsid w:val="001E407D"/>
    <w:rsid w:val="001E40FB"/>
    <w:rsid w:val="001E66EC"/>
    <w:rsid w:val="001E68C5"/>
    <w:rsid w:val="001E6EDD"/>
    <w:rsid w:val="001F0F63"/>
    <w:rsid w:val="001F3996"/>
    <w:rsid w:val="001F44A4"/>
    <w:rsid w:val="001F579D"/>
    <w:rsid w:val="001F65EF"/>
    <w:rsid w:val="001F697B"/>
    <w:rsid w:val="002005A6"/>
    <w:rsid w:val="00200A90"/>
    <w:rsid w:val="00204CBC"/>
    <w:rsid w:val="002051F1"/>
    <w:rsid w:val="002067BA"/>
    <w:rsid w:val="0021058D"/>
    <w:rsid w:val="002113CC"/>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7CF"/>
    <w:rsid w:val="00240803"/>
    <w:rsid w:val="00242661"/>
    <w:rsid w:val="0024426D"/>
    <w:rsid w:val="00244F1D"/>
    <w:rsid w:val="00245004"/>
    <w:rsid w:val="0024511F"/>
    <w:rsid w:val="0024524A"/>
    <w:rsid w:val="00245FB4"/>
    <w:rsid w:val="00246004"/>
    <w:rsid w:val="00247C07"/>
    <w:rsid w:val="00250898"/>
    <w:rsid w:val="00251A1A"/>
    <w:rsid w:val="00251E19"/>
    <w:rsid w:val="00251EA9"/>
    <w:rsid w:val="00252843"/>
    <w:rsid w:val="002543F8"/>
    <w:rsid w:val="002551A4"/>
    <w:rsid w:val="002559F3"/>
    <w:rsid w:val="00256DFE"/>
    <w:rsid w:val="00261D56"/>
    <w:rsid w:val="00261FD3"/>
    <w:rsid w:val="0026325F"/>
    <w:rsid w:val="00264077"/>
    <w:rsid w:val="002669C9"/>
    <w:rsid w:val="00266A2F"/>
    <w:rsid w:val="00266B9A"/>
    <w:rsid w:val="00270E54"/>
    <w:rsid w:val="00273681"/>
    <w:rsid w:val="002754B5"/>
    <w:rsid w:val="0027625B"/>
    <w:rsid w:val="002764C5"/>
    <w:rsid w:val="002772AE"/>
    <w:rsid w:val="0028032E"/>
    <w:rsid w:val="00280613"/>
    <w:rsid w:val="00280B58"/>
    <w:rsid w:val="002810DB"/>
    <w:rsid w:val="0028274D"/>
    <w:rsid w:val="00282B96"/>
    <w:rsid w:val="00282DFB"/>
    <w:rsid w:val="00283356"/>
    <w:rsid w:val="002833D6"/>
    <w:rsid w:val="00283F51"/>
    <w:rsid w:val="00286064"/>
    <w:rsid w:val="00286450"/>
    <w:rsid w:val="002867B1"/>
    <w:rsid w:val="00287BBB"/>
    <w:rsid w:val="00287E3B"/>
    <w:rsid w:val="00290638"/>
    <w:rsid w:val="00291763"/>
    <w:rsid w:val="00291D80"/>
    <w:rsid w:val="00293156"/>
    <w:rsid w:val="00293BE7"/>
    <w:rsid w:val="002946DC"/>
    <w:rsid w:val="00296BB3"/>
    <w:rsid w:val="002A0C82"/>
    <w:rsid w:val="002A0CD8"/>
    <w:rsid w:val="002A13EB"/>
    <w:rsid w:val="002A35EF"/>
    <w:rsid w:val="002A3DE0"/>
    <w:rsid w:val="002A40EA"/>
    <w:rsid w:val="002A4288"/>
    <w:rsid w:val="002A46E8"/>
    <w:rsid w:val="002A491C"/>
    <w:rsid w:val="002A6A30"/>
    <w:rsid w:val="002A6D30"/>
    <w:rsid w:val="002B1FEF"/>
    <w:rsid w:val="002B2DF8"/>
    <w:rsid w:val="002B354F"/>
    <w:rsid w:val="002B3614"/>
    <w:rsid w:val="002B3D40"/>
    <w:rsid w:val="002B45D1"/>
    <w:rsid w:val="002B4ED8"/>
    <w:rsid w:val="002B4FAA"/>
    <w:rsid w:val="002B52C2"/>
    <w:rsid w:val="002B7656"/>
    <w:rsid w:val="002C1492"/>
    <w:rsid w:val="002C1E8B"/>
    <w:rsid w:val="002C229F"/>
    <w:rsid w:val="002C2EFE"/>
    <w:rsid w:val="002C53AA"/>
    <w:rsid w:val="002C5976"/>
    <w:rsid w:val="002C5B2D"/>
    <w:rsid w:val="002C6AF9"/>
    <w:rsid w:val="002C7DFC"/>
    <w:rsid w:val="002D14F3"/>
    <w:rsid w:val="002D16E4"/>
    <w:rsid w:val="002D2FEF"/>
    <w:rsid w:val="002D36C2"/>
    <w:rsid w:val="002D3FCB"/>
    <w:rsid w:val="002D4FEF"/>
    <w:rsid w:val="002D502D"/>
    <w:rsid w:val="002D5A7F"/>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6ED6"/>
    <w:rsid w:val="0030739D"/>
    <w:rsid w:val="00307AFB"/>
    <w:rsid w:val="00311184"/>
    <w:rsid w:val="00311581"/>
    <w:rsid w:val="00312675"/>
    <w:rsid w:val="00313D09"/>
    <w:rsid w:val="00314013"/>
    <w:rsid w:val="00314945"/>
    <w:rsid w:val="00315389"/>
    <w:rsid w:val="00315746"/>
    <w:rsid w:val="00315895"/>
    <w:rsid w:val="00315E96"/>
    <w:rsid w:val="00317FC8"/>
    <w:rsid w:val="003223D7"/>
    <w:rsid w:val="00323D9F"/>
    <w:rsid w:val="00324FDB"/>
    <w:rsid w:val="00325F48"/>
    <w:rsid w:val="0032685C"/>
    <w:rsid w:val="003268A1"/>
    <w:rsid w:val="003273FE"/>
    <w:rsid w:val="0033194F"/>
    <w:rsid w:val="00332304"/>
    <w:rsid w:val="00332406"/>
    <w:rsid w:val="00332537"/>
    <w:rsid w:val="00332D8D"/>
    <w:rsid w:val="00332FB7"/>
    <w:rsid w:val="00336B56"/>
    <w:rsid w:val="00341B25"/>
    <w:rsid w:val="00341EC0"/>
    <w:rsid w:val="0034240C"/>
    <w:rsid w:val="0034268B"/>
    <w:rsid w:val="00344496"/>
    <w:rsid w:val="00345968"/>
    <w:rsid w:val="00347667"/>
    <w:rsid w:val="003507E2"/>
    <w:rsid w:val="003522B2"/>
    <w:rsid w:val="00353E3E"/>
    <w:rsid w:val="0035455E"/>
    <w:rsid w:val="00354A6F"/>
    <w:rsid w:val="00354B48"/>
    <w:rsid w:val="00355789"/>
    <w:rsid w:val="003557F4"/>
    <w:rsid w:val="00357C60"/>
    <w:rsid w:val="003609B6"/>
    <w:rsid w:val="00361119"/>
    <w:rsid w:val="0036538D"/>
    <w:rsid w:val="00365D12"/>
    <w:rsid w:val="0036781D"/>
    <w:rsid w:val="0037018D"/>
    <w:rsid w:val="00372299"/>
    <w:rsid w:val="00372F02"/>
    <w:rsid w:val="003736D9"/>
    <w:rsid w:val="00373729"/>
    <w:rsid w:val="00373C91"/>
    <w:rsid w:val="00373D24"/>
    <w:rsid w:val="003748F0"/>
    <w:rsid w:val="003755C6"/>
    <w:rsid w:val="00375AEF"/>
    <w:rsid w:val="00376367"/>
    <w:rsid w:val="00376B02"/>
    <w:rsid w:val="00376F81"/>
    <w:rsid w:val="0037733A"/>
    <w:rsid w:val="003776DC"/>
    <w:rsid w:val="003779C1"/>
    <w:rsid w:val="00380A8B"/>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675F"/>
    <w:rsid w:val="003B7A99"/>
    <w:rsid w:val="003C0343"/>
    <w:rsid w:val="003C0E87"/>
    <w:rsid w:val="003C1C32"/>
    <w:rsid w:val="003C40DA"/>
    <w:rsid w:val="003C42BA"/>
    <w:rsid w:val="003C462F"/>
    <w:rsid w:val="003C4A02"/>
    <w:rsid w:val="003C4F05"/>
    <w:rsid w:val="003C5718"/>
    <w:rsid w:val="003C6191"/>
    <w:rsid w:val="003C6E49"/>
    <w:rsid w:val="003C74B0"/>
    <w:rsid w:val="003D0AE4"/>
    <w:rsid w:val="003D0CBF"/>
    <w:rsid w:val="003D0DD6"/>
    <w:rsid w:val="003D490D"/>
    <w:rsid w:val="003D4B73"/>
    <w:rsid w:val="003D503B"/>
    <w:rsid w:val="003D605E"/>
    <w:rsid w:val="003D61D1"/>
    <w:rsid w:val="003D6780"/>
    <w:rsid w:val="003D6FCB"/>
    <w:rsid w:val="003E0F84"/>
    <w:rsid w:val="003E1FF3"/>
    <w:rsid w:val="003E3ACA"/>
    <w:rsid w:val="003E4D3B"/>
    <w:rsid w:val="003E50EA"/>
    <w:rsid w:val="003E6133"/>
    <w:rsid w:val="003E63E8"/>
    <w:rsid w:val="003E68C7"/>
    <w:rsid w:val="003E71B3"/>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470E"/>
    <w:rsid w:val="0041634D"/>
    <w:rsid w:val="00417EF7"/>
    <w:rsid w:val="0042112A"/>
    <w:rsid w:val="00422A7D"/>
    <w:rsid w:val="00422BFC"/>
    <w:rsid w:val="00424642"/>
    <w:rsid w:val="00425ABB"/>
    <w:rsid w:val="00425BB6"/>
    <w:rsid w:val="004261A0"/>
    <w:rsid w:val="0042635B"/>
    <w:rsid w:val="004265AA"/>
    <w:rsid w:val="00426BC3"/>
    <w:rsid w:val="00426CE1"/>
    <w:rsid w:val="00427D52"/>
    <w:rsid w:val="00430412"/>
    <w:rsid w:val="00430497"/>
    <w:rsid w:val="00430847"/>
    <w:rsid w:val="0043173B"/>
    <w:rsid w:val="00432A91"/>
    <w:rsid w:val="004332A4"/>
    <w:rsid w:val="0043453F"/>
    <w:rsid w:val="00434A2A"/>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4F7C"/>
    <w:rsid w:val="0045503F"/>
    <w:rsid w:val="00455273"/>
    <w:rsid w:val="00456A69"/>
    <w:rsid w:val="00460905"/>
    <w:rsid w:val="00461E35"/>
    <w:rsid w:val="004621DB"/>
    <w:rsid w:val="004634A7"/>
    <w:rsid w:val="00463787"/>
    <w:rsid w:val="00465F29"/>
    <w:rsid w:val="00466926"/>
    <w:rsid w:val="00466FDA"/>
    <w:rsid w:val="004671D0"/>
    <w:rsid w:val="004674D1"/>
    <w:rsid w:val="00470773"/>
    <w:rsid w:val="00471FF9"/>
    <w:rsid w:val="00473E74"/>
    <w:rsid w:val="00473FEF"/>
    <w:rsid w:val="00475B8E"/>
    <w:rsid w:val="0048104E"/>
    <w:rsid w:val="004814BB"/>
    <w:rsid w:val="004815DA"/>
    <w:rsid w:val="00481C95"/>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698"/>
    <w:rsid w:val="00495A6A"/>
    <w:rsid w:val="004964F6"/>
    <w:rsid w:val="00496821"/>
    <w:rsid w:val="00497750"/>
    <w:rsid w:val="00497B44"/>
    <w:rsid w:val="004A00E5"/>
    <w:rsid w:val="004A01A7"/>
    <w:rsid w:val="004A08BD"/>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1F91"/>
    <w:rsid w:val="004C2A94"/>
    <w:rsid w:val="004C3DAB"/>
    <w:rsid w:val="004C5355"/>
    <w:rsid w:val="004C5766"/>
    <w:rsid w:val="004C5F54"/>
    <w:rsid w:val="004C63CC"/>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45A"/>
    <w:rsid w:val="004D7910"/>
    <w:rsid w:val="004D7DEA"/>
    <w:rsid w:val="004E0A28"/>
    <w:rsid w:val="004E1A0F"/>
    <w:rsid w:val="004E2AD8"/>
    <w:rsid w:val="004E2E89"/>
    <w:rsid w:val="004E33C2"/>
    <w:rsid w:val="004E3B9A"/>
    <w:rsid w:val="004E49B0"/>
    <w:rsid w:val="004E62DE"/>
    <w:rsid w:val="004E6B05"/>
    <w:rsid w:val="004E76A1"/>
    <w:rsid w:val="004F027A"/>
    <w:rsid w:val="004F05DE"/>
    <w:rsid w:val="004F6376"/>
    <w:rsid w:val="004F6A93"/>
    <w:rsid w:val="004F6F14"/>
    <w:rsid w:val="004F76D9"/>
    <w:rsid w:val="004F79A6"/>
    <w:rsid w:val="004F7EB0"/>
    <w:rsid w:val="00501BF5"/>
    <w:rsid w:val="00501D8B"/>
    <w:rsid w:val="005029F8"/>
    <w:rsid w:val="00503A3E"/>
    <w:rsid w:val="00503F59"/>
    <w:rsid w:val="005049A7"/>
    <w:rsid w:val="005053B2"/>
    <w:rsid w:val="00506331"/>
    <w:rsid w:val="00507D11"/>
    <w:rsid w:val="00510662"/>
    <w:rsid w:val="005109B7"/>
    <w:rsid w:val="00510A19"/>
    <w:rsid w:val="00511AAB"/>
    <w:rsid w:val="00514D10"/>
    <w:rsid w:val="00516783"/>
    <w:rsid w:val="00516B4B"/>
    <w:rsid w:val="00517EF8"/>
    <w:rsid w:val="00520083"/>
    <w:rsid w:val="0052029E"/>
    <w:rsid w:val="0052076A"/>
    <w:rsid w:val="00520A2C"/>
    <w:rsid w:val="00520E25"/>
    <w:rsid w:val="005212A8"/>
    <w:rsid w:val="005216C9"/>
    <w:rsid w:val="0052183D"/>
    <w:rsid w:val="00522F44"/>
    <w:rsid w:val="0052360A"/>
    <w:rsid w:val="005242BA"/>
    <w:rsid w:val="005243B8"/>
    <w:rsid w:val="00524B1F"/>
    <w:rsid w:val="005252DD"/>
    <w:rsid w:val="005274CB"/>
    <w:rsid w:val="00530A8D"/>
    <w:rsid w:val="00530B32"/>
    <w:rsid w:val="00531621"/>
    <w:rsid w:val="00531C6D"/>
    <w:rsid w:val="00532736"/>
    <w:rsid w:val="00532EF4"/>
    <w:rsid w:val="005341C5"/>
    <w:rsid w:val="005347CE"/>
    <w:rsid w:val="0053499A"/>
    <w:rsid w:val="00535477"/>
    <w:rsid w:val="00535DEA"/>
    <w:rsid w:val="0053723A"/>
    <w:rsid w:val="00537636"/>
    <w:rsid w:val="00537B1D"/>
    <w:rsid w:val="00540191"/>
    <w:rsid w:val="005409AA"/>
    <w:rsid w:val="00540A2A"/>
    <w:rsid w:val="00541D81"/>
    <w:rsid w:val="00541F27"/>
    <w:rsid w:val="00542297"/>
    <w:rsid w:val="005424BC"/>
    <w:rsid w:val="00542A28"/>
    <w:rsid w:val="005441D4"/>
    <w:rsid w:val="0054672D"/>
    <w:rsid w:val="00550F4E"/>
    <w:rsid w:val="005532B5"/>
    <w:rsid w:val="00553D1F"/>
    <w:rsid w:val="00554119"/>
    <w:rsid w:val="00554288"/>
    <w:rsid w:val="00554A05"/>
    <w:rsid w:val="00555849"/>
    <w:rsid w:val="005558E1"/>
    <w:rsid w:val="005559A8"/>
    <w:rsid w:val="00557048"/>
    <w:rsid w:val="00557FB5"/>
    <w:rsid w:val="00561AED"/>
    <w:rsid w:val="0056243D"/>
    <w:rsid w:val="005648A8"/>
    <w:rsid w:val="00564DE3"/>
    <w:rsid w:val="00564E44"/>
    <w:rsid w:val="005653FE"/>
    <w:rsid w:val="00566C6A"/>
    <w:rsid w:val="00566CE5"/>
    <w:rsid w:val="00566D36"/>
    <w:rsid w:val="00573569"/>
    <w:rsid w:val="00573871"/>
    <w:rsid w:val="0057389E"/>
    <w:rsid w:val="00575BCB"/>
    <w:rsid w:val="005762EC"/>
    <w:rsid w:val="005765C0"/>
    <w:rsid w:val="005778DE"/>
    <w:rsid w:val="00580745"/>
    <w:rsid w:val="00580B3F"/>
    <w:rsid w:val="005825F2"/>
    <w:rsid w:val="005860AF"/>
    <w:rsid w:val="00587F1D"/>
    <w:rsid w:val="00590348"/>
    <w:rsid w:val="00591161"/>
    <w:rsid w:val="00592318"/>
    <w:rsid w:val="00593133"/>
    <w:rsid w:val="0059443D"/>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536"/>
    <w:rsid w:val="005B5B3C"/>
    <w:rsid w:val="005B64CB"/>
    <w:rsid w:val="005B65C0"/>
    <w:rsid w:val="005B6AAA"/>
    <w:rsid w:val="005B7554"/>
    <w:rsid w:val="005B7C78"/>
    <w:rsid w:val="005C0743"/>
    <w:rsid w:val="005C0FB2"/>
    <w:rsid w:val="005C1169"/>
    <w:rsid w:val="005C16E2"/>
    <w:rsid w:val="005C24EF"/>
    <w:rsid w:val="005C2796"/>
    <w:rsid w:val="005C37B7"/>
    <w:rsid w:val="005C3C6C"/>
    <w:rsid w:val="005C3F4C"/>
    <w:rsid w:val="005C43AA"/>
    <w:rsid w:val="005C48C8"/>
    <w:rsid w:val="005C4E0E"/>
    <w:rsid w:val="005C6485"/>
    <w:rsid w:val="005C663C"/>
    <w:rsid w:val="005D0594"/>
    <w:rsid w:val="005D1023"/>
    <w:rsid w:val="005D148F"/>
    <w:rsid w:val="005D2AD2"/>
    <w:rsid w:val="005D4A86"/>
    <w:rsid w:val="005D4B53"/>
    <w:rsid w:val="005D5EB1"/>
    <w:rsid w:val="005D60BD"/>
    <w:rsid w:val="005D62B9"/>
    <w:rsid w:val="005D6A29"/>
    <w:rsid w:val="005E0481"/>
    <w:rsid w:val="005E10BF"/>
    <w:rsid w:val="005E119F"/>
    <w:rsid w:val="005E1834"/>
    <w:rsid w:val="005E49E5"/>
    <w:rsid w:val="005E5481"/>
    <w:rsid w:val="005E55E4"/>
    <w:rsid w:val="005E6C43"/>
    <w:rsid w:val="005E6C5F"/>
    <w:rsid w:val="005E7636"/>
    <w:rsid w:val="005F028E"/>
    <w:rsid w:val="005F04B4"/>
    <w:rsid w:val="005F11A4"/>
    <w:rsid w:val="005F19F8"/>
    <w:rsid w:val="005F2EEF"/>
    <w:rsid w:val="005F3A40"/>
    <w:rsid w:val="005F3FB1"/>
    <w:rsid w:val="005F5ACF"/>
    <w:rsid w:val="005F60DC"/>
    <w:rsid w:val="006000DD"/>
    <w:rsid w:val="00600F63"/>
    <w:rsid w:val="006012E1"/>
    <w:rsid w:val="00602253"/>
    <w:rsid w:val="006023E1"/>
    <w:rsid w:val="00602B71"/>
    <w:rsid w:val="006036BB"/>
    <w:rsid w:val="0060466D"/>
    <w:rsid w:val="00605531"/>
    <w:rsid w:val="00606240"/>
    <w:rsid w:val="0060674A"/>
    <w:rsid w:val="00607832"/>
    <w:rsid w:val="0060784B"/>
    <w:rsid w:val="00610254"/>
    <w:rsid w:val="006105FB"/>
    <w:rsid w:val="00610F94"/>
    <w:rsid w:val="00611293"/>
    <w:rsid w:val="0061135E"/>
    <w:rsid w:val="0061182C"/>
    <w:rsid w:val="00611C5F"/>
    <w:rsid w:val="0061263A"/>
    <w:rsid w:val="00612C41"/>
    <w:rsid w:val="00612D70"/>
    <w:rsid w:val="006145DE"/>
    <w:rsid w:val="0061478E"/>
    <w:rsid w:val="00614F25"/>
    <w:rsid w:val="00616A11"/>
    <w:rsid w:val="00616B9B"/>
    <w:rsid w:val="00617520"/>
    <w:rsid w:val="00617AD0"/>
    <w:rsid w:val="00620B85"/>
    <w:rsid w:val="00620D7C"/>
    <w:rsid w:val="00621089"/>
    <w:rsid w:val="00621E1F"/>
    <w:rsid w:val="006228B2"/>
    <w:rsid w:val="006228E1"/>
    <w:rsid w:val="00622E32"/>
    <w:rsid w:val="00623688"/>
    <w:rsid w:val="006247E0"/>
    <w:rsid w:val="00625F82"/>
    <w:rsid w:val="00627457"/>
    <w:rsid w:val="00627999"/>
    <w:rsid w:val="00627D61"/>
    <w:rsid w:val="00630CD7"/>
    <w:rsid w:val="00630FF7"/>
    <w:rsid w:val="00633433"/>
    <w:rsid w:val="006341B5"/>
    <w:rsid w:val="006346C9"/>
    <w:rsid w:val="00634727"/>
    <w:rsid w:val="00634B64"/>
    <w:rsid w:val="00634E9A"/>
    <w:rsid w:val="0063578C"/>
    <w:rsid w:val="00636069"/>
    <w:rsid w:val="0063642C"/>
    <w:rsid w:val="0063681E"/>
    <w:rsid w:val="00636AE6"/>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57F"/>
    <w:rsid w:val="006535CC"/>
    <w:rsid w:val="00653633"/>
    <w:rsid w:val="00653F69"/>
    <w:rsid w:val="006544AD"/>
    <w:rsid w:val="00654936"/>
    <w:rsid w:val="00655409"/>
    <w:rsid w:val="00655485"/>
    <w:rsid w:val="006558B3"/>
    <w:rsid w:val="00655A13"/>
    <w:rsid w:val="00660B0D"/>
    <w:rsid w:val="00660BF0"/>
    <w:rsid w:val="0066189C"/>
    <w:rsid w:val="006630CF"/>
    <w:rsid w:val="00663EFF"/>
    <w:rsid w:val="00666F74"/>
    <w:rsid w:val="00667FEA"/>
    <w:rsid w:val="006710D2"/>
    <w:rsid w:val="00671A8B"/>
    <w:rsid w:val="00671F53"/>
    <w:rsid w:val="006725A0"/>
    <w:rsid w:val="0067555E"/>
    <w:rsid w:val="00675CC4"/>
    <w:rsid w:val="00677FAD"/>
    <w:rsid w:val="006802DE"/>
    <w:rsid w:val="0068032D"/>
    <w:rsid w:val="0068068C"/>
    <w:rsid w:val="00681115"/>
    <w:rsid w:val="00683920"/>
    <w:rsid w:val="00684703"/>
    <w:rsid w:val="00685147"/>
    <w:rsid w:val="00685653"/>
    <w:rsid w:val="0068590D"/>
    <w:rsid w:val="00685A89"/>
    <w:rsid w:val="006861B3"/>
    <w:rsid w:val="00686FA2"/>
    <w:rsid w:val="006870C5"/>
    <w:rsid w:val="00690B06"/>
    <w:rsid w:val="00690F0E"/>
    <w:rsid w:val="006911C0"/>
    <w:rsid w:val="00691B7C"/>
    <w:rsid w:val="00693766"/>
    <w:rsid w:val="00694B73"/>
    <w:rsid w:val="00694DF2"/>
    <w:rsid w:val="00695F80"/>
    <w:rsid w:val="006966CD"/>
    <w:rsid w:val="00696735"/>
    <w:rsid w:val="006975D4"/>
    <w:rsid w:val="0069780E"/>
    <w:rsid w:val="00697A13"/>
    <w:rsid w:val="00697D13"/>
    <w:rsid w:val="006A19E3"/>
    <w:rsid w:val="006A24D5"/>
    <w:rsid w:val="006A2CA2"/>
    <w:rsid w:val="006A371C"/>
    <w:rsid w:val="006A6EA0"/>
    <w:rsid w:val="006B2D40"/>
    <w:rsid w:val="006B34DF"/>
    <w:rsid w:val="006B39B2"/>
    <w:rsid w:val="006B3AF9"/>
    <w:rsid w:val="006B45A0"/>
    <w:rsid w:val="006B5668"/>
    <w:rsid w:val="006B5F71"/>
    <w:rsid w:val="006B6E44"/>
    <w:rsid w:val="006B7059"/>
    <w:rsid w:val="006B7287"/>
    <w:rsid w:val="006B74FB"/>
    <w:rsid w:val="006B7F2E"/>
    <w:rsid w:val="006C0BF8"/>
    <w:rsid w:val="006C2253"/>
    <w:rsid w:val="006C2CCB"/>
    <w:rsid w:val="006C4334"/>
    <w:rsid w:val="006C4B0F"/>
    <w:rsid w:val="006C5E96"/>
    <w:rsid w:val="006D399F"/>
    <w:rsid w:val="006D4F0C"/>
    <w:rsid w:val="006D5645"/>
    <w:rsid w:val="006E0125"/>
    <w:rsid w:val="006E07AA"/>
    <w:rsid w:val="006E0A4F"/>
    <w:rsid w:val="006E0C8A"/>
    <w:rsid w:val="006E0C95"/>
    <w:rsid w:val="006E2A23"/>
    <w:rsid w:val="006E35E5"/>
    <w:rsid w:val="006E3C72"/>
    <w:rsid w:val="006E4F20"/>
    <w:rsid w:val="006E649A"/>
    <w:rsid w:val="006E7C37"/>
    <w:rsid w:val="006E7EA2"/>
    <w:rsid w:val="006F004B"/>
    <w:rsid w:val="006F08DC"/>
    <w:rsid w:val="006F1D42"/>
    <w:rsid w:val="006F3948"/>
    <w:rsid w:val="006F4403"/>
    <w:rsid w:val="006F4535"/>
    <w:rsid w:val="006F45EC"/>
    <w:rsid w:val="006F47B8"/>
    <w:rsid w:val="006F47D2"/>
    <w:rsid w:val="006F4B04"/>
    <w:rsid w:val="006F5456"/>
    <w:rsid w:val="006F57F2"/>
    <w:rsid w:val="006F6468"/>
    <w:rsid w:val="006F6524"/>
    <w:rsid w:val="00700247"/>
    <w:rsid w:val="00701051"/>
    <w:rsid w:val="007021C2"/>
    <w:rsid w:val="00702502"/>
    <w:rsid w:val="007033A8"/>
    <w:rsid w:val="00703BF4"/>
    <w:rsid w:val="0070421B"/>
    <w:rsid w:val="0070421E"/>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0B2F"/>
    <w:rsid w:val="00722E49"/>
    <w:rsid w:val="0072358C"/>
    <w:rsid w:val="00723A08"/>
    <w:rsid w:val="00723B5C"/>
    <w:rsid w:val="00724391"/>
    <w:rsid w:val="00724C18"/>
    <w:rsid w:val="00726630"/>
    <w:rsid w:val="00727027"/>
    <w:rsid w:val="00727F73"/>
    <w:rsid w:val="00730705"/>
    <w:rsid w:val="00730944"/>
    <w:rsid w:val="00730AD9"/>
    <w:rsid w:val="007314EF"/>
    <w:rsid w:val="0073248E"/>
    <w:rsid w:val="00733091"/>
    <w:rsid w:val="00733EE9"/>
    <w:rsid w:val="00735B8E"/>
    <w:rsid w:val="0073673C"/>
    <w:rsid w:val="00736935"/>
    <w:rsid w:val="00737459"/>
    <w:rsid w:val="007418FB"/>
    <w:rsid w:val="00743DE7"/>
    <w:rsid w:val="0074509E"/>
    <w:rsid w:val="00745B9F"/>
    <w:rsid w:val="00745E68"/>
    <w:rsid w:val="0074726F"/>
    <w:rsid w:val="0075015C"/>
    <w:rsid w:val="00752D4F"/>
    <w:rsid w:val="00752DC8"/>
    <w:rsid w:val="0075409F"/>
    <w:rsid w:val="0075525A"/>
    <w:rsid w:val="00755609"/>
    <w:rsid w:val="00755986"/>
    <w:rsid w:val="00755C86"/>
    <w:rsid w:val="00755E19"/>
    <w:rsid w:val="00756BFF"/>
    <w:rsid w:val="00756D77"/>
    <w:rsid w:val="00757649"/>
    <w:rsid w:val="00760041"/>
    <w:rsid w:val="007605C7"/>
    <w:rsid w:val="00760B08"/>
    <w:rsid w:val="00760EDA"/>
    <w:rsid w:val="00761A1D"/>
    <w:rsid w:val="00761F4E"/>
    <w:rsid w:val="00762150"/>
    <w:rsid w:val="00762621"/>
    <w:rsid w:val="00763F36"/>
    <w:rsid w:val="007642C6"/>
    <w:rsid w:val="007648A0"/>
    <w:rsid w:val="00764917"/>
    <w:rsid w:val="00765431"/>
    <w:rsid w:val="00766506"/>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7D0"/>
    <w:rsid w:val="00791EB4"/>
    <w:rsid w:val="007928F1"/>
    <w:rsid w:val="0079357D"/>
    <w:rsid w:val="007937CC"/>
    <w:rsid w:val="00793A31"/>
    <w:rsid w:val="00794979"/>
    <w:rsid w:val="0079497E"/>
    <w:rsid w:val="007956B7"/>
    <w:rsid w:val="00795F1A"/>
    <w:rsid w:val="00796EDE"/>
    <w:rsid w:val="00797297"/>
    <w:rsid w:val="007974B3"/>
    <w:rsid w:val="00797875"/>
    <w:rsid w:val="00797FD2"/>
    <w:rsid w:val="007A076C"/>
    <w:rsid w:val="007A2140"/>
    <w:rsid w:val="007A23E2"/>
    <w:rsid w:val="007A31A5"/>
    <w:rsid w:val="007A411B"/>
    <w:rsid w:val="007A45E6"/>
    <w:rsid w:val="007A4B28"/>
    <w:rsid w:val="007A5C2C"/>
    <w:rsid w:val="007A6F4E"/>
    <w:rsid w:val="007A7678"/>
    <w:rsid w:val="007B0CD8"/>
    <w:rsid w:val="007B0DE0"/>
    <w:rsid w:val="007B10E1"/>
    <w:rsid w:val="007B21DE"/>
    <w:rsid w:val="007B2BB9"/>
    <w:rsid w:val="007B43E8"/>
    <w:rsid w:val="007B4740"/>
    <w:rsid w:val="007B502C"/>
    <w:rsid w:val="007B5085"/>
    <w:rsid w:val="007B5F3B"/>
    <w:rsid w:val="007B6D28"/>
    <w:rsid w:val="007B7C5A"/>
    <w:rsid w:val="007C02B0"/>
    <w:rsid w:val="007C063E"/>
    <w:rsid w:val="007C0816"/>
    <w:rsid w:val="007C1901"/>
    <w:rsid w:val="007C3C3C"/>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648C"/>
    <w:rsid w:val="007F0DDA"/>
    <w:rsid w:val="007F1939"/>
    <w:rsid w:val="007F365C"/>
    <w:rsid w:val="007F4A2A"/>
    <w:rsid w:val="007F5066"/>
    <w:rsid w:val="007F621C"/>
    <w:rsid w:val="007F6F76"/>
    <w:rsid w:val="007F7155"/>
    <w:rsid w:val="00800C28"/>
    <w:rsid w:val="0080245E"/>
    <w:rsid w:val="0080340C"/>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8EC"/>
    <w:rsid w:val="00821747"/>
    <w:rsid w:val="008229A3"/>
    <w:rsid w:val="00822DFB"/>
    <w:rsid w:val="00822F64"/>
    <w:rsid w:val="00824EAF"/>
    <w:rsid w:val="0082512E"/>
    <w:rsid w:val="008253A6"/>
    <w:rsid w:val="00825A6B"/>
    <w:rsid w:val="00825C50"/>
    <w:rsid w:val="00826577"/>
    <w:rsid w:val="00827439"/>
    <w:rsid w:val="00827C79"/>
    <w:rsid w:val="0083003F"/>
    <w:rsid w:val="00831077"/>
    <w:rsid w:val="00831A4A"/>
    <w:rsid w:val="00832134"/>
    <w:rsid w:val="0083219E"/>
    <w:rsid w:val="0083497C"/>
    <w:rsid w:val="00834F75"/>
    <w:rsid w:val="008352A6"/>
    <w:rsid w:val="008354F8"/>
    <w:rsid w:val="00835B01"/>
    <w:rsid w:val="00835B5B"/>
    <w:rsid w:val="008367AE"/>
    <w:rsid w:val="00836E50"/>
    <w:rsid w:val="00840477"/>
    <w:rsid w:val="0084121D"/>
    <w:rsid w:val="008419C1"/>
    <w:rsid w:val="00842467"/>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1883"/>
    <w:rsid w:val="00862B7F"/>
    <w:rsid w:val="00862DDD"/>
    <w:rsid w:val="0086326D"/>
    <w:rsid w:val="00863CC1"/>
    <w:rsid w:val="00864A65"/>
    <w:rsid w:val="00865B01"/>
    <w:rsid w:val="00866D7A"/>
    <w:rsid w:val="00866EE3"/>
    <w:rsid w:val="008701E5"/>
    <w:rsid w:val="008706C5"/>
    <w:rsid w:val="00871F04"/>
    <w:rsid w:val="008746C1"/>
    <w:rsid w:val="00880224"/>
    <w:rsid w:val="0088244C"/>
    <w:rsid w:val="00882A2B"/>
    <w:rsid w:val="00883367"/>
    <w:rsid w:val="00883D72"/>
    <w:rsid w:val="00884C47"/>
    <w:rsid w:val="00884E92"/>
    <w:rsid w:val="00885E6F"/>
    <w:rsid w:val="008861AC"/>
    <w:rsid w:val="008868E4"/>
    <w:rsid w:val="00886A60"/>
    <w:rsid w:val="0088759B"/>
    <w:rsid w:val="008909B4"/>
    <w:rsid w:val="008922E8"/>
    <w:rsid w:val="00893916"/>
    <w:rsid w:val="008941B9"/>
    <w:rsid w:val="0089442C"/>
    <w:rsid w:val="00895818"/>
    <w:rsid w:val="00896D0E"/>
    <w:rsid w:val="008A2585"/>
    <w:rsid w:val="008A2718"/>
    <w:rsid w:val="008A4CF6"/>
    <w:rsid w:val="008A4E42"/>
    <w:rsid w:val="008A51AA"/>
    <w:rsid w:val="008A6A12"/>
    <w:rsid w:val="008B0DC6"/>
    <w:rsid w:val="008B2B9E"/>
    <w:rsid w:val="008B2F8D"/>
    <w:rsid w:val="008B31F5"/>
    <w:rsid w:val="008B4C79"/>
    <w:rsid w:val="008B5D2D"/>
    <w:rsid w:val="008B6361"/>
    <w:rsid w:val="008C0320"/>
    <w:rsid w:val="008C2A81"/>
    <w:rsid w:val="008C3863"/>
    <w:rsid w:val="008C4BDC"/>
    <w:rsid w:val="008C50B5"/>
    <w:rsid w:val="008C50FF"/>
    <w:rsid w:val="008C5435"/>
    <w:rsid w:val="008C6BD1"/>
    <w:rsid w:val="008D2DB5"/>
    <w:rsid w:val="008D3F10"/>
    <w:rsid w:val="008D4174"/>
    <w:rsid w:val="008D611D"/>
    <w:rsid w:val="008D74EB"/>
    <w:rsid w:val="008E1B6A"/>
    <w:rsid w:val="008E3054"/>
    <w:rsid w:val="008E32FF"/>
    <w:rsid w:val="008E5625"/>
    <w:rsid w:val="008E5C5B"/>
    <w:rsid w:val="008E6A37"/>
    <w:rsid w:val="008E6C06"/>
    <w:rsid w:val="008F0354"/>
    <w:rsid w:val="008F085A"/>
    <w:rsid w:val="008F1462"/>
    <w:rsid w:val="008F2413"/>
    <w:rsid w:val="008F248D"/>
    <w:rsid w:val="008F4B2C"/>
    <w:rsid w:val="008F4C08"/>
    <w:rsid w:val="008F5BE3"/>
    <w:rsid w:val="008F6851"/>
    <w:rsid w:val="008F7BC4"/>
    <w:rsid w:val="009000B0"/>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2336"/>
    <w:rsid w:val="009360F6"/>
    <w:rsid w:val="009371DC"/>
    <w:rsid w:val="0093759D"/>
    <w:rsid w:val="00940239"/>
    <w:rsid w:val="0094291F"/>
    <w:rsid w:val="00942BD6"/>
    <w:rsid w:val="00942DED"/>
    <w:rsid w:val="00944404"/>
    <w:rsid w:val="009452D7"/>
    <w:rsid w:val="00945FD1"/>
    <w:rsid w:val="00946CCC"/>
    <w:rsid w:val="00947191"/>
    <w:rsid w:val="009478C0"/>
    <w:rsid w:val="00947A5F"/>
    <w:rsid w:val="009503E5"/>
    <w:rsid w:val="00950F71"/>
    <w:rsid w:val="00952F2C"/>
    <w:rsid w:val="009532E3"/>
    <w:rsid w:val="00953615"/>
    <w:rsid w:val="00954BAF"/>
    <w:rsid w:val="00955F48"/>
    <w:rsid w:val="009560B3"/>
    <w:rsid w:val="0095745E"/>
    <w:rsid w:val="00957CE0"/>
    <w:rsid w:val="0096002E"/>
    <w:rsid w:val="0096039E"/>
    <w:rsid w:val="00960471"/>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2DE7"/>
    <w:rsid w:val="00973728"/>
    <w:rsid w:val="00974881"/>
    <w:rsid w:val="0097606C"/>
    <w:rsid w:val="009771D1"/>
    <w:rsid w:val="0098012D"/>
    <w:rsid w:val="00980845"/>
    <w:rsid w:val="00981BD9"/>
    <w:rsid w:val="0098225F"/>
    <w:rsid w:val="00983A3C"/>
    <w:rsid w:val="00983EFA"/>
    <w:rsid w:val="00984C15"/>
    <w:rsid w:val="00985BAA"/>
    <w:rsid w:val="00987829"/>
    <w:rsid w:val="00990077"/>
    <w:rsid w:val="00991276"/>
    <w:rsid w:val="009923E7"/>
    <w:rsid w:val="00992697"/>
    <w:rsid w:val="00992D4E"/>
    <w:rsid w:val="009931B5"/>
    <w:rsid w:val="00993D1B"/>
    <w:rsid w:val="00994621"/>
    <w:rsid w:val="009947FF"/>
    <w:rsid w:val="0099544B"/>
    <w:rsid w:val="00995A01"/>
    <w:rsid w:val="009A053D"/>
    <w:rsid w:val="009A07A6"/>
    <w:rsid w:val="009A0D56"/>
    <w:rsid w:val="009A0FB0"/>
    <w:rsid w:val="009A3017"/>
    <w:rsid w:val="009A31B9"/>
    <w:rsid w:val="009A4D4F"/>
    <w:rsid w:val="009A53D8"/>
    <w:rsid w:val="009A597F"/>
    <w:rsid w:val="009A7B72"/>
    <w:rsid w:val="009A7F49"/>
    <w:rsid w:val="009B03C4"/>
    <w:rsid w:val="009B0AA2"/>
    <w:rsid w:val="009B1D02"/>
    <w:rsid w:val="009B3728"/>
    <w:rsid w:val="009B7133"/>
    <w:rsid w:val="009B7658"/>
    <w:rsid w:val="009B7CD1"/>
    <w:rsid w:val="009B7E22"/>
    <w:rsid w:val="009B7E78"/>
    <w:rsid w:val="009C088B"/>
    <w:rsid w:val="009C10FE"/>
    <w:rsid w:val="009C13BC"/>
    <w:rsid w:val="009C1CA4"/>
    <w:rsid w:val="009C2532"/>
    <w:rsid w:val="009C2BA4"/>
    <w:rsid w:val="009C3D6D"/>
    <w:rsid w:val="009C6091"/>
    <w:rsid w:val="009C634F"/>
    <w:rsid w:val="009C6C20"/>
    <w:rsid w:val="009D0219"/>
    <w:rsid w:val="009D0D55"/>
    <w:rsid w:val="009D2295"/>
    <w:rsid w:val="009D2511"/>
    <w:rsid w:val="009D3E7C"/>
    <w:rsid w:val="009D55CA"/>
    <w:rsid w:val="009D5EF0"/>
    <w:rsid w:val="009D6401"/>
    <w:rsid w:val="009D7EAA"/>
    <w:rsid w:val="009E0178"/>
    <w:rsid w:val="009E0711"/>
    <w:rsid w:val="009E106D"/>
    <w:rsid w:val="009E1917"/>
    <w:rsid w:val="009E2FDB"/>
    <w:rsid w:val="009E3594"/>
    <w:rsid w:val="009E3CF4"/>
    <w:rsid w:val="009E48CF"/>
    <w:rsid w:val="009E6B77"/>
    <w:rsid w:val="009E7724"/>
    <w:rsid w:val="009E7D1F"/>
    <w:rsid w:val="009F1D82"/>
    <w:rsid w:val="009F25B1"/>
    <w:rsid w:val="009F37AA"/>
    <w:rsid w:val="009F4137"/>
    <w:rsid w:val="009F544C"/>
    <w:rsid w:val="009F5731"/>
    <w:rsid w:val="009F6321"/>
    <w:rsid w:val="009F6378"/>
    <w:rsid w:val="009F7669"/>
    <w:rsid w:val="009F7F45"/>
    <w:rsid w:val="009F7FD5"/>
    <w:rsid w:val="00A005D4"/>
    <w:rsid w:val="00A0083C"/>
    <w:rsid w:val="00A01A90"/>
    <w:rsid w:val="00A01B4F"/>
    <w:rsid w:val="00A02370"/>
    <w:rsid w:val="00A04685"/>
    <w:rsid w:val="00A04C57"/>
    <w:rsid w:val="00A06340"/>
    <w:rsid w:val="00A0684F"/>
    <w:rsid w:val="00A06867"/>
    <w:rsid w:val="00A10148"/>
    <w:rsid w:val="00A104FE"/>
    <w:rsid w:val="00A10776"/>
    <w:rsid w:val="00A113FD"/>
    <w:rsid w:val="00A11DDE"/>
    <w:rsid w:val="00A127A7"/>
    <w:rsid w:val="00A129F4"/>
    <w:rsid w:val="00A12BCC"/>
    <w:rsid w:val="00A136F4"/>
    <w:rsid w:val="00A150F7"/>
    <w:rsid w:val="00A160D3"/>
    <w:rsid w:val="00A16DC9"/>
    <w:rsid w:val="00A20225"/>
    <w:rsid w:val="00A24269"/>
    <w:rsid w:val="00A243E4"/>
    <w:rsid w:val="00A25ED4"/>
    <w:rsid w:val="00A263DA"/>
    <w:rsid w:val="00A26C5C"/>
    <w:rsid w:val="00A30BDE"/>
    <w:rsid w:val="00A3131C"/>
    <w:rsid w:val="00A319AB"/>
    <w:rsid w:val="00A31F14"/>
    <w:rsid w:val="00A324DC"/>
    <w:rsid w:val="00A32B5A"/>
    <w:rsid w:val="00A33CCC"/>
    <w:rsid w:val="00A33ECB"/>
    <w:rsid w:val="00A33ED0"/>
    <w:rsid w:val="00A347E4"/>
    <w:rsid w:val="00A34DE0"/>
    <w:rsid w:val="00A35728"/>
    <w:rsid w:val="00A36EE3"/>
    <w:rsid w:val="00A37435"/>
    <w:rsid w:val="00A4173D"/>
    <w:rsid w:val="00A41A95"/>
    <w:rsid w:val="00A41AD1"/>
    <w:rsid w:val="00A4248B"/>
    <w:rsid w:val="00A42E05"/>
    <w:rsid w:val="00A4376E"/>
    <w:rsid w:val="00A4474A"/>
    <w:rsid w:val="00A4572B"/>
    <w:rsid w:val="00A46246"/>
    <w:rsid w:val="00A46349"/>
    <w:rsid w:val="00A46D5E"/>
    <w:rsid w:val="00A50847"/>
    <w:rsid w:val="00A512C7"/>
    <w:rsid w:val="00A5248A"/>
    <w:rsid w:val="00A538B9"/>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D8A"/>
    <w:rsid w:val="00A65805"/>
    <w:rsid w:val="00A66BEE"/>
    <w:rsid w:val="00A671C9"/>
    <w:rsid w:val="00A67DFD"/>
    <w:rsid w:val="00A72B50"/>
    <w:rsid w:val="00A74DF3"/>
    <w:rsid w:val="00A74F9F"/>
    <w:rsid w:val="00A750B3"/>
    <w:rsid w:val="00A75559"/>
    <w:rsid w:val="00A758C8"/>
    <w:rsid w:val="00A7623D"/>
    <w:rsid w:val="00A824A7"/>
    <w:rsid w:val="00A83644"/>
    <w:rsid w:val="00A83C07"/>
    <w:rsid w:val="00A83F40"/>
    <w:rsid w:val="00A84945"/>
    <w:rsid w:val="00A8539D"/>
    <w:rsid w:val="00A85543"/>
    <w:rsid w:val="00A8728B"/>
    <w:rsid w:val="00A91682"/>
    <w:rsid w:val="00A923BA"/>
    <w:rsid w:val="00A92E4A"/>
    <w:rsid w:val="00A944CD"/>
    <w:rsid w:val="00A958CA"/>
    <w:rsid w:val="00A966B6"/>
    <w:rsid w:val="00A96B46"/>
    <w:rsid w:val="00AA003B"/>
    <w:rsid w:val="00AA016B"/>
    <w:rsid w:val="00AA15DD"/>
    <w:rsid w:val="00AA1C09"/>
    <w:rsid w:val="00AA2F67"/>
    <w:rsid w:val="00AA3569"/>
    <w:rsid w:val="00AA362E"/>
    <w:rsid w:val="00AA3737"/>
    <w:rsid w:val="00AA5F4C"/>
    <w:rsid w:val="00AA615C"/>
    <w:rsid w:val="00AA6711"/>
    <w:rsid w:val="00AB2AEC"/>
    <w:rsid w:val="00AB2DC1"/>
    <w:rsid w:val="00AB3102"/>
    <w:rsid w:val="00AB3D9A"/>
    <w:rsid w:val="00AB4B1D"/>
    <w:rsid w:val="00AB6B5E"/>
    <w:rsid w:val="00AB7469"/>
    <w:rsid w:val="00AC047F"/>
    <w:rsid w:val="00AC3934"/>
    <w:rsid w:val="00AC50C8"/>
    <w:rsid w:val="00AC5581"/>
    <w:rsid w:val="00AC56AD"/>
    <w:rsid w:val="00AC61BD"/>
    <w:rsid w:val="00AC61BE"/>
    <w:rsid w:val="00AC62BE"/>
    <w:rsid w:val="00AC7531"/>
    <w:rsid w:val="00AD0CB4"/>
    <w:rsid w:val="00AD1C7F"/>
    <w:rsid w:val="00AD1FF2"/>
    <w:rsid w:val="00AD2A21"/>
    <w:rsid w:val="00AD3B43"/>
    <w:rsid w:val="00AD4FF2"/>
    <w:rsid w:val="00AD506C"/>
    <w:rsid w:val="00AD6BE5"/>
    <w:rsid w:val="00AD7675"/>
    <w:rsid w:val="00AD783E"/>
    <w:rsid w:val="00AE12EC"/>
    <w:rsid w:val="00AE1393"/>
    <w:rsid w:val="00AE3BC6"/>
    <w:rsid w:val="00AE3E2F"/>
    <w:rsid w:val="00AE4D4F"/>
    <w:rsid w:val="00AE5DC7"/>
    <w:rsid w:val="00AE627C"/>
    <w:rsid w:val="00AE62B0"/>
    <w:rsid w:val="00AE68A2"/>
    <w:rsid w:val="00AF0029"/>
    <w:rsid w:val="00AF0354"/>
    <w:rsid w:val="00AF1236"/>
    <w:rsid w:val="00AF3C29"/>
    <w:rsid w:val="00AF4401"/>
    <w:rsid w:val="00AF4463"/>
    <w:rsid w:val="00AF53CB"/>
    <w:rsid w:val="00AF65C5"/>
    <w:rsid w:val="00AF6A1F"/>
    <w:rsid w:val="00B03324"/>
    <w:rsid w:val="00B03CE2"/>
    <w:rsid w:val="00B059A9"/>
    <w:rsid w:val="00B06544"/>
    <w:rsid w:val="00B105F2"/>
    <w:rsid w:val="00B105FC"/>
    <w:rsid w:val="00B10991"/>
    <w:rsid w:val="00B12128"/>
    <w:rsid w:val="00B12945"/>
    <w:rsid w:val="00B12C1E"/>
    <w:rsid w:val="00B155DF"/>
    <w:rsid w:val="00B156CF"/>
    <w:rsid w:val="00B1570E"/>
    <w:rsid w:val="00B176B9"/>
    <w:rsid w:val="00B17AD5"/>
    <w:rsid w:val="00B17DC8"/>
    <w:rsid w:val="00B17E1E"/>
    <w:rsid w:val="00B200BE"/>
    <w:rsid w:val="00B207F1"/>
    <w:rsid w:val="00B20A42"/>
    <w:rsid w:val="00B20BDE"/>
    <w:rsid w:val="00B20C41"/>
    <w:rsid w:val="00B2138D"/>
    <w:rsid w:val="00B21768"/>
    <w:rsid w:val="00B23F86"/>
    <w:rsid w:val="00B248A0"/>
    <w:rsid w:val="00B24B42"/>
    <w:rsid w:val="00B24DC6"/>
    <w:rsid w:val="00B24E30"/>
    <w:rsid w:val="00B2526D"/>
    <w:rsid w:val="00B258F3"/>
    <w:rsid w:val="00B2659C"/>
    <w:rsid w:val="00B26B13"/>
    <w:rsid w:val="00B26BD2"/>
    <w:rsid w:val="00B26D1C"/>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310B"/>
    <w:rsid w:val="00B4401C"/>
    <w:rsid w:val="00B44802"/>
    <w:rsid w:val="00B455D1"/>
    <w:rsid w:val="00B46135"/>
    <w:rsid w:val="00B472AB"/>
    <w:rsid w:val="00B47CE4"/>
    <w:rsid w:val="00B50035"/>
    <w:rsid w:val="00B503A8"/>
    <w:rsid w:val="00B5121D"/>
    <w:rsid w:val="00B525C0"/>
    <w:rsid w:val="00B52FAB"/>
    <w:rsid w:val="00B5319A"/>
    <w:rsid w:val="00B539F9"/>
    <w:rsid w:val="00B53B04"/>
    <w:rsid w:val="00B53E56"/>
    <w:rsid w:val="00B546C3"/>
    <w:rsid w:val="00B54BD9"/>
    <w:rsid w:val="00B5503C"/>
    <w:rsid w:val="00B55640"/>
    <w:rsid w:val="00B57107"/>
    <w:rsid w:val="00B5779E"/>
    <w:rsid w:val="00B60D27"/>
    <w:rsid w:val="00B619E4"/>
    <w:rsid w:val="00B61D0B"/>
    <w:rsid w:val="00B6439A"/>
    <w:rsid w:val="00B6443B"/>
    <w:rsid w:val="00B6517B"/>
    <w:rsid w:val="00B65E71"/>
    <w:rsid w:val="00B66C26"/>
    <w:rsid w:val="00B705C4"/>
    <w:rsid w:val="00B71FB3"/>
    <w:rsid w:val="00B73492"/>
    <w:rsid w:val="00B735EF"/>
    <w:rsid w:val="00B74509"/>
    <w:rsid w:val="00B7512A"/>
    <w:rsid w:val="00B76548"/>
    <w:rsid w:val="00B76BED"/>
    <w:rsid w:val="00B76D29"/>
    <w:rsid w:val="00B806E6"/>
    <w:rsid w:val="00B823A4"/>
    <w:rsid w:val="00B82DC1"/>
    <w:rsid w:val="00B835D5"/>
    <w:rsid w:val="00B84028"/>
    <w:rsid w:val="00B84307"/>
    <w:rsid w:val="00B8430D"/>
    <w:rsid w:val="00B85661"/>
    <w:rsid w:val="00B85C8A"/>
    <w:rsid w:val="00B86FBD"/>
    <w:rsid w:val="00B87FD5"/>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5842"/>
    <w:rsid w:val="00BA64B3"/>
    <w:rsid w:val="00BA754A"/>
    <w:rsid w:val="00BA7820"/>
    <w:rsid w:val="00BA794C"/>
    <w:rsid w:val="00BB09FB"/>
    <w:rsid w:val="00BB238D"/>
    <w:rsid w:val="00BB37CC"/>
    <w:rsid w:val="00BB48C4"/>
    <w:rsid w:val="00BB5C6F"/>
    <w:rsid w:val="00BB6907"/>
    <w:rsid w:val="00BB7A20"/>
    <w:rsid w:val="00BB7AB2"/>
    <w:rsid w:val="00BC15B1"/>
    <w:rsid w:val="00BC16E9"/>
    <w:rsid w:val="00BC3C06"/>
    <w:rsid w:val="00BC4618"/>
    <w:rsid w:val="00BC4E8B"/>
    <w:rsid w:val="00BC5622"/>
    <w:rsid w:val="00BC6060"/>
    <w:rsid w:val="00BC7897"/>
    <w:rsid w:val="00BD0F35"/>
    <w:rsid w:val="00BD2D64"/>
    <w:rsid w:val="00BD3C97"/>
    <w:rsid w:val="00BD45A4"/>
    <w:rsid w:val="00BD4A5F"/>
    <w:rsid w:val="00BD59AA"/>
    <w:rsid w:val="00BD65E6"/>
    <w:rsid w:val="00BD6AF7"/>
    <w:rsid w:val="00BE19EF"/>
    <w:rsid w:val="00BE425B"/>
    <w:rsid w:val="00BE51BB"/>
    <w:rsid w:val="00BE7595"/>
    <w:rsid w:val="00BE77D3"/>
    <w:rsid w:val="00BF0138"/>
    <w:rsid w:val="00BF03F9"/>
    <w:rsid w:val="00BF114B"/>
    <w:rsid w:val="00BF1620"/>
    <w:rsid w:val="00BF1AC3"/>
    <w:rsid w:val="00BF28DA"/>
    <w:rsid w:val="00BF373A"/>
    <w:rsid w:val="00BF557C"/>
    <w:rsid w:val="00BF62D2"/>
    <w:rsid w:val="00BF6BCB"/>
    <w:rsid w:val="00BF6D9E"/>
    <w:rsid w:val="00BF6E3E"/>
    <w:rsid w:val="00BF71BB"/>
    <w:rsid w:val="00BF76F7"/>
    <w:rsid w:val="00BF7C9F"/>
    <w:rsid w:val="00BF7DFE"/>
    <w:rsid w:val="00C00012"/>
    <w:rsid w:val="00C000A5"/>
    <w:rsid w:val="00C006B4"/>
    <w:rsid w:val="00C00938"/>
    <w:rsid w:val="00C00E2A"/>
    <w:rsid w:val="00C025B9"/>
    <w:rsid w:val="00C044B4"/>
    <w:rsid w:val="00C05105"/>
    <w:rsid w:val="00C05A5D"/>
    <w:rsid w:val="00C0622F"/>
    <w:rsid w:val="00C0654A"/>
    <w:rsid w:val="00C06DE3"/>
    <w:rsid w:val="00C06F97"/>
    <w:rsid w:val="00C10296"/>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1A0"/>
    <w:rsid w:val="00C34C75"/>
    <w:rsid w:val="00C353A0"/>
    <w:rsid w:val="00C368D7"/>
    <w:rsid w:val="00C36FD1"/>
    <w:rsid w:val="00C371A5"/>
    <w:rsid w:val="00C400B0"/>
    <w:rsid w:val="00C40F4E"/>
    <w:rsid w:val="00C413FC"/>
    <w:rsid w:val="00C43D33"/>
    <w:rsid w:val="00C44407"/>
    <w:rsid w:val="00C456E8"/>
    <w:rsid w:val="00C46630"/>
    <w:rsid w:val="00C47A2F"/>
    <w:rsid w:val="00C50BB8"/>
    <w:rsid w:val="00C50D18"/>
    <w:rsid w:val="00C50F4C"/>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963A2"/>
    <w:rsid w:val="00CA012C"/>
    <w:rsid w:val="00CA0AA6"/>
    <w:rsid w:val="00CA2897"/>
    <w:rsid w:val="00CA36F6"/>
    <w:rsid w:val="00CA44F3"/>
    <w:rsid w:val="00CA4808"/>
    <w:rsid w:val="00CA51BA"/>
    <w:rsid w:val="00CA582C"/>
    <w:rsid w:val="00CA6077"/>
    <w:rsid w:val="00CA715B"/>
    <w:rsid w:val="00CA7988"/>
    <w:rsid w:val="00CA7BA2"/>
    <w:rsid w:val="00CB0B78"/>
    <w:rsid w:val="00CB12A5"/>
    <w:rsid w:val="00CB17FA"/>
    <w:rsid w:val="00CB1875"/>
    <w:rsid w:val="00CB23D8"/>
    <w:rsid w:val="00CB2ED9"/>
    <w:rsid w:val="00CB2F9D"/>
    <w:rsid w:val="00CB36A5"/>
    <w:rsid w:val="00CB56B4"/>
    <w:rsid w:val="00CB7286"/>
    <w:rsid w:val="00CB7947"/>
    <w:rsid w:val="00CC1783"/>
    <w:rsid w:val="00CC3B46"/>
    <w:rsid w:val="00CC3D8B"/>
    <w:rsid w:val="00CC4E27"/>
    <w:rsid w:val="00CC53B2"/>
    <w:rsid w:val="00CC570C"/>
    <w:rsid w:val="00CC62B6"/>
    <w:rsid w:val="00CC680A"/>
    <w:rsid w:val="00CC76AA"/>
    <w:rsid w:val="00CC7CD2"/>
    <w:rsid w:val="00CD05CF"/>
    <w:rsid w:val="00CD06AB"/>
    <w:rsid w:val="00CD07DE"/>
    <w:rsid w:val="00CD1FAE"/>
    <w:rsid w:val="00CD232F"/>
    <w:rsid w:val="00CD279E"/>
    <w:rsid w:val="00CD2F92"/>
    <w:rsid w:val="00CD4EB0"/>
    <w:rsid w:val="00CD512D"/>
    <w:rsid w:val="00CD5831"/>
    <w:rsid w:val="00CD63C3"/>
    <w:rsid w:val="00CD6F6E"/>
    <w:rsid w:val="00CE08D1"/>
    <w:rsid w:val="00CE157F"/>
    <w:rsid w:val="00CE1966"/>
    <w:rsid w:val="00CE1ED4"/>
    <w:rsid w:val="00CE2216"/>
    <w:rsid w:val="00CE3014"/>
    <w:rsid w:val="00CE30E5"/>
    <w:rsid w:val="00CE60AA"/>
    <w:rsid w:val="00CE6C12"/>
    <w:rsid w:val="00CE6FC6"/>
    <w:rsid w:val="00CF1D71"/>
    <w:rsid w:val="00CF2056"/>
    <w:rsid w:val="00CF2FB8"/>
    <w:rsid w:val="00CF3F65"/>
    <w:rsid w:val="00CF4471"/>
    <w:rsid w:val="00CF51C0"/>
    <w:rsid w:val="00CF5B2A"/>
    <w:rsid w:val="00CF5F57"/>
    <w:rsid w:val="00CF64A7"/>
    <w:rsid w:val="00CF6730"/>
    <w:rsid w:val="00CF70E5"/>
    <w:rsid w:val="00CF7CEC"/>
    <w:rsid w:val="00D00B0F"/>
    <w:rsid w:val="00D017D6"/>
    <w:rsid w:val="00D01BF4"/>
    <w:rsid w:val="00D023B3"/>
    <w:rsid w:val="00D0272C"/>
    <w:rsid w:val="00D045CE"/>
    <w:rsid w:val="00D05082"/>
    <w:rsid w:val="00D06163"/>
    <w:rsid w:val="00D06E62"/>
    <w:rsid w:val="00D07AFD"/>
    <w:rsid w:val="00D10E6F"/>
    <w:rsid w:val="00D11749"/>
    <w:rsid w:val="00D12A7D"/>
    <w:rsid w:val="00D13AB0"/>
    <w:rsid w:val="00D1519E"/>
    <w:rsid w:val="00D152B7"/>
    <w:rsid w:val="00D16EDC"/>
    <w:rsid w:val="00D17FDE"/>
    <w:rsid w:val="00D201CB"/>
    <w:rsid w:val="00D213B7"/>
    <w:rsid w:val="00D22786"/>
    <w:rsid w:val="00D228B4"/>
    <w:rsid w:val="00D25AC4"/>
    <w:rsid w:val="00D305F6"/>
    <w:rsid w:val="00D30B25"/>
    <w:rsid w:val="00D3175A"/>
    <w:rsid w:val="00D31A00"/>
    <w:rsid w:val="00D323E4"/>
    <w:rsid w:val="00D32871"/>
    <w:rsid w:val="00D33881"/>
    <w:rsid w:val="00D34282"/>
    <w:rsid w:val="00D366B1"/>
    <w:rsid w:val="00D37AE0"/>
    <w:rsid w:val="00D4050B"/>
    <w:rsid w:val="00D416A8"/>
    <w:rsid w:val="00D4217D"/>
    <w:rsid w:val="00D4257C"/>
    <w:rsid w:val="00D425AC"/>
    <w:rsid w:val="00D42823"/>
    <w:rsid w:val="00D42D5E"/>
    <w:rsid w:val="00D43F14"/>
    <w:rsid w:val="00D44C18"/>
    <w:rsid w:val="00D4556D"/>
    <w:rsid w:val="00D467D4"/>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2DCA"/>
    <w:rsid w:val="00D9486A"/>
    <w:rsid w:val="00DA0FA7"/>
    <w:rsid w:val="00DA12B0"/>
    <w:rsid w:val="00DA2BA0"/>
    <w:rsid w:val="00DA39AD"/>
    <w:rsid w:val="00DA5B13"/>
    <w:rsid w:val="00DA6917"/>
    <w:rsid w:val="00DA6926"/>
    <w:rsid w:val="00DA7B27"/>
    <w:rsid w:val="00DB0965"/>
    <w:rsid w:val="00DB0E47"/>
    <w:rsid w:val="00DB14B3"/>
    <w:rsid w:val="00DB1985"/>
    <w:rsid w:val="00DB2BDD"/>
    <w:rsid w:val="00DB4121"/>
    <w:rsid w:val="00DB46C3"/>
    <w:rsid w:val="00DB5184"/>
    <w:rsid w:val="00DB570A"/>
    <w:rsid w:val="00DB5742"/>
    <w:rsid w:val="00DB5EDF"/>
    <w:rsid w:val="00DB6C46"/>
    <w:rsid w:val="00DB72B8"/>
    <w:rsid w:val="00DC16AF"/>
    <w:rsid w:val="00DC1BA6"/>
    <w:rsid w:val="00DC2A9A"/>
    <w:rsid w:val="00DC2E2E"/>
    <w:rsid w:val="00DC4951"/>
    <w:rsid w:val="00DC49F8"/>
    <w:rsid w:val="00DC4D68"/>
    <w:rsid w:val="00DC63EF"/>
    <w:rsid w:val="00DC6463"/>
    <w:rsid w:val="00DC7822"/>
    <w:rsid w:val="00DC7AF1"/>
    <w:rsid w:val="00DD2D92"/>
    <w:rsid w:val="00DD2E69"/>
    <w:rsid w:val="00DD3026"/>
    <w:rsid w:val="00DD33DC"/>
    <w:rsid w:val="00DD3BB0"/>
    <w:rsid w:val="00DD61F5"/>
    <w:rsid w:val="00DE0ED4"/>
    <w:rsid w:val="00DE27AF"/>
    <w:rsid w:val="00DE2C5F"/>
    <w:rsid w:val="00DE3223"/>
    <w:rsid w:val="00DE64A6"/>
    <w:rsid w:val="00DE66EB"/>
    <w:rsid w:val="00DE7035"/>
    <w:rsid w:val="00DF12E3"/>
    <w:rsid w:val="00DF3F1D"/>
    <w:rsid w:val="00DF595C"/>
    <w:rsid w:val="00DF7EA7"/>
    <w:rsid w:val="00E01637"/>
    <w:rsid w:val="00E016AE"/>
    <w:rsid w:val="00E04548"/>
    <w:rsid w:val="00E0484E"/>
    <w:rsid w:val="00E063F8"/>
    <w:rsid w:val="00E114D6"/>
    <w:rsid w:val="00E1166E"/>
    <w:rsid w:val="00E11DBD"/>
    <w:rsid w:val="00E13211"/>
    <w:rsid w:val="00E14719"/>
    <w:rsid w:val="00E16FB5"/>
    <w:rsid w:val="00E179D6"/>
    <w:rsid w:val="00E21407"/>
    <w:rsid w:val="00E22668"/>
    <w:rsid w:val="00E227D3"/>
    <w:rsid w:val="00E22BFF"/>
    <w:rsid w:val="00E22CB0"/>
    <w:rsid w:val="00E23798"/>
    <w:rsid w:val="00E24B22"/>
    <w:rsid w:val="00E2585D"/>
    <w:rsid w:val="00E25DBD"/>
    <w:rsid w:val="00E25FA2"/>
    <w:rsid w:val="00E2723D"/>
    <w:rsid w:val="00E279B5"/>
    <w:rsid w:val="00E27C77"/>
    <w:rsid w:val="00E3179E"/>
    <w:rsid w:val="00E32AC9"/>
    <w:rsid w:val="00E33F77"/>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47F2C"/>
    <w:rsid w:val="00E50FB7"/>
    <w:rsid w:val="00E513A6"/>
    <w:rsid w:val="00E5199F"/>
    <w:rsid w:val="00E526DF"/>
    <w:rsid w:val="00E53C15"/>
    <w:rsid w:val="00E54EE6"/>
    <w:rsid w:val="00E54FA1"/>
    <w:rsid w:val="00E56715"/>
    <w:rsid w:val="00E56C2C"/>
    <w:rsid w:val="00E57F8E"/>
    <w:rsid w:val="00E611C8"/>
    <w:rsid w:val="00E63256"/>
    <w:rsid w:val="00E6344A"/>
    <w:rsid w:val="00E64E69"/>
    <w:rsid w:val="00E64FB7"/>
    <w:rsid w:val="00E669A1"/>
    <w:rsid w:val="00E679BA"/>
    <w:rsid w:val="00E70243"/>
    <w:rsid w:val="00E72CC6"/>
    <w:rsid w:val="00E73972"/>
    <w:rsid w:val="00E73D44"/>
    <w:rsid w:val="00E7494A"/>
    <w:rsid w:val="00E74BE2"/>
    <w:rsid w:val="00E74C66"/>
    <w:rsid w:val="00E74FCA"/>
    <w:rsid w:val="00E75933"/>
    <w:rsid w:val="00E77169"/>
    <w:rsid w:val="00E77A1B"/>
    <w:rsid w:val="00E808BE"/>
    <w:rsid w:val="00E81E36"/>
    <w:rsid w:val="00E81E40"/>
    <w:rsid w:val="00E82ECE"/>
    <w:rsid w:val="00E8638E"/>
    <w:rsid w:val="00E8713B"/>
    <w:rsid w:val="00E90850"/>
    <w:rsid w:val="00E90C61"/>
    <w:rsid w:val="00E91143"/>
    <w:rsid w:val="00E92A82"/>
    <w:rsid w:val="00E92AA8"/>
    <w:rsid w:val="00E9344E"/>
    <w:rsid w:val="00E93E39"/>
    <w:rsid w:val="00E94391"/>
    <w:rsid w:val="00E949D4"/>
    <w:rsid w:val="00E97E2B"/>
    <w:rsid w:val="00EA08CA"/>
    <w:rsid w:val="00EA0C0C"/>
    <w:rsid w:val="00EA2AEA"/>
    <w:rsid w:val="00EA332B"/>
    <w:rsid w:val="00EA3D36"/>
    <w:rsid w:val="00EA40AA"/>
    <w:rsid w:val="00EA57E2"/>
    <w:rsid w:val="00EA7186"/>
    <w:rsid w:val="00EA7869"/>
    <w:rsid w:val="00EB018B"/>
    <w:rsid w:val="00EB1003"/>
    <w:rsid w:val="00EB167E"/>
    <w:rsid w:val="00EB24ED"/>
    <w:rsid w:val="00EB2A00"/>
    <w:rsid w:val="00EB2A3F"/>
    <w:rsid w:val="00EB309B"/>
    <w:rsid w:val="00EB3AA2"/>
    <w:rsid w:val="00EB4763"/>
    <w:rsid w:val="00EB6CB7"/>
    <w:rsid w:val="00EC0724"/>
    <w:rsid w:val="00EC078B"/>
    <w:rsid w:val="00EC07A0"/>
    <w:rsid w:val="00EC08E4"/>
    <w:rsid w:val="00EC3CB4"/>
    <w:rsid w:val="00EC443E"/>
    <w:rsid w:val="00EC4B45"/>
    <w:rsid w:val="00EC4D83"/>
    <w:rsid w:val="00EC4EEE"/>
    <w:rsid w:val="00EC634F"/>
    <w:rsid w:val="00EC7B97"/>
    <w:rsid w:val="00ED049C"/>
    <w:rsid w:val="00ED07B7"/>
    <w:rsid w:val="00ED1696"/>
    <w:rsid w:val="00ED19D7"/>
    <w:rsid w:val="00ED1EE1"/>
    <w:rsid w:val="00ED2167"/>
    <w:rsid w:val="00ED351E"/>
    <w:rsid w:val="00ED4063"/>
    <w:rsid w:val="00ED4B27"/>
    <w:rsid w:val="00ED4CCB"/>
    <w:rsid w:val="00ED543C"/>
    <w:rsid w:val="00ED6BA4"/>
    <w:rsid w:val="00ED7DA7"/>
    <w:rsid w:val="00EE0598"/>
    <w:rsid w:val="00EE176D"/>
    <w:rsid w:val="00EE311C"/>
    <w:rsid w:val="00EE40A8"/>
    <w:rsid w:val="00EE56FF"/>
    <w:rsid w:val="00EE5886"/>
    <w:rsid w:val="00EE5F17"/>
    <w:rsid w:val="00EE5FBF"/>
    <w:rsid w:val="00EE6472"/>
    <w:rsid w:val="00EE76F2"/>
    <w:rsid w:val="00EF0769"/>
    <w:rsid w:val="00EF0D7C"/>
    <w:rsid w:val="00EF2029"/>
    <w:rsid w:val="00EF40E2"/>
    <w:rsid w:val="00EF471D"/>
    <w:rsid w:val="00EF61C1"/>
    <w:rsid w:val="00EF6E68"/>
    <w:rsid w:val="00EF76DB"/>
    <w:rsid w:val="00F005FD"/>
    <w:rsid w:val="00F024E2"/>
    <w:rsid w:val="00F02C04"/>
    <w:rsid w:val="00F02FC0"/>
    <w:rsid w:val="00F03AF1"/>
    <w:rsid w:val="00F04BCD"/>
    <w:rsid w:val="00F05A8C"/>
    <w:rsid w:val="00F06211"/>
    <w:rsid w:val="00F10A54"/>
    <w:rsid w:val="00F10D0B"/>
    <w:rsid w:val="00F123D0"/>
    <w:rsid w:val="00F12D52"/>
    <w:rsid w:val="00F13200"/>
    <w:rsid w:val="00F13411"/>
    <w:rsid w:val="00F143BA"/>
    <w:rsid w:val="00F14D98"/>
    <w:rsid w:val="00F17614"/>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2EA8"/>
    <w:rsid w:val="00F4308D"/>
    <w:rsid w:val="00F430F9"/>
    <w:rsid w:val="00F44012"/>
    <w:rsid w:val="00F44947"/>
    <w:rsid w:val="00F458EF"/>
    <w:rsid w:val="00F47121"/>
    <w:rsid w:val="00F4775D"/>
    <w:rsid w:val="00F504DD"/>
    <w:rsid w:val="00F50874"/>
    <w:rsid w:val="00F516C6"/>
    <w:rsid w:val="00F521F3"/>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4F5"/>
    <w:rsid w:val="00F70F4A"/>
    <w:rsid w:val="00F71AC2"/>
    <w:rsid w:val="00F71CB5"/>
    <w:rsid w:val="00F739D4"/>
    <w:rsid w:val="00F7504D"/>
    <w:rsid w:val="00F775E0"/>
    <w:rsid w:val="00F77D43"/>
    <w:rsid w:val="00F80953"/>
    <w:rsid w:val="00F81312"/>
    <w:rsid w:val="00F81B90"/>
    <w:rsid w:val="00F81E6F"/>
    <w:rsid w:val="00F82FF3"/>
    <w:rsid w:val="00F8453C"/>
    <w:rsid w:val="00F84D4C"/>
    <w:rsid w:val="00F85B46"/>
    <w:rsid w:val="00F8657D"/>
    <w:rsid w:val="00F8730F"/>
    <w:rsid w:val="00F87DA3"/>
    <w:rsid w:val="00F90004"/>
    <w:rsid w:val="00F90EF4"/>
    <w:rsid w:val="00F9136B"/>
    <w:rsid w:val="00F917BF"/>
    <w:rsid w:val="00F920B4"/>
    <w:rsid w:val="00F9260D"/>
    <w:rsid w:val="00F92727"/>
    <w:rsid w:val="00F93CCF"/>
    <w:rsid w:val="00F94307"/>
    <w:rsid w:val="00F9580B"/>
    <w:rsid w:val="00F95D90"/>
    <w:rsid w:val="00F95F15"/>
    <w:rsid w:val="00F975CA"/>
    <w:rsid w:val="00FA0B60"/>
    <w:rsid w:val="00FA2528"/>
    <w:rsid w:val="00FA5535"/>
    <w:rsid w:val="00FA60E2"/>
    <w:rsid w:val="00FA7206"/>
    <w:rsid w:val="00FA7EFB"/>
    <w:rsid w:val="00FB0816"/>
    <w:rsid w:val="00FB08C2"/>
    <w:rsid w:val="00FB3DD1"/>
    <w:rsid w:val="00FB4989"/>
    <w:rsid w:val="00FB51FD"/>
    <w:rsid w:val="00FB5667"/>
    <w:rsid w:val="00FB7A97"/>
    <w:rsid w:val="00FB7E55"/>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E5150"/>
    <w:rsid w:val="00FE5C4C"/>
    <w:rsid w:val="00FF097B"/>
    <w:rsid w:val="00FF0B6E"/>
    <w:rsid w:val="00FF0C8E"/>
    <w:rsid w:val="00FF1C1B"/>
    <w:rsid w:val="00FF2067"/>
    <w:rsid w:val="00FF3BC4"/>
    <w:rsid w:val="00FF4B66"/>
    <w:rsid w:val="00FF688E"/>
    <w:rsid w:val="00FF76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05AD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6744447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37064227">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65385540">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14179540">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52730019">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4070</Words>
  <Characters>25647</Characters>
  <Application>Microsoft Office Word</Application>
  <DocSecurity>0</DocSecurity>
  <Lines>213</Lines>
  <Paragraphs>59</Paragraphs>
  <ScaleCrop>false</ScaleCrop>
  <Company/>
  <LinksUpToDate>false</LinksUpToDate>
  <CharactersWithSpaces>29658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Berthold Knetsch</cp:lastModifiedBy>
  <cp:revision>2</cp:revision>
  <dcterms:created xsi:type="dcterms:W3CDTF">2018-03-05T12:00:00Z</dcterms:created>
  <dcterms:modified xsi:type="dcterms:W3CDTF">2018-03-05T12:02:00Z</dcterms:modified>
</cp:coreProperties>
</file>