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678393C6" w:rsidR="00C2094B" w:rsidRPr="004E49B0" w:rsidRDefault="005C6485" w:rsidP="00394CE6">
            <w:pPr>
              <w:pStyle w:val="00bDBInfo"/>
              <w:rPr>
                <w:rFonts w:cs="Arial"/>
              </w:rPr>
            </w:pPr>
            <w:r>
              <w:rPr>
                <w:rFonts w:cs="Arial"/>
              </w:rPr>
              <w:t>1</w:t>
            </w:r>
            <w:r w:rsidR="00394CE6">
              <w:rPr>
                <w:rFonts w:cs="Arial"/>
              </w:rPr>
              <w:t>9</w:t>
            </w:r>
            <w:r>
              <w:rPr>
                <w:rFonts w:cs="Arial"/>
              </w:rPr>
              <w:t xml:space="preserve">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ECF324" w14:textId="1EB70BA1" w:rsidR="00BA3E10" w:rsidRPr="00BA3E10" w:rsidRDefault="006F4535" w:rsidP="00BA3E10">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BA3E10" w:rsidRPr="00BA3E10">
              <w:rPr>
                <w:rFonts w:cs="Arial"/>
                <w:szCs w:val="56"/>
              </w:rPr>
              <w:t>Technical standards on disclosure requirements, operational sta</w:t>
            </w:r>
            <w:r w:rsidR="00BA3E10">
              <w:rPr>
                <w:rFonts w:cs="Arial"/>
                <w:szCs w:val="56"/>
              </w:rPr>
              <w:t>ndards, and access conditions un</w:t>
            </w:r>
            <w:r w:rsidR="00BA3E10" w:rsidRPr="00BA3E10">
              <w:rPr>
                <w:rFonts w:cs="Arial"/>
                <w:szCs w:val="56"/>
              </w:rPr>
              <w:t>der the Securitisation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0DEACFB8" w:rsidR="00620D7C" w:rsidRPr="004E49B0" w:rsidRDefault="00620D7C" w:rsidP="00394CE6">
            <w:pPr>
              <w:pStyle w:val="02Date"/>
              <w:rPr>
                <w:rFonts w:cs="Arial"/>
              </w:rPr>
            </w:pPr>
            <w:r w:rsidRPr="004E49B0">
              <w:rPr>
                <w:rFonts w:cs="Arial"/>
              </w:rPr>
              <w:lastRenderedPageBreak/>
              <w:t xml:space="preserve">Date: </w:t>
            </w:r>
            <w:r w:rsidR="005C6485">
              <w:rPr>
                <w:rFonts w:cs="Arial"/>
              </w:rPr>
              <w:t>1</w:t>
            </w:r>
            <w:r w:rsidR="00394CE6">
              <w:rPr>
                <w:rFonts w:cs="Arial"/>
              </w:rPr>
              <w:t>9</w:t>
            </w:r>
            <w:r w:rsidR="005C6485">
              <w:rPr>
                <w:rFonts w:cs="Arial"/>
              </w:rPr>
              <w:t xml:space="preserve">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1A045269"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Pr="00E40A5C">
        <w:rPr>
          <w:rStyle w:val="SubtleEmphasis"/>
          <w:b w:val="0"/>
          <w:sz w:val="22"/>
        </w:rPr>
        <w:t>Consultation Paper</w:t>
      </w:r>
      <w:r w:rsidR="00963D60">
        <w:rPr>
          <w:rStyle w:val="SubtleEmphasis"/>
          <w:b w:val="0"/>
          <w:sz w:val="22"/>
        </w:rPr>
        <w:t xml:space="preserve"> on </w:t>
      </w:r>
      <w:r w:rsidR="00323062" w:rsidRPr="00876F89">
        <w:rPr>
          <w:rStyle w:val="SubtleEmphasis"/>
          <w:b w:val="0"/>
          <w:sz w:val="22"/>
        </w:rPr>
        <w:t>Draft t</w:t>
      </w:r>
      <w:r w:rsidR="00BA3E10" w:rsidRPr="00876F89">
        <w:rPr>
          <w:rStyle w:val="SubtleEmphasis"/>
          <w:b w:val="0"/>
          <w:sz w:val="22"/>
          <w:lang w:eastAsia="en-GB"/>
        </w:rPr>
        <w:t>echnical standards on disclosure requirements, operational standards, and access conditions under the Securitisation Regulation</w:t>
      </w:r>
      <w:r w:rsidR="00BA3E10" w:rsidRPr="00876F89">
        <w:rPr>
          <w:rStyle w:val="SubtleEmphasis"/>
          <w:b w:val="0"/>
          <w:sz w:val="22"/>
        </w:rPr>
        <w:t xml:space="preserve"> </w:t>
      </w:r>
      <w:r w:rsidR="00963D60" w:rsidRPr="00876F89">
        <w:rPr>
          <w:rStyle w:val="SubtleEmphasis"/>
          <w:b w:val="0"/>
          <w:sz w:val="22"/>
        </w:rPr>
        <w:t>(ESMA</w:t>
      </w:r>
      <w:r w:rsidR="00323062" w:rsidRPr="00876F89">
        <w:rPr>
          <w:rStyle w:val="SubtleEmphasis"/>
          <w:b w:val="0"/>
          <w:sz w:val="22"/>
        </w:rPr>
        <w:t>33</w:t>
      </w:r>
      <w:r w:rsidR="00394CE6" w:rsidRPr="00876F89">
        <w:rPr>
          <w:rStyle w:val="SubtleEmphasis"/>
          <w:b w:val="0"/>
          <w:sz w:val="22"/>
        </w:rPr>
        <w:t>-</w:t>
      </w:r>
      <w:r w:rsidR="00323062" w:rsidRPr="00876F89">
        <w:rPr>
          <w:rStyle w:val="SubtleEmphasis"/>
          <w:b w:val="0"/>
          <w:sz w:val="22"/>
        </w:rPr>
        <w:t>128</w:t>
      </w:r>
      <w:r w:rsidR="00394CE6" w:rsidRPr="00876F89">
        <w:rPr>
          <w:rStyle w:val="SubtleEmphasis"/>
          <w:b w:val="0"/>
          <w:sz w:val="22"/>
        </w:rPr>
        <w:t>-</w:t>
      </w:r>
      <w:r w:rsidR="00323062" w:rsidRPr="00876F89">
        <w:rPr>
          <w:rStyle w:val="SubtleEmphasis"/>
          <w:b w:val="0"/>
          <w:sz w:val="22"/>
        </w:rPr>
        <w:t>107</w:t>
      </w:r>
      <w:r w:rsidR="00963D60" w:rsidRPr="00876F89">
        <w:rPr>
          <w:rStyle w:val="SubtleEmphasis"/>
          <w:b w:val="0"/>
          <w:sz w:val="22"/>
        </w:rPr>
        <w:t>)</w:t>
      </w:r>
      <w:r w:rsidRPr="00876F89">
        <w:rPr>
          <w:rStyle w:val="SubtleEmphasis"/>
          <w:b w:val="0"/>
          <w:sz w:val="22"/>
        </w:rPr>
        <w:t>.</w:t>
      </w:r>
      <w:r w:rsidRPr="00E40A5C">
        <w:rPr>
          <w:rStyle w:val="SubtleEmphasis"/>
          <w:b w:val="0"/>
          <w:sz w:val="22"/>
        </w:rPr>
        <w:t xml:space="preserve">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2C6FCB91"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323062" w:rsidRPr="00876F89">
        <w:rPr>
          <w:rStyle w:val="SubtleEmphasis"/>
          <w:b w:val="0"/>
          <w:sz w:val="22"/>
        </w:rPr>
        <w:t>1</w:t>
      </w:r>
      <w:r w:rsidR="005C6485" w:rsidRPr="00876F89">
        <w:rPr>
          <w:rStyle w:val="SubtleEmphasis"/>
          <w:b w:val="0"/>
          <w:sz w:val="22"/>
        </w:rPr>
        <w:t>9 March 2018</w:t>
      </w:r>
      <w:r w:rsidRPr="00876F89">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5148F672"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BA3E10">
        <w:rPr>
          <w:rStyle w:val="SubtleEmphasis"/>
          <w:b w:val="0"/>
          <w:sz w:val="22"/>
        </w:rPr>
        <w:t>DOS</w:t>
      </w:r>
      <w:r w:rsidRPr="00E40A5C">
        <w:rPr>
          <w:rStyle w:val="SubtleEmphasis"/>
          <w:b w:val="0"/>
          <w:sz w:val="22"/>
        </w:rPr>
        <w:t>_1&gt;. Your response to each question has to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467293C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BA3E10">
        <w:rPr>
          <w:rStyle w:val="SubtleEmphasis"/>
          <w:b w:val="0"/>
          <w:sz w:val="22"/>
        </w:rPr>
        <w:t>DOS</w:t>
      </w:r>
      <w:r w:rsidRPr="00E40A5C">
        <w:rPr>
          <w:rStyle w:val="SubtleEmphasis"/>
          <w:b w:val="0"/>
          <w:sz w:val="22"/>
        </w:rPr>
        <w:t>_nameofrespondent_RESPONSEFORM. For example, for a respondent named ABCD, the response form would be entitled ESMA_</w:t>
      </w:r>
      <w:r w:rsidR="00BA3E10">
        <w:rPr>
          <w:rStyle w:val="SubtleEmphasis"/>
          <w:b w:val="0"/>
          <w:sz w:val="22"/>
        </w:rPr>
        <w:t>DOS</w:t>
      </w:r>
      <w:r w:rsidRPr="00E40A5C">
        <w:rPr>
          <w:rStyle w:val="SubtleEmphasis"/>
          <w:b w:val="0"/>
          <w:sz w:val="22"/>
        </w:rPr>
        <w:t>_ABCD_RESPONSEFORM.</w:t>
      </w:r>
    </w:p>
    <w:p w14:paraId="08D412C9" w14:textId="615B46A3" w:rsidR="009A3017" w:rsidRPr="00876F89"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consultations”</w:t>
      </w:r>
      <w:r w:rsidRPr="00E40A5C">
        <w:rPr>
          <w:rStyle w:val="SubtleEmphasis"/>
          <w:b w:val="0"/>
          <w:sz w:val="22"/>
        </w:rPr>
        <w:t xml:space="preserve"> </w:t>
      </w:r>
      <w:r w:rsidRPr="00876F89">
        <w:rPr>
          <w:rStyle w:val="SubtleEmphasis"/>
          <w:b w:val="0"/>
          <w:sz w:val="22"/>
        </w:rPr>
        <w:sym w:font="Wingdings" w:char="F0E0"/>
      </w:r>
      <w:r w:rsidRPr="00876F89">
        <w:rPr>
          <w:rStyle w:val="SubtleEmphasis"/>
          <w:b w:val="0"/>
          <w:sz w:val="22"/>
        </w:rPr>
        <w:t xml:space="preserve"> </w:t>
      </w:r>
      <w:r w:rsidR="006E0A4F" w:rsidRPr="00876F89">
        <w:rPr>
          <w:rStyle w:val="SubtleEmphasis"/>
          <w:b w:val="0"/>
          <w:sz w:val="22"/>
        </w:rPr>
        <w:t>“</w:t>
      </w:r>
      <w:r w:rsidRPr="00876F89">
        <w:rPr>
          <w:rStyle w:val="SubtleEmphasis"/>
          <w:b w:val="0"/>
          <w:sz w:val="22"/>
        </w:rPr>
        <w:t xml:space="preserve">Consultation on </w:t>
      </w:r>
      <w:r w:rsidR="00323062" w:rsidRPr="00876F89">
        <w:rPr>
          <w:rStyle w:val="SubtleEmphasis"/>
          <w:b w:val="0"/>
          <w:sz w:val="22"/>
        </w:rPr>
        <w:t>Draft t</w:t>
      </w:r>
      <w:r w:rsidR="00323062" w:rsidRPr="00876F89">
        <w:rPr>
          <w:rStyle w:val="SubtleEmphasis"/>
          <w:b w:val="0"/>
          <w:sz w:val="22"/>
          <w:lang w:eastAsia="en-GB"/>
        </w:rPr>
        <w:t>echnical standards on disclosure requirements, operational standards, and access conditions under the Securitisation Regulation</w:t>
      </w:r>
      <w:r w:rsidR="006E0A4F" w:rsidRPr="00876F89">
        <w:rPr>
          <w:rStyle w:val="SubtleEmphasis"/>
          <w:b w:val="0"/>
          <w:sz w:val="22"/>
        </w:rPr>
        <w:t>”</w:t>
      </w:r>
      <w:r w:rsidRPr="00876F89">
        <w:rPr>
          <w:rStyle w:val="SubtleEmphasis"/>
          <w:b w:val="0"/>
          <w:sz w:val="22"/>
        </w:rPr>
        <w:t>).</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6EC228C3" w14:textId="14D684C6" w:rsidR="00315895" w:rsidRDefault="009A3017" w:rsidP="00BA3E10">
      <w:pPr>
        <w:spacing w:after="240"/>
        <w:jc w:val="both"/>
        <w:rPr>
          <w:rStyle w:val="SubtleEmphasis"/>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00315895">
        <w:rPr>
          <w:rStyle w:val="SubtleEmphasis"/>
          <w:sz w:val="22"/>
          <w:lang w:eastAsia="en-GB"/>
        </w:rPr>
        <w:br w:type="page"/>
      </w:r>
    </w:p>
    <w:p w14:paraId="72235BD1" w14:textId="2FB9320F" w:rsidR="009A3017" w:rsidRPr="00E40A5C" w:rsidRDefault="009A3017" w:rsidP="009A3017">
      <w:pPr>
        <w:spacing w:after="120"/>
        <w:jc w:val="both"/>
        <w:rPr>
          <w:rStyle w:val="SubtleEmphasis"/>
          <w:sz w:val="22"/>
          <w:lang w:eastAsia="en-GB"/>
        </w:rPr>
      </w:pPr>
      <w:r w:rsidRPr="00E40A5C">
        <w:rPr>
          <w:rStyle w:val="SubtleEmphasis"/>
          <w:sz w:val="22"/>
          <w:lang w:eastAsia="en-GB"/>
        </w:rPr>
        <w:lastRenderedPageBreak/>
        <w:t>Data protection</w:t>
      </w:r>
    </w:p>
    <w:p w14:paraId="51866686" w14:textId="2FD9B38B" w:rsidR="009A3017" w:rsidRPr="00E40A5C" w:rsidRDefault="009A3017" w:rsidP="00876F89">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876F89">
        <w:rPr>
          <w:rStyle w:val="SubtleEmphasis"/>
          <w:b w:val="0"/>
          <w:sz w:val="22"/>
          <w:lang w:eastAsia="en-GB"/>
        </w:rPr>
        <w:t xml:space="preserve"> under the heading “Data</w:t>
      </w:r>
      <w:r w:rsidR="006E0A4F">
        <w:rPr>
          <w:rStyle w:val="SubtleEmphasis"/>
          <w:b w:val="0"/>
          <w:sz w:val="22"/>
          <w:lang w:eastAsia="en-GB"/>
        </w:rPr>
        <w:t xml:space="preserve"> protection”</w:t>
      </w:r>
      <w:r w:rsidRPr="00E40A5C">
        <w:rPr>
          <w:rStyle w:val="SubtleEmphasis"/>
          <w:b w:val="0"/>
          <w:sz w:val="22"/>
          <w:lang w:eastAsia="en-GB"/>
        </w:rPr>
        <w:t>.</w:t>
      </w:r>
    </w:p>
    <w:p w14:paraId="2C17F76D" w14:textId="235AE682"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14:paraId="22CE00EC" w14:textId="7687BCE9" w:rsidR="00332304" w:rsidRDefault="00323062" w:rsidP="00876F89">
      <w:pPr>
        <w:jc w:val="both"/>
        <w:rPr>
          <w:rFonts w:cs="Arial"/>
          <w:b/>
          <w:bCs/>
          <w:kern w:val="32"/>
          <w:sz w:val="24"/>
          <w:szCs w:val="32"/>
        </w:rPr>
      </w:pPr>
      <w:r w:rsidRPr="00876F89">
        <w:rPr>
          <w:rStyle w:val="SubtleEmphasis"/>
          <w:b w:val="0"/>
          <w:sz w:val="22"/>
          <w:lang w:eastAsia="en-GB"/>
        </w:rPr>
        <w:t>This Consultation Paper may be of particular interest to securitisation investors/potential investors, securitisation issuers, market infrastructures, as well as public bodies involved in securitisations (market regulators, resolution authorities, supervisory authorities, and standard setters).</w:t>
      </w:r>
      <w:r w:rsidRPr="00323062">
        <w:rPr>
          <w:rStyle w:val="SubtleEmphasis"/>
          <w:b w:val="0"/>
          <w:sz w:val="22"/>
          <w:lang w:eastAsia="en-GB"/>
        </w:rPr>
        <w:t xml:space="preserve"> </w:t>
      </w:r>
      <w:r w:rsidR="00332304">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5A7D0043" w:rsidR="00B327E9" w:rsidRPr="00AB6D88" w:rsidRDefault="00A24129" w:rsidP="00F136AD">
                <w:pPr>
                  <w:rPr>
                    <w:rStyle w:val="PlaceholderText"/>
                    <w:rFonts w:cs="Arial"/>
                  </w:rPr>
                </w:pPr>
                <w:r>
                  <w:rPr>
                    <w:rStyle w:val="PlaceholderText"/>
                    <w:rFonts w:cs="Arial"/>
                  </w:rPr>
                  <w:t>European DataWarehouse GmbH</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48B7C0CD" w:rsidR="00B327E9" w:rsidRPr="00AB6D88" w:rsidRDefault="005173B6"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C6405">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65D8B8E8" w:rsidR="00B327E9" w:rsidRPr="00AB6D88" w:rsidRDefault="00EC6405" w:rsidP="00F136AD">
                <w:pPr>
                  <w:rPr>
                    <w:rFonts w:cs="Arial"/>
                  </w:rPr>
                </w:pPr>
                <w:r>
                  <w:rPr>
                    <w:rFonts w:cs="Arial"/>
                  </w:rPr>
                  <w:t>Germany</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5C0ACCC2" w:rsidR="00B327E9" w:rsidRPr="006F4535" w:rsidRDefault="00B327E9" w:rsidP="00B327E9">
      <w:r w:rsidRPr="006F4535">
        <w:t>&lt;ESMA_COMMENT_</w:t>
      </w:r>
      <w:r w:rsidR="00BA3E10">
        <w:rPr>
          <w:rFonts w:cs="Arial"/>
        </w:rPr>
        <w:t>DOS</w:t>
      </w:r>
      <w:r w:rsidRPr="006F4535">
        <w:t>_1&gt;</w:t>
      </w:r>
    </w:p>
    <w:p w14:paraId="27827330" w14:textId="77777777" w:rsidR="00160945" w:rsidRPr="00012449" w:rsidRDefault="00160945" w:rsidP="00160945">
      <w:pPr>
        <w:pStyle w:val="Heading2"/>
        <w:spacing w:before="0"/>
        <w:rPr>
          <w:rFonts w:cs="Arial"/>
          <w:szCs w:val="20"/>
        </w:rPr>
      </w:pPr>
      <w:bookmarkStart w:id="1" w:name="_Toc508089196"/>
      <w:permStart w:id="1937050393" w:edGrp="everyone"/>
      <w:r w:rsidRPr="00012449">
        <w:rPr>
          <w:rFonts w:cs="Arial"/>
          <w:szCs w:val="20"/>
        </w:rPr>
        <w:t>About the European DataWarehouse GmbH</w:t>
      </w:r>
      <w:bookmarkEnd w:id="1"/>
    </w:p>
    <w:p w14:paraId="5289CFCE" w14:textId="14897958" w:rsidR="00160945" w:rsidRPr="00012449" w:rsidRDefault="00160945" w:rsidP="00160945">
      <w:pPr>
        <w:pStyle w:val="NoSpacing"/>
        <w:spacing w:after="120"/>
        <w:rPr>
          <w:rFonts w:ascii="Arial" w:hAnsi="Arial" w:cs="Arial"/>
          <w:color w:val="000000" w:themeColor="text1"/>
          <w:sz w:val="20"/>
          <w:szCs w:val="20"/>
          <w:lang w:val="en-GB"/>
        </w:rPr>
      </w:pPr>
      <w:r w:rsidRPr="00012449">
        <w:rPr>
          <w:rFonts w:ascii="Arial" w:hAnsi="Arial" w:cs="Arial"/>
          <w:color w:val="000000" w:themeColor="text1"/>
          <w:sz w:val="20"/>
          <w:szCs w:val="20"/>
          <w:lang w:val="en-GB"/>
        </w:rPr>
        <w:t>Founded in 2012 as part of the implementation of the European Central Bank ABS Loan Level Initiative the European DataWarehouse (ED) is the first central data repository in Europe for collecting, validating and making available for download detailed, standardised and asset class specific loan</w:t>
      </w:r>
      <w:r w:rsidR="005D7140">
        <w:rPr>
          <w:rFonts w:ascii="Arial" w:hAnsi="Arial" w:cs="Arial"/>
          <w:color w:val="000000" w:themeColor="text1"/>
          <w:sz w:val="20"/>
          <w:szCs w:val="20"/>
          <w:lang w:val="en-GB"/>
        </w:rPr>
        <w:t>-</w:t>
      </w:r>
      <w:r w:rsidRPr="00012449">
        <w:rPr>
          <w:rFonts w:ascii="Arial" w:hAnsi="Arial" w:cs="Arial"/>
          <w:color w:val="000000" w:themeColor="text1"/>
          <w:sz w:val="20"/>
          <w:szCs w:val="20"/>
          <w:lang w:val="en-GB"/>
        </w:rPr>
        <w:t>level data (LLD) for Asset-Backed Securities (ABS) transactions. Developed, owned and operated by the market, ED helps to facilitate risk assessment and to improve transparency standards for European ABS deals.</w:t>
      </w:r>
    </w:p>
    <w:p w14:paraId="0BF5E3BC" w14:textId="6DDE771C" w:rsidR="00160945" w:rsidRPr="00012449" w:rsidRDefault="00B929BA" w:rsidP="00160945">
      <w:pPr>
        <w:pStyle w:val="NoSpacing"/>
        <w:spacing w:after="120"/>
        <w:rPr>
          <w:rFonts w:ascii="Arial" w:hAnsi="Arial" w:cs="Arial"/>
          <w:color w:val="000000" w:themeColor="text1"/>
          <w:sz w:val="20"/>
          <w:szCs w:val="20"/>
          <w:lang w:val="en-GB"/>
        </w:rPr>
      </w:pPr>
      <w:r>
        <w:rPr>
          <w:rFonts w:ascii="Arial" w:hAnsi="Arial" w:cs="Arial"/>
          <w:color w:val="000000" w:themeColor="text1"/>
          <w:sz w:val="20"/>
          <w:szCs w:val="20"/>
          <w:lang w:val="en-GB"/>
        </w:rPr>
        <w:t>ED currently hosts loan</w:t>
      </w:r>
      <w:r w:rsidR="005D7140">
        <w:rPr>
          <w:rFonts w:ascii="Arial" w:hAnsi="Arial" w:cs="Arial"/>
          <w:color w:val="000000" w:themeColor="text1"/>
          <w:sz w:val="20"/>
          <w:szCs w:val="20"/>
          <w:lang w:val="en-GB"/>
        </w:rPr>
        <w:t>-</w:t>
      </w:r>
      <w:r w:rsidR="00160945" w:rsidRPr="00012449">
        <w:rPr>
          <w:rFonts w:ascii="Arial" w:hAnsi="Arial" w:cs="Arial"/>
          <w:color w:val="000000" w:themeColor="text1"/>
          <w:sz w:val="20"/>
          <w:szCs w:val="20"/>
          <w:lang w:val="en-GB"/>
        </w:rPr>
        <w:t>level data and relevant documentation for over 1,250 ABS transactions and private portfolios belonging to a wide variety of different originators across Europe. Originators, issuers, sponsors and servicers upload ABS exposure and relevant documentation to ED, while data users including investors, data vendors, rating agencies and public institutions use ED data for monitoring and risk assessment purposes.</w:t>
      </w:r>
    </w:p>
    <w:p w14:paraId="732E6B3A" w14:textId="77777777" w:rsidR="00160945" w:rsidRPr="00012449" w:rsidRDefault="00160945" w:rsidP="00160945">
      <w:pPr>
        <w:pStyle w:val="NoSpacing"/>
        <w:spacing w:after="120"/>
        <w:jc w:val="left"/>
        <w:rPr>
          <w:rFonts w:ascii="Arial" w:hAnsi="Arial" w:cs="Arial"/>
          <w:color w:val="000000" w:themeColor="text1"/>
          <w:sz w:val="20"/>
          <w:szCs w:val="20"/>
          <w:lang w:val="en-GB"/>
        </w:rPr>
      </w:pPr>
    </w:p>
    <w:p w14:paraId="56D4784B" w14:textId="77777777" w:rsidR="00160945" w:rsidRPr="00012449" w:rsidRDefault="00160945" w:rsidP="00160945">
      <w:pPr>
        <w:pStyle w:val="NoSpacing"/>
        <w:spacing w:after="120"/>
        <w:jc w:val="left"/>
        <w:rPr>
          <w:rFonts w:ascii="Arial" w:hAnsi="Arial" w:cs="Arial"/>
          <w:color w:val="000000" w:themeColor="text1"/>
          <w:sz w:val="20"/>
          <w:szCs w:val="20"/>
          <w:lang w:val="en-GB"/>
        </w:rPr>
      </w:pPr>
    </w:p>
    <w:p w14:paraId="3017C890" w14:textId="77777777" w:rsidR="00160945" w:rsidRPr="00012449" w:rsidRDefault="00160945" w:rsidP="00160945">
      <w:pPr>
        <w:pStyle w:val="Heading2"/>
        <w:rPr>
          <w:rFonts w:cs="Arial"/>
          <w:szCs w:val="20"/>
        </w:rPr>
      </w:pPr>
      <w:bookmarkStart w:id="2" w:name="_Toc508089197"/>
      <w:r w:rsidRPr="00012449">
        <w:rPr>
          <w:rFonts w:cs="Arial"/>
          <w:szCs w:val="20"/>
        </w:rPr>
        <w:t>Response on ESMA Consultation on disclosure requirements</w:t>
      </w:r>
      <w:bookmarkEnd w:id="2"/>
    </w:p>
    <w:p w14:paraId="1B7604B2" w14:textId="77777777" w:rsidR="00160945" w:rsidRPr="00012449" w:rsidRDefault="00160945" w:rsidP="00160945">
      <w:pPr>
        <w:pStyle w:val="NoSpacing"/>
        <w:spacing w:after="120"/>
        <w:rPr>
          <w:rFonts w:ascii="Arial" w:hAnsi="Arial" w:cs="Arial"/>
          <w:color w:val="000000" w:themeColor="text1"/>
          <w:sz w:val="20"/>
          <w:szCs w:val="20"/>
          <w:lang w:val="en-GB"/>
        </w:rPr>
      </w:pPr>
      <w:r w:rsidRPr="00012449">
        <w:rPr>
          <w:rFonts w:ascii="Arial" w:hAnsi="Arial" w:cs="Arial"/>
          <w:color w:val="000000" w:themeColor="text1"/>
          <w:sz w:val="20"/>
          <w:szCs w:val="20"/>
          <w:lang w:val="en-GB"/>
        </w:rPr>
        <w:t>ED welcomes the new Securitisation Regulation (EU 2017/2402) laying down a common framework for securitisation and the development of a specific framework for simple, transparent and standardised securitisation as a building block of the Capital Markets Union (CMU). ED views the Securitisation Regulation as a crucial step towards the revival of the securitisation market in Europe addressing key issues in terms of the current disclosure requirements.</w:t>
      </w:r>
    </w:p>
    <w:p w14:paraId="199EE5FA" w14:textId="77777777" w:rsidR="00160945" w:rsidRPr="00012449" w:rsidRDefault="00160945" w:rsidP="00160945">
      <w:pPr>
        <w:pStyle w:val="NoSpacing"/>
        <w:spacing w:after="120"/>
        <w:rPr>
          <w:rFonts w:ascii="Arial" w:hAnsi="Arial" w:cs="Arial"/>
          <w:color w:val="000000" w:themeColor="text1"/>
          <w:sz w:val="20"/>
          <w:szCs w:val="20"/>
          <w:lang w:val="en-GB"/>
        </w:rPr>
      </w:pPr>
      <w:proofErr w:type="gramStart"/>
      <w:r w:rsidRPr="00012449">
        <w:rPr>
          <w:rFonts w:ascii="Arial" w:hAnsi="Arial" w:cs="Arial"/>
          <w:color w:val="000000" w:themeColor="text1"/>
          <w:sz w:val="20"/>
          <w:szCs w:val="20"/>
          <w:lang w:val="en-GB"/>
        </w:rPr>
        <w:t>In particular, ED</w:t>
      </w:r>
      <w:proofErr w:type="gramEnd"/>
      <w:r w:rsidRPr="00012449">
        <w:rPr>
          <w:rFonts w:ascii="Arial" w:hAnsi="Arial" w:cs="Arial"/>
          <w:color w:val="000000" w:themeColor="text1"/>
          <w:sz w:val="20"/>
          <w:szCs w:val="20"/>
          <w:lang w:val="en-GB"/>
        </w:rPr>
        <w:t xml:space="preserve"> supports a general harmonisation of the proposed disclosure requirements for securitisation underlying exposures together with the introduction of standardised investor reports across asset classes. It is also noted the effort towards more standardised definitions in certain critical fields that should help the comparison and benchmarking of ABS transactions and ultimately the due diligence of investors.</w:t>
      </w:r>
    </w:p>
    <w:p w14:paraId="37DF3840" w14:textId="77777777" w:rsidR="005173B6" w:rsidRDefault="00160945" w:rsidP="00B327E9">
      <w:pPr>
        <w:rPr>
          <w:rFonts w:cs="Arial"/>
          <w:color w:val="000000" w:themeColor="text1"/>
          <w:szCs w:val="20"/>
        </w:rPr>
      </w:pPr>
      <w:r w:rsidRPr="00012449">
        <w:rPr>
          <w:rFonts w:cs="Arial"/>
          <w:color w:val="000000" w:themeColor="text1"/>
          <w:szCs w:val="20"/>
        </w:rPr>
        <w:t xml:space="preserve">This document contains ED’s responses to the 41 questions summarised in Annex 1 of the Consultation Paper. </w:t>
      </w:r>
    </w:p>
    <w:p w14:paraId="03F5FFC5" w14:textId="56A94C41" w:rsidR="00B327E9" w:rsidRPr="00BF28DA" w:rsidRDefault="00B327E9" w:rsidP="00B327E9">
      <w:bookmarkStart w:id="3" w:name="_GoBack"/>
      <w:bookmarkEnd w:id="3"/>
      <w:permEnd w:id="1937050393"/>
      <w:r w:rsidRPr="00BF28DA">
        <w:t>&lt;ESMA_COMMENT_</w:t>
      </w:r>
      <w:r w:rsidR="00BA3E10">
        <w:t>DOS</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2B4425F4" w14:textId="77F99558" w:rsidR="00BA3E10" w:rsidRDefault="00F31E57" w:rsidP="00BA3E10">
      <w:pPr>
        <w:pStyle w:val="Questionstyle"/>
        <w:numPr>
          <w:ilvl w:val="0"/>
          <w:numId w:val="39"/>
        </w:numPr>
      </w:pPr>
      <w:r w:rsidRPr="0075015C">
        <w:br w:type="page"/>
      </w:r>
    </w:p>
    <w:p w14:paraId="4572690D" w14:textId="206F369D" w:rsidR="002174B5" w:rsidRDefault="002174B5" w:rsidP="002174B5">
      <w:pPr>
        <w:rPr>
          <w:rFonts w:cs="Arial"/>
          <w:b/>
        </w:rPr>
      </w:pPr>
      <w:r w:rsidRPr="002174B5">
        <w:rPr>
          <w:rFonts w:cs="Arial"/>
          <w:b/>
        </w:rPr>
        <w:lastRenderedPageBreak/>
        <w:t>Q 1: Do you agree with ESMA’s initial views on the possibility of developing standardised underlying exposures templates for, respectively, CDOs and “rare and idiosyncratic underlying exposures”? If you perceive a need to develop one or all of these underlying exposure templates, please explain in detail the desirable consequences that this would have. As regards CDOs, if you are in favour of developing a dedicated template, then please also indicate whether ‘managed CLOs’ and ‘balance sheet CLOs’ should be dealt with under the same template or separately under different templates.</w:t>
      </w:r>
    </w:p>
    <w:p w14:paraId="658ED5A9" w14:textId="07C3DEE1" w:rsidR="002174B5" w:rsidRDefault="002174B5" w:rsidP="002174B5">
      <w:pPr>
        <w:rPr>
          <w:rFonts w:cs="Arial"/>
          <w:b/>
        </w:rPr>
      </w:pPr>
    </w:p>
    <w:p w14:paraId="10E82DF8" w14:textId="77777777" w:rsidR="002174B5" w:rsidRDefault="002174B5" w:rsidP="002174B5">
      <w:pPr>
        <w:rPr>
          <w:rFonts w:cs="Arial"/>
        </w:rPr>
      </w:pPr>
      <w:r>
        <w:rPr>
          <w:rFonts w:cs="Arial"/>
        </w:rPr>
        <w:t>&lt;ESMA_QUESTION_DOS_1&gt;</w:t>
      </w:r>
    </w:p>
    <w:p w14:paraId="36384E79" w14:textId="51EACF6E" w:rsidR="002174B5" w:rsidRDefault="00160945" w:rsidP="002174B5">
      <w:pPr>
        <w:rPr>
          <w:rFonts w:cs="Arial"/>
        </w:rPr>
      </w:pPr>
      <w:permStart w:id="1019570801" w:edGrp="everyone"/>
      <w:r w:rsidRPr="00A93100">
        <w:rPr>
          <w:color w:val="000000" w:themeColor="text1"/>
        </w:rPr>
        <w:t>ED agrees to develop additional templates for both CDOs as well as rare/idiosyncratic underlying exposure types. This should ideally include transactions for which there are no templates as such (i.e. the “rare” template would be a catch all for any transaction for which there is no template). There might be a challenge for WBS as it might not fit into a traditional exposure type template but some basic information should still be applicable. For WBS investor reports might be also more extensive. For CDOs, there should be a distinction between balance sheet and managed (i.e. leveraged loan) CDOs as managed CDOs have different parameters (e.g. normally not a traditional PD/LGD combination but on the other hand a market price).</w:t>
      </w:r>
    </w:p>
    <w:permEnd w:id="1019570801"/>
    <w:p w14:paraId="29274775" w14:textId="77777777" w:rsidR="002174B5" w:rsidRDefault="002174B5" w:rsidP="002174B5">
      <w:pPr>
        <w:rPr>
          <w:rFonts w:cs="Arial"/>
        </w:rPr>
      </w:pPr>
      <w:r>
        <w:rPr>
          <w:rFonts w:cs="Arial"/>
        </w:rPr>
        <w:t>&lt;ESMA_QUESTION_DOS_1&gt;</w:t>
      </w:r>
    </w:p>
    <w:p w14:paraId="4741A1CC" w14:textId="77777777" w:rsidR="002174B5" w:rsidRPr="002174B5" w:rsidRDefault="002174B5" w:rsidP="002174B5">
      <w:pPr>
        <w:rPr>
          <w:rFonts w:cs="Arial"/>
          <w:b/>
        </w:rPr>
      </w:pPr>
    </w:p>
    <w:p w14:paraId="5134E666" w14:textId="1173D2A1" w:rsidR="002174B5" w:rsidRDefault="002174B5" w:rsidP="002174B5">
      <w:pPr>
        <w:rPr>
          <w:rFonts w:cs="Arial"/>
          <w:b/>
        </w:rPr>
      </w:pPr>
      <w:r w:rsidRPr="002174B5">
        <w:rPr>
          <w:rFonts w:cs="Arial"/>
          <w:b/>
        </w:rPr>
        <w:t>Q 2: Do you agree that ESMA should specify a set of underlying exposure disclosure requirements and templates for NPL securitisations, among the set of templates it will propose to the Commission? If so, do you agree that the draft EBA NPL exposures templates could be used for this purpose? Are there additional features (excluding investor report information, discussed in section 2.1.4 below) that are pertinent to the securitisation of NPL exposures that would need to be reflected or adjusted, in relation to the draft EBA NPL exposures templates?</w:t>
      </w:r>
    </w:p>
    <w:p w14:paraId="70442744" w14:textId="77777777" w:rsidR="002174B5" w:rsidRDefault="002174B5" w:rsidP="002174B5">
      <w:pPr>
        <w:rPr>
          <w:rFonts w:cs="Arial"/>
          <w:b/>
        </w:rPr>
      </w:pPr>
    </w:p>
    <w:p w14:paraId="01A357DD" w14:textId="77777777" w:rsidR="002174B5" w:rsidRDefault="002174B5" w:rsidP="002174B5">
      <w:pPr>
        <w:rPr>
          <w:rFonts w:cs="Arial"/>
        </w:rPr>
      </w:pPr>
      <w:r>
        <w:rPr>
          <w:rFonts w:cs="Arial"/>
        </w:rPr>
        <w:t>&lt;ESMA_QUESTION_DOS_1&gt;</w:t>
      </w:r>
    </w:p>
    <w:p w14:paraId="1A61F81A" w14:textId="77777777" w:rsidR="00160945" w:rsidRPr="0064579B" w:rsidRDefault="00160945" w:rsidP="00160945">
      <w:pPr>
        <w:pStyle w:val="NoSpacing"/>
        <w:spacing w:after="120"/>
        <w:rPr>
          <w:rFonts w:ascii="Arial" w:eastAsia="Times New Roman" w:hAnsi="Arial" w:cs="Times New Roman"/>
          <w:color w:val="000000" w:themeColor="text1"/>
          <w:sz w:val="20"/>
          <w:szCs w:val="24"/>
          <w:lang w:val="en-GB" w:eastAsia="de-DE"/>
        </w:rPr>
      </w:pPr>
      <w:permStart w:id="292893085" w:edGrp="everyone"/>
      <w:r w:rsidRPr="0064579B">
        <w:rPr>
          <w:rFonts w:ascii="Arial" w:eastAsia="Times New Roman" w:hAnsi="Arial" w:cs="Times New Roman"/>
          <w:color w:val="000000" w:themeColor="text1"/>
          <w:sz w:val="20"/>
          <w:szCs w:val="24"/>
          <w:lang w:val="en-GB" w:eastAsia="de-DE"/>
        </w:rPr>
        <w:t xml:space="preserve">ED agrees that ESMA should specify a set of underlying exposure disclosure requirements and templates for NPL securitisations among the set of templates that they will propose to the Commission. In ED’s view the draft EBA NPL exposure templates could be used for this purpose, at least as the basis for further development. As the EBA templates are detailed and contain categories of importance (“critical, important, moderate”), it could be discussed which of the categories would be made mandatory. </w:t>
      </w:r>
    </w:p>
    <w:p w14:paraId="3B77C6A7" w14:textId="77777777" w:rsidR="00160945" w:rsidRPr="0064579B" w:rsidRDefault="00160945" w:rsidP="00160945">
      <w:pPr>
        <w:pStyle w:val="NoSpacing"/>
        <w:spacing w:after="120"/>
        <w:rPr>
          <w:rFonts w:ascii="Arial" w:eastAsia="Times New Roman" w:hAnsi="Arial" w:cs="Times New Roman"/>
          <w:color w:val="000000" w:themeColor="text1"/>
          <w:sz w:val="20"/>
          <w:szCs w:val="24"/>
          <w:lang w:val="en-GB" w:eastAsia="de-DE"/>
        </w:rPr>
      </w:pPr>
      <w:r w:rsidRPr="0064579B">
        <w:rPr>
          <w:rFonts w:ascii="Arial" w:eastAsia="Times New Roman" w:hAnsi="Arial" w:cs="Times New Roman"/>
          <w:color w:val="000000" w:themeColor="text1"/>
          <w:sz w:val="20"/>
          <w:szCs w:val="24"/>
          <w:lang w:val="en-GB" w:eastAsia="de-DE"/>
        </w:rPr>
        <w:t>We do not see the need for additional fields beyond the current EBA templates.</w:t>
      </w:r>
    </w:p>
    <w:p w14:paraId="726E6C02" w14:textId="53626F20" w:rsidR="002174B5" w:rsidRDefault="00160945" w:rsidP="00160945">
      <w:pPr>
        <w:rPr>
          <w:rFonts w:cs="Arial"/>
        </w:rPr>
      </w:pPr>
      <w:r w:rsidRPr="00A93100">
        <w:rPr>
          <w:color w:val="000000" w:themeColor="text1"/>
        </w:rPr>
        <w:t xml:space="preserve">Some of the most recent NPL securitisation transactions received a special guarantee for example </w:t>
      </w:r>
      <w:r w:rsidR="00BC4C18">
        <w:rPr>
          <w:color w:val="000000" w:themeColor="text1"/>
        </w:rPr>
        <w:t>in Italy with the guarantee on securitisation of bank non-p</w:t>
      </w:r>
      <w:r w:rsidR="00BC4C18" w:rsidRPr="00A93100">
        <w:rPr>
          <w:color w:val="000000" w:themeColor="text1"/>
        </w:rPr>
        <w:t>erforming</w:t>
      </w:r>
      <w:r w:rsidRPr="00A93100">
        <w:rPr>
          <w:color w:val="000000" w:themeColor="text1"/>
        </w:rPr>
        <w:t xml:space="preserve"> </w:t>
      </w:r>
      <w:r w:rsidR="00BC4C18">
        <w:rPr>
          <w:color w:val="000000" w:themeColor="text1"/>
        </w:rPr>
        <w:t>l</w:t>
      </w:r>
      <w:r w:rsidRPr="00A93100">
        <w:rPr>
          <w:color w:val="000000" w:themeColor="text1"/>
        </w:rPr>
        <w:t xml:space="preserve">oans (GACS). The structure of such guarantee and the mechanics should also be captured in the </w:t>
      </w:r>
      <w:r>
        <w:rPr>
          <w:color w:val="000000" w:themeColor="text1"/>
        </w:rPr>
        <w:t>relevant documentation.</w:t>
      </w:r>
    </w:p>
    <w:permEnd w:id="292893085"/>
    <w:p w14:paraId="113287CF" w14:textId="77777777" w:rsidR="002174B5" w:rsidRDefault="002174B5" w:rsidP="002174B5">
      <w:pPr>
        <w:rPr>
          <w:rFonts w:cs="Arial"/>
        </w:rPr>
      </w:pPr>
      <w:r>
        <w:rPr>
          <w:rFonts w:cs="Arial"/>
        </w:rPr>
        <w:t>&lt;ESMA_QUESTION_DOS_1&gt;</w:t>
      </w:r>
    </w:p>
    <w:p w14:paraId="5A90D19C" w14:textId="77777777" w:rsidR="002174B5" w:rsidRPr="002174B5" w:rsidRDefault="002174B5" w:rsidP="002174B5">
      <w:pPr>
        <w:rPr>
          <w:rFonts w:cs="Arial"/>
          <w:b/>
        </w:rPr>
      </w:pPr>
    </w:p>
    <w:p w14:paraId="7577A640" w14:textId="7CFA3C2E" w:rsidR="002174B5" w:rsidRDefault="002174B5" w:rsidP="002174B5">
      <w:pPr>
        <w:rPr>
          <w:rFonts w:cs="Arial"/>
          <w:b/>
        </w:rPr>
      </w:pPr>
      <w:r w:rsidRPr="002174B5">
        <w:rPr>
          <w:rFonts w:cs="Arial"/>
          <w:b/>
        </w:rPr>
        <w:t>Q 3: Do you have any comments on the loan/lease-level of granularity for non-ABCP securitisations? If so, please explain, taking into account the due diligence, supervisory, monitoring, and other needs and obligations of the entities discussed above.</w:t>
      </w:r>
    </w:p>
    <w:p w14:paraId="429BCF17" w14:textId="77777777" w:rsidR="002174B5" w:rsidRDefault="002174B5" w:rsidP="002174B5">
      <w:pPr>
        <w:rPr>
          <w:rFonts w:cs="Arial"/>
          <w:b/>
        </w:rPr>
      </w:pPr>
    </w:p>
    <w:p w14:paraId="6E647E98" w14:textId="77777777" w:rsidR="002174B5" w:rsidRDefault="002174B5" w:rsidP="002174B5">
      <w:pPr>
        <w:rPr>
          <w:rFonts w:cs="Arial"/>
        </w:rPr>
      </w:pPr>
      <w:r>
        <w:rPr>
          <w:rFonts w:cs="Arial"/>
        </w:rPr>
        <w:t>&lt;ESMA_QUESTION_DOS_1&gt;</w:t>
      </w:r>
    </w:p>
    <w:p w14:paraId="064BA7D1" w14:textId="77777777" w:rsidR="005173B6" w:rsidRDefault="005C1236" w:rsidP="002174B5">
      <w:pPr>
        <w:rPr>
          <w:color w:val="000000" w:themeColor="text1"/>
        </w:rPr>
      </w:pPr>
      <w:permStart w:id="1918113529" w:edGrp="everyone"/>
      <w:r w:rsidRPr="00A93100">
        <w:rPr>
          <w:color w:val="000000" w:themeColor="text1"/>
        </w:rPr>
        <w:t>ED agrees with ESMA’s thoughts and comments in section 2.1.3 paragraphs 33-35</w:t>
      </w:r>
      <w:r>
        <w:rPr>
          <w:color w:val="000000" w:themeColor="text1"/>
        </w:rPr>
        <w:t xml:space="preserve"> of the consultation paper</w:t>
      </w:r>
      <w:r w:rsidRPr="00A93100">
        <w:rPr>
          <w:color w:val="000000" w:themeColor="text1"/>
        </w:rPr>
        <w:t xml:space="preserve">. In practice, over the last years issuers and investors have </w:t>
      </w:r>
      <w:r>
        <w:rPr>
          <w:color w:val="000000" w:themeColor="text1"/>
        </w:rPr>
        <w:t xml:space="preserve">gained </w:t>
      </w:r>
      <w:proofErr w:type="gramStart"/>
      <w:r>
        <w:rPr>
          <w:color w:val="000000" w:themeColor="text1"/>
        </w:rPr>
        <w:t>significant experience</w:t>
      </w:r>
      <w:proofErr w:type="gramEnd"/>
      <w:r w:rsidRPr="00A93100">
        <w:rPr>
          <w:color w:val="000000" w:themeColor="text1"/>
        </w:rPr>
        <w:t xml:space="preserve"> to report underlying exposures on a loan-level basis.</w:t>
      </w:r>
    </w:p>
    <w:permEnd w:id="1918113529"/>
    <w:p w14:paraId="22BF0629" w14:textId="001D7CDC" w:rsidR="002174B5" w:rsidRDefault="002174B5" w:rsidP="002174B5">
      <w:pPr>
        <w:rPr>
          <w:rFonts w:cs="Arial"/>
        </w:rPr>
      </w:pPr>
      <w:proofErr w:type="gramStart"/>
      <w:r>
        <w:rPr>
          <w:rFonts w:cs="Arial"/>
        </w:rPr>
        <w:t>&lt;</w:t>
      </w:r>
      <w:proofErr w:type="gramEnd"/>
      <w:r>
        <w:rPr>
          <w:rFonts w:cs="Arial"/>
        </w:rPr>
        <w:t>ESMA_QUESTION_DOS_1&gt;</w:t>
      </w:r>
    </w:p>
    <w:p w14:paraId="26E39DE2" w14:textId="77777777" w:rsidR="002174B5" w:rsidRPr="002174B5" w:rsidRDefault="002174B5" w:rsidP="002174B5">
      <w:pPr>
        <w:rPr>
          <w:rFonts w:cs="Arial"/>
          <w:b/>
        </w:rPr>
      </w:pPr>
    </w:p>
    <w:p w14:paraId="0A31E53B" w14:textId="36A3FB20" w:rsidR="002174B5" w:rsidRDefault="002174B5" w:rsidP="002174B5">
      <w:pPr>
        <w:rPr>
          <w:rFonts w:cs="Arial"/>
          <w:b/>
        </w:rPr>
      </w:pPr>
      <w:r w:rsidRPr="002174B5">
        <w:rPr>
          <w:rFonts w:cs="Arial"/>
          <w:b/>
        </w:rPr>
        <w:t>Q 4: Do you find these risk-related fields proposed in the draft templates useful? Do you see connections between them and the calculation of capital requirements under the SEC-IRBA approach provided for in the CRR?</w:t>
      </w:r>
    </w:p>
    <w:p w14:paraId="449A4F4F" w14:textId="77777777" w:rsidR="002174B5" w:rsidRDefault="002174B5" w:rsidP="002174B5">
      <w:pPr>
        <w:rPr>
          <w:rFonts w:cs="Arial"/>
          <w:b/>
        </w:rPr>
      </w:pPr>
    </w:p>
    <w:p w14:paraId="6EE170A6" w14:textId="77777777" w:rsidR="002174B5" w:rsidRDefault="002174B5" w:rsidP="002174B5">
      <w:pPr>
        <w:rPr>
          <w:rFonts w:cs="Arial"/>
        </w:rPr>
      </w:pPr>
      <w:r>
        <w:rPr>
          <w:rFonts w:cs="Arial"/>
        </w:rPr>
        <w:t>&lt;ESMA_QUESTION_DOS_1&gt;</w:t>
      </w:r>
    </w:p>
    <w:p w14:paraId="2C3F36ED" w14:textId="6AB6EF65" w:rsidR="005C1236" w:rsidRPr="0064579B" w:rsidRDefault="00187A49" w:rsidP="005C1236">
      <w:pPr>
        <w:pStyle w:val="NoSpacing"/>
        <w:spacing w:after="120"/>
        <w:rPr>
          <w:rFonts w:ascii="Arial" w:eastAsia="Times New Roman" w:hAnsi="Arial" w:cs="Times New Roman"/>
          <w:color w:val="000000" w:themeColor="text1"/>
          <w:sz w:val="20"/>
          <w:szCs w:val="24"/>
          <w:lang w:val="en-GB" w:eastAsia="de-DE"/>
        </w:rPr>
      </w:pPr>
      <w:permStart w:id="197731153" w:edGrp="everyone"/>
      <w:r>
        <w:rPr>
          <w:rFonts w:ascii="Arial" w:eastAsia="Times New Roman" w:hAnsi="Arial" w:cs="Times New Roman"/>
          <w:color w:val="000000" w:themeColor="text1"/>
          <w:sz w:val="20"/>
          <w:szCs w:val="24"/>
          <w:lang w:val="en-GB" w:eastAsia="de-DE"/>
        </w:rPr>
        <w:t>In ED’s view,</w:t>
      </w:r>
      <w:r w:rsidR="005C1236" w:rsidRPr="0064579B">
        <w:rPr>
          <w:rFonts w:ascii="Arial" w:eastAsia="Times New Roman" w:hAnsi="Arial" w:cs="Times New Roman"/>
          <w:color w:val="000000" w:themeColor="text1"/>
          <w:sz w:val="20"/>
          <w:szCs w:val="24"/>
          <w:lang w:val="en-GB" w:eastAsia="de-DE"/>
        </w:rPr>
        <w:t xml:space="preserve"> in some cases, the mandatory disclosure of PDs can be problematic if the underlying obligor can be identified, either directly in the case of larger corporates or indirectly when a corporate obligor can </w:t>
      </w:r>
      <w:r w:rsidR="005C1236" w:rsidRPr="0064579B">
        <w:rPr>
          <w:rFonts w:ascii="Arial" w:eastAsia="Times New Roman" w:hAnsi="Arial" w:cs="Times New Roman"/>
          <w:color w:val="000000" w:themeColor="text1"/>
          <w:sz w:val="20"/>
          <w:szCs w:val="24"/>
          <w:lang w:val="en-GB" w:eastAsia="de-DE"/>
        </w:rPr>
        <w:lastRenderedPageBreak/>
        <w:t xml:space="preserve">be guessed with some level of confidence based on the combination of NACE, NUTS and turnover data. The challenge could be that banks effectively disclose their risk assessment and credit opinion to the market without the obligor agreeing to such a disclosure. </w:t>
      </w:r>
    </w:p>
    <w:p w14:paraId="102AE3E3" w14:textId="77777777" w:rsidR="005C1236" w:rsidRPr="0064579B" w:rsidRDefault="005C1236" w:rsidP="005C1236">
      <w:pPr>
        <w:pStyle w:val="NoSpacing"/>
        <w:spacing w:after="120"/>
        <w:jc w:val="left"/>
        <w:rPr>
          <w:rFonts w:ascii="Arial" w:eastAsia="Times New Roman" w:hAnsi="Arial" w:cs="Times New Roman"/>
          <w:color w:val="000000" w:themeColor="text1"/>
          <w:sz w:val="20"/>
          <w:szCs w:val="24"/>
          <w:lang w:val="en-GB" w:eastAsia="de-DE"/>
        </w:rPr>
      </w:pPr>
      <w:r w:rsidRPr="0064579B">
        <w:rPr>
          <w:rFonts w:ascii="Arial" w:eastAsia="Times New Roman" w:hAnsi="Arial" w:cs="Times New Roman"/>
          <w:color w:val="000000" w:themeColor="text1"/>
          <w:sz w:val="20"/>
          <w:szCs w:val="24"/>
          <w:lang w:val="en-GB" w:eastAsia="de-DE"/>
        </w:rPr>
        <w:t xml:space="preserve">We would also suggest </w:t>
      </w:r>
      <w:proofErr w:type="gramStart"/>
      <w:r w:rsidRPr="0064579B">
        <w:rPr>
          <w:rFonts w:ascii="Arial" w:eastAsia="Times New Roman" w:hAnsi="Arial" w:cs="Times New Roman"/>
          <w:color w:val="000000" w:themeColor="text1"/>
          <w:sz w:val="20"/>
          <w:szCs w:val="24"/>
          <w:lang w:val="en-GB" w:eastAsia="de-DE"/>
        </w:rPr>
        <w:t>to clarify</w:t>
      </w:r>
      <w:proofErr w:type="gramEnd"/>
      <w:r w:rsidRPr="0064579B">
        <w:rPr>
          <w:rFonts w:ascii="Arial" w:eastAsia="Times New Roman" w:hAnsi="Arial" w:cs="Times New Roman"/>
          <w:color w:val="000000" w:themeColor="text1"/>
          <w:sz w:val="20"/>
          <w:szCs w:val="24"/>
          <w:lang w:val="en-GB" w:eastAsia="de-DE"/>
        </w:rPr>
        <w:t xml:space="preserve"> how certain data fields should be filled out in the case of non-bank originators.</w:t>
      </w:r>
    </w:p>
    <w:permEnd w:id="197731153"/>
    <w:p w14:paraId="2360F92B" w14:textId="77777777" w:rsidR="002174B5" w:rsidRDefault="002174B5" w:rsidP="002174B5">
      <w:pPr>
        <w:rPr>
          <w:rFonts w:cs="Arial"/>
        </w:rPr>
      </w:pPr>
      <w:r>
        <w:rPr>
          <w:rFonts w:cs="Arial"/>
        </w:rPr>
        <w:t>&lt;ESMA_QUESTION_DOS_1&gt;</w:t>
      </w:r>
    </w:p>
    <w:p w14:paraId="4BE5C374" w14:textId="77777777" w:rsidR="002174B5" w:rsidRPr="002174B5" w:rsidRDefault="002174B5" w:rsidP="002174B5">
      <w:pPr>
        <w:rPr>
          <w:rFonts w:cs="Arial"/>
          <w:b/>
        </w:rPr>
      </w:pPr>
    </w:p>
    <w:p w14:paraId="3733C534" w14:textId="71C7CD4A" w:rsidR="002174B5" w:rsidRDefault="002174B5" w:rsidP="002174B5">
      <w:pPr>
        <w:rPr>
          <w:rFonts w:cs="Arial"/>
          <w:b/>
        </w:rPr>
      </w:pPr>
      <w:r w:rsidRPr="002174B5">
        <w:rPr>
          <w:rFonts w:cs="Arial"/>
          <w:b/>
        </w:rPr>
        <w:t>Q 5: Do you have any views on the contents of the non-ABCP securitisation underlying exposure requirements found in the templates in Annexes 2 to 8 in the ITS (located in Annex V to this consultation paper)?</w:t>
      </w:r>
    </w:p>
    <w:p w14:paraId="70843E3B" w14:textId="77777777" w:rsidR="002174B5" w:rsidRDefault="002174B5" w:rsidP="002174B5">
      <w:pPr>
        <w:rPr>
          <w:rFonts w:cs="Arial"/>
          <w:b/>
        </w:rPr>
      </w:pPr>
    </w:p>
    <w:p w14:paraId="1C544A88" w14:textId="77777777" w:rsidR="002174B5" w:rsidRDefault="002174B5" w:rsidP="002174B5">
      <w:pPr>
        <w:rPr>
          <w:rFonts w:cs="Arial"/>
        </w:rPr>
      </w:pPr>
      <w:r>
        <w:rPr>
          <w:rFonts w:cs="Arial"/>
        </w:rPr>
        <w:t>&lt;ESMA_QUESTION_DOS_1&gt;</w:t>
      </w:r>
    </w:p>
    <w:p w14:paraId="7F581399" w14:textId="77777777" w:rsidR="005173B6" w:rsidRDefault="005C1236" w:rsidP="002174B5">
      <w:pPr>
        <w:rPr>
          <w:color w:val="000000" w:themeColor="text1"/>
        </w:rPr>
      </w:pPr>
      <w:permStart w:id="1186333056" w:edGrp="everyone"/>
      <w:r>
        <w:rPr>
          <w:color w:val="000000" w:themeColor="text1"/>
        </w:rPr>
        <w:t>ED has performed an extensive analysis of the data fields of the underlying exposure requirements and</w:t>
      </w:r>
      <w:r w:rsidR="00C731E1">
        <w:rPr>
          <w:color w:val="000000" w:themeColor="text1"/>
        </w:rPr>
        <w:t xml:space="preserve"> has various technical comments</w:t>
      </w:r>
      <w:r>
        <w:rPr>
          <w:color w:val="000000" w:themeColor="text1"/>
        </w:rPr>
        <w:t>.</w:t>
      </w:r>
      <w:r w:rsidR="007C033A">
        <w:rPr>
          <w:color w:val="000000" w:themeColor="text1"/>
        </w:rPr>
        <w:t xml:space="preserve"> </w:t>
      </w:r>
    </w:p>
    <w:permEnd w:id="1186333056"/>
    <w:p w14:paraId="10ACEEBD" w14:textId="1E21521E" w:rsidR="002174B5" w:rsidRDefault="002174B5" w:rsidP="002174B5">
      <w:pPr>
        <w:rPr>
          <w:rFonts w:cs="Arial"/>
        </w:rPr>
      </w:pPr>
      <w:r>
        <w:rPr>
          <w:rFonts w:cs="Arial"/>
        </w:rPr>
        <w:t>&lt;ESMA_QUESTION_DOS_1&gt;</w:t>
      </w:r>
    </w:p>
    <w:p w14:paraId="191B9196" w14:textId="77777777" w:rsidR="002174B5" w:rsidRPr="002174B5" w:rsidRDefault="002174B5" w:rsidP="002174B5">
      <w:pPr>
        <w:rPr>
          <w:rFonts w:cs="Arial"/>
          <w:b/>
        </w:rPr>
      </w:pPr>
    </w:p>
    <w:p w14:paraId="58211B47" w14:textId="1A804060" w:rsidR="002174B5" w:rsidRDefault="002174B5" w:rsidP="002174B5">
      <w:pPr>
        <w:rPr>
          <w:rFonts w:cs="Arial"/>
          <w:b/>
        </w:rPr>
      </w:pPr>
      <w:r w:rsidRPr="002174B5">
        <w:rPr>
          <w:rFonts w:cs="Arial"/>
          <w:b/>
        </w:rPr>
        <w:t xml:space="preserve">Q 6: Do you agree with the reporting of ABCP underlying exposures to be segmented at the transaction level? </w:t>
      </w:r>
    </w:p>
    <w:p w14:paraId="43085469" w14:textId="77777777" w:rsidR="002174B5" w:rsidRDefault="002174B5" w:rsidP="002174B5">
      <w:pPr>
        <w:rPr>
          <w:rFonts w:cs="Arial"/>
          <w:b/>
        </w:rPr>
      </w:pPr>
    </w:p>
    <w:p w14:paraId="319B2081" w14:textId="77777777" w:rsidR="002174B5" w:rsidRDefault="002174B5" w:rsidP="002174B5">
      <w:pPr>
        <w:rPr>
          <w:rFonts w:cs="Arial"/>
        </w:rPr>
      </w:pPr>
      <w:r>
        <w:rPr>
          <w:rFonts w:cs="Arial"/>
        </w:rPr>
        <w:t>&lt;ESMA_QUESTION_DOS_1&gt;</w:t>
      </w:r>
    </w:p>
    <w:p w14:paraId="6F5780B7" w14:textId="77777777" w:rsidR="005173B6" w:rsidRDefault="005C1236" w:rsidP="002174B5">
      <w:pPr>
        <w:rPr>
          <w:color w:val="000000" w:themeColor="text1"/>
        </w:rPr>
      </w:pPr>
      <w:permStart w:id="1491741297" w:edGrp="everyone"/>
      <w:r w:rsidRPr="0064579B">
        <w:rPr>
          <w:color w:val="000000" w:themeColor="text1"/>
        </w:rPr>
        <w:t>In general, ED agrees with the reporting of the underlying exposures on a transaction level. The example provided is helpful for cases where an ABCP programme consists of two heterogenous transactions. Further guidance is needed on the reporting of ABCP transactions which are funded by more than one ABCP programmes.</w:t>
      </w:r>
      <w:r w:rsidR="006942F3">
        <w:rPr>
          <w:color w:val="000000" w:themeColor="text1"/>
        </w:rPr>
        <w:t xml:space="preserve"> </w:t>
      </w:r>
      <w:proofErr w:type="gramStart"/>
      <w:r w:rsidRPr="00A93100">
        <w:rPr>
          <w:color w:val="000000" w:themeColor="text1"/>
        </w:rPr>
        <w:t>In order to</w:t>
      </w:r>
      <w:proofErr w:type="gramEnd"/>
      <w:r w:rsidRPr="00A93100">
        <w:rPr>
          <w:color w:val="000000" w:themeColor="text1"/>
        </w:rPr>
        <w:t xml:space="preserve"> reduce complexity, in ED’s view, the transaction should be reported</w:t>
      </w:r>
      <w:r w:rsidR="00922AB5">
        <w:rPr>
          <w:color w:val="000000" w:themeColor="text1"/>
        </w:rPr>
        <w:t xml:space="preserve"> only </w:t>
      </w:r>
      <w:r w:rsidR="005728B3">
        <w:rPr>
          <w:color w:val="000000" w:themeColor="text1"/>
        </w:rPr>
        <w:t xml:space="preserve">once </w:t>
      </w:r>
      <w:r w:rsidRPr="00A93100">
        <w:rPr>
          <w:color w:val="000000" w:themeColor="text1"/>
        </w:rPr>
        <w:t>under the ABCP programme which funds the majority of the transaction. T</w:t>
      </w:r>
      <w:r w:rsidR="00AB42B9">
        <w:rPr>
          <w:color w:val="000000" w:themeColor="text1"/>
        </w:rPr>
        <w:t>he investor report informatio</w:t>
      </w:r>
      <w:r w:rsidR="00CA50BB">
        <w:rPr>
          <w:color w:val="000000" w:themeColor="text1"/>
        </w:rPr>
        <w:t>n w</w:t>
      </w:r>
      <w:r w:rsidRPr="00A93100">
        <w:rPr>
          <w:color w:val="000000" w:themeColor="text1"/>
        </w:rPr>
        <w:t xml:space="preserve">ould be the link to the various transactions and programmes. </w:t>
      </w:r>
    </w:p>
    <w:permEnd w:id="1491741297"/>
    <w:p w14:paraId="13BCFC39" w14:textId="58487904" w:rsidR="002174B5" w:rsidRDefault="002174B5" w:rsidP="002174B5">
      <w:pPr>
        <w:rPr>
          <w:rFonts w:cs="Arial"/>
        </w:rPr>
      </w:pPr>
      <w:r>
        <w:rPr>
          <w:rFonts w:cs="Arial"/>
        </w:rPr>
        <w:t>&lt;ESMA_QUESTION_DOS_1&gt;</w:t>
      </w:r>
    </w:p>
    <w:p w14:paraId="45325288" w14:textId="77777777" w:rsidR="002174B5" w:rsidRPr="002174B5" w:rsidRDefault="002174B5" w:rsidP="002174B5">
      <w:pPr>
        <w:rPr>
          <w:rFonts w:cs="Arial"/>
          <w:b/>
        </w:rPr>
      </w:pPr>
    </w:p>
    <w:p w14:paraId="09206643" w14:textId="60A194D8" w:rsidR="002174B5" w:rsidRDefault="002174B5" w:rsidP="002174B5">
      <w:pPr>
        <w:rPr>
          <w:rFonts w:cs="Arial"/>
          <w:b/>
        </w:rPr>
      </w:pPr>
      <w:r w:rsidRPr="002174B5">
        <w:rPr>
          <w:rFonts w:cs="Arial"/>
          <w:b/>
        </w:rPr>
        <w:t>Q 7: Do you have any views on the contents of the ABCP securitisation underlying exposure requirements, found in the template located in Annex 9 in the ITS (Annex V to this consultation paper)?</w:t>
      </w:r>
    </w:p>
    <w:p w14:paraId="7F22D273" w14:textId="77777777" w:rsidR="002174B5" w:rsidRDefault="002174B5" w:rsidP="002174B5">
      <w:pPr>
        <w:rPr>
          <w:rFonts w:cs="Arial"/>
          <w:b/>
        </w:rPr>
      </w:pPr>
    </w:p>
    <w:p w14:paraId="75F08D52" w14:textId="77777777" w:rsidR="002174B5" w:rsidRDefault="002174B5" w:rsidP="002174B5">
      <w:pPr>
        <w:rPr>
          <w:rFonts w:cs="Arial"/>
        </w:rPr>
      </w:pPr>
      <w:r>
        <w:rPr>
          <w:rFonts w:cs="Arial"/>
        </w:rPr>
        <w:t>&lt;ESMA_QUESTION_DOS_1&gt;</w:t>
      </w:r>
    </w:p>
    <w:p w14:paraId="16D4772E" w14:textId="0729799B" w:rsidR="002174B5" w:rsidRDefault="005C1236" w:rsidP="002174B5">
      <w:pPr>
        <w:rPr>
          <w:rFonts w:cs="Arial"/>
        </w:rPr>
      </w:pPr>
      <w:permStart w:id="411919757" w:edGrp="everyone"/>
      <w:r w:rsidRPr="00A93100">
        <w:rPr>
          <w:color w:val="000000" w:themeColor="text1"/>
        </w:rPr>
        <w:t xml:space="preserve">This question is not applicable for ED, as ABCP securitisations are currently not reported in the repository. </w:t>
      </w:r>
      <w:permEnd w:id="411919757"/>
      <w:r w:rsidR="002174B5">
        <w:rPr>
          <w:rFonts w:cs="Arial"/>
        </w:rPr>
        <w:t>&lt;ESMA_QUESTION_DOS_1&gt;</w:t>
      </w:r>
    </w:p>
    <w:p w14:paraId="31D7FDA8" w14:textId="77777777" w:rsidR="002174B5" w:rsidRPr="002174B5" w:rsidRDefault="002174B5" w:rsidP="002174B5">
      <w:pPr>
        <w:rPr>
          <w:rFonts w:cs="Arial"/>
          <w:b/>
        </w:rPr>
      </w:pPr>
    </w:p>
    <w:p w14:paraId="3AFFC84B" w14:textId="4CDB65BB" w:rsidR="002174B5" w:rsidRDefault="002174B5" w:rsidP="002174B5">
      <w:pPr>
        <w:rPr>
          <w:rFonts w:cs="Arial"/>
          <w:b/>
        </w:rPr>
      </w:pPr>
      <w:r w:rsidRPr="002174B5">
        <w:rPr>
          <w:rFonts w:cs="Arial"/>
          <w:b/>
        </w:rPr>
        <w:t>Q 8: Do you agree with the proposed reporting arrangements for inactive exposures? If you prefer the alternative (i.e. require all inactive exposures to continue to be reported over the lifetime of the securitisation), please provide further evidence of why the envisaged arrangement is not preferred.</w:t>
      </w:r>
    </w:p>
    <w:p w14:paraId="73A0C604" w14:textId="77777777" w:rsidR="002174B5" w:rsidRDefault="002174B5" w:rsidP="002174B5">
      <w:pPr>
        <w:rPr>
          <w:rFonts w:cs="Arial"/>
          <w:b/>
        </w:rPr>
      </w:pPr>
    </w:p>
    <w:p w14:paraId="79D96FC0" w14:textId="77777777" w:rsidR="002174B5" w:rsidRDefault="002174B5" w:rsidP="002174B5">
      <w:pPr>
        <w:rPr>
          <w:rFonts w:cs="Arial"/>
        </w:rPr>
      </w:pPr>
      <w:r>
        <w:rPr>
          <w:rFonts w:cs="Arial"/>
        </w:rPr>
        <w:t>&lt;ESMA_QUESTION_DOS_1&gt;</w:t>
      </w:r>
    </w:p>
    <w:p w14:paraId="725A17B6" w14:textId="77777777" w:rsidR="005173B6" w:rsidRDefault="005C1236" w:rsidP="002174B5">
      <w:pPr>
        <w:rPr>
          <w:color w:val="000000" w:themeColor="text1"/>
        </w:rPr>
      </w:pPr>
      <w:permStart w:id="511331119" w:edGrp="everyone"/>
      <w:r w:rsidRPr="00A93100">
        <w:rPr>
          <w:color w:val="000000" w:themeColor="text1"/>
        </w:rPr>
        <w:t>ED agrees with the proposed reporting arrangements regarding the inactive exposures. From ED’s experience, this is also in line with the existing European Central Bank reporting requirements for some asset classes such as e.g. Auto ABS, Consumer Finance ABS and Leasing ABS and is also technically a preferred option for the size of the files.</w:t>
      </w:r>
      <w:r w:rsidR="007C033A">
        <w:rPr>
          <w:color w:val="000000" w:themeColor="text1"/>
        </w:rPr>
        <w:t xml:space="preserve"> </w:t>
      </w:r>
    </w:p>
    <w:permEnd w:id="511331119"/>
    <w:p w14:paraId="2F6124BC" w14:textId="31E9D340" w:rsidR="002174B5" w:rsidRDefault="002174B5" w:rsidP="002174B5">
      <w:pPr>
        <w:rPr>
          <w:rFonts w:cs="Arial"/>
        </w:rPr>
      </w:pPr>
      <w:r>
        <w:rPr>
          <w:rFonts w:cs="Arial"/>
        </w:rPr>
        <w:t>&lt;ESMA_QUESTION_DOS_1&gt;</w:t>
      </w:r>
    </w:p>
    <w:p w14:paraId="17DA8EFA" w14:textId="77777777" w:rsidR="002174B5" w:rsidRPr="002174B5" w:rsidRDefault="002174B5" w:rsidP="002174B5">
      <w:pPr>
        <w:rPr>
          <w:rFonts w:cs="Arial"/>
          <w:b/>
        </w:rPr>
      </w:pPr>
    </w:p>
    <w:p w14:paraId="01B3C8AE" w14:textId="614D4260" w:rsidR="002174B5" w:rsidRDefault="002174B5" w:rsidP="002174B5">
      <w:pPr>
        <w:rPr>
          <w:rFonts w:cs="Arial"/>
          <w:b/>
        </w:rPr>
      </w:pPr>
      <w:r w:rsidRPr="002174B5">
        <w:rPr>
          <w:rFonts w:cs="Arial"/>
          <w:b/>
        </w:rPr>
        <w:t xml:space="preserve">Q 9: Do you have any views on these proposed investor report sections? Are there additional fields that should be added? Are there fields that should be adjusted or removed? Please always include field codes when referring to specific fields. </w:t>
      </w:r>
    </w:p>
    <w:p w14:paraId="05D9D2D8" w14:textId="77777777" w:rsidR="002174B5" w:rsidRDefault="002174B5" w:rsidP="002174B5">
      <w:pPr>
        <w:rPr>
          <w:rFonts w:cs="Arial"/>
          <w:b/>
        </w:rPr>
      </w:pPr>
    </w:p>
    <w:p w14:paraId="107A562E" w14:textId="77777777" w:rsidR="002174B5" w:rsidRDefault="002174B5" w:rsidP="002174B5">
      <w:pPr>
        <w:rPr>
          <w:rFonts w:cs="Arial"/>
        </w:rPr>
      </w:pPr>
      <w:r>
        <w:rPr>
          <w:rFonts w:cs="Arial"/>
        </w:rPr>
        <w:t>&lt;ESMA_QUESTION_DOS_1&gt;</w:t>
      </w:r>
    </w:p>
    <w:p w14:paraId="23F9260F" w14:textId="77777777" w:rsidR="005173B6" w:rsidRDefault="005C1236" w:rsidP="002174B5">
      <w:pPr>
        <w:rPr>
          <w:color w:val="000000" w:themeColor="text1"/>
        </w:rPr>
      </w:pPr>
      <w:permStart w:id="1734089064" w:edGrp="everyone"/>
      <w:r w:rsidRPr="00A93100">
        <w:rPr>
          <w:color w:val="000000" w:themeColor="text1"/>
        </w:rPr>
        <w:t xml:space="preserve">ED agrees with the proposed standardisation of investor report disclosure requirements. ED also welcomes the alignment of the data cut-off dates on the underlying exposures and investor report information. </w:t>
      </w:r>
      <w:r>
        <w:rPr>
          <w:color w:val="000000" w:themeColor="text1"/>
        </w:rPr>
        <w:lastRenderedPageBreak/>
        <w:t>Moreover, ED has performed an extensive analysis of the data fields of the investor report disclosure requirements and has various technical comments.</w:t>
      </w:r>
      <w:r w:rsidR="007C033A">
        <w:rPr>
          <w:color w:val="000000" w:themeColor="text1"/>
        </w:rPr>
        <w:t xml:space="preserve"> </w:t>
      </w:r>
    </w:p>
    <w:permEnd w:id="1734089064"/>
    <w:p w14:paraId="44288E4D" w14:textId="6295B2CC" w:rsidR="002174B5" w:rsidRDefault="002174B5" w:rsidP="002174B5">
      <w:pPr>
        <w:rPr>
          <w:rFonts w:cs="Arial"/>
        </w:rPr>
      </w:pPr>
      <w:r>
        <w:rPr>
          <w:rFonts w:cs="Arial"/>
        </w:rPr>
        <w:t>&lt;ESMA_QUESTION_DOS_1&gt;</w:t>
      </w:r>
    </w:p>
    <w:p w14:paraId="6BF853A2" w14:textId="77777777" w:rsidR="002174B5" w:rsidRPr="002174B5" w:rsidRDefault="002174B5" w:rsidP="002174B5">
      <w:pPr>
        <w:rPr>
          <w:rFonts w:cs="Arial"/>
          <w:b/>
        </w:rPr>
      </w:pPr>
    </w:p>
    <w:p w14:paraId="6926701C" w14:textId="5734B9AC" w:rsidR="002174B5" w:rsidRDefault="002174B5" w:rsidP="002174B5">
      <w:pPr>
        <w:rPr>
          <w:rFonts w:cs="Arial"/>
          <w:b/>
        </w:rPr>
      </w:pPr>
      <w:r w:rsidRPr="002174B5">
        <w:rPr>
          <w:rFonts w:cs="Arial"/>
          <w:b/>
        </w:rPr>
        <w:t>Q 10: Do you have any views on the ‘protection information’ and ‘issuer collateral information’ sections, for synthetic securitisations?</w:t>
      </w:r>
    </w:p>
    <w:p w14:paraId="4DA129AB" w14:textId="77777777" w:rsidR="002174B5" w:rsidRDefault="002174B5" w:rsidP="002174B5">
      <w:pPr>
        <w:rPr>
          <w:rFonts w:cs="Arial"/>
          <w:b/>
        </w:rPr>
      </w:pPr>
    </w:p>
    <w:p w14:paraId="3AC8621C" w14:textId="77777777" w:rsidR="002174B5" w:rsidRDefault="002174B5" w:rsidP="002174B5">
      <w:pPr>
        <w:rPr>
          <w:rFonts w:cs="Arial"/>
        </w:rPr>
      </w:pPr>
      <w:r>
        <w:rPr>
          <w:rFonts w:cs="Arial"/>
        </w:rPr>
        <w:t>&lt;ESMA_QUESTION_DOS_1&gt;</w:t>
      </w:r>
    </w:p>
    <w:p w14:paraId="456E7D4B" w14:textId="77777777" w:rsidR="005173B6" w:rsidRDefault="005C1236" w:rsidP="002174B5">
      <w:pPr>
        <w:rPr>
          <w:color w:val="000000" w:themeColor="text1"/>
        </w:rPr>
      </w:pPr>
      <w:permStart w:id="1891640855" w:edGrp="everyone"/>
      <w:r w:rsidRPr="00A93100">
        <w:rPr>
          <w:color w:val="000000" w:themeColor="text1"/>
        </w:rPr>
        <w:t xml:space="preserve">This question is not applicable for ED, as no synthetic securitisations are currently reported in the repository. </w:t>
      </w:r>
    </w:p>
    <w:permEnd w:id="1891640855"/>
    <w:p w14:paraId="2A5A196F" w14:textId="64EBCEEE" w:rsidR="002174B5" w:rsidRDefault="002174B5" w:rsidP="002174B5">
      <w:pPr>
        <w:rPr>
          <w:rFonts w:cs="Arial"/>
        </w:rPr>
      </w:pPr>
      <w:r>
        <w:rPr>
          <w:rFonts w:cs="Arial"/>
        </w:rPr>
        <w:t>&lt;ESMA_QUESTION_DOS_1&gt;</w:t>
      </w:r>
    </w:p>
    <w:p w14:paraId="1CC3D40D" w14:textId="77777777" w:rsidR="002174B5" w:rsidRPr="002174B5" w:rsidRDefault="002174B5" w:rsidP="002174B5">
      <w:pPr>
        <w:rPr>
          <w:rFonts w:cs="Arial"/>
          <w:b/>
        </w:rPr>
      </w:pPr>
    </w:p>
    <w:p w14:paraId="02A7C529" w14:textId="104D7681" w:rsidR="002174B5" w:rsidRDefault="002174B5" w:rsidP="002174B5">
      <w:pPr>
        <w:rPr>
          <w:rFonts w:cs="Arial"/>
          <w:b/>
        </w:rPr>
      </w:pPr>
      <w:r w:rsidRPr="002174B5">
        <w:rPr>
          <w:rFonts w:cs="Arial"/>
          <w:b/>
        </w:rPr>
        <w:t>Q 11: Synthetic ABCP securitisations have not been observed in Europe—to ESMA’s knowledge. However, do you see a need to extend the ABCP securitisation invest report template to cover potential synthetic ABCP securitisations?</w:t>
      </w:r>
    </w:p>
    <w:p w14:paraId="44EE730C" w14:textId="77777777" w:rsidR="002174B5" w:rsidRDefault="002174B5" w:rsidP="002174B5">
      <w:pPr>
        <w:rPr>
          <w:rFonts w:cs="Arial"/>
          <w:b/>
        </w:rPr>
      </w:pPr>
    </w:p>
    <w:p w14:paraId="0AC06F73" w14:textId="77777777" w:rsidR="002174B5" w:rsidRDefault="002174B5" w:rsidP="002174B5">
      <w:pPr>
        <w:rPr>
          <w:rFonts w:cs="Arial"/>
        </w:rPr>
      </w:pPr>
      <w:r>
        <w:rPr>
          <w:rFonts w:cs="Arial"/>
        </w:rPr>
        <w:t>&lt;ESMA_QUESTION_DOS_1&gt;</w:t>
      </w:r>
    </w:p>
    <w:p w14:paraId="3BD659A3" w14:textId="3889E3F3" w:rsidR="002174B5" w:rsidRDefault="001D66DC" w:rsidP="002174B5">
      <w:pPr>
        <w:rPr>
          <w:rFonts w:cs="Arial"/>
        </w:rPr>
      </w:pPr>
      <w:permStart w:id="1149507543" w:edGrp="everyone"/>
      <w:r w:rsidRPr="00A93100">
        <w:rPr>
          <w:color w:val="000000" w:themeColor="text1"/>
        </w:rPr>
        <w:t xml:space="preserve">This question is not applicable for ED, as ABCP securitisations are currently not reported in the repository. </w:t>
      </w:r>
      <w:permEnd w:id="1149507543"/>
      <w:r w:rsidR="002174B5">
        <w:rPr>
          <w:rFonts w:cs="Arial"/>
        </w:rPr>
        <w:t>&lt;ESMA_QUESTION_DOS_1&gt;</w:t>
      </w:r>
    </w:p>
    <w:p w14:paraId="06C7E1EC" w14:textId="77777777" w:rsidR="002174B5" w:rsidRPr="002174B5" w:rsidRDefault="002174B5" w:rsidP="002174B5">
      <w:pPr>
        <w:rPr>
          <w:rFonts w:cs="Arial"/>
          <w:b/>
        </w:rPr>
      </w:pPr>
    </w:p>
    <w:p w14:paraId="794357FC" w14:textId="19DE1FE3" w:rsidR="002174B5" w:rsidRDefault="002174B5" w:rsidP="002174B5">
      <w:pPr>
        <w:rPr>
          <w:rFonts w:cs="Arial"/>
          <w:b/>
        </w:rPr>
      </w:pPr>
      <w:r w:rsidRPr="002174B5">
        <w:rPr>
          <w:rFonts w:cs="Arial"/>
          <w:b/>
        </w:rPr>
        <w:t>Q 12: Do you agree with the proposal that ISIN-level information should be provided on the collateral held in a synthetic securitisation using CLNs? If you believe aggregate information should be provided, please explain why and how this would better serve the due diligence and monitoring needs of investors, potential investors, and public bodies listed in Article 17(1) of the Securitisation Regulation.</w:t>
      </w:r>
    </w:p>
    <w:p w14:paraId="0CD53B79" w14:textId="77777777" w:rsidR="002174B5" w:rsidRDefault="002174B5" w:rsidP="002174B5">
      <w:pPr>
        <w:rPr>
          <w:rFonts w:cs="Arial"/>
          <w:b/>
        </w:rPr>
      </w:pPr>
    </w:p>
    <w:p w14:paraId="6B575597" w14:textId="77777777" w:rsidR="002174B5" w:rsidRDefault="002174B5" w:rsidP="002174B5">
      <w:pPr>
        <w:rPr>
          <w:rFonts w:cs="Arial"/>
        </w:rPr>
      </w:pPr>
      <w:r>
        <w:rPr>
          <w:rFonts w:cs="Arial"/>
        </w:rPr>
        <w:t>&lt;ESMA_QUESTION_DOS_1&gt;</w:t>
      </w:r>
    </w:p>
    <w:p w14:paraId="795C68E7" w14:textId="77777777" w:rsidR="005173B6" w:rsidRDefault="001D66DC" w:rsidP="002174B5">
      <w:pPr>
        <w:rPr>
          <w:color w:val="000000" w:themeColor="text1"/>
        </w:rPr>
      </w:pPr>
      <w:permStart w:id="1340962271" w:edGrp="everyone"/>
      <w:r w:rsidRPr="00A93100">
        <w:rPr>
          <w:color w:val="000000" w:themeColor="text1"/>
        </w:rPr>
        <w:t>This question is not applicable for ED, as no synthetic securitisations are currently reported in the repository</w:t>
      </w:r>
      <w:r>
        <w:rPr>
          <w:color w:val="000000" w:themeColor="text1"/>
        </w:rPr>
        <w:t>.</w:t>
      </w:r>
      <w:r w:rsidRPr="00A93100">
        <w:rPr>
          <w:color w:val="000000" w:themeColor="text1"/>
        </w:rPr>
        <w:t xml:space="preserve"> </w:t>
      </w:r>
    </w:p>
    <w:permEnd w:id="1340962271"/>
    <w:p w14:paraId="69ACF410" w14:textId="5D289802" w:rsidR="002174B5" w:rsidRDefault="002174B5" w:rsidP="002174B5">
      <w:pPr>
        <w:rPr>
          <w:rFonts w:cs="Arial"/>
        </w:rPr>
      </w:pPr>
      <w:r>
        <w:rPr>
          <w:rFonts w:cs="Arial"/>
        </w:rPr>
        <w:t>&lt;ESMA_QUESTION_DOS_1&gt;</w:t>
      </w:r>
    </w:p>
    <w:p w14:paraId="797A0640" w14:textId="77777777" w:rsidR="002174B5" w:rsidRPr="002174B5" w:rsidRDefault="002174B5" w:rsidP="002174B5">
      <w:pPr>
        <w:rPr>
          <w:rFonts w:cs="Arial"/>
          <w:b/>
        </w:rPr>
      </w:pPr>
    </w:p>
    <w:p w14:paraId="27935131" w14:textId="70E61C3E" w:rsidR="002174B5" w:rsidRDefault="002174B5" w:rsidP="002174B5">
      <w:pPr>
        <w:rPr>
          <w:rFonts w:cs="Arial"/>
          <w:b/>
        </w:rPr>
      </w:pPr>
      <w:r w:rsidRPr="002174B5">
        <w:rPr>
          <w:rFonts w:cs="Arial"/>
          <w:b/>
        </w:rPr>
        <w:t>Q 13: Do you consider it useful to have this static vs. dynamic distinction in the templates?</w:t>
      </w:r>
    </w:p>
    <w:p w14:paraId="3EC8823E" w14:textId="77777777" w:rsidR="002174B5" w:rsidRDefault="002174B5" w:rsidP="002174B5">
      <w:pPr>
        <w:rPr>
          <w:rFonts w:cs="Arial"/>
          <w:b/>
        </w:rPr>
      </w:pPr>
    </w:p>
    <w:p w14:paraId="2D396302" w14:textId="77777777" w:rsidR="002174B5" w:rsidRDefault="002174B5" w:rsidP="002174B5">
      <w:pPr>
        <w:rPr>
          <w:rFonts w:cs="Arial"/>
        </w:rPr>
      </w:pPr>
      <w:r>
        <w:rPr>
          <w:rFonts w:cs="Arial"/>
        </w:rPr>
        <w:t>&lt;ESMA_QUESTION_DOS_1&gt;</w:t>
      </w:r>
    </w:p>
    <w:p w14:paraId="0E46B48C" w14:textId="77777777" w:rsidR="005173B6" w:rsidRDefault="001D66DC" w:rsidP="002174B5">
      <w:pPr>
        <w:rPr>
          <w:color w:val="000000" w:themeColor="text1"/>
        </w:rPr>
      </w:pPr>
      <w:permStart w:id="1952018402" w:edGrp="everyone"/>
      <w:r w:rsidRPr="00A93100">
        <w:rPr>
          <w:color w:val="000000" w:themeColor="text1"/>
        </w:rPr>
        <w:t xml:space="preserve">The static vs. dynamic distinction is helpful for the reporting agents. Based on ED’s experience, there may be deviations in terms of market practices across issuers and sometimes even across jurisdictions so these should only be used indicative. In ED’s view a static field implies that the field will be unlikely to change following the first submission of the data tape in the securitisation repository but may change during the life of the loan and should then be updated. A dynamic field implies that it is likely to change between any two submissions of the data tape with different cut-off dates (but not necessarily consecutive ones). </w:t>
      </w:r>
    </w:p>
    <w:permEnd w:id="1952018402"/>
    <w:p w14:paraId="1FFAF21E" w14:textId="46C4FDBA" w:rsidR="002174B5" w:rsidRDefault="002174B5" w:rsidP="002174B5">
      <w:pPr>
        <w:rPr>
          <w:rFonts w:cs="Arial"/>
        </w:rPr>
      </w:pPr>
      <w:r>
        <w:rPr>
          <w:rFonts w:cs="Arial"/>
        </w:rPr>
        <w:t>&lt;ESMA_QUESTION_DOS_1&gt;</w:t>
      </w:r>
    </w:p>
    <w:p w14:paraId="46D668B7" w14:textId="77777777" w:rsidR="002174B5" w:rsidRPr="002174B5" w:rsidRDefault="002174B5" w:rsidP="002174B5">
      <w:pPr>
        <w:rPr>
          <w:rFonts w:cs="Arial"/>
          <w:b/>
        </w:rPr>
      </w:pPr>
    </w:p>
    <w:p w14:paraId="599E8BE8" w14:textId="5079ECFA" w:rsidR="002174B5" w:rsidRDefault="002174B5" w:rsidP="002174B5">
      <w:pPr>
        <w:rPr>
          <w:rFonts w:cs="Arial"/>
          <w:b/>
        </w:rPr>
      </w:pPr>
      <w:r w:rsidRPr="002174B5">
        <w:rPr>
          <w:rFonts w:cs="Arial"/>
          <w:b/>
        </w:rPr>
        <w:t>Q 14: Do you have any views on these ‘No data’ options? Do you believe additional categories should be introduced? If so, please explain why.</w:t>
      </w:r>
    </w:p>
    <w:p w14:paraId="7FA72BA4" w14:textId="77777777" w:rsidR="002174B5" w:rsidRDefault="002174B5" w:rsidP="002174B5">
      <w:pPr>
        <w:rPr>
          <w:rFonts w:cs="Arial"/>
          <w:b/>
        </w:rPr>
      </w:pPr>
    </w:p>
    <w:p w14:paraId="4B4235A1" w14:textId="77777777" w:rsidR="002174B5" w:rsidRDefault="002174B5" w:rsidP="002174B5">
      <w:pPr>
        <w:rPr>
          <w:rFonts w:cs="Arial"/>
        </w:rPr>
      </w:pPr>
      <w:r>
        <w:rPr>
          <w:rFonts w:cs="Arial"/>
        </w:rPr>
        <w:t>&lt;ESMA_QUESTION_DOS_1&gt;</w:t>
      </w:r>
    </w:p>
    <w:p w14:paraId="6D82649B" w14:textId="77777777" w:rsidR="005173B6" w:rsidRDefault="0064579B" w:rsidP="002174B5">
      <w:pPr>
        <w:rPr>
          <w:color w:val="000000" w:themeColor="text1"/>
        </w:rPr>
      </w:pPr>
      <w:permStart w:id="1634800890" w:edGrp="everyone"/>
      <w:r w:rsidRPr="00A93100">
        <w:rPr>
          <w:color w:val="000000" w:themeColor="text1"/>
        </w:rPr>
        <w:t xml:space="preserve">ED agrees with the ESMA proposed ‘No data’ options categorisation. The European ABS market is familiar with the proposed logic applicable across asset classes since it has been part of the reporting under the </w:t>
      </w:r>
      <w:proofErr w:type="spellStart"/>
      <w:r w:rsidRPr="00A93100">
        <w:rPr>
          <w:color w:val="000000" w:themeColor="text1"/>
        </w:rPr>
        <w:t>Eurosystem’s</w:t>
      </w:r>
      <w:proofErr w:type="spellEnd"/>
      <w:r w:rsidRPr="00A93100">
        <w:rPr>
          <w:color w:val="000000" w:themeColor="text1"/>
        </w:rPr>
        <w:t xml:space="preserve"> ABS loan</w:t>
      </w:r>
      <w:r w:rsidR="007C033A">
        <w:rPr>
          <w:color w:val="000000" w:themeColor="text1"/>
        </w:rPr>
        <w:t>-</w:t>
      </w:r>
      <w:r w:rsidRPr="00A93100">
        <w:rPr>
          <w:color w:val="000000" w:themeColor="text1"/>
        </w:rPr>
        <w:t>level initiative since 2013</w:t>
      </w:r>
      <w:r>
        <w:rPr>
          <w:color w:val="000000" w:themeColor="text1"/>
        </w:rPr>
        <w:t>.</w:t>
      </w:r>
      <w:r w:rsidR="0020469B">
        <w:rPr>
          <w:color w:val="000000" w:themeColor="text1"/>
        </w:rPr>
        <w:t xml:space="preserve"> </w:t>
      </w:r>
    </w:p>
    <w:permEnd w:id="1634800890"/>
    <w:p w14:paraId="75FAAB9E" w14:textId="7BE078AC" w:rsidR="002174B5" w:rsidRDefault="002174B5" w:rsidP="002174B5">
      <w:pPr>
        <w:rPr>
          <w:rFonts w:cs="Arial"/>
        </w:rPr>
      </w:pPr>
      <w:r>
        <w:rPr>
          <w:rFonts w:cs="Arial"/>
        </w:rPr>
        <w:t>&lt;ESMA_QUESTION_DOS_1&gt;</w:t>
      </w:r>
    </w:p>
    <w:p w14:paraId="708513ED" w14:textId="77777777" w:rsidR="002174B5" w:rsidRPr="002174B5" w:rsidRDefault="002174B5" w:rsidP="002174B5">
      <w:pPr>
        <w:rPr>
          <w:rFonts w:cs="Arial"/>
          <w:b/>
        </w:rPr>
      </w:pPr>
    </w:p>
    <w:p w14:paraId="326A2B95" w14:textId="28502BD0" w:rsidR="002174B5" w:rsidRDefault="002174B5" w:rsidP="002174B5">
      <w:pPr>
        <w:rPr>
          <w:rFonts w:cs="Arial"/>
          <w:b/>
        </w:rPr>
      </w:pPr>
      <w:r w:rsidRPr="002174B5">
        <w:rPr>
          <w:rFonts w:cs="Arial"/>
          <w:b/>
        </w:rPr>
        <w:t>Q 15: Do you have any views on these data cut-off date provisions?</w:t>
      </w:r>
    </w:p>
    <w:p w14:paraId="0F4DC5CB" w14:textId="77777777" w:rsidR="002174B5" w:rsidRDefault="002174B5" w:rsidP="002174B5">
      <w:pPr>
        <w:rPr>
          <w:rFonts w:cs="Arial"/>
          <w:b/>
        </w:rPr>
      </w:pPr>
    </w:p>
    <w:p w14:paraId="35A9ADC0" w14:textId="77777777" w:rsidR="002174B5" w:rsidRDefault="002174B5" w:rsidP="002174B5">
      <w:pPr>
        <w:rPr>
          <w:rFonts w:cs="Arial"/>
        </w:rPr>
      </w:pPr>
      <w:r>
        <w:rPr>
          <w:rFonts w:cs="Arial"/>
        </w:rPr>
        <w:t>&lt;ESMA_QUESTION_DOS_1&gt;</w:t>
      </w:r>
    </w:p>
    <w:p w14:paraId="4B2B1155" w14:textId="77777777" w:rsidR="005173B6" w:rsidRDefault="0064579B" w:rsidP="002174B5">
      <w:pPr>
        <w:rPr>
          <w:color w:val="000000" w:themeColor="text1"/>
        </w:rPr>
      </w:pPr>
      <w:permStart w:id="1742238116" w:edGrp="everyone"/>
      <w:r w:rsidRPr="00A93100">
        <w:rPr>
          <w:color w:val="000000" w:themeColor="text1"/>
        </w:rPr>
        <w:lastRenderedPageBreak/>
        <w:t>ED agrees with the ESMA data cut-off date provisions. Based on ED’s experience these data cut-off dates may be challenging for new issue deals. In some cases, there is a long interval (more than 3 months between the closing date of the deal until the first IPD. In ED’s view, further guidance is needed by ESMA on the new issue deal reporting obligations and data cut-off dates (e.g. first data cut-off should be referencing the closing date).</w:t>
      </w:r>
      <w:r w:rsidR="0020469B">
        <w:rPr>
          <w:color w:val="000000" w:themeColor="text1"/>
        </w:rPr>
        <w:t xml:space="preserve"> </w:t>
      </w:r>
    </w:p>
    <w:permEnd w:id="1742238116"/>
    <w:p w14:paraId="1F9D583D" w14:textId="5D3B68A9" w:rsidR="002174B5" w:rsidRDefault="002174B5" w:rsidP="002174B5">
      <w:pPr>
        <w:rPr>
          <w:rFonts w:cs="Arial"/>
        </w:rPr>
      </w:pPr>
      <w:r>
        <w:rPr>
          <w:rFonts w:cs="Arial"/>
        </w:rPr>
        <w:t>&lt;ESMA_QUESTION_DOS_1&gt;</w:t>
      </w:r>
    </w:p>
    <w:p w14:paraId="26ADA4B4" w14:textId="77777777" w:rsidR="002174B5" w:rsidRPr="002174B5" w:rsidRDefault="002174B5" w:rsidP="002174B5">
      <w:pPr>
        <w:rPr>
          <w:rFonts w:cs="Arial"/>
          <w:b/>
        </w:rPr>
      </w:pPr>
    </w:p>
    <w:p w14:paraId="2E16C6FA" w14:textId="0F97373D" w:rsidR="002174B5" w:rsidRDefault="002174B5" w:rsidP="002174B5">
      <w:pPr>
        <w:rPr>
          <w:rFonts w:cs="Arial"/>
          <w:b/>
        </w:rPr>
      </w:pPr>
      <w:r w:rsidRPr="002174B5">
        <w:rPr>
          <w:rFonts w:cs="Arial"/>
          <w:b/>
        </w:rPr>
        <w:t xml:space="preserve">Q 16: How much time would you need to implement these disclosure requirements? Do you have views on the date of effect of these disclosure requirements? </w:t>
      </w:r>
    </w:p>
    <w:p w14:paraId="7933FFAB" w14:textId="77777777" w:rsidR="002174B5" w:rsidRDefault="002174B5" w:rsidP="002174B5">
      <w:pPr>
        <w:rPr>
          <w:rFonts w:cs="Arial"/>
          <w:b/>
        </w:rPr>
      </w:pPr>
    </w:p>
    <w:p w14:paraId="5AE43190" w14:textId="77777777" w:rsidR="002174B5" w:rsidRDefault="002174B5" w:rsidP="002174B5">
      <w:pPr>
        <w:rPr>
          <w:rFonts w:cs="Arial"/>
        </w:rPr>
      </w:pPr>
      <w:r>
        <w:rPr>
          <w:rFonts w:cs="Arial"/>
        </w:rPr>
        <w:t>&lt;ESMA_QUESTION_DOS_1&gt;</w:t>
      </w:r>
    </w:p>
    <w:p w14:paraId="7B8467B1" w14:textId="6F9C3D04" w:rsidR="002174B5" w:rsidRDefault="0064579B" w:rsidP="002174B5">
      <w:pPr>
        <w:rPr>
          <w:rFonts w:cs="Arial"/>
        </w:rPr>
      </w:pPr>
      <w:permStart w:id="559686341" w:edGrp="everyone"/>
      <w:r>
        <w:rPr>
          <w:color w:val="000000" w:themeColor="text1"/>
        </w:rPr>
        <w:t>The technical implementation time varies depending</w:t>
      </w:r>
      <w:r w:rsidRPr="00A93100">
        <w:rPr>
          <w:color w:val="000000" w:themeColor="text1"/>
        </w:rPr>
        <w:t xml:space="preserve"> on the number of fields and complexity of the templates</w:t>
      </w:r>
      <w:r>
        <w:rPr>
          <w:color w:val="000000" w:themeColor="text1"/>
        </w:rPr>
        <w:t>. B</w:t>
      </w:r>
      <w:r w:rsidRPr="00A93100">
        <w:rPr>
          <w:color w:val="000000" w:themeColor="text1"/>
        </w:rPr>
        <w:t>ased on ED’s experience</w:t>
      </w:r>
      <w:r>
        <w:rPr>
          <w:color w:val="000000" w:themeColor="text1"/>
        </w:rPr>
        <w:t xml:space="preserve">, </w:t>
      </w:r>
      <w:r w:rsidRPr="00A93100">
        <w:rPr>
          <w:color w:val="000000" w:themeColor="text1"/>
        </w:rPr>
        <w:t>it can take about three months to implement a single new ABS loan</w:t>
      </w:r>
      <w:r w:rsidR="0020469B">
        <w:rPr>
          <w:color w:val="000000" w:themeColor="text1"/>
        </w:rPr>
        <w:t>-</w:t>
      </w:r>
      <w:r w:rsidRPr="00A93100">
        <w:rPr>
          <w:color w:val="000000" w:themeColor="text1"/>
        </w:rPr>
        <w:t xml:space="preserve">level data template with </w:t>
      </w:r>
      <w:r>
        <w:rPr>
          <w:color w:val="000000" w:themeColor="text1"/>
        </w:rPr>
        <w:t>around</w:t>
      </w:r>
      <w:r w:rsidRPr="00A93100">
        <w:rPr>
          <w:color w:val="000000" w:themeColor="text1"/>
        </w:rPr>
        <w:t xml:space="preserve"> 150 fields</w:t>
      </w:r>
      <w:r>
        <w:rPr>
          <w:color w:val="000000" w:themeColor="text1"/>
        </w:rPr>
        <w:t xml:space="preserve"> (once the template is finalised)</w:t>
      </w:r>
      <w:r w:rsidRPr="00A93100">
        <w:rPr>
          <w:color w:val="000000" w:themeColor="text1"/>
        </w:rPr>
        <w:t xml:space="preserve">. The challenge </w:t>
      </w:r>
      <w:r>
        <w:rPr>
          <w:color w:val="000000" w:themeColor="text1"/>
        </w:rPr>
        <w:t xml:space="preserve">for the RTS implementation </w:t>
      </w:r>
      <w:r w:rsidRPr="00A93100">
        <w:rPr>
          <w:color w:val="000000" w:themeColor="text1"/>
        </w:rPr>
        <w:t xml:space="preserve">resides in implementing and testing multiple templates at the same time together with standardised investor reports. On the other hand, the new proposed ESMA templates tend to be more homogeneous than the previous ECB templates in terms of structure. It would be very helpful if ESMA </w:t>
      </w:r>
      <w:r>
        <w:rPr>
          <w:color w:val="000000" w:themeColor="text1"/>
        </w:rPr>
        <w:t>could</w:t>
      </w:r>
      <w:r w:rsidRPr="00A93100">
        <w:rPr>
          <w:color w:val="000000" w:themeColor="text1"/>
        </w:rPr>
        <w:t xml:space="preserve"> publish the near final reporting templates on its website during the summer of 2018, so that originators, sponsors, SSPE and other stakeholders can get familiar with the new reporting obligations from early on. In addition, a hotline to respond to questions as to the interpretation of </w:t>
      </w:r>
      <w:r w:rsidR="0020469B">
        <w:rPr>
          <w:color w:val="000000" w:themeColor="text1"/>
        </w:rPr>
        <w:t>certain fields would also be wel</w:t>
      </w:r>
      <w:r w:rsidRPr="00A93100">
        <w:rPr>
          <w:color w:val="000000" w:themeColor="text1"/>
        </w:rPr>
        <w:t>come</w:t>
      </w:r>
      <w:r>
        <w:rPr>
          <w:color w:val="000000" w:themeColor="text1"/>
        </w:rPr>
        <w:t>.</w:t>
      </w:r>
      <w:r w:rsidR="0020469B">
        <w:rPr>
          <w:color w:val="000000" w:themeColor="text1"/>
        </w:rPr>
        <w:t xml:space="preserve"> </w:t>
      </w:r>
      <w:permEnd w:id="559686341"/>
      <w:r w:rsidR="002174B5">
        <w:rPr>
          <w:rFonts w:cs="Arial"/>
        </w:rPr>
        <w:t>&lt;ESMA_QUESTION_DOS_1&gt;</w:t>
      </w:r>
    </w:p>
    <w:p w14:paraId="372ECC91" w14:textId="77777777" w:rsidR="002174B5" w:rsidRPr="002174B5" w:rsidRDefault="002174B5" w:rsidP="002174B5">
      <w:pPr>
        <w:rPr>
          <w:rFonts w:cs="Arial"/>
          <w:b/>
        </w:rPr>
      </w:pPr>
    </w:p>
    <w:p w14:paraId="3ADC221D" w14:textId="504EA990" w:rsidR="002174B5" w:rsidRDefault="002174B5" w:rsidP="002174B5">
      <w:pPr>
        <w:rPr>
          <w:rFonts w:cs="Arial"/>
          <w:b/>
        </w:rPr>
      </w:pPr>
      <w:r w:rsidRPr="002174B5">
        <w:rPr>
          <w:rFonts w:cs="Arial"/>
          <w:b/>
        </w:rPr>
        <w:t>Q 17: Do you agree with the proposed technical format, ISO 20022, as the format for the proposed template fields? If not, what other reporting format you would propose and what would be the benefits of the alternative approach?</w:t>
      </w:r>
    </w:p>
    <w:p w14:paraId="41CED129" w14:textId="77777777" w:rsidR="002174B5" w:rsidRDefault="002174B5" w:rsidP="002174B5">
      <w:pPr>
        <w:rPr>
          <w:rFonts w:cs="Arial"/>
          <w:b/>
        </w:rPr>
      </w:pPr>
    </w:p>
    <w:p w14:paraId="363AE0CC" w14:textId="77777777" w:rsidR="002174B5" w:rsidRDefault="002174B5" w:rsidP="002174B5">
      <w:pPr>
        <w:rPr>
          <w:rFonts w:cs="Arial"/>
        </w:rPr>
      </w:pPr>
      <w:r>
        <w:rPr>
          <w:rFonts w:cs="Arial"/>
        </w:rPr>
        <w:t>&lt;ESMA_QUESTION_DOS_1&gt;</w:t>
      </w:r>
    </w:p>
    <w:p w14:paraId="748F0B56" w14:textId="77777777" w:rsidR="005173B6" w:rsidRDefault="0064579B" w:rsidP="002174B5">
      <w:pPr>
        <w:rPr>
          <w:color w:val="000000" w:themeColor="text1"/>
        </w:rPr>
      </w:pPr>
      <w:permStart w:id="1780763174" w:edGrp="everyone"/>
      <w:r w:rsidRPr="00A93100">
        <w:rPr>
          <w:color w:val="000000" w:themeColor="text1"/>
        </w:rPr>
        <w:t xml:space="preserve">While the XML format is the most convenient in terms of data validation and performing schema checks against the proposed template fields, ED recommends the alternative use of both CSV </w:t>
      </w:r>
      <w:r w:rsidRPr="004515BC">
        <w:t xml:space="preserve">and </w:t>
      </w:r>
      <w:r w:rsidR="00135E73" w:rsidRPr="004515BC">
        <w:t xml:space="preserve">general </w:t>
      </w:r>
      <w:r w:rsidRPr="004515BC">
        <w:t>XML</w:t>
      </w:r>
      <w:r w:rsidR="00135E73" w:rsidRPr="004515BC">
        <w:t>, with XML tags defined by template field names</w:t>
      </w:r>
      <w:r w:rsidRPr="004515BC">
        <w:t xml:space="preserve"> for uploading</w:t>
      </w:r>
      <w:r w:rsidR="005850DC">
        <w:t xml:space="preserve"> and downloading</w:t>
      </w:r>
      <w:r w:rsidRPr="004515BC">
        <w:t xml:space="preserve"> the underlying exposures</w:t>
      </w:r>
      <w:r w:rsidR="00B24791" w:rsidRPr="004515BC">
        <w:t xml:space="preserve"> and investor </w:t>
      </w:r>
      <w:r w:rsidR="00B24791">
        <w:rPr>
          <w:color w:val="000000" w:themeColor="text1"/>
        </w:rPr>
        <w:t>reports</w:t>
      </w:r>
      <w:r w:rsidRPr="00A93100">
        <w:rPr>
          <w:color w:val="000000" w:themeColor="text1"/>
        </w:rPr>
        <w:t>. The ISO 20022 standard could be used for daily reporting</w:t>
      </w:r>
      <w:r w:rsidR="00135E73">
        <w:rPr>
          <w:color w:val="000000" w:themeColor="text1"/>
        </w:rPr>
        <w:t xml:space="preserve"> and providing feedback messages</w:t>
      </w:r>
      <w:r w:rsidRPr="00A93100">
        <w:rPr>
          <w:color w:val="000000" w:themeColor="text1"/>
        </w:rPr>
        <w:t>, but using the format for the template fields would increase the size of data files (especially for the underlying exposures</w:t>
      </w:r>
      <w:r w:rsidR="00B24791">
        <w:rPr>
          <w:color w:val="000000" w:themeColor="text1"/>
        </w:rPr>
        <w:t xml:space="preserve"> and investor reports</w:t>
      </w:r>
      <w:r w:rsidRPr="00A93100">
        <w:rPr>
          <w:color w:val="000000" w:themeColor="text1"/>
        </w:rPr>
        <w:t>), creating performance constraints in terms of data transmission, validation and processing times.</w:t>
      </w:r>
      <w:r w:rsidR="00B24791">
        <w:rPr>
          <w:color w:val="000000" w:themeColor="text1"/>
        </w:rPr>
        <w:t xml:space="preserve"> </w:t>
      </w:r>
    </w:p>
    <w:permEnd w:id="1780763174"/>
    <w:p w14:paraId="133D0B73" w14:textId="4F330D38" w:rsidR="002174B5" w:rsidRDefault="002174B5" w:rsidP="002174B5">
      <w:pPr>
        <w:rPr>
          <w:rFonts w:cs="Arial"/>
        </w:rPr>
      </w:pPr>
      <w:r>
        <w:rPr>
          <w:rFonts w:cs="Arial"/>
        </w:rPr>
        <w:t>&lt;ESMA_QUESTION_DOS_1&gt;</w:t>
      </w:r>
    </w:p>
    <w:p w14:paraId="74CBC8BC" w14:textId="77777777" w:rsidR="002174B5" w:rsidRPr="002174B5" w:rsidRDefault="002174B5" w:rsidP="002174B5">
      <w:pPr>
        <w:rPr>
          <w:rFonts w:cs="Arial"/>
          <w:b/>
        </w:rPr>
      </w:pPr>
    </w:p>
    <w:p w14:paraId="2A157C57" w14:textId="2B825176" w:rsidR="002174B5" w:rsidRDefault="002174B5" w:rsidP="002174B5">
      <w:pPr>
        <w:rPr>
          <w:rFonts w:cs="Arial"/>
          <w:b/>
        </w:rPr>
      </w:pPr>
      <w:r w:rsidRPr="002174B5">
        <w:rPr>
          <w:rFonts w:cs="Arial"/>
          <w:b/>
        </w:rPr>
        <w:t>Q 18: Do you agree with the contents of the item type and code table? Do you have any remarks about a system of item codes being used in this manner?</w:t>
      </w:r>
    </w:p>
    <w:p w14:paraId="10EC86C2" w14:textId="77777777" w:rsidR="002174B5" w:rsidRDefault="002174B5" w:rsidP="002174B5">
      <w:pPr>
        <w:rPr>
          <w:rFonts w:cs="Arial"/>
          <w:b/>
        </w:rPr>
      </w:pPr>
    </w:p>
    <w:p w14:paraId="5CFA846F" w14:textId="77777777" w:rsidR="002174B5" w:rsidRDefault="002174B5" w:rsidP="002174B5">
      <w:pPr>
        <w:rPr>
          <w:rFonts w:cs="Arial"/>
        </w:rPr>
      </w:pPr>
      <w:r>
        <w:rPr>
          <w:rFonts w:cs="Arial"/>
        </w:rPr>
        <w:t>&lt;ESMA_QUESTION_DOS_1&gt;</w:t>
      </w:r>
    </w:p>
    <w:p w14:paraId="0D8F550E" w14:textId="77777777" w:rsidR="005173B6" w:rsidRDefault="0064579B" w:rsidP="002174B5">
      <w:pPr>
        <w:rPr>
          <w:rFonts w:cs="Arial"/>
        </w:rPr>
      </w:pPr>
      <w:permStart w:id="1877346910" w:edGrp="everyone"/>
      <w:r w:rsidRPr="00A93100">
        <w:rPr>
          <w:color w:val="000000" w:themeColor="text1"/>
        </w:rPr>
        <w:t>ED agrees with the categorisation of the item types and codes presented in Table 5</w:t>
      </w:r>
      <w:r>
        <w:rPr>
          <w:color w:val="000000" w:themeColor="text1"/>
        </w:rPr>
        <w:t xml:space="preserve"> of section 2.2.2.1 of the consultation</w:t>
      </w:r>
      <w:r>
        <w:rPr>
          <w:rFonts w:cs="Arial"/>
        </w:rPr>
        <w:t>.</w:t>
      </w:r>
      <w:r w:rsidR="00B24791">
        <w:rPr>
          <w:rFonts w:cs="Arial"/>
        </w:rPr>
        <w:t xml:space="preserve"> </w:t>
      </w:r>
    </w:p>
    <w:permEnd w:id="1877346910"/>
    <w:p w14:paraId="49A3BB66" w14:textId="66F985CF" w:rsidR="002174B5" w:rsidRDefault="002174B5" w:rsidP="002174B5">
      <w:pPr>
        <w:rPr>
          <w:rFonts w:cs="Arial"/>
        </w:rPr>
      </w:pPr>
      <w:r>
        <w:rPr>
          <w:rFonts w:cs="Arial"/>
        </w:rPr>
        <w:t>&lt;ESMA_QUESTION_DOS_1&gt;</w:t>
      </w:r>
    </w:p>
    <w:p w14:paraId="417BE838" w14:textId="77777777" w:rsidR="002174B5" w:rsidRPr="002174B5" w:rsidRDefault="002174B5" w:rsidP="002174B5">
      <w:pPr>
        <w:rPr>
          <w:rFonts w:cs="Arial"/>
          <w:b/>
        </w:rPr>
      </w:pPr>
    </w:p>
    <w:p w14:paraId="154FEC3A" w14:textId="59AC0DA8" w:rsidR="002174B5" w:rsidRDefault="002174B5" w:rsidP="002174B5">
      <w:pPr>
        <w:rPr>
          <w:rFonts w:cs="Arial"/>
          <w:b/>
        </w:rPr>
      </w:pPr>
      <w:r w:rsidRPr="002174B5">
        <w:rPr>
          <w:rFonts w:cs="Arial"/>
          <w:b/>
        </w:rPr>
        <w:t xml:space="preserve">Q 19: Do you agree with the proposal to require the use of XML templates for securitisation information collected by securitisation repositories? </w:t>
      </w:r>
    </w:p>
    <w:p w14:paraId="53C522C8" w14:textId="77777777" w:rsidR="002174B5" w:rsidRDefault="002174B5" w:rsidP="002174B5">
      <w:pPr>
        <w:rPr>
          <w:rFonts w:cs="Arial"/>
          <w:b/>
        </w:rPr>
      </w:pPr>
    </w:p>
    <w:p w14:paraId="4CD43A6E" w14:textId="77777777" w:rsidR="002174B5" w:rsidRDefault="002174B5" w:rsidP="002174B5">
      <w:pPr>
        <w:rPr>
          <w:rFonts w:cs="Arial"/>
        </w:rPr>
      </w:pPr>
      <w:r>
        <w:rPr>
          <w:rFonts w:cs="Arial"/>
        </w:rPr>
        <w:t>&lt;ESMA_QUESTION_DOS_1&gt;</w:t>
      </w:r>
    </w:p>
    <w:p w14:paraId="1F8DF525" w14:textId="77777777" w:rsidR="005173B6" w:rsidRDefault="0064579B" w:rsidP="002174B5">
      <w:pPr>
        <w:rPr>
          <w:color w:val="000000" w:themeColor="text1"/>
        </w:rPr>
      </w:pPr>
      <w:permStart w:id="595287827" w:edGrp="everyone"/>
      <w:r w:rsidRPr="00A93100">
        <w:rPr>
          <w:color w:val="000000" w:themeColor="text1"/>
        </w:rPr>
        <w:t>ED generally agrees with the use of XML templates for securitisation information, reference is made to Q</w:t>
      </w:r>
      <w:r>
        <w:rPr>
          <w:color w:val="000000" w:themeColor="text1"/>
        </w:rPr>
        <w:t xml:space="preserve">uestion </w:t>
      </w:r>
      <w:r w:rsidRPr="00A93100">
        <w:rPr>
          <w:color w:val="000000" w:themeColor="text1"/>
        </w:rPr>
        <w:t>17 in terms of</w:t>
      </w:r>
      <w:r w:rsidR="00B24791">
        <w:rPr>
          <w:color w:val="000000" w:themeColor="text1"/>
        </w:rPr>
        <w:t xml:space="preserve"> the alternative use of</w:t>
      </w:r>
      <w:r w:rsidRPr="00A93100">
        <w:rPr>
          <w:color w:val="000000" w:themeColor="text1"/>
        </w:rPr>
        <w:t xml:space="preserve"> CSV </w:t>
      </w:r>
      <w:r w:rsidR="00B24791">
        <w:rPr>
          <w:color w:val="000000" w:themeColor="text1"/>
        </w:rPr>
        <w:t>and</w:t>
      </w:r>
      <w:r w:rsidRPr="00A93100">
        <w:rPr>
          <w:color w:val="000000" w:themeColor="text1"/>
        </w:rPr>
        <w:t xml:space="preserve"> XML for the underlying exposures</w:t>
      </w:r>
      <w:r w:rsidR="00B24791">
        <w:rPr>
          <w:color w:val="000000" w:themeColor="text1"/>
        </w:rPr>
        <w:t xml:space="preserve"> and investor reports</w:t>
      </w:r>
      <w:r w:rsidRPr="00A93100">
        <w:rPr>
          <w:color w:val="000000" w:themeColor="text1"/>
        </w:rPr>
        <w:t>.</w:t>
      </w:r>
      <w:r w:rsidR="00AE2327">
        <w:rPr>
          <w:color w:val="000000" w:themeColor="text1"/>
        </w:rPr>
        <w:t xml:space="preserve"> </w:t>
      </w:r>
    </w:p>
    <w:permEnd w:id="595287827"/>
    <w:p w14:paraId="1A2F2F41" w14:textId="4E800007" w:rsidR="002174B5" w:rsidRDefault="002174B5" w:rsidP="002174B5">
      <w:pPr>
        <w:rPr>
          <w:rFonts w:cs="Arial"/>
        </w:rPr>
      </w:pPr>
      <w:r>
        <w:rPr>
          <w:rFonts w:cs="Arial"/>
        </w:rPr>
        <w:t>&lt;ESMA_QUESTION_DOS_1&gt;</w:t>
      </w:r>
    </w:p>
    <w:p w14:paraId="3894CE68" w14:textId="77777777" w:rsidR="002174B5" w:rsidRPr="002174B5" w:rsidRDefault="002174B5" w:rsidP="002174B5">
      <w:pPr>
        <w:rPr>
          <w:rFonts w:cs="Arial"/>
          <w:b/>
        </w:rPr>
      </w:pPr>
    </w:p>
    <w:p w14:paraId="36261FA6" w14:textId="53444B1F" w:rsidR="002174B5" w:rsidRDefault="002174B5" w:rsidP="002174B5">
      <w:pPr>
        <w:rPr>
          <w:rFonts w:cs="Arial"/>
          <w:b/>
        </w:rPr>
      </w:pPr>
      <w:r w:rsidRPr="002174B5">
        <w:rPr>
          <w:rFonts w:cs="Arial"/>
          <w:b/>
        </w:rPr>
        <w:t>Q 20: Do you agree with the requirement that securitisation repositories produce unique identifiers that do not change over time?</w:t>
      </w:r>
    </w:p>
    <w:p w14:paraId="147F62AB" w14:textId="77777777" w:rsidR="002174B5" w:rsidRDefault="002174B5" w:rsidP="002174B5">
      <w:pPr>
        <w:rPr>
          <w:rFonts w:cs="Arial"/>
          <w:b/>
        </w:rPr>
      </w:pPr>
    </w:p>
    <w:p w14:paraId="75F9069F" w14:textId="77777777" w:rsidR="002174B5" w:rsidRDefault="002174B5" w:rsidP="002174B5">
      <w:pPr>
        <w:rPr>
          <w:rFonts w:cs="Arial"/>
        </w:rPr>
      </w:pPr>
      <w:r>
        <w:rPr>
          <w:rFonts w:cs="Arial"/>
        </w:rPr>
        <w:lastRenderedPageBreak/>
        <w:t>&lt;ESMA_QUESTION_DOS_1&gt;</w:t>
      </w:r>
    </w:p>
    <w:p w14:paraId="09F5A7E9" w14:textId="0851E5C9" w:rsidR="0064579B" w:rsidRPr="0064579B" w:rsidRDefault="0064579B" w:rsidP="0064579B">
      <w:pPr>
        <w:pStyle w:val="NoSpacing"/>
        <w:spacing w:after="120"/>
        <w:rPr>
          <w:rFonts w:ascii="Arial" w:hAnsi="Arial" w:cs="Arial"/>
          <w:color w:val="000000" w:themeColor="text1"/>
          <w:sz w:val="20"/>
          <w:szCs w:val="20"/>
          <w:lang w:val="en-GB"/>
        </w:rPr>
      </w:pPr>
      <w:permStart w:id="2073515550" w:edGrp="everyone"/>
      <w:r w:rsidRPr="0064579B">
        <w:rPr>
          <w:rFonts w:ascii="Arial" w:hAnsi="Arial" w:cs="Arial"/>
          <w:color w:val="000000" w:themeColor="text1"/>
          <w:sz w:val="20"/>
          <w:szCs w:val="20"/>
          <w:lang w:val="en-GB"/>
        </w:rPr>
        <w:t xml:space="preserve">ED agrees with the requirement for unique identifiers for </w:t>
      </w:r>
      <w:r w:rsidR="000D1E26">
        <w:rPr>
          <w:rFonts w:ascii="Arial" w:hAnsi="Arial" w:cs="Arial"/>
          <w:color w:val="000000" w:themeColor="text1"/>
          <w:sz w:val="20"/>
          <w:szCs w:val="20"/>
          <w:lang w:val="en-GB"/>
        </w:rPr>
        <w:t>n</w:t>
      </w:r>
      <w:r w:rsidRPr="0064579B">
        <w:rPr>
          <w:rFonts w:ascii="Arial" w:hAnsi="Arial" w:cs="Arial"/>
          <w:color w:val="000000" w:themeColor="text1"/>
          <w:sz w:val="20"/>
          <w:szCs w:val="20"/>
          <w:lang w:val="en-GB"/>
        </w:rPr>
        <w:t>on-ABCP and ABCP transactions. ED believes that the securitisation identifier should be based on a standardised logic for all repositories. The logic for constructing the unique identifier should be intuitive so that</w:t>
      </w:r>
      <w:r w:rsidR="000D1E26">
        <w:rPr>
          <w:rFonts w:ascii="Arial" w:hAnsi="Arial" w:cs="Arial"/>
          <w:color w:val="000000" w:themeColor="text1"/>
          <w:sz w:val="20"/>
          <w:szCs w:val="20"/>
          <w:lang w:val="en-GB"/>
        </w:rPr>
        <w:t xml:space="preserve"> </w:t>
      </w:r>
      <w:r w:rsidRPr="0064579B">
        <w:rPr>
          <w:rFonts w:ascii="Arial" w:hAnsi="Arial" w:cs="Arial"/>
          <w:color w:val="000000" w:themeColor="text1"/>
          <w:sz w:val="20"/>
          <w:szCs w:val="20"/>
          <w:lang w:val="en-GB"/>
        </w:rPr>
        <w:t xml:space="preserve">it directly gives important information on the securitisation. </w:t>
      </w:r>
    </w:p>
    <w:p w14:paraId="30374693" w14:textId="0D95F20E" w:rsidR="0064579B" w:rsidRPr="0064579B" w:rsidRDefault="0064579B" w:rsidP="0064579B">
      <w:pPr>
        <w:pStyle w:val="NoSpacing"/>
        <w:spacing w:after="120"/>
        <w:rPr>
          <w:rFonts w:ascii="Arial" w:hAnsi="Arial" w:cs="Arial"/>
          <w:color w:val="000000" w:themeColor="text1"/>
          <w:sz w:val="20"/>
          <w:szCs w:val="20"/>
          <w:lang w:val="en-GB"/>
        </w:rPr>
      </w:pPr>
      <w:r w:rsidRPr="0064579B">
        <w:rPr>
          <w:rFonts w:ascii="Arial" w:hAnsi="Arial" w:cs="Arial"/>
          <w:color w:val="000000" w:themeColor="text1"/>
          <w:sz w:val="20"/>
          <w:szCs w:val="20"/>
          <w:lang w:val="en-GB"/>
        </w:rPr>
        <w:t>ED proposes the following logic for the unique identifiers (preceded by the repository LEI):</w:t>
      </w:r>
    </w:p>
    <w:p w14:paraId="7B86FC14" w14:textId="77777777" w:rsidR="0064579B" w:rsidRPr="0064579B" w:rsidRDefault="0064579B" w:rsidP="0064579B">
      <w:pPr>
        <w:pStyle w:val="NoSpacing"/>
        <w:numPr>
          <w:ilvl w:val="0"/>
          <w:numId w:val="41"/>
        </w:numPr>
        <w:spacing w:after="120"/>
        <w:ind w:right="186"/>
        <w:rPr>
          <w:rFonts w:ascii="Arial" w:hAnsi="Arial" w:cs="Arial"/>
          <w:color w:val="000000" w:themeColor="text1"/>
          <w:sz w:val="20"/>
          <w:szCs w:val="20"/>
          <w:lang w:val="en-GB"/>
        </w:rPr>
      </w:pPr>
      <w:r w:rsidRPr="0064579B">
        <w:rPr>
          <w:rFonts w:ascii="Arial" w:hAnsi="Arial" w:cs="Arial"/>
          <w:color w:val="000000" w:themeColor="text1"/>
          <w:sz w:val="20"/>
          <w:szCs w:val="20"/>
          <w:lang w:val="en-GB"/>
        </w:rPr>
        <w:t>First alphabetic character should reflect the securitisation type: A or N (corresponds to ABCP / Non-ABCP)</w:t>
      </w:r>
    </w:p>
    <w:p w14:paraId="04817FA2" w14:textId="4A918CC9" w:rsidR="0064579B" w:rsidRPr="0064579B" w:rsidRDefault="0064579B" w:rsidP="0064579B">
      <w:pPr>
        <w:pStyle w:val="NoSpacing"/>
        <w:numPr>
          <w:ilvl w:val="0"/>
          <w:numId w:val="41"/>
        </w:numPr>
        <w:spacing w:after="120"/>
        <w:ind w:right="186"/>
        <w:rPr>
          <w:rFonts w:ascii="Arial" w:hAnsi="Arial" w:cs="Arial"/>
          <w:color w:val="000000" w:themeColor="text1"/>
          <w:sz w:val="20"/>
          <w:szCs w:val="20"/>
          <w:lang w:val="en-GB"/>
        </w:rPr>
      </w:pPr>
      <w:r w:rsidRPr="0064579B">
        <w:rPr>
          <w:rFonts w:ascii="Arial" w:hAnsi="Arial" w:cs="Arial"/>
          <w:color w:val="000000" w:themeColor="text1"/>
          <w:sz w:val="20"/>
          <w:szCs w:val="20"/>
          <w:lang w:val="en-GB"/>
        </w:rPr>
        <w:t>Next 3 alphabetic characters should correspond to the selected asset type</w:t>
      </w:r>
      <w:r w:rsidR="00914014">
        <w:rPr>
          <w:rFonts w:ascii="Arial" w:hAnsi="Arial" w:cs="Arial"/>
          <w:color w:val="000000" w:themeColor="text1"/>
          <w:sz w:val="20"/>
          <w:szCs w:val="20"/>
          <w:lang w:val="en-GB"/>
        </w:rPr>
        <w:t xml:space="preserve"> code</w:t>
      </w:r>
      <w:r w:rsidRPr="0064579B">
        <w:rPr>
          <w:rFonts w:ascii="Arial" w:hAnsi="Arial" w:cs="Arial"/>
          <w:color w:val="000000" w:themeColor="text1"/>
          <w:sz w:val="20"/>
          <w:szCs w:val="20"/>
          <w:lang w:val="en-GB"/>
        </w:rPr>
        <w:t xml:space="preserve"> </w:t>
      </w:r>
      <w:r w:rsidR="00914014">
        <w:rPr>
          <w:rFonts w:ascii="Arial" w:hAnsi="Arial" w:cs="Arial"/>
          <w:color w:val="000000" w:themeColor="text1"/>
          <w:sz w:val="20"/>
          <w:szCs w:val="20"/>
          <w:lang w:val="en-GB"/>
        </w:rPr>
        <w:t>(please see below the proposed list of asset type codes for non-ABCP and ABCP)</w:t>
      </w:r>
      <w:r w:rsidRPr="0064579B">
        <w:rPr>
          <w:rFonts w:ascii="Arial" w:hAnsi="Arial" w:cs="Arial"/>
          <w:color w:val="000000" w:themeColor="text1"/>
          <w:sz w:val="20"/>
          <w:szCs w:val="20"/>
          <w:lang w:val="en-GB"/>
        </w:rPr>
        <w:t xml:space="preserve">  </w:t>
      </w:r>
    </w:p>
    <w:p w14:paraId="770A20C5" w14:textId="44266127" w:rsidR="0064579B" w:rsidRPr="0064579B" w:rsidRDefault="0064579B" w:rsidP="0064579B">
      <w:pPr>
        <w:pStyle w:val="NoSpacing"/>
        <w:numPr>
          <w:ilvl w:val="0"/>
          <w:numId w:val="41"/>
        </w:numPr>
        <w:spacing w:after="120"/>
        <w:ind w:right="186"/>
        <w:rPr>
          <w:rFonts w:ascii="Arial" w:hAnsi="Arial" w:cs="Arial"/>
          <w:color w:val="000000" w:themeColor="text1"/>
          <w:sz w:val="20"/>
          <w:szCs w:val="20"/>
          <w:lang w:val="en-GB"/>
        </w:rPr>
      </w:pPr>
      <w:r w:rsidRPr="0064579B">
        <w:rPr>
          <w:rFonts w:ascii="Arial" w:hAnsi="Arial" w:cs="Arial"/>
          <w:color w:val="000000" w:themeColor="text1"/>
          <w:sz w:val="20"/>
          <w:szCs w:val="20"/>
          <w:lang w:val="en-GB"/>
        </w:rPr>
        <w:t xml:space="preserve">Next 1 alphabetic character should reflect the type of structure: S or M (Static or Master Trust) </w:t>
      </w:r>
    </w:p>
    <w:p w14:paraId="5A982B3D" w14:textId="4383F255" w:rsidR="0064579B" w:rsidRPr="0064579B" w:rsidRDefault="0064579B" w:rsidP="0064579B">
      <w:pPr>
        <w:pStyle w:val="NoSpacing"/>
        <w:numPr>
          <w:ilvl w:val="0"/>
          <w:numId w:val="41"/>
        </w:numPr>
        <w:spacing w:after="120"/>
        <w:ind w:right="186"/>
        <w:rPr>
          <w:rFonts w:ascii="Arial" w:hAnsi="Arial" w:cs="Arial"/>
          <w:color w:val="000000" w:themeColor="text1"/>
          <w:sz w:val="20"/>
          <w:szCs w:val="20"/>
          <w:lang w:val="en-GB"/>
        </w:rPr>
      </w:pPr>
      <w:r w:rsidRPr="0064579B">
        <w:rPr>
          <w:rFonts w:ascii="Arial" w:hAnsi="Arial" w:cs="Arial"/>
          <w:color w:val="000000" w:themeColor="text1"/>
          <w:sz w:val="20"/>
          <w:szCs w:val="20"/>
          <w:lang w:val="en-GB"/>
        </w:rPr>
        <w:t>Next 2 alphabetic characters should correspond to the country of assets (DE, IT, ES)</w:t>
      </w:r>
    </w:p>
    <w:p w14:paraId="1ABF9ECD" w14:textId="239E5BFE" w:rsidR="0064579B" w:rsidRPr="0064579B" w:rsidRDefault="0064579B" w:rsidP="0064579B">
      <w:pPr>
        <w:pStyle w:val="NoSpacing"/>
        <w:numPr>
          <w:ilvl w:val="0"/>
          <w:numId w:val="41"/>
        </w:numPr>
        <w:spacing w:after="120"/>
        <w:ind w:right="186"/>
        <w:rPr>
          <w:rFonts w:ascii="Arial" w:hAnsi="Arial" w:cs="Arial"/>
          <w:color w:val="000000" w:themeColor="text1"/>
          <w:sz w:val="20"/>
          <w:szCs w:val="20"/>
          <w:lang w:val="en-GB"/>
        </w:rPr>
      </w:pPr>
      <w:r w:rsidRPr="0064579B">
        <w:rPr>
          <w:rFonts w:ascii="Arial" w:hAnsi="Arial" w:cs="Arial"/>
          <w:color w:val="000000" w:themeColor="text1"/>
          <w:sz w:val="20"/>
          <w:szCs w:val="20"/>
          <w:lang w:val="en-GB"/>
        </w:rPr>
        <w:t xml:space="preserve">Next 20 alphanumeric characters should correspond to the LEI of the reporting entity </w:t>
      </w:r>
    </w:p>
    <w:p w14:paraId="443BD791" w14:textId="5CB8E52D" w:rsidR="0064579B" w:rsidRPr="0064579B" w:rsidRDefault="0064579B" w:rsidP="0064579B">
      <w:pPr>
        <w:pStyle w:val="NoSpacing"/>
        <w:numPr>
          <w:ilvl w:val="0"/>
          <w:numId w:val="41"/>
        </w:numPr>
        <w:spacing w:after="120"/>
        <w:ind w:right="186"/>
        <w:rPr>
          <w:rFonts w:ascii="Arial" w:hAnsi="Arial" w:cs="Arial"/>
          <w:color w:val="000000" w:themeColor="text1"/>
          <w:sz w:val="20"/>
          <w:szCs w:val="20"/>
          <w:lang w:val="en-GB"/>
        </w:rPr>
      </w:pPr>
      <w:r w:rsidRPr="0064579B">
        <w:rPr>
          <w:rFonts w:ascii="Arial" w:hAnsi="Arial" w:cs="Arial"/>
          <w:color w:val="000000" w:themeColor="text1"/>
          <w:sz w:val="20"/>
          <w:szCs w:val="20"/>
          <w:lang w:val="en-GB"/>
        </w:rPr>
        <w:t xml:space="preserve">Next 2 numeric characters should correspond to the year of the first listing of the issued notes (e.g. 11, 15, 18) </w:t>
      </w:r>
    </w:p>
    <w:p w14:paraId="4C73C88B" w14:textId="72D1B881" w:rsidR="0064579B" w:rsidRDefault="0064579B" w:rsidP="0064579B">
      <w:pPr>
        <w:pStyle w:val="NoSpacing"/>
        <w:numPr>
          <w:ilvl w:val="0"/>
          <w:numId w:val="41"/>
        </w:numPr>
        <w:spacing w:after="120"/>
        <w:rPr>
          <w:rFonts w:ascii="Arial" w:hAnsi="Arial" w:cs="Arial"/>
          <w:color w:val="000000" w:themeColor="text1"/>
          <w:sz w:val="20"/>
          <w:szCs w:val="20"/>
          <w:lang w:val="en-GB"/>
        </w:rPr>
      </w:pPr>
      <w:r w:rsidRPr="0064579B">
        <w:rPr>
          <w:rFonts w:ascii="Arial" w:hAnsi="Arial" w:cs="Arial"/>
          <w:color w:val="000000" w:themeColor="text1"/>
          <w:sz w:val="20"/>
          <w:szCs w:val="20"/>
          <w:lang w:val="en-GB"/>
        </w:rPr>
        <w:t xml:space="preserve">Additionally, 2 numeric characters in sequential order (this is to allow a distinction when an originator, sponsor or SPPE issues multiple transactions </w:t>
      </w:r>
      <w:proofErr w:type="gramStart"/>
      <w:r w:rsidRPr="0064579B">
        <w:rPr>
          <w:rFonts w:ascii="Arial" w:hAnsi="Arial" w:cs="Arial"/>
          <w:color w:val="000000" w:themeColor="text1"/>
          <w:sz w:val="20"/>
          <w:szCs w:val="20"/>
          <w:lang w:val="en-GB"/>
        </w:rPr>
        <w:t>in a given</w:t>
      </w:r>
      <w:proofErr w:type="gramEnd"/>
      <w:r w:rsidRPr="0064579B">
        <w:rPr>
          <w:rFonts w:ascii="Arial" w:hAnsi="Arial" w:cs="Arial"/>
          <w:color w:val="000000" w:themeColor="text1"/>
          <w:sz w:val="20"/>
          <w:szCs w:val="20"/>
          <w:lang w:val="en-GB"/>
        </w:rPr>
        <w:t xml:space="preserve"> year)</w:t>
      </w:r>
    </w:p>
    <w:p w14:paraId="3B40ECE8" w14:textId="064DAB53" w:rsidR="00C07587" w:rsidRPr="00135E73" w:rsidRDefault="00F3126E" w:rsidP="00C07587">
      <w:pPr>
        <w:pStyle w:val="NoSpacing"/>
        <w:spacing w:after="120"/>
        <w:rPr>
          <w:rFonts w:ascii="Arial" w:hAnsi="Arial" w:cs="Arial"/>
          <w:sz w:val="20"/>
          <w:szCs w:val="20"/>
          <w:lang w:val="en-US"/>
        </w:rPr>
      </w:pPr>
      <w:r>
        <w:rPr>
          <w:rFonts w:ascii="Arial" w:hAnsi="Arial" w:cs="Arial"/>
          <w:sz w:val="20"/>
          <w:szCs w:val="20"/>
          <w:lang w:val="en-GB"/>
        </w:rPr>
        <w:t>Proposed l</w:t>
      </w:r>
      <w:r w:rsidR="00914014">
        <w:rPr>
          <w:rFonts w:ascii="Arial" w:hAnsi="Arial" w:cs="Arial"/>
          <w:sz w:val="20"/>
          <w:szCs w:val="20"/>
          <w:lang w:val="en-GB"/>
        </w:rPr>
        <w:t>ist for non-ABCP asset type codes</w:t>
      </w:r>
      <w:r w:rsidR="00C07587" w:rsidRPr="00F3126E">
        <w:rPr>
          <w:rFonts w:ascii="Arial" w:hAnsi="Arial" w:cs="Arial"/>
          <w:sz w:val="20"/>
          <w:szCs w:val="20"/>
          <w:lang w:val="en-GB"/>
        </w:rPr>
        <w:t xml:space="preserve">: RMB, </w:t>
      </w:r>
      <w:r w:rsidR="00C07587" w:rsidRPr="00135E73">
        <w:rPr>
          <w:rFonts w:ascii="Arial" w:hAnsi="Arial" w:cs="Arial"/>
          <w:sz w:val="20"/>
          <w:szCs w:val="20"/>
          <w:lang w:val="en-US"/>
        </w:rPr>
        <w:t>CMB, COR, AUT, CMR, LES, CRE, CDO, WBS, CLO, MIX for Mixed</w:t>
      </w:r>
      <w:r w:rsidRPr="00135E73">
        <w:rPr>
          <w:rFonts w:ascii="Arial" w:hAnsi="Arial" w:cs="Arial"/>
          <w:sz w:val="20"/>
          <w:szCs w:val="20"/>
          <w:lang w:val="en-US"/>
        </w:rPr>
        <w:t xml:space="preserve"> and OTH for Other.</w:t>
      </w:r>
    </w:p>
    <w:p w14:paraId="05402E43" w14:textId="77777777" w:rsidR="00C75745" w:rsidRDefault="00F3126E" w:rsidP="002174B5">
      <w:pPr>
        <w:rPr>
          <w:rFonts w:cs="Arial"/>
          <w:szCs w:val="20"/>
        </w:rPr>
      </w:pPr>
      <w:r>
        <w:rPr>
          <w:rFonts w:cs="Arial"/>
          <w:szCs w:val="20"/>
        </w:rPr>
        <w:t xml:space="preserve">Proposed </w:t>
      </w:r>
      <w:r w:rsidR="00914014">
        <w:rPr>
          <w:rFonts w:cs="Arial"/>
          <w:szCs w:val="20"/>
        </w:rPr>
        <w:t>list of ABCP asset type codes</w:t>
      </w:r>
      <w:r w:rsidR="00C07587" w:rsidRPr="00F3126E">
        <w:rPr>
          <w:rFonts w:cs="Arial"/>
          <w:szCs w:val="20"/>
        </w:rPr>
        <w:t xml:space="preserve">: TRR, AUT, CMR, EQL, FLF, INP, CRE, RMB, CMB, SME, COR, FUF, LEF, CLO, </w:t>
      </w:r>
      <w:r w:rsidRPr="00F3126E">
        <w:rPr>
          <w:rFonts w:cs="Arial"/>
          <w:szCs w:val="20"/>
        </w:rPr>
        <w:t>MIX for Mixed and OTH for Other</w:t>
      </w:r>
      <w:r>
        <w:rPr>
          <w:rFonts w:cs="Arial"/>
          <w:szCs w:val="20"/>
        </w:rPr>
        <w:t>.</w:t>
      </w:r>
    </w:p>
    <w:p w14:paraId="134BE9DB" w14:textId="77777777" w:rsidR="005173B6" w:rsidRDefault="00C75745" w:rsidP="002174B5">
      <w:pPr>
        <w:rPr>
          <w:rFonts w:cs="Arial"/>
          <w:szCs w:val="20"/>
        </w:rPr>
      </w:pPr>
      <w:r>
        <w:rPr>
          <w:rFonts w:cs="Arial"/>
          <w:szCs w:val="20"/>
        </w:rPr>
        <w:t xml:space="preserve">Given that the asset type is relevant for the ABCP transactions, we propose for ABCP programme identifiers to use the code PRO instead of </w:t>
      </w:r>
      <w:r w:rsidR="00802D8A">
        <w:rPr>
          <w:rFonts w:cs="Arial"/>
          <w:szCs w:val="20"/>
        </w:rPr>
        <w:t>an</w:t>
      </w:r>
      <w:r>
        <w:rPr>
          <w:rFonts w:cs="Arial"/>
          <w:szCs w:val="20"/>
        </w:rPr>
        <w:t xml:space="preserve"> asset type</w:t>
      </w:r>
      <w:r w:rsidR="00802D8A">
        <w:rPr>
          <w:rFonts w:cs="Arial"/>
          <w:szCs w:val="20"/>
        </w:rPr>
        <w:t xml:space="preserve"> code</w:t>
      </w:r>
      <w:r>
        <w:rPr>
          <w:rFonts w:cs="Arial"/>
          <w:szCs w:val="20"/>
        </w:rPr>
        <w:t xml:space="preserve">. </w:t>
      </w:r>
      <w:r w:rsidR="00C07587" w:rsidRPr="00F3126E">
        <w:rPr>
          <w:rFonts w:cs="Arial"/>
          <w:szCs w:val="20"/>
        </w:rPr>
        <w:t xml:space="preserve"> </w:t>
      </w:r>
    </w:p>
    <w:permEnd w:id="2073515550"/>
    <w:p w14:paraId="5FB6367C" w14:textId="135732FE" w:rsidR="002174B5" w:rsidRDefault="002174B5" w:rsidP="002174B5">
      <w:pPr>
        <w:rPr>
          <w:rFonts w:cs="Arial"/>
        </w:rPr>
      </w:pPr>
      <w:r>
        <w:rPr>
          <w:rFonts w:cs="Arial"/>
        </w:rPr>
        <w:t>&lt;ESMA_QUESTION_DOS_1&gt;</w:t>
      </w:r>
    </w:p>
    <w:p w14:paraId="7E02BE3F" w14:textId="77777777" w:rsidR="002174B5" w:rsidRPr="002174B5" w:rsidRDefault="002174B5" w:rsidP="002174B5">
      <w:pPr>
        <w:rPr>
          <w:rFonts w:cs="Arial"/>
          <w:b/>
        </w:rPr>
      </w:pPr>
    </w:p>
    <w:p w14:paraId="6F98EE15" w14:textId="614A37EF" w:rsidR="002174B5" w:rsidRDefault="002174B5" w:rsidP="002174B5">
      <w:pPr>
        <w:rPr>
          <w:rFonts w:cs="Arial"/>
          <w:b/>
        </w:rPr>
      </w:pPr>
      <w:r w:rsidRPr="002174B5">
        <w:rPr>
          <w:rFonts w:cs="Arial"/>
          <w:b/>
        </w:rPr>
        <w:t>Q 21: Do you agree with the usefulness and contents of the end-of-day report?</w:t>
      </w:r>
    </w:p>
    <w:p w14:paraId="1BB40E5A" w14:textId="77777777" w:rsidR="002174B5" w:rsidRDefault="002174B5" w:rsidP="002174B5">
      <w:pPr>
        <w:rPr>
          <w:rFonts w:cs="Arial"/>
          <w:b/>
        </w:rPr>
      </w:pPr>
    </w:p>
    <w:p w14:paraId="659742A6" w14:textId="77777777" w:rsidR="002174B5" w:rsidRDefault="002174B5" w:rsidP="002174B5">
      <w:pPr>
        <w:rPr>
          <w:rFonts w:cs="Arial"/>
        </w:rPr>
      </w:pPr>
      <w:r>
        <w:rPr>
          <w:rFonts w:cs="Arial"/>
        </w:rPr>
        <w:t>&lt;ESMA_QUESTION_DOS_1&gt;</w:t>
      </w:r>
    </w:p>
    <w:p w14:paraId="146920BF" w14:textId="77777777" w:rsidR="005173B6" w:rsidRDefault="0064579B" w:rsidP="002174B5">
      <w:pPr>
        <w:rPr>
          <w:color w:val="000000" w:themeColor="text1"/>
        </w:rPr>
      </w:pPr>
      <w:permStart w:id="1220767262" w:edGrp="everyone"/>
      <w:r w:rsidRPr="00A93100">
        <w:rPr>
          <w:color w:val="000000" w:themeColor="text1"/>
        </w:rPr>
        <w:t xml:space="preserve">In general, ED agrees with the usefulness and content of the end-of-day reports. To avoid unintended emails to be received from users, ED suggests implementing a subscription of the end-of-day reports via an automated process. ED proposes having a default opt-in </w:t>
      </w:r>
      <w:r>
        <w:rPr>
          <w:color w:val="000000" w:themeColor="text1"/>
        </w:rPr>
        <w:t xml:space="preserve">for </w:t>
      </w:r>
      <w:r w:rsidRPr="00A93100">
        <w:rPr>
          <w:color w:val="000000" w:themeColor="text1"/>
        </w:rPr>
        <w:t xml:space="preserve">ESMA and other relevant stakeholders to be determined by ESMA for the end-of-day reports and a default opt-out with the ability to opt-in to these reports for </w:t>
      </w:r>
      <w:r>
        <w:rPr>
          <w:color w:val="000000" w:themeColor="text1"/>
        </w:rPr>
        <w:t>other</w:t>
      </w:r>
      <w:r w:rsidRPr="00A93100">
        <w:rPr>
          <w:color w:val="000000" w:themeColor="text1"/>
        </w:rPr>
        <w:t xml:space="preserve"> data users</w:t>
      </w:r>
      <w:r>
        <w:rPr>
          <w:color w:val="000000" w:themeColor="text1"/>
        </w:rPr>
        <w:t xml:space="preserve"> such as investors and potential investors</w:t>
      </w:r>
      <w:r w:rsidRPr="00A93100">
        <w:rPr>
          <w:color w:val="000000" w:themeColor="text1"/>
        </w:rPr>
        <w:t xml:space="preserve"> (equivalent to a functionality where</w:t>
      </w:r>
      <w:r>
        <w:rPr>
          <w:color w:val="000000" w:themeColor="text1"/>
        </w:rPr>
        <w:t>by</w:t>
      </w:r>
      <w:r w:rsidRPr="00A93100">
        <w:rPr>
          <w:color w:val="000000" w:themeColor="text1"/>
        </w:rPr>
        <w:t xml:space="preserve"> each user is being notified only for </w:t>
      </w:r>
      <w:r>
        <w:rPr>
          <w:color w:val="000000" w:themeColor="text1"/>
        </w:rPr>
        <w:t>a “</w:t>
      </w:r>
      <w:r w:rsidRPr="00A93100">
        <w:rPr>
          <w:color w:val="000000" w:themeColor="text1"/>
        </w:rPr>
        <w:t>subscribed</w:t>
      </w:r>
      <w:r>
        <w:rPr>
          <w:color w:val="000000" w:themeColor="text1"/>
        </w:rPr>
        <w:t>”</w:t>
      </w:r>
      <w:r w:rsidRPr="00A93100">
        <w:rPr>
          <w:color w:val="000000" w:themeColor="text1"/>
        </w:rPr>
        <w:t xml:space="preserve"> list of transactions). </w:t>
      </w:r>
    </w:p>
    <w:permEnd w:id="1220767262"/>
    <w:p w14:paraId="404FB08F" w14:textId="2FEF8FB7" w:rsidR="002174B5" w:rsidRDefault="002174B5" w:rsidP="002174B5">
      <w:pPr>
        <w:rPr>
          <w:rFonts w:cs="Arial"/>
        </w:rPr>
      </w:pPr>
      <w:r>
        <w:rPr>
          <w:rFonts w:cs="Arial"/>
        </w:rPr>
        <w:t>&lt;ESMA_QUESTION_DOS_1&gt;</w:t>
      </w:r>
    </w:p>
    <w:p w14:paraId="7750B326" w14:textId="77777777" w:rsidR="002174B5" w:rsidRPr="002174B5" w:rsidRDefault="002174B5" w:rsidP="002174B5">
      <w:pPr>
        <w:rPr>
          <w:rFonts w:cs="Arial"/>
          <w:b/>
        </w:rPr>
      </w:pPr>
    </w:p>
    <w:p w14:paraId="58F2801B" w14:textId="1C5165BA" w:rsidR="002174B5" w:rsidRDefault="002174B5" w:rsidP="002174B5">
      <w:pPr>
        <w:rPr>
          <w:rFonts w:cs="Arial"/>
          <w:b/>
        </w:rPr>
      </w:pPr>
      <w:r w:rsidRPr="002174B5">
        <w:rPr>
          <w:rFonts w:cs="Arial"/>
          <w:b/>
        </w:rPr>
        <w:t>Q 22: Do you agree that securitisation repositories should, at a minimum, offer a secure machine-to-machine connection platform for the users listed in Article 17(1) of the Securitisation Regulation? If not, please explain why and what you would propose instead as a minimum common operational standard.</w:t>
      </w:r>
    </w:p>
    <w:p w14:paraId="72D48396" w14:textId="77777777" w:rsidR="002174B5" w:rsidRDefault="002174B5" w:rsidP="002174B5">
      <w:pPr>
        <w:rPr>
          <w:rFonts w:cs="Arial"/>
          <w:b/>
        </w:rPr>
      </w:pPr>
    </w:p>
    <w:p w14:paraId="5DC8F692" w14:textId="77777777" w:rsidR="002174B5" w:rsidRDefault="002174B5" w:rsidP="002174B5">
      <w:pPr>
        <w:rPr>
          <w:rFonts w:cs="Arial"/>
        </w:rPr>
      </w:pPr>
      <w:r>
        <w:rPr>
          <w:rFonts w:cs="Arial"/>
        </w:rPr>
        <w:t>&lt;ESMA_QUESTION_DOS_1&gt;</w:t>
      </w:r>
    </w:p>
    <w:p w14:paraId="43C9C994" w14:textId="77777777" w:rsidR="005173B6" w:rsidRDefault="0064579B" w:rsidP="002174B5">
      <w:pPr>
        <w:rPr>
          <w:rFonts w:cs="Arial"/>
        </w:rPr>
      </w:pPr>
      <w:permStart w:id="283919234" w:edGrp="everyone"/>
      <w:r w:rsidRPr="00A93100">
        <w:rPr>
          <w:color w:val="000000" w:themeColor="text1"/>
        </w:rPr>
        <w:t>ED agrees with ESMA’s proposal that securitisation repositories should offer a secure machine-to-machine connection platform for the data users</w:t>
      </w:r>
      <w:r w:rsidR="00A00102">
        <w:rPr>
          <w:color w:val="000000" w:themeColor="text1"/>
        </w:rPr>
        <w:t>.</w:t>
      </w:r>
      <w:r>
        <w:rPr>
          <w:rFonts w:cs="Arial"/>
        </w:rPr>
        <w:t xml:space="preserve"> </w:t>
      </w:r>
    </w:p>
    <w:permEnd w:id="283919234"/>
    <w:p w14:paraId="2902FF15" w14:textId="6F30F23C" w:rsidR="002174B5" w:rsidRDefault="002174B5" w:rsidP="002174B5">
      <w:pPr>
        <w:rPr>
          <w:rFonts w:cs="Arial"/>
        </w:rPr>
      </w:pPr>
      <w:r>
        <w:rPr>
          <w:rFonts w:cs="Arial"/>
        </w:rPr>
        <w:t>&lt;ESMA_QUESTION_DOS_1&gt;</w:t>
      </w:r>
    </w:p>
    <w:p w14:paraId="79B85C9F" w14:textId="77777777" w:rsidR="002174B5" w:rsidRPr="002174B5" w:rsidRDefault="002174B5" w:rsidP="002174B5">
      <w:pPr>
        <w:rPr>
          <w:rFonts w:cs="Arial"/>
          <w:b/>
        </w:rPr>
      </w:pPr>
    </w:p>
    <w:p w14:paraId="6A297BF9" w14:textId="2D98F8A0" w:rsidR="002174B5" w:rsidRDefault="002174B5" w:rsidP="002174B5">
      <w:pPr>
        <w:rPr>
          <w:rFonts w:cs="Arial"/>
          <w:b/>
        </w:rPr>
      </w:pPr>
      <w:r w:rsidRPr="002174B5">
        <w:rPr>
          <w:rFonts w:cs="Arial"/>
          <w:b/>
        </w:rPr>
        <w:t>Q 23: Do you believe that other channels besides SFTP (such as messaging queue), are more appropriate? If so, please outline your proposal and explain why.</w:t>
      </w:r>
    </w:p>
    <w:p w14:paraId="153CEA79" w14:textId="77777777" w:rsidR="002174B5" w:rsidRDefault="002174B5" w:rsidP="002174B5">
      <w:pPr>
        <w:rPr>
          <w:rFonts w:cs="Arial"/>
          <w:b/>
        </w:rPr>
      </w:pPr>
    </w:p>
    <w:p w14:paraId="5CFBD436" w14:textId="77777777" w:rsidR="002174B5" w:rsidRDefault="002174B5" w:rsidP="002174B5">
      <w:pPr>
        <w:rPr>
          <w:rFonts w:cs="Arial"/>
        </w:rPr>
      </w:pPr>
      <w:r>
        <w:rPr>
          <w:rFonts w:cs="Arial"/>
        </w:rPr>
        <w:t>&lt;ESMA_QUESTION_DOS_1&gt;</w:t>
      </w:r>
    </w:p>
    <w:p w14:paraId="69692C40" w14:textId="2F715E64" w:rsidR="00FC12DE" w:rsidRPr="00FC12DE" w:rsidRDefault="00FC12DE" w:rsidP="00FC12DE">
      <w:pPr>
        <w:pStyle w:val="NoSpacing"/>
        <w:spacing w:after="120"/>
        <w:rPr>
          <w:rFonts w:ascii="Arial" w:hAnsi="Arial" w:cs="Arial"/>
          <w:color w:val="000000" w:themeColor="text1"/>
          <w:sz w:val="20"/>
          <w:szCs w:val="20"/>
          <w:lang w:val="en-GB"/>
        </w:rPr>
      </w:pPr>
      <w:permStart w:id="1336607642" w:edGrp="everyone"/>
      <w:r w:rsidRPr="00FC12DE">
        <w:rPr>
          <w:rFonts w:ascii="Arial" w:hAnsi="Arial" w:cs="Arial"/>
          <w:color w:val="000000" w:themeColor="text1"/>
          <w:sz w:val="20"/>
          <w:szCs w:val="20"/>
          <w:lang w:val="en-GB"/>
        </w:rPr>
        <w:lastRenderedPageBreak/>
        <w:t>Based on ED’s experience, we recommend two other channels to access the relevant loan</w:t>
      </w:r>
      <w:r w:rsidR="006F2B28">
        <w:rPr>
          <w:rFonts w:ascii="Arial" w:hAnsi="Arial" w:cs="Arial"/>
          <w:color w:val="000000" w:themeColor="text1"/>
          <w:sz w:val="20"/>
          <w:szCs w:val="20"/>
          <w:lang w:val="en-GB"/>
        </w:rPr>
        <w:t>-</w:t>
      </w:r>
      <w:r w:rsidRPr="00FC12DE">
        <w:rPr>
          <w:rFonts w:ascii="Arial" w:hAnsi="Arial" w:cs="Arial"/>
          <w:color w:val="000000" w:themeColor="text1"/>
          <w:sz w:val="20"/>
          <w:szCs w:val="20"/>
          <w:lang w:val="en-GB"/>
        </w:rPr>
        <w:t xml:space="preserve">level data and documents of each transaction:  </w:t>
      </w:r>
    </w:p>
    <w:p w14:paraId="103BAE84" w14:textId="4C90FB6B" w:rsidR="00FC12DE" w:rsidRPr="00FC12DE" w:rsidRDefault="00FC12DE" w:rsidP="00FC12DE">
      <w:pPr>
        <w:pStyle w:val="NoSpacing"/>
        <w:numPr>
          <w:ilvl w:val="0"/>
          <w:numId w:val="42"/>
        </w:numPr>
        <w:spacing w:after="120"/>
        <w:ind w:right="186"/>
        <w:rPr>
          <w:rFonts w:ascii="Arial" w:hAnsi="Arial" w:cs="Arial"/>
          <w:color w:val="000000" w:themeColor="text1"/>
          <w:sz w:val="20"/>
          <w:szCs w:val="20"/>
          <w:lang w:val="en-GB"/>
        </w:rPr>
      </w:pPr>
      <w:r>
        <w:rPr>
          <w:rFonts w:ascii="Arial" w:hAnsi="Arial" w:cs="Arial"/>
          <w:color w:val="000000" w:themeColor="text1"/>
          <w:sz w:val="20"/>
          <w:szCs w:val="20"/>
          <w:lang w:val="en-GB"/>
        </w:rPr>
        <w:t>a</w:t>
      </w:r>
      <w:r w:rsidRPr="00FC12DE">
        <w:rPr>
          <w:rFonts w:ascii="Arial" w:hAnsi="Arial" w:cs="Arial"/>
          <w:color w:val="000000" w:themeColor="text1"/>
          <w:sz w:val="20"/>
          <w:szCs w:val="20"/>
          <w:lang w:val="en-GB"/>
        </w:rPr>
        <w:t xml:space="preserve"> Web portal through which data users can search for transactions and download all relevant documents including underlying exposures; and</w:t>
      </w:r>
    </w:p>
    <w:p w14:paraId="246ED3FF" w14:textId="0E91EE1C" w:rsidR="00FC12DE" w:rsidRPr="00FC12DE" w:rsidRDefault="00FC12DE" w:rsidP="00FC12DE">
      <w:pPr>
        <w:pStyle w:val="NoSpacing"/>
        <w:numPr>
          <w:ilvl w:val="0"/>
          <w:numId w:val="42"/>
        </w:numPr>
        <w:spacing w:after="120"/>
        <w:rPr>
          <w:rFonts w:ascii="Arial" w:hAnsi="Arial" w:cs="Arial"/>
          <w:color w:val="000000" w:themeColor="text1"/>
          <w:sz w:val="20"/>
          <w:szCs w:val="20"/>
          <w:lang w:val="en-GB"/>
        </w:rPr>
      </w:pPr>
      <w:r w:rsidRPr="00FC12DE">
        <w:rPr>
          <w:rFonts w:ascii="Arial" w:hAnsi="Arial" w:cs="Arial"/>
          <w:color w:val="000000" w:themeColor="text1"/>
          <w:sz w:val="20"/>
          <w:szCs w:val="20"/>
          <w:lang w:val="en-GB"/>
        </w:rPr>
        <w:t>an Application Programming Interface (API) through which users can programmatically download the relevant information</w:t>
      </w:r>
      <w:r w:rsidR="00320C37">
        <w:rPr>
          <w:rFonts w:ascii="Arial" w:hAnsi="Arial" w:cs="Arial"/>
          <w:color w:val="000000" w:themeColor="text1"/>
          <w:sz w:val="20"/>
          <w:szCs w:val="20"/>
          <w:lang w:val="en-GB"/>
        </w:rPr>
        <w:t>.</w:t>
      </w:r>
    </w:p>
    <w:permEnd w:id="1336607642"/>
    <w:p w14:paraId="269ADCBB" w14:textId="77777777" w:rsidR="002174B5" w:rsidRDefault="002174B5" w:rsidP="002174B5">
      <w:pPr>
        <w:rPr>
          <w:rFonts w:cs="Arial"/>
        </w:rPr>
      </w:pPr>
      <w:r>
        <w:rPr>
          <w:rFonts w:cs="Arial"/>
        </w:rPr>
        <w:t>&lt;ESMA_QUESTION_DOS_1&gt;</w:t>
      </w:r>
    </w:p>
    <w:p w14:paraId="6086D4E2" w14:textId="77777777" w:rsidR="002174B5" w:rsidRPr="002174B5" w:rsidRDefault="002174B5" w:rsidP="002174B5">
      <w:pPr>
        <w:rPr>
          <w:rFonts w:cs="Arial"/>
          <w:b/>
        </w:rPr>
      </w:pPr>
    </w:p>
    <w:p w14:paraId="5485FC70" w14:textId="50ED3C6C" w:rsidR="002174B5" w:rsidRDefault="002174B5" w:rsidP="002174B5">
      <w:pPr>
        <w:rPr>
          <w:rFonts w:cs="Arial"/>
          <w:b/>
        </w:rPr>
      </w:pPr>
      <w:r w:rsidRPr="002174B5">
        <w:rPr>
          <w:rFonts w:cs="Arial"/>
          <w:b/>
        </w:rPr>
        <w:t>Q 24: Do you agree with the available fields for creating ad hoc queries? Are there other fields that you would like to include? Please explain why if so.</w:t>
      </w:r>
    </w:p>
    <w:p w14:paraId="144D0A3A" w14:textId="77777777" w:rsidR="002174B5" w:rsidRDefault="002174B5" w:rsidP="002174B5">
      <w:pPr>
        <w:rPr>
          <w:rFonts w:cs="Arial"/>
          <w:b/>
        </w:rPr>
      </w:pPr>
    </w:p>
    <w:p w14:paraId="6A8E09EA" w14:textId="77777777" w:rsidR="002174B5" w:rsidRDefault="002174B5" w:rsidP="002174B5">
      <w:pPr>
        <w:rPr>
          <w:rFonts w:cs="Arial"/>
        </w:rPr>
      </w:pPr>
      <w:r>
        <w:rPr>
          <w:rFonts w:cs="Arial"/>
        </w:rPr>
        <w:t>&lt;ESMA_QUESTION_DOS_1&gt;</w:t>
      </w:r>
    </w:p>
    <w:p w14:paraId="1F5C987B" w14:textId="77777777" w:rsidR="005173B6" w:rsidRDefault="00FC12DE" w:rsidP="002174B5">
      <w:pPr>
        <w:rPr>
          <w:color w:val="000000" w:themeColor="text1"/>
        </w:rPr>
      </w:pPr>
      <w:permStart w:id="1737429585" w:edGrp="everyone"/>
      <w:r w:rsidRPr="00A93100">
        <w:rPr>
          <w:color w:val="000000" w:themeColor="text1"/>
        </w:rPr>
        <w:t>ED agrees with the ESMA principle of creating simple queries on the repository. ED would like to raise specific concerns regarding the overall concept of ad-hoc query execution and delivery of the query results. With respect to the automated queries, these can cause a result set to easily contain millions of loan records</w:t>
      </w:r>
      <w:r>
        <w:rPr>
          <w:color w:val="000000" w:themeColor="text1"/>
        </w:rPr>
        <w:t>.</w:t>
      </w:r>
      <w:r w:rsidRPr="00A93100">
        <w:rPr>
          <w:color w:val="000000" w:themeColor="text1"/>
        </w:rPr>
        <w:t xml:space="preserve"> ED believes it is important to have a clear purpose and distinction between ad-hoc queries versus downloading loan data files (through website, SFTP, API etc.). To achieve this, ED proposes the use of ad-hoc queries only when the result set is lower than 100,000 loans. This limitation will help achieve a balance of users wanting to quickly analyse underlying exposures through the ad-hoc query feature, whilst at the same time preventing the use of ad-hoc queries as an alternative means to download several loan data files in one</w:t>
      </w:r>
      <w:r>
        <w:rPr>
          <w:color w:val="000000" w:themeColor="text1"/>
        </w:rPr>
        <w:t xml:space="preserve"> </w:t>
      </w:r>
      <w:r w:rsidRPr="00A93100">
        <w:rPr>
          <w:color w:val="000000" w:themeColor="text1"/>
        </w:rPr>
        <w:t>go.</w:t>
      </w:r>
      <w:r w:rsidR="00320C37">
        <w:rPr>
          <w:color w:val="000000" w:themeColor="text1"/>
        </w:rPr>
        <w:t xml:space="preserve"> </w:t>
      </w:r>
    </w:p>
    <w:permEnd w:id="1737429585"/>
    <w:p w14:paraId="5B01A9E0" w14:textId="5DC9BCCB" w:rsidR="002174B5" w:rsidRDefault="002174B5" w:rsidP="002174B5">
      <w:pPr>
        <w:rPr>
          <w:rFonts w:cs="Arial"/>
        </w:rPr>
      </w:pPr>
      <w:r>
        <w:rPr>
          <w:rFonts w:cs="Arial"/>
        </w:rPr>
        <w:t>&lt;ESMA_QUESTION_DOS_1&gt;</w:t>
      </w:r>
    </w:p>
    <w:p w14:paraId="3833CD22" w14:textId="77777777" w:rsidR="002174B5" w:rsidRPr="002174B5" w:rsidRDefault="002174B5" w:rsidP="002174B5">
      <w:pPr>
        <w:rPr>
          <w:rFonts w:cs="Arial"/>
          <w:b/>
        </w:rPr>
      </w:pPr>
    </w:p>
    <w:p w14:paraId="33322DA1" w14:textId="38FA1B04" w:rsidR="002174B5" w:rsidRDefault="002174B5" w:rsidP="002174B5">
      <w:pPr>
        <w:rPr>
          <w:rFonts w:cs="Arial"/>
          <w:b/>
        </w:rPr>
      </w:pPr>
      <w:r w:rsidRPr="002174B5">
        <w:rPr>
          <w:rFonts w:cs="Arial"/>
          <w:b/>
        </w:rPr>
        <w:t>Q 25: Do you agree with the deadlines for securitisation repositories to provide information, following a data access query? Please explain if not and provide an alternative proposal and justification.</w:t>
      </w:r>
    </w:p>
    <w:p w14:paraId="273AA45A" w14:textId="77777777" w:rsidR="002174B5" w:rsidRDefault="002174B5" w:rsidP="002174B5">
      <w:pPr>
        <w:rPr>
          <w:rFonts w:cs="Arial"/>
          <w:b/>
        </w:rPr>
      </w:pPr>
    </w:p>
    <w:p w14:paraId="0FBFE9DD" w14:textId="77777777" w:rsidR="002174B5" w:rsidRDefault="002174B5" w:rsidP="002174B5">
      <w:pPr>
        <w:rPr>
          <w:rFonts w:cs="Arial"/>
        </w:rPr>
      </w:pPr>
      <w:r>
        <w:rPr>
          <w:rFonts w:cs="Arial"/>
        </w:rPr>
        <w:t>&lt;ESMA_QUESTION_DOS_1&gt;</w:t>
      </w:r>
    </w:p>
    <w:p w14:paraId="344782AB" w14:textId="77777777" w:rsidR="005173B6" w:rsidRDefault="00FC12DE" w:rsidP="002174B5">
      <w:pPr>
        <w:rPr>
          <w:color w:val="000000" w:themeColor="text1"/>
        </w:rPr>
      </w:pPr>
      <w:permStart w:id="1646948795" w:edGrp="everyone"/>
      <w:r w:rsidRPr="00A93100">
        <w:rPr>
          <w:color w:val="000000" w:themeColor="text1"/>
        </w:rPr>
        <w:t xml:space="preserve">ED would like to raise some potential IT infrastructure issues, </w:t>
      </w:r>
      <w:r>
        <w:rPr>
          <w:color w:val="000000" w:themeColor="text1"/>
        </w:rPr>
        <w:t xml:space="preserve">specifically </w:t>
      </w:r>
      <w:r w:rsidRPr="00A93100">
        <w:rPr>
          <w:color w:val="000000" w:themeColor="text1"/>
        </w:rPr>
        <w:t xml:space="preserve">in case </w:t>
      </w:r>
      <w:r>
        <w:rPr>
          <w:color w:val="000000" w:themeColor="text1"/>
        </w:rPr>
        <w:t xml:space="preserve">of </w:t>
      </w:r>
      <w:r w:rsidRPr="00A93100">
        <w:rPr>
          <w:color w:val="000000" w:themeColor="text1"/>
        </w:rPr>
        <w:t>multiple queries of complex nature (for example in case of more than 100,000 loans) when run at the same time. An increased number of parallel complex queries might be challenging to adhere to the timeline proposed by ESMA. Therefore, ED proposes a queue based processing of the ad-hoc queries making also the user</w:t>
      </w:r>
      <w:r>
        <w:rPr>
          <w:color w:val="000000" w:themeColor="text1"/>
        </w:rPr>
        <w:t>’</w:t>
      </w:r>
      <w:r w:rsidRPr="00A93100">
        <w:rPr>
          <w:color w:val="000000" w:themeColor="text1"/>
        </w:rPr>
        <w:t>s position in the queue transparent. Following an ad-hoc query</w:t>
      </w:r>
      <w:r>
        <w:rPr>
          <w:color w:val="000000" w:themeColor="text1"/>
        </w:rPr>
        <w:t>,</w:t>
      </w:r>
      <w:r w:rsidRPr="00A93100">
        <w:rPr>
          <w:color w:val="000000" w:themeColor="text1"/>
        </w:rPr>
        <w:t xml:space="preserve"> the user would receive an instant feedback message making </w:t>
      </w:r>
      <w:r>
        <w:rPr>
          <w:color w:val="000000" w:themeColor="text1"/>
        </w:rPr>
        <w:t>the</w:t>
      </w:r>
      <w:r w:rsidRPr="00A93100">
        <w:rPr>
          <w:color w:val="000000" w:themeColor="text1"/>
        </w:rPr>
        <w:t xml:space="preserve"> position in the queue available </w:t>
      </w:r>
      <w:r>
        <w:rPr>
          <w:color w:val="000000" w:themeColor="text1"/>
        </w:rPr>
        <w:t xml:space="preserve">which would also </w:t>
      </w:r>
      <w:r w:rsidRPr="00A93100">
        <w:rPr>
          <w:color w:val="000000" w:themeColor="text1"/>
        </w:rPr>
        <w:t>include an estimated time of processing and delivery of the query results</w:t>
      </w:r>
      <w:r w:rsidR="00C07587">
        <w:rPr>
          <w:color w:val="000000" w:themeColor="text1"/>
        </w:rPr>
        <w:t>.</w:t>
      </w:r>
      <w:r w:rsidR="00320C37">
        <w:rPr>
          <w:color w:val="000000" w:themeColor="text1"/>
        </w:rPr>
        <w:t xml:space="preserve"> </w:t>
      </w:r>
    </w:p>
    <w:permEnd w:id="1646948795"/>
    <w:p w14:paraId="2C681E6D" w14:textId="22265996" w:rsidR="002174B5" w:rsidRDefault="002174B5" w:rsidP="002174B5">
      <w:pPr>
        <w:rPr>
          <w:rFonts w:cs="Arial"/>
        </w:rPr>
      </w:pPr>
      <w:r>
        <w:rPr>
          <w:rFonts w:cs="Arial"/>
        </w:rPr>
        <w:t>&lt;ESMA_QUESTION_DOS_1&gt;</w:t>
      </w:r>
    </w:p>
    <w:p w14:paraId="6DEB2D29" w14:textId="77777777" w:rsidR="002174B5" w:rsidRPr="002174B5" w:rsidRDefault="002174B5" w:rsidP="002174B5">
      <w:pPr>
        <w:rPr>
          <w:rFonts w:cs="Arial"/>
          <w:b/>
        </w:rPr>
      </w:pPr>
    </w:p>
    <w:p w14:paraId="270D4445" w14:textId="56578367" w:rsidR="002174B5" w:rsidRDefault="002174B5" w:rsidP="002174B5">
      <w:pPr>
        <w:rPr>
          <w:rFonts w:cs="Arial"/>
          <w:b/>
        </w:rPr>
      </w:pPr>
      <w:r w:rsidRPr="002174B5">
        <w:rPr>
          <w:rFonts w:cs="Arial"/>
          <w:b/>
        </w:rPr>
        <w:t>Q 26: Do you agree with the 60 minute deadline for securitisation repositories to validate data access queries and provide a standardised feedback message? Please explain if not and provide an alternative proposal and justification.</w:t>
      </w:r>
    </w:p>
    <w:p w14:paraId="7CC319E4" w14:textId="77777777" w:rsidR="002174B5" w:rsidRDefault="002174B5" w:rsidP="002174B5">
      <w:pPr>
        <w:rPr>
          <w:rFonts w:cs="Arial"/>
          <w:b/>
        </w:rPr>
      </w:pPr>
    </w:p>
    <w:p w14:paraId="63C53F81" w14:textId="77777777" w:rsidR="002174B5" w:rsidRDefault="002174B5" w:rsidP="002174B5">
      <w:pPr>
        <w:rPr>
          <w:rFonts w:cs="Arial"/>
        </w:rPr>
      </w:pPr>
      <w:r>
        <w:rPr>
          <w:rFonts w:cs="Arial"/>
        </w:rPr>
        <w:t>&lt;ESMA_QUESTION_DOS_1&gt;</w:t>
      </w:r>
    </w:p>
    <w:p w14:paraId="2464821D" w14:textId="77777777" w:rsidR="005173B6" w:rsidRDefault="00FC12DE" w:rsidP="002174B5">
      <w:pPr>
        <w:rPr>
          <w:color w:val="000000" w:themeColor="text1"/>
        </w:rPr>
      </w:pPr>
      <w:permStart w:id="834281424" w:edGrp="everyone"/>
      <w:r w:rsidRPr="00A93100">
        <w:rPr>
          <w:color w:val="000000" w:themeColor="text1"/>
        </w:rPr>
        <w:t xml:space="preserve">ED agrees with the 60 minutes deadline. The feedback message should contain an acknowledgement of the receipt of the query with an indication of the </w:t>
      </w:r>
      <w:r>
        <w:rPr>
          <w:color w:val="000000" w:themeColor="text1"/>
        </w:rPr>
        <w:t>delivery time (see also answer to question 25).</w:t>
      </w:r>
      <w:r w:rsidRPr="00A93100" w:rsidDel="004D70D2">
        <w:rPr>
          <w:color w:val="000000" w:themeColor="text1"/>
        </w:rPr>
        <w:t xml:space="preserve"> </w:t>
      </w:r>
      <w:r w:rsidRPr="00A93100">
        <w:rPr>
          <w:color w:val="000000" w:themeColor="text1"/>
        </w:rPr>
        <w:t>We also assume that this is only possible when queries can be directly built by the user on the repository’s web portal by selecting various fields and providing filter criteria for each field. Such a deadline would not be possible for non-automated query requests.</w:t>
      </w:r>
      <w:r w:rsidR="00320C37">
        <w:rPr>
          <w:color w:val="000000" w:themeColor="text1"/>
        </w:rPr>
        <w:t xml:space="preserve"> </w:t>
      </w:r>
    </w:p>
    <w:permEnd w:id="834281424"/>
    <w:p w14:paraId="3604D5EC" w14:textId="2DB8C4D9" w:rsidR="002174B5" w:rsidRDefault="002174B5" w:rsidP="002174B5">
      <w:pPr>
        <w:rPr>
          <w:rFonts w:cs="Arial"/>
        </w:rPr>
      </w:pPr>
      <w:r>
        <w:rPr>
          <w:rFonts w:cs="Arial"/>
        </w:rPr>
        <w:t>&lt;ESMA_QUESTION_DOS_1&gt;</w:t>
      </w:r>
    </w:p>
    <w:p w14:paraId="7658E81F" w14:textId="77777777" w:rsidR="002174B5" w:rsidRPr="002174B5" w:rsidRDefault="002174B5" w:rsidP="002174B5">
      <w:pPr>
        <w:rPr>
          <w:rFonts w:cs="Arial"/>
          <w:b/>
        </w:rPr>
      </w:pPr>
    </w:p>
    <w:p w14:paraId="4300C92F" w14:textId="1B4C766C" w:rsidR="002174B5" w:rsidRDefault="002174B5" w:rsidP="002174B5">
      <w:pPr>
        <w:rPr>
          <w:rFonts w:cs="Arial"/>
          <w:b/>
        </w:rPr>
      </w:pPr>
      <w:r w:rsidRPr="002174B5">
        <w:rPr>
          <w:rFonts w:cs="Arial"/>
          <w:b/>
        </w:rPr>
        <w:t>Q 27: Do you agree with the mandatory use of XML format templates and XML messages? If not, please explain why and please provide another proposal for a standardised template and data exchange medium.</w:t>
      </w:r>
    </w:p>
    <w:p w14:paraId="652314BB" w14:textId="77777777" w:rsidR="002174B5" w:rsidRDefault="002174B5" w:rsidP="002174B5">
      <w:pPr>
        <w:rPr>
          <w:rFonts w:cs="Arial"/>
          <w:b/>
        </w:rPr>
      </w:pPr>
    </w:p>
    <w:p w14:paraId="0DDF3C0E" w14:textId="77777777" w:rsidR="002174B5" w:rsidRDefault="002174B5" w:rsidP="002174B5">
      <w:pPr>
        <w:rPr>
          <w:rFonts w:cs="Arial"/>
        </w:rPr>
      </w:pPr>
      <w:r>
        <w:rPr>
          <w:rFonts w:cs="Arial"/>
        </w:rPr>
        <w:t>&lt;ESMA_QUESTION_DOS_1&gt;</w:t>
      </w:r>
    </w:p>
    <w:p w14:paraId="6C189A75" w14:textId="77777777" w:rsidR="005173B6" w:rsidRDefault="00FC12DE" w:rsidP="002174B5">
      <w:pPr>
        <w:rPr>
          <w:color w:val="000000" w:themeColor="text1"/>
        </w:rPr>
      </w:pPr>
      <w:permStart w:id="1081167071" w:edGrp="everyone"/>
      <w:r w:rsidRPr="00A93100">
        <w:rPr>
          <w:color w:val="000000" w:themeColor="text1"/>
        </w:rPr>
        <w:lastRenderedPageBreak/>
        <w:t>ED agrees with the mandatory use of XML format templates and XML messages. As mentioned, this should not preclude the use of additional non-XML formats.</w:t>
      </w:r>
      <w:r w:rsidR="00320C37">
        <w:rPr>
          <w:color w:val="000000" w:themeColor="text1"/>
        </w:rPr>
        <w:t xml:space="preserve"> </w:t>
      </w:r>
    </w:p>
    <w:permEnd w:id="1081167071"/>
    <w:p w14:paraId="1748D5EA" w14:textId="4DA5C8E3" w:rsidR="002174B5" w:rsidRDefault="002174B5" w:rsidP="002174B5">
      <w:pPr>
        <w:rPr>
          <w:rFonts w:cs="Arial"/>
        </w:rPr>
      </w:pPr>
      <w:r>
        <w:rPr>
          <w:rFonts w:cs="Arial"/>
        </w:rPr>
        <w:t>&lt;ESMA_QUESTION_DOS_1&gt;</w:t>
      </w:r>
    </w:p>
    <w:p w14:paraId="5F67DB3C" w14:textId="77777777" w:rsidR="002174B5" w:rsidRPr="002174B5" w:rsidRDefault="002174B5" w:rsidP="002174B5">
      <w:pPr>
        <w:rPr>
          <w:rFonts w:cs="Arial"/>
          <w:b/>
        </w:rPr>
      </w:pPr>
    </w:p>
    <w:p w14:paraId="1032D9CF" w14:textId="6DADE9CE" w:rsidR="002174B5" w:rsidRDefault="002174B5" w:rsidP="002174B5">
      <w:pPr>
        <w:rPr>
          <w:rFonts w:cs="Arial"/>
          <w:b/>
        </w:rPr>
      </w:pPr>
      <w:r w:rsidRPr="002174B5">
        <w:rPr>
          <w:rFonts w:cs="Arial"/>
          <w:b/>
        </w:rPr>
        <w:t>Q 28: Do you agree with the use of the ISO 20022 format for all securitisation information made available by securitisation repositories? If not, please explain why and please provide another proposal for a standardised information format.</w:t>
      </w:r>
    </w:p>
    <w:p w14:paraId="7ACE00F2" w14:textId="77777777" w:rsidR="002174B5" w:rsidRDefault="002174B5" w:rsidP="002174B5">
      <w:pPr>
        <w:rPr>
          <w:rFonts w:cs="Arial"/>
          <w:b/>
        </w:rPr>
      </w:pPr>
    </w:p>
    <w:p w14:paraId="4C073BF3" w14:textId="77777777" w:rsidR="002174B5" w:rsidRDefault="002174B5" w:rsidP="002174B5">
      <w:pPr>
        <w:rPr>
          <w:rFonts w:cs="Arial"/>
        </w:rPr>
      </w:pPr>
      <w:r>
        <w:rPr>
          <w:rFonts w:cs="Arial"/>
        </w:rPr>
        <w:t>&lt;ESMA_QUESTION_DOS_1&gt;</w:t>
      </w:r>
    </w:p>
    <w:p w14:paraId="5101EFED" w14:textId="77777777" w:rsidR="005173B6" w:rsidRDefault="00135E73" w:rsidP="002174B5">
      <w:pPr>
        <w:rPr>
          <w:rFonts w:cs="Arial"/>
        </w:rPr>
      </w:pPr>
      <w:permStart w:id="1446535610" w:edGrp="everyone"/>
      <w:r w:rsidRPr="004515BC">
        <w:t xml:space="preserve">In line with the response made to Q 17, </w:t>
      </w:r>
      <w:r w:rsidR="00FC12DE" w:rsidRPr="004515BC">
        <w:t>ED agrees with the use of the ISO 20022 format for all securitisation information made available</w:t>
      </w:r>
      <w:r w:rsidRPr="004515BC">
        <w:t xml:space="preserve"> like the end of day reports and feedback messages. ED proposes a generic XML format based on the template field identifiers for the underlying exposures and investor report templates.</w:t>
      </w:r>
      <w:r w:rsidR="00FC12DE" w:rsidRPr="004515BC">
        <w:rPr>
          <w:rFonts w:cs="Arial"/>
        </w:rPr>
        <w:t xml:space="preserve"> </w:t>
      </w:r>
    </w:p>
    <w:permEnd w:id="1446535610"/>
    <w:p w14:paraId="593FD816" w14:textId="309B4DBC" w:rsidR="002174B5" w:rsidRDefault="002174B5" w:rsidP="002174B5">
      <w:pPr>
        <w:rPr>
          <w:rFonts w:cs="Arial"/>
        </w:rPr>
      </w:pPr>
      <w:r>
        <w:rPr>
          <w:rFonts w:cs="Arial"/>
        </w:rPr>
        <w:t>&lt;ESMA_QUESTION_DOS_1&gt;</w:t>
      </w:r>
    </w:p>
    <w:p w14:paraId="43EF85FD" w14:textId="77777777" w:rsidR="002174B5" w:rsidRPr="002174B5" w:rsidRDefault="002174B5" w:rsidP="002174B5">
      <w:pPr>
        <w:rPr>
          <w:rFonts w:cs="Arial"/>
          <w:b/>
        </w:rPr>
      </w:pPr>
    </w:p>
    <w:p w14:paraId="09DA837D" w14:textId="6F93A9BF" w:rsidR="002174B5" w:rsidRDefault="002174B5" w:rsidP="002174B5">
      <w:pPr>
        <w:rPr>
          <w:rFonts w:cs="Arial"/>
          <w:b/>
        </w:rPr>
      </w:pPr>
      <w:r w:rsidRPr="002174B5">
        <w:rPr>
          <w:rFonts w:cs="Arial"/>
          <w:b/>
        </w:rPr>
        <w:t>Q 29: Do you agree with the data completeness score provisions? Are there additional features that you would recommend, based on your institution’s needs as per the Securitisation Regulation?</w:t>
      </w:r>
    </w:p>
    <w:p w14:paraId="198A75E4" w14:textId="77777777" w:rsidR="002174B5" w:rsidRDefault="002174B5" w:rsidP="002174B5">
      <w:pPr>
        <w:rPr>
          <w:rFonts w:cs="Arial"/>
          <w:b/>
        </w:rPr>
      </w:pPr>
    </w:p>
    <w:p w14:paraId="6FD96931" w14:textId="77777777" w:rsidR="002174B5" w:rsidRDefault="002174B5" w:rsidP="002174B5">
      <w:pPr>
        <w:rPr>
          <w:rFonts w:cs="Arial"/>
        </w:rPr>
      </w:pPr>
      <w:r>
        <w:rPr>
          <w:rFonts w:cs="Arial"/>
        </w:rPr>
        <w:t>&lt;ESMA_QUESTION_DOS_1&gt;</w:t>
      </w:r>
    </w:p>
    <w:p w14:paraId="0CA5CF00" w14:textId="77777777" w:rsidR="00FC12DE" w:rsidRPr="00FC12DE" w:rsidRDefault="00FC12DE" w:rsidP="000D7D27">
      <w:pPr>
        <w:pStyle w:val="NoSpacing"/>
        <w:spacing w:after="120"/>
        <w:rPr>
          <w:rFonts w:ascii="Arial" w:hAnsi="Arial" w:cs="Arial"/>
          <w:color w:val="000000" w:themeColor="text1"/>
          <w:sz w:val="20"/>
          <w:szCs w:val="20"/>
          <w:lang w:val="en-GB"/>
        </w:rPr>
      </w:pPr>
      <w:permStart w:id="2143908431" w:edGrp="everyone"/>
      <w:r w:rsidRPr="00FC12DE">
        <w:rPr>
          <w:rFonts w:ascii="Arial" w:hAnsi="Arial" w:cs="Arial"/>
          <w:color w:val="000000" w:themeColor="text1"/>
          <w:sz w:val="20"/>
          <w:szCs w:val="20"/>
          <w:lang w:val="en-GB"/>
        </w:rPr>
        <w:t xml:space="preserve">ED agrees with the ESMA proposed data completeness score. Based on the consultation, the data completeness score will exclude from the calculation the two energy related fields (energy performance certificate value and energy performance certificate provider name) that have been added to the Residential, Auto and Consumer templates. Similarly, the ‘Other information’ section of the investor report will be also excluded from the score calculation. </w:t>
      </w:r>
    </w:p>
    <w:p w14:paraId="4987A91C" w14:textId="77777777" w:rsidR="005173B6" w:rsidRDefault="00FC12DE" w:rsidP="002174B5">
      <w:pPr>
        <w:rPr>
          <w:rFonts w:cs="Arial"/>
          <w:color w:val="000000" w:themeColor="text1"/>
          <w:szCs w:val="20"/>
        </w:rPr>
      </w:pPr>
      <w:r w:rsidRPr="00FC12DE">
        <w:rPr>
          <w:rFonts w:cs="Arial"/>
          <w:color w:val="000000" w:themeColor="text1"/>
          <w:szCs w:val="20"/>
        </w:rPr>
        <w:t>ED would suggest that ESMA provides guidance in cases where an A1 score cannot be reached based on e.g. legacy data issues. There could be e.g. a de-</w:t>
      </w:r>
      <w:proofErr w:type="spellStart"/>
      <w:r w:rsidRPr="00FC12DE">
        <w:rPr>
          <w:rFonts w:cs="Arial"/>
          <w:color w:val="000000" w:themeColor="text1"/>
          <w:szCs w:val="20"/>
        </w:rPr>
        <w:t>minimis</w:t>
      </w:r>
      <w:proofErr w:type="spellEnd"/>
      <w:r w:rsidRPr="00FC12DE">
        <w:rPr>
          <w:rFonts w:cs="Arial"/>
          <w:color w:val="000000" w:themeColor="text1"/>
          <w:szCs w:val="20"/>
        </w:rPr>
        <w:t xml:space="preserve"> threshold defined which would still qualify for regulatory compliance after a transitional period (e.g. 0.01% of total data fields). To ensure standardisation and a level-playing field across the EU, national interpretations should be ideally minimised with national competent authorities mainly focussing on supervision</w:t>
      </w:r>
      <w:r>
        <w:rPr>
          <w:rFonts w:cs="Arial"/>
          <w:color w:val="000000" w:themeColor="text1"/>
          <w:szCs w:val="20"/>
        </w:rPr>
        <w:t>.</w:t>
      </w:r>
      <w:r w:rsidR="00507BF7">
        <w:rPr>
          <w:rFonts w:cs="Arial"/>
          <w:color w:val="000000" w:themeColor="text1"/>
          <w:szCs w:val="20"/>
        </w:rPr>
        <w:t xml:space="preserve"> </w:t>
      </w:r>
    </w:p>
    <w:permEnd w:id="2143908431"/>
    <w:p w14:paraId="205D90D6" w14:textId="4E73BF88" w:rsidR="002174B5" w:rsidRDefault="002174B5" w:rsidP="002174B5">
      <w:pPr>
        <w:rPr>
          <w:rFonts w:cs="Arial"/>
        </w:rPr>
      </w:pPr>
      <w:r>
        <w:rPr>
          <w:rFonts w:cs="Arial"/>
        </w:rPr>
        <w:t>&lt;ESMA_QUESTION_DOS_1&gt;</w:t>
      </w:r>
    </w:p>
    <w:p w14:paraId="0EE3F1DC" w14:textId="77777777" w:rsidR="002174B5" w:rsidRPr="002174B5" w:rsidRDefault="002174B5" w:rsidP="002174B5">
      <w:pPr>
        <w:rPr>
          <w:rFonts w:cs="Arial"/>
          <w:b/>
        </w:rPr>
      </w:pPr>
    </w:p>
    <w:p w14:paraId="1EF3091C" w14:textId="08270E8E" w:rsidR="002174B5" w:rsidRDefault="002174B5" w:rsidP="002174B5">
      <w:pPr>
        <w:rPr>
          <w:rFonts w:cs="Arial"/>
          <w:b/>
        </w:rPr>
      </w:pPr>
      <w:r w:rsidRPr="002174B5">
        <w:rPr>
          <w:rFonts w:cs="Arial"/>
          <w:b/>
        </w:rPr>
        <w:t>Q 30: Do you agree with the data ‘consistency’ provisions? Are there additional features that you would recommend be examined?</w:t>
      </w:r>
    </w:p>
    <w:p w14:paraId="225D4EFC" w14:textId="77777777" w:rsidR="002174B5" w:rsidRDefault="002174B5" w:rsidP="002174B5">
      <w:pPr>
        <w:rPr>
          <w:rFonts w:cs="Arial"/>
          <w:b/>
        </w:rPr>
      </w:pPr>
    </w:p>
    <w:p w14:paraId="70ABCB39" w14:textId="77777777" w:rsidR="002174B5" w:rsidRDefault="002174B5" w:rsidP="002174B5">
      <w:pPr>
        <w:rPr>
          <w:rFonts w:cs="Arial"/>
        </w:rPr>
      </w:pPr>
      <w:r>
        <w:rPr>
          <w:rFonts w:cs="Arial"/>
        </w:rPr>
        <w:t>&lt;ESMA_QUESTION_DOS_1&gt;</w:t>
      </w:r>
    </w:p>
    <w:p w14:paraId="60DE4B7C" w14:textId="736E9D7F" w:rsidR="00FC12DE" w:rsidRPr="00FC12DE" w:rsidRDefault="00FC12DE" w:rsidP="000D7D27">
      <w:pPr>
        <w:pStyle w:val="NoSpacing"/>
        <w:spacing w:after="120"/>
        <w:rPr>
          <w:rFonts w:ascii="Arial" w:hAnsi="Arial" w:cs="Arial"/>
          <w:color w:val="000000" w:themeColor="text1"/>
          <w:sz w:val="20"/>
          <w:szCs w:val="20"/>
          <w:lang w:val="en-GB"/>
        </w:rPr>
      </w:pPr>
      <w:permStart w:id="2086419836" w:edGrp="everyone"/>
      <w:r w:rsidRPr="00FC12DE">
        <w:rPr>
          <w:rFonts w:ascii="Arial" w:hAnsi="Arial" w:cs="Arial"/>
          <w:color w:val="000000" w:themeColor="text1"/>
          <w:sz w:val="20"/>
          <w:szCs w:val="20"/>
          <w:lang w:val="en-GB"/>
        </w:rPr>
        <w:t xml:space="preserve">In general, ED agrees with the ESMA proposed data consistency provisions. Based on ED’s experience, these data consistency checks are important for the submission of high quality data in the securitisation repositories. In ED’s view, </w:t>
      </w:r>
      <w:r w:rsidR="00507BF7">
        <w:rPr>
          <w:rFonts w:ascii="Arial" w:hAnsi="Arial" w:cs="Arial"/>
          <w:color w:val="000000" w:themeColor="text1"/>
          <w:sz w:val="20"/>
          <w:szCs w:val="20"/>
          <w:lang w:val="en-GB"/>
        </w:rPr>
        <w:t>the consistency</w:t>
      </w:r>
      <w:r w:rsidRPr="00FC12DE">
        <w:rPr>
          <w:rFonts w:ascii="Arial" w:hAnsi="Arial" w:cs="Arial"/>
          <w:color w:val="000000" w:themeColor="text1"/>
          <w:sz w:val="20"/>
          <w:szCs w:val="20"/>
          <w:lang w:val="en-GB"/>
        </w:rPr>
        <w:t xml:space="preserve"> checks should be performed by the securitisation repository but should not be part of the schema validation checks that could result in the rejection of the upload of the loan</w:t>
      </w:r>
      <w:r w:rsidR="00507BF7">
        <w:rPr>
          <w:rFonts w:ascii="Arial" w:hAnsi="Arial" w:cs="Arial"/>
          <w:color w:val="000000" w:themeColor="text1"/>
          <w:sz w:val="20"/>
          <w:szCs w:val="20"/>
          <w:lang w:val="en-GB"/>
        </w:rPr>
        <w:t>-</w:t>
      </w:r>
      <w:r w:rsidRPr="00FC12DE">
        <w:rPr>
          <w:rFonts w:ascii="Arial" w:hAnsi="Arial" w:cs="Arial"/>
          <w:color w:val="000000" w:themeColor="text1"/>
          <w:sz w:val="20"/>
          <w:szCs w:val="20"/>
          <w:lang w:val="en-GB"/>
        </w:rPr>
        <w:t xml:space="preserve">level data file. These should be additional checks that are performed during the upload process but should not prevent the file from being uploaded. Based on ED’s experience there is only a limited set of consistency checks that could be performed as ‘hard rules’ and result in a failed submission. </w:t>
      </w:r>
    </w:p>
    <w:p w14:paraId="4B02BEE5" w14:textId="77777777" w:rsidR="00FC12DE" w:rsidRPr="00FC12DE" w:rsidRDefault="00FC12DE" w:rsidP="000D7D27">
      <w:pPr>
        <w:pStyle w:val="NoSpacing"/>
        <w:spacing w:after="120"/>
        <w:rPr>
          <w:rFonts w:ascii="Arial" w:hAnsi="Arial" w:cs="Arial"/>
          <w:color w:val="000000" w:themeColor="text1"/>
          <w:sz w:val="20"/>
          <w:szCs w:val="20"/>
          <w:lang w:val="en-GB"/>
        </w:rPr>
      </w:pPr>
      <w:r w:rsidRPr="00FC12DE">
        <w:rPr>
          <w:rFonts w:ascii="Arial" w:hAnsi="Arial" w:cs="Arial"/>
          <w:color w:val="000000" w:themeColor="text1"/>
          <w:sz w:val="20"/>
          <w:szCs w:val="20"/>
          <w:lang w:val="en-GB"/>
        </w:rPr>
        <w:t>With respect to the timeline for feedback to the reporting entity outlined in 2.2.4.4., we would like to clarify the provision that feedback needs to be given after “60 minutes of receipt of a submission”. Depending on the data warehouse architecture, this could be either the start or the end of the upload process. We would advocate feedback after 60 minutes once a submission has been uploaded. While in practice the overall upload process very rarely exceeds 60 minutes and the feedback is generated automatically, depending on the final consistency checks required by ESMA in combination with the required level of detail of feedback and the size of the upload file, or in cases of many parallel uploads, there could be situations where uploads could exceed the 60-minute deadline if calculated from the start of the upload process.</w:t>
      </w:r>
    </w:p>
    <w:p w14:paraId="0C55F466" w14:textId="77777777" w:rsidR="005173B6" w:rsidRDefault="00FC12DE" w:rsidP="002174B5">
      <w:pPr>
        <w:rPr>
          <w:color w:val="000000" w:themeColor="text1"/>
        </w:rPr>
      </w:pPr>
      <w:r w:rsidRPr="00FC12DE">
        <w:rPr>
          <w:rFonts w:cs="Arial"/>
          <w:color w:val="000000" w:themeColor="text1"/>
          <w:szCs w:val="20"/>
        </w:rPr>
        <w:t xml:space="preserve">In addition, ED suggests a minimum set of validation checks for data consistency drafted by ESMA </w:t>
      </w:r>
      <w:proofErr w:type="gramStart"/>
      <w:r w:rsidRPr="00FC12DE">
        <w:rPr>
          <w:rFonts w:cs="Arial"/>
          <w:color w:val="000000" w:themeColor="text1"/>
          <w:szCs w:val="20"/>
        </w:rPr>
        <w:t>in order to</w:t>
      </w:r>
      <w:proofErr w:type="gramEnd"/>
      <w:r w:rsidRPr="00FC12DE">
        <w:rPr>
          <w:rFonts w:cs="Arial"/>
          <w:color w:val="000000" w:themeColor="text1"/>
          <w:szCs w:val="20"/>
        </w:rPr>
        <w:t xml:space="preserve"> create a level playing field across securitisation repositories</w:t>
      </w:r>
      <w:r w:rsidRPr="00A93100">
        <w:rPr>
          <w:color w:val="000000" w:themeColor="text1"/>
        </w:rPr>
        <w:t>.</w:t>
      </w:r>
      <w:r w:rsidR="00146CB1">
        <w:rPr>
          <w:color w:val="000000" w:themeColor="text1"/>
        </w:rPr>
        <w:t xml:space="preserve"> </w:t>
      </w:r>
    </w:p>
    <w:permEnd w:id="2086419836"/>
    <w:p w14:paraId="61F6075B" w14:textId="476BC449" w:rsidR="002174B5" w:rsidRDefault="002174B5" w:rsidP="002174B5">
      <w:pPr>
        <w:rPr>
          <w:rFonts w:cs="Arial"/>
        </w:rPr>
      </w:pPr>
      <w:r>
        <w:rPr>
          <w:rFonts w:cs="Arial"/>
        </w:rPr>
        <w:t>&lt;ESMA_QUESTION_DOS_1&gt;</w:t>
      </w:r>
    </w:p>
    <w:p w14:paraId="5D660692" w14:textId="77777777" w:rsidR="002174B5" w:rsidRPr="002174B5" w:rsidRDefault="002174B5" w:rsidP="002174B5">
      <w:pPr>
        <w:rPr>
          <w:rFonts w:cs="Arial"/>
          <w:b/>
        </w:rPr>
      </w:pPr>
    </w:p>
    <w:p w14:paraId="6CB14193" w14:textId="41046934" w:rsidR="002174B5" w:rsidRDefault="002174B5" w:rsidP="002174B5">
      <w:pPr>
        <w:rPr>
          <w:rFonts w:cs="Arial"/>
          <w:b/>
        </w:rPr>
      </w:pPr>
      <w:r w:rsidRPr="002174B5">
        <w:rPr>
          <w:rFonts w:cs="Arial"/>
          <w:b/>
        </w:rPr>
        <w:lastRenderedPageBreak/>
        <w:t>Q 31: Do you agree that the securitisation repository, in order to verify the “completeness” of the securitisation documentation reported to it, should request written confirmation each year, as described above?</w:t>
      </w:r>
    </w:p>
    <w:p w14:paraId="7E48A03E" w14:textId="77777777" w:rsidR="002174B5" w:rsidRDefault="002174B5" w:rsidP="002174B5">
      <w:pPr>
        <w:rPr>
          <w:rFonts w:cs="Arial"/>
          <w:b/>
        </w:rPr>
      </w:pPr>
    </w:p>
    <w:p w14:paraId="43385885" w14:textId="77777777" w:rsidR="002174B5" w:rsidRDefault="002174B5" w:rsidP="002174B5">
      <w:pPr>
        <w:rPr>
          <w:rFonts w:cs="Arial"/>
        </w:rPr>
      </w:pPr>
      <w:r>
        <w:rPr>
          <w:rFonts w:cs="Arial"/>
        </w:rPr>
        <w:t>&lt;ESMA_QUESTION_DOS_1&gt;</w:t>
      </w:r>
    </w:p>
    <w:p w14:paraId="7BCAA0CB" w14:textId="77777777" w:rsidR="005173B6" w:rsidRDefault="00FC12DE" w:rsidP="002174B5">
      <w:pPr>
        <w:rPr>
          <w:color w:val="000000" w:themeColor="text1"/>
        </w:rPr>
      </w:pPr>
      <w:permStart w:id="1139829755" w:edGrp="everyone"/>
      <w:r w:rsidRPr="00A93100">
        <w:rPr>
          <w:color w:val="000000" w:themeColor="text1"/>
        </w:rPr>
        <w:t>ED agrees with the written confirmation request for completeness of the documentation.</w:t>
      </w:r>
      <w:r w:rsidR="00760DFD">
        <w:rPr>
          <w:color w:val="000000" w:themeColor="text1"/>
        </w:rPr>
        <w:t xml:space="preserve"> </w:t>
      </w:r>
    </w:p>
    <w:permEnd w:id="1139829755"/>
    <w:p w14:paraId="59DB277B" w14:textId="13BAAEA5" w:rsidR="002174B5" w:rsidRDefault="002174B5" w:rsidP="002174B5">
      <w:pPr>
        <w:rPr>
          <w:rFonts w:cs="Arial"/>
        </w:rPr>
      </w:pPr>
      <w:r>
        <w:rPr>
          <w:rFonts w:cs="Arial"/>
        </w:rPr>
        <w:t>&lt;ESMA_QUESTION_DOS_1&gt;</w:t>
      </w:r>
    </w:p>
    <w:p w14:paraId="6144BCD7" w14:textId="77777777" w:rsidR="002174B5" w:rsidRPr="002174B5" w:rsidRDefault="002174B5" w:rsidP="002174B5">
      <w:pPr>
        <w:rPr>
          <w:rFonts w:cs="Arial"/>
          <w:b/>
        </w:rPr>
      </w:pPr>
    </w:p>
    <w:p w14:paraId="672D8C67" w14:textId="63673D33" w:rsidR="002174B5" w:rsidRDefault="002174B5" w:rsidP="002174B5">
      <w:pPr>
        <w:rPr>
          <w:rFonts w:cs="Arial"/>
          <w:b/>
        </w:rPr>
      </w:pPr>
      <w:r w:rsidRPr="002174B5">
        <w:rPr>
          <w:rFonts w:cs="Arial"/>
          <w:b/>
        </w:rPr>
        <w:t>Q 32: Do you agree that the securitisation repository should verify the “consistency” of documentation reported under points (b), (c), (d), (f), and the fourth subparagraph of Article 7(1) of the Securitisation Regulation by asking for written confirmation of its “consistency” as part of the same “completeness” confirmation request?</w:t>
      </w:r>
    </w:p>
    <w:p w14:paraId="355EA00D" w14:textId="77777777" w:rsidR="002174B5" w:rsidRDefault="002174B5" w:rsidP="002174B5">
      <w:pPr>
        <w:rPr>
          <w:rFonts w:cs="Arial"/>
          <w:b/>
        </w:rPr>
      </w:pPr>
    </w:p>
    <w:p w14:paraId="0A2ED5B6" w14:textId="77777777" w:rsidR="002174B5" w:rsidRDefault="002174B5" w:rsidP="002174B5">
      <w:pPr>
        <w:rPr>
          <w:rFonts w:cs="Arial"/>
        </w:rPr>
      </w:pPr>
      <w:r>
        <w:rPr>
          <w:rFonts w:cs="Arial"/>
        </w:rPr>
        <w:t>&lt;ESMA_QUESTION_DOS_1&gt;</w:t>
      </w:r>
    </w:p>
    <w:p w14:paraId="10434106" w14:textId="77777777" w:rsidR="005173B6" w:rsidRDefault="00FC12DE" w:rsidP="002174B5">
      <w:pPr>
        <w:rPr>
          <w:color w:val="000000" w:themeColor="text1"/>
        </w:rPr>
      </w:pPr>
      <w:permStart w:id="330854914" w:edGrp="everyone"/>
      <w:r w:rsidRPr="00A93100">
        <w:rPr>
          <w:color w:val="000000" w:themeColor="text1"/>
        </w:rPr>
        <w:t>ED agrees with the written confirmation request for the “consistency” as part of the same “completeness” confirmation request.</w:t>
      </w:r>
      <w:r w:rsidR="00760DFD">
        <w:rPr>
          <w:color w:val="000000" w:themeColor="text1"/>
        </w:rPr>
        <w:t xml:space="preserve"> </w:t>
      </w:r>
    </w:p>
    <w:permEnd w:id="330854914"/>
    <w:p w14:paraId="66DE7148" w14:textId="256E3711" w:rsidR="002174B5" w:rsidRDefault="002174B5" w:rsidP="002174B5">
      <w:pPr>
        <w:rPr>
          <w:rFonts w:cs="Arial"/>
        </w:rPr>
      </w:pPr>
      <w:r>
        <w:rPr>
          <w:rFonts w:cs="Arial"/>
        </w:rPr>
        <w:t>&lt;ESMA_QUESTION_DOS_1&gt;</w:t>
      </w:r>
    </w:p>
    <w:p w14:paraId="0AA3B768" w14:textId="77777777" w:rsidR="002174B5" w:rsidRPr="002174B5" w:rsidRDefault="002174B5" w:rsidP="002174B5">
      <w:pPr>
        <w:rPr>
          <w:rFonts w:cs="Arial"/>
          <w:b/>
        </w:rPr>
      </w:pPr>
    </w:p>
    <w:p w14:paraId="597029C0" w14:textId="2C34D430" w:rsidR="002174B5" w:rsidRDefault="002174B5" w:rsidP="002174B5">
      <w:pPr>
        <w:rPr>
          <w:rFonts w:cs="Arial"/>
          <w:b/>
        </w:rPr>
      </w:pPr>
      <w:r w:rsidRPr="002174B5">
        <w:rPr>
          <w:rFonts w:cs="Arial"/>
          <w:b/>
        </w:rPr>
        <w:t>Q 33: Do you see a need to develop standardised language for the written confirmation?</w:t>
      </w:r>
    </w:p>
    <w:p w14:paraId="009C6DF8" w14:textId="77777777" w:rsidR="002174B5" w:rsidRDefault="002174B5" w:rsidP="002174B5">
      <w:pPr>
        <w:rPr>
          <w:rFonts w:cs="Arial"/>
          <w:b/>
        </w:rPr>
      </w:pPr>
    </w:p>
    <w:p w14:paraId="0C338170" w14:textId="77777777" w:rsidR="002174B5" w:rsidRDefault="002174B5" w:rsidP="002174B5">
      <w:pPr>
        <w:rPr>
          <w:rFonts w:cs="Arial"/>
        </w:rPr>
      </w:pPr>
      <w:r>
        <w:rPr>
          <w:rFonts w:cs="Arial"/>
        </w:rPr>
        <w:t>&lt;ESMA_QUESTION_DOS_1&gt;</w:t>
      </w:r>
    </w:p>
    <w:p w14:paraId="6D6DD42A" w14:textId="77777777" w:rsidR="005173B6" w:rsidRDefault="00FC12DE" w:rsidP="002174B5">
      <w:pPr>
        <w:rPr>
          <w:color w:val="000000" w:themeColor="text1"/>
        </w:rPr>
      </w:pPr>
      <w:permStart w:id="419778041" w:edGrp="everyone"/>
      <w:r w:rsidRPr="00A93100">
        <w:rPr>
          <w:color w:val="000000" w:themeColor="text1"/>
        </w:rPr>
        <w:t xml:space="preserve">Given that this is a regulatory requirement, in ED’s view there is a need to </w:t>
      </w:r>
      <w:r w:rsidR="00760DFD">
        <w:rPr>
          <w:color w:val="000000" w:themeColor="text1"/>
        </w:rPr>
        <w:t>develop a standardised lan</w:t>
      </w:r>
      <w:r w:rsidRPr="00A93100">
        <w:rPr>
          <w:color w:val="000000" w:themeColor="text1"/>
        </w:rPr>
        <w:t xml:space="preserve">guage for the written confirmation for the consistency and completeness of the documentation submitted to the securitisation repository. </w:t>
      </w:r>
    </w:p>
    <w:permEnd w:id="419778041"/>
    <w:p w14:paraId="2F967528" w14:textId="67F642CE" w:rsidR="002174B5" w:rsidRDefault="002174B5" w:rsidP="002174B5">
      <w:pPr>
        <w:rPr>
          <w:rFonts w:cs="Arial"/>
        </w:rPr>
      </w:pPr>
      <w:r>
        <w:rPr>
          <w:rFonts w:cs="Arial"/>
        </w:rPr>
        <w:t>&lt;ESMA_QUESTION_DOS_1&gt;</w:t>
      </w:r>
    </w:p>
    <w:p w14:paraId="01BCFA73" w14:textId="77777777" w:rsidR="002174B5" w:rsidRPr="002174B5" w:rsidRDefault="002174B5" w:rsidP="002174B5">
      <w:pPr>
        <w:rPr>
          <w:rFonts w:cs="Arial"/>
          <w:b/>
        </w:rPr>
      </w:pPr>
    </w:p>
    <w:p w14:paraId="3EFE9EE4" w14:textId="17CE82A9" w:rsidR="002174B5" w:rsidRDefault="002174B5" w:rsidP="002174B5">
      <w:pPr>
        <w:rPr>
          <w:rFonts w:cs="Arial"/>
          <w:b/>
        </w:rPr>
      </w:pPr>
      <w:r w:rsidRPr="002174B5">
        <w:rPr>
          <w:rFonts w:cs="Arial"/>
          <w:b/>
        </w:rPr>
        <w:t>Q 34: Do you agree with these ‘free of charge’ proposals?</w:t>
      </w:r>
    </w:p>
    <w:p w14:paraId="2E0F0536" w14:textId="77777777" w:rsidR="002174B5" w:rsidRDefault="002174B5" w:rsidP="002174B5">
      <w:pPr>
        <w:rPr>
          <w:rFonts w:cs="Arial"/>
          <w:b/>
        </w:rPr>
      </w:pPr>
    </w:p>
    <w:p w14:paraId="1147B5B9" w14:textId="77777777" w:rsidR="002174B5" w:rsidRDefault="002174B5" w:rsidP="002174B5">
      <w:pPr>
        <w:rPr>
          <w:rFonts w:cs="Arial"/>
        </w:rPr>
      </w:pPr>
      <w:r>
        <w:rPr>
          <w:rFonts w:cs="Arial"/>
        </w:rPr>
        <w:t>&lt;ESMA_QUESTION_DOS_1&gt;</w:t>
      </w:r>
    </w:p>
    <w:p w14:paraId="62690E38" w14:textId="77777777" w:rsidR="00FC12DE" w:rsidRPr="00FC12DE" w:rsidRDefault="00FC12DE" w:rsidP="000D7D27">
      <w:pPr>
        <w:pStyle w:val="NoSpacing"/>
        <w:spacing w:after="120"/>
        <w:rPr>
          <w:rFonts w:ascii="Arial" w:hAnsi="Arial" w:cs="Arial"/>
          <w:color w:val="000000" w:themeColor="text1"/>
          <w:sz w:val="20"/>
          <w:szCs w:val="20"/>
          <w:lang w:val="en-GB"/>
        </w:rPr>
      </w:pPr>
      <w:permStart w:id="453263224" w:edGrp="everyone"/>
      <w:r w:rsidRPr="00FC12DE">
        <w:rPr>
          <w:rFonts w:ascii="Arial" w:hAnsi="Arial" w:cs="Arial"/>
          <w:color w:val="000000" w:themeColor="text1"/>
          <w:sz w:val="20"/>
          <w:szCs w:val="20"/>
          <w:lang w:val="en-GB"/>
        </w:rPr>
        <w:t xml:space="preserve">ED agrees with the provision of direct and immediate access free of charge to public authorities, investors and potential investors in line with Article 17 of the Securitisation Regulation. </w:t>
      </w:r>
    </w:p>
    <w:p w14:paraId="23168840" w14:textId="77777777" w:rsidR="005173B6" w:rsidRDefault="00FC12DE" w:rsidP="002174B5">
      <w:pPr>
        <w:rPr>
          <w:color w:val="000000" w:themeColor="text1"/>
        </w:rPr>
      </w:pPr>
      <w:r w:rsidRPr="00FC12DE">
        <w:rPr>
          <w:rFonts w:cs="Arial"/>
          <w:color w:val="000000" w:themeColor="text1"/>
          <w:szCs w:val="20"/>
        </w:rPr>
        <w:t>ED would like to raise some concerns with regards to the disclosure of</w:t>
      </w:r>
      <w:r>
        <w:rPr>
          <w:rFonts w:cs="Arial"/>
          <w:color w:val="000000" w:themeColor="text1"/>
          <w:szCs w:val="20"/>
        </w:rPr>
        <w:t xml:space="preserve"> </w:t>
      </w:r>
      <w:r w:rsidRPr="00FC12DE">
        <w:rPr>
          <w:rFonts w:cs="Arial"/>
          <w:color w:val="000000" w:themeColor="text1"/>
          <w:szCs w:val="20"/>
        </w:rPr>
        <w:t>full details of the data quality checks including any formulae used by the securitisation repository to perform those checks. ED strongly supports the disclosure of the results of the data quality checks. However, in ED’s view, disclosing the full technical details on the data quality checks will potentially allow reporting entities to focus mechanistically on fulfilling the disclosed checks rather than striving for a high data quality overall</w:t>
      </w:r>
      <w:r>
        <w:rPr>
          <w:color w:val="000000" w:themeColor="text1"/>
        </w:rPr>
        <w:t>.</w:t>
      </w:r>
      <w:r w:rsidR="00760DFD">
        <w:rPr>
          <w:color w:val="000000" w:themeColor="text1"/>
        </w:rPr>
        <w:t xml:space="preserve"> </w:t>
      </w:r>
    </w:p>
    <w:permEnd w:id="453263224"/>
    <w:p w14:paraId="05454A54" w14:textId="09E4A18E" w:rsidR="002174B5" w:rsidRDefault="002174B5" w:rsidP="002174B5">
      <w:pPr>
        <w:rPr>
          <w:rFonts w:cs="Arial"/>
        </w:rPr>
      </w:pPr>
      <w:r>
        <w:rPr>
          <w:rFonts w:cs="Arial"/>
        </w:rPr>
        <w:t>&lt;ESMA_QUESTION_DOS_1&gt;</w:t>
      </w:r>
    </w:p>
    <w:p w14:paraId="687739C0" w14:textId="77777777" w:rsidR="002174B5" w:rsidRPr="002174B5" w:rsidRDefault="002174B5" w:rsidP="002174B5">
      <w:pPr>
        <w:rPr>
          <w:rFonts w:cs="Arial"/>
          <w:b/>
        </w:rPr>
      </w:pPr>
    </w:p>
    <w:p w14:paraId="49225922" w14:textId="3731C6A8" w:rsidR="002174B5" w:rsidRDefault="002174B5" w:rsidP="002174B5">
      <w:pPr>
        <w:rPr>
          <w:rFonts w:cs="Arial"/>
          <w:b/>
        </w:rPr>
      </w:pPr>
      <w:r w:rsidRPr="002174B5">
        <w:rPr>
          <w:rFonts w:cs="Arial"/>
          <w:b/>
        </w:rPr>
        <w:t>Q 35: Do you agree with the data access conditions for each entity listed in Article 17(1) of the Securitisation Regulation? If not, please explain your concerns and what access conditions you instead consider appropriate.</w:t>
      </w:r>
    </w:p>
    <w:p w14:paraId="45C943AF" w14:textId="77777777" w:rsidR="002174B5" w:rsidRDefault="002174B5" w:rsidP="002174B5">
      <w:pPr>
        <w:rPr>
          <w:rFonts w:cs="Arial"/>
          <w:b/>
        </w:rPr>
      </w:pPr>
    </w:p>
    <w:p w14:paraId="55366DB6" w14:textId="77777777" w:rsidR="002174B5" w:rsidRDefault="002174B5" w:rsidP="002174B5">
      <w:pPr>
        <w:rPr>
          <w:rFonts w:cs="Arial"/>
        </w:rPr>
      </w:pPr>
      <w:r>
        <w:rPr>
          <w:rFonts w:cs="Arial"/>
        </w:rPr>
        <w:t>&lt;ESMA_QUESTION_DOS_1&gt;</w:t>
      </w:r>
    </w:p>
    <w:p w14:paraId="03441157" w14:textId="52383A52" w:rsidR="00FC12DE" w:rsidRPr="00FC12DE" w:rsidRDefault="00FC12DE" w:rsidP="00FC12DE">
      <w:pPr>
        <w:pStyle w:val="NoSpacing"/>
        <w:spacing w:after="120"/>
        <w:rPr>
          <w:rFonts w:ascii="Arial" w:hAnsi="Arial" w:cs="Arial"/>
          <w:color w:val="000000" w:themeColor="text1"/>
          <w:sz w:val="20"/>
          <w:szCs w:val="20"/>
          <w:lang w:val="en-GB"/>
        </w:rPr>
      </w:pPr>
      <w:bookmarkStart w:id="4" w:name="_Hlk508814340"/>
      <w:permStart w:id="2104384053" w:edGrp="everyone"/>
      <w:r w:rsidRPr="00FC12DE">
        <w:rPr>
          <w:rFonts w:ascii="Arial" w:hAnsi="Arial" w:cs="Arial"/>
          <w:color w:val="000000" w:themeColor="text1"/>
          <w:sz w:val="20"/>
          <w:szCs w:val="20"/>
          <w:lang w:val="en-GB"/>
        </w:rPr>
        <w:t xml:space="preserve">ED agrees with ESMA’s suggestions but would like to highlight that the definition of “potential investor” is very vague. We understand that in principle “investors” would need to hold notes from the securitisation </w:t>
      </w:r>
      <w:proofErr w:type="gramStart"/>
      <w:r w:rsidRPr="00FC12DE">
        <w:rPr>
          <w:rFonts w:ascii="Arial" w:hAnsi="Arial" w:cs="Arial"/>
          <w:color w:val="000000" w:themeColor="text1"/>
          <w:sz w:val="20"/>
          <w:szCs w:val="20"/>
          <w:lang w:val="en-GB"/>
        </w:rPr>
        <w:t>in order to</w:t>
      </w:r>
      <w:proofErr w:type="gramEnd"/>
      <w:r w:rsidRPr="00FC12DE">
        <w:rPr>
          <w:rFonts w:ascii="Arial" w:hAnsi="Arial" w:cs="Arial"/>
          <w:color w:val="000000" w:themeColor="text1"/>
          <w:sz w:val="20"/>
          <w:szCs w:val="20"/>
          <w:lang w:val="en-GB"/>
        </w:rPr>
        <w:t xml:space="preserve"> access the relevant information. This would however require a specific check or registration beforehand so that the timing requirements could be met which seems difficult in practice. For “potential investors” there is realistically no check possible as a mere interest in a transaction would be sufficient to trigger the reporting obligation. While in practice information would likely be made available to all institutional investors as defined in the securitisation regulation for all deals, it should be clarified that e.g. potential retail investors cannot automatically receive the information by purely indicating an interest. Otherwise</w:t>
      </w:r>
      <w:r w:rsidR="00760DFD">
        <w:rPr>
          <w:rFonts w:ascii="Arial" w:hAnsi="Arial" w:cs="Arial"/>
          <w:color w:val="000000" w:themeColor="text1"/>
          <w:sz w:val="20"/>
          <w:szCs w:val="20"/>
          <w:lang w:val="en-GB"/>
        </w:rPr>
        <w:t xml:space="preserve">, </w:t>
      </w:r>
      <w:r w:rsidRPr="00FC12DE">
        <w:rPr>
          <w:rFonts w:ascii="Arial" w:hAnsi="Arial" w:cs="Arial"/>
          <w:color w:val="000000" w:themeColor="text1"/>
          <w:sz w:val="20"/>
          <w:szCs w:val="20"/>
          <w:lang w:val="en-GB"/>
        </w:rPr>
        <w:t>the information would be available to the broader public as “potential interest” can neither be verified nor dismissed by a securitisation repository. It is suggested to clarify that</w:t>
      </w:r>
    </w:p>
    <w:p w14:paraId="4FE08A52" w14:textId="77777777" w:rsidR="00FC12DE" w:rsidRPr="00FC12DE" w:rsidRDefault="00FC12DE" w:rsidP="00FC12DE">
      <w:pPr>
        <w:pStyle w:val="NoSpacing"/>
        <w:spacing w:after="120"/>
        <w:ind w:left="432" w:right="186" w:hanging="270"/>
        <w:rPr>
          <w:rFonts w:ascii="Arial" w:hAnsi="Arial" w:cs="Arial"/>
          <w:color w:val="000000" w:themeColor="text1"/>
          <w:sz w:val="20"/>
          <w:szCs w:val="20"/>
          <w:lang w:val="en-GB"/>
        </w:rPr>
      </w:pPr>
      <w:r w:rsidRPr="00FC12DE">
        <w:rPr>
          <w:rFonts w:ascii="Arial" w:hAnsi="Arial" w:cs="Arial"/>
          <w:color w:val="000000" w:themeColor="text1"/>
          <w:sz w:val="20"/>
          <w:szCs w:val="20"/>
          <w:lang w:val="en-GB"/>
        </w:rPr>
        <w:lastRenderedPageBreak/>
        <w:t xml:space="preserve">a) </w:t>
      </w:r>
      <w:bookmarkStart w:id="5" w:name="_Hlk508814504"/>
      <w:r w:rsidRPr="00FC12DE">
        <w:rPr>
          <w:rFonts w:ascii="Arial" w:hAnsi="Arial" w:cs="Arial"/>
          <w:color w:val="000000" w:themeColor="text1"/>
          <w:sz w:val="20"/>
          <w:szCs w:val="20"/>
          <w:lang w:val="en-GB"/>
        </w:rPr>
        <w:t xml:space="preserve">institutional investors have access to all information held by a securitisation repository in relation to all transactions where a reporting entity </w:t>
      </w:r>
      <w:proofErr w:type="gramStart"/>
      <w:r w:rsidRPr="00FC12DE">
        <w:rPr>
          <w:rFonts w:ascii="Arial" w:hAnsi="Arial" w:cs="Arial"/>
          <w:color w:val="000000" w:themeColor="text1"/>
          <w:sz w:val="20"/>
          <w:szCs w:val="20"/>
          <w:lang w:val="en-GB"/>
        </w:rPr>
        <w:t>has to</w:t>
      </w:r>
      <w:proofErr w:type="gramEnd"/>
      <w:r w:rsidRPr="00FC12DE">
        <w:rPr>
          <w:rFonts w:ascii="Arial" w:hAnsi="Arial" w:cs="Arial"/>
          <w:color w:val="000000" w:themeColor="text1"/>
          <w:sz w:val="20"/>
          <w:szCs w:val="20"/>
          <w:lang w:val="en-GB"/>
        </w:rPr>
        <w:t xml:space="preserve"> deliver information according to Article 7(2) to a securitisation repository (i.e. substantially the same access as investors currently have under the ECB collateral framework)</w:t>
      </w:r>
    </w:p>
    <w:p w14:paraId="5729E1F7" w14:textId="77777777" w:rsidR="00FC12DE" w:rsidRPr="00FC12DE" w:rsidRDefault="00FC12DE" w:rsidP="00FC12DE">
      <w:pPr>
        <w:pStyle w:val="NoSpacing"/>
        <w:spacing w:after="120"/>
        <w:ind w:left="432" w:right="186" w:hanging="270"/>
        <w:rPr>
          <w:rFonts w:ascii="Arial" w:hAnsi="Arial" w:cs="Arial"/>
          <w:color w:val="000000" w:themeColor="text1"/>
          <w:sz w:val="20"/>
          <w:szCs w:val="20"/>
          <w:lang w:val="en-GB"/>
        </w:rPr>
      </w:pPr>
      <w:r w:rsidRPr="00FC12DE">
        <w:rPr>
          <w:rFonts w:ascii="Arial" w:hAnsi="Arial" w:cs="Arial"/>
          <w:color w:val="000000" w:themeColor="text1"/>
          <w:sz w:val="20"/>
          <w:szCs w:val="20"/>
          <w:lang w:val="en-GB"/>
        </w:rPr>
        <w:t>b) non-institutional investors can have access to this information only for transactions where they can demonstrate to the repository that they are holders of a securitisation position for that transaction</w:t>
      </w:r>
    </w:p>
    <w:p w14:paraId="1DE6B69F" w14:textId="2675898A" w:rsidR="00FC12DE" w:rsidRPr="00FC12DE" w:rsidRDefault="00FC12DE" w:rsidP="00FC12DE">
      <w:pPr>
        <w:pStyle w:val="NoSpacing"/>
        <w:spacing w:after="120"/>
        <w:ind w:left="432" w:right="186" w:hanging="270"/>
        <w:rPr>
          <w:rFonts w:ascii="Arial" w:hAnsi="Arial" w:cs="Arial"/>
          <w:color w:val="000000" w:themeColor="text1"/>
          <w:sz w:val="20"/>
          <w:szCs w:val="20"/>
          <w:lang w:val="en-GB"/>
        </w:rPr>
      </w:pPr>
      <w:r w:rsidRPr="00FC12DE">
        <w:rPr>
          <w:rFonts w:ascii="Arial" w:hAnsi="Arial" w:cs="Arial"/>
          <w:color w:val="000000" w:themeColor="text1"/>
          <w:sz w:val="20"/>
          <w:szCs w:val="20"/>
          <w:lang w:val="en-GB"/>
        </w:rPr>
        <w:t xml:space="preserve">c) non-institutional investors cannot have access to information of a transaction for which they are not holders of a securitisation position. However, the seller of a securitisation position (according to Article 3 of the securitisation regulation) can ask for access to information on behalf of a non-institutional investor for a </w:t>
      </w:r>
      <w:proofErr w:type="gramStart"/>
      <w:r w:rsidRPr="00FC12DE">
        <w:rPr>
          <w:rFonts w:ascii="Arial" w:hAnsi="Arial" w:cs="Arial"/>
          <w:color w:val="000000" w:themeColor="text1"/>
          <w:sz w:val="20"/>
          <w:szCs w:val="20"/>
          <w:lang w:val="en-GB"/>
        </w:rPr>
        <w:t>particular transaction</w:t>
      </w:r>
      <w:proofErr w:type="gramEnd"/>
      <w:r w:rsidRPr="00FC12DE">
        <w:rPr>
          <w:rFonts w:ascii="Arial" w:hAnsi="Arial" w:cs="Arial"/>
          <w:color w:val="000000" w:themeColor="text1"/>
          <w:sz w:val="20"/>
          <w:szCs w:val="20"/>
          <w:lang w:val="en-GB"/>
        </w:rPr>
        <w:t>.</w:t>
      </w:r>
      <w:bookmarkEnd w:id="5"/>
      <w:r w:rsidRPr="00FC12DE">
        <w:rPr>
          <w:rFonts w:ascii="Arial" w:hAnsi="Arial" w:cs="Arial"/>
          <w:color w:val="000000" w:themeColor="text1"/>
          <w:sz w:val="20"/>
          <w:szCs w:val="20"/>
          <w:lang w:val="en-GB"/>
        </w:rPr>
        <w:t xml:space="preserve"> </w:t>
      </w:r>
    </w:p>
    <w:bookmarkEnd w:id="4"/>
    <w:permEnd w:id="2104384053"/>
    <w:p w14:paraId="554E8F4A" w14:textId="63E4B822" w:rsidR="002174B5" w:rsidRDefault="002174B5" w:rsidP="002174B5">
      <w:pPr>
        <w:rPr>
          <w:rFonts w:cs="Arial"/>
        </w:rPr>
      </w:pPr>
      <w:r>
        <w:rPr>
          <w:rFonts w:cs="Arial"/>
        </w:rPr>
        <w:t>&lt;ESMA_QUESTION_DOS_1&gt;</w:t>
      </w:r>
    </w:p>
    <w:p w14:paraId="0B9EFC11" w14:textId="77777777" w:rsidR="002174B5" w:rsidRPr="002174B5" w:rsidRDefault="002174B5" w:rsidP="002174B5">
      <w:pPr>
        <w:rPr>
          <w:rFonts w:cs="Arial"/>
          <w:b/>
        </w:rPr>
      </w:pPr>
    </w:p>
    <w:p w14:paraId="45C2520E" w14:textId="73C0C186" w:rsidR="002174B5" w:rsidRDefault="002174B5" w:rsidP="002174B5">
      <w:pPr>
        <w:rPr>
          <w:rFonts w:cs="Arial"/>
          <w:b/>
        </w:rPr>
      </w:pPr>
      <w:r w:rsidRPr="002174B5">
        <w:rPr>
          <w:rFonts w:cs="Arial"/>
          <w:b/>
        </w:rPr>
        <w:t>Q 36: Do you consider that additional specifications should distinguish ‘direct and immediate’ access to information? If so, please explain why the above provisions are insufficient for your purposes and what you instead propose.</w:t>
      </w:r>
    </w:p>
    <w:p w14:paraId="781696C8" w14:textId="77777777" w:rsidR="002174B5" w:rsidRDefault="002174B5" w:rsidP="002174B5">
      <w:pPr>
        <w:rPr>
          <w:rFonts w:cs="Arial"/>
          <w:b/>
        </w:rPr>
      </w:pPr>
    </w:p>
    <w:p w14:paraId="15A36B3F" w14:textId="77777777" w:rsidR="002174B5" w:rsidRDefault="002174B5" w:rsidP="002174B5">
      <w:pPr>
        <w:rPr>
          <w:rFonts w:cs="Arial"/>
        </w:rPr>
      </w:pPr>
      <w:r>
        <w:rPr>
          <w:rFonts w:cs="Arial"/>
        </w:rPr>
        <w:t>&lt;ESMA_QUESTION_DOS_1&gt;</w:t>
      </w:r>
    </w:p>
    <w:p w14:paraId="376F2E8E" w14:textId="6F5846A7" w:rsidR="002174B5" w:rsidRDefault="00FC12DE" w:rsidP="002174B5">
      <w:pPr>
        <w:rPr>
          <w:rFonts w:cs="Arial"/>
        </w:rPr>
      </w:pPr>
      <w:permStart w:id="664220419" w:edGrp="everyone"/>
      <w:r w:rsidRPr="00A93100">
        <w:rPr>
          <w:color w:val="000000" w:themeColor="text1"/>
        </w:rPr>
        <w:t>ED agrees with the ESMA proposal outlined in section 2.2.5 and paragraph 154</w:t>
      </w:r>
      <w:r>
        <w:rPr>
          <w:color w:val="000000" w:themeColor="text1"/>
        </w:rPr>
        <w:t xml:space="preserve"> of the consultation paper</w:t>
      </w:r>
      <w:r w:rsidRPr="00A93100">
        <w:rPr>
          <w:color w:val="000000" w:themeColor="text1"/>
        </w:rPr>
        <w:t>.</w:t>
      </w:r>
      <w:r w:rsidR="00760DFD">
        <w:rPr>
          <w:color w:val="000000" w:themeColor="text1"/>
        </w:rPr>
        <w:t xml:space="preserve"> </w:t>
      </w:r>
      <w:permEnd w:id="664220419"/>
      <w:r w:rsidR="002174B5">
        <w:rPr>
          <w:rFonts w:cs="Arial"/>
        </w:rPr>
        <w:t>&lt;ESMA_QUESTION_DOS_1&gt;</w:t>
      </w:r>
    </w:p>
    <w:p w14:paraId="44CD321B" w14:textId="77777777" w:rsidR="002174B5" w:rsidRPr="002174B5" w:rsidRDefault="002174B5" w:rsidP="002174B5">
      <w:pPr>
        <w:rPr>
          <w:rFonts w:cs="Arial"/>
          <w:b/>
        </w:rPr>
      </w:pPr>
    </w:p>
    <w:p w14:paraId="033E315A" w14:textId="3D8D168A" w:rsidR="00BA3E10" w:rsidRDefault="002174B5" w:rsidP="002174B5">
      <w:pPr>
        <w:rPr>
          <w:rFonts w:cs="Arial"/>
          <w:b/>
        </w:rPr>
      </w:pPr>
      <w:r w:rsidRPr="002174B5">
        <w:rPr>
          <w:rFonts w:cs="Arial"/>
          <w:b/>
        </w:rPr>
        <w:t xml:space="preserve">Q 37: Do you believe that there should be a specific deadline for reporting entities to be able to make corrections for information submitted to a securitisation repository? If so, please set out the reasons why a principle-based approach is insufficient and, furthermore, what deadline you propose.  </w:t>
      </w:r>
    </w:p>
    <w:p w14:paraId="3550B437" w14:textId="77777777" w:rsidR="002174B5" w:rsidRDefault="002174B5" w:rsidP="002174B5">
      <w:pPr>
        <w:rPr>
          <w:rFonts w:cs="Arial"/>
          <w:b/>
        </w:rPr>
      </w:pPr>
    </w:p>
    <w:p w14:paraId="741E77B2" w14:textId="77777777" w:rsidR="002174B5" w:rsidRDefault="002174B5" w:rsidP="002174B5">
      <w:pPr>
        <w:rPr>
          <w:rFonts w:cs="Arial"/>
        </w:rPr>
      </w:pPr>
      <w:r>
        <w:rPr>
          <w:rFonts w:cs="Arial"/>
        </w:rPr>
        <w:t>&lt;ESMA_QUESTION_DOS_1&gt;</w:t>
      </w:r>
    </w:p>
    <w:p w14:paraId="5E7AC8A0" w14:textId="77777777" w:rsidR="005173B6" w:rsidRDefault="00FC12DE" w:rsidP="002174B5">
      <w:pPr>
        <w:rPr>
          <w:color w:val="000000" w:themeColor="text1"/>
        </w:rPr>
      </w:pPr>
      <w:permStart w:id="799882411" w:edGrp="everyone"/>
      <w:r w:rsidRPr="00A93100">
        <w:rPr>
          <w:color w:val="000000" w:themeColor="text1"/>
        </w:rPr>
        <w:t>Based on ED’s experience, to ensure the submission for high quality data</w:t>
      </w:r>
      <w:r>
        <w:rPr>
          <w:color w:val="000000" w:themeColor="text1"/>
        </w:rPr>
        <w:t>,</w:t>
      </w:r>
      <w:r w:rsidRPr="00A93100">
        <w:rPr>
          <w:color w:val="000000" w:themeColor="text1"/>
        </w:rPr>
        <w:t xml:space="preserve"> the reporting entity should be incentivised to make the necessary amendments/corrections to the loan</w:t>
      </w:r>
      <w:r w:rsidR="00D91888">
        <w:rPr>
          <w:color w:val="000000" w:themeColor="text1"/>
        </w:rPr>
        <w:t>-</w:t>
      </w:r>
      <w:r w:rsidRPr="00A93100">
        <w:rPr>
          <w:color w:val="000000" w:themeColor="text1"/>
        </w:rPr>
        <w:t>level data files. In ED’s view there is no need for a specific deadline generally (even though we would expect any data quality issues to be addressed as soon as possible)</w:t>
      </w:r>
      <w:r>
        <w:rPr>
          <w:color w:val="000000" w:themeColor="text1"/>
        </w:rPr>
        <w:t>;</w:t>
      </w:r>
      <w:r w:rsidRPr="00A93100">
        <w:rPr>
          <w:color w:val="000000" w:themeColor="text1"/>
        </w:rPr>
        <w:t xml:space="preserve"> but ideally the RTS should have a principles-based approach that reporting entities </w:t>
      </w:r>
      <w:proofErr w:type="gramStart"/>
      <w:r w:rsidRPr="00A93100">
        <w:rPr>
          <w:color w:val="000000" w:themeColor="text1"/>
        </w:rPr>
        <w:t>have to</w:t>
      </w:r>
      <w:proofErr w:type="gramEnd"/>
      <w:r w:rsidRPr="00A93100">
        <w:rPr>
          <w:color w:val="000000" w:themeColor="text1"/>
        </w:rPr>
        <w:t xml:space="preserve"> make the corrections as soon as reasonably practicable with the addition that severe data quality issues (such as e.g. part of the portfolio missing or decimal points errors) should be corrected after [2] weeks of the latest submission. In addition, further guidance is needed on whether changes/corrections to the existing or subsequent submissions are expected in the case of non-severe data quality issues.</w:t>
      </w:r>
      <w:r w:rsidR="00D91888">
        <w:rPr>
          <w:color w:val="000000" w:themeColor="text1"/>
        </w:rPr>
        <w:t xml:space="preserve"> </w:t>
      </w:r>
    </w:p>
    <w:permEnd w:id="799882411"/>
    <w:p w14:paraId="4DBB0ED8" w14:textId="5F3DBCA4" w:rsidR="002174B5" w:rsidRDefault="002174B5" w:rsidP="002174B5">
      <w:pPr>
        <w:rPr>
          <w:rFonts w:cs="Arial"/>
        </w:rPr>
      </w:pPr>
      <w:r>
        <w:rPr>
          <w:rFonts w:cs="Arial"/>
        </w:rPr>
        <w:t>&lt;ESMA_QUESTION_DOS_1&gt;</w:t>
      </w:r>
    </w:p>
    <w:p w14:paraId="68A68D63" w14:textId="77777777" w:rsidR="002174B5" w:rsidRPr="002174B5" w:rsidRDefault="002174B5" w:rsidP="002174B5">
      <w:pPr>
        <w:rPr>
          <w:rFonts w:cs="Arial"/>
          <w:b/>
        </w:rPr>
      </w:pPr>
    </w:p>
    <w:p w14:paraId="4DD2621E" w14:textId="4118AEBF" w:rsidR="002174B5" w:rsidRDefault="002174B5" w:rsidP="002174B5">
      <w:pPr>
        <w:rPr>
          <w:rFonts w:cs="Arial"/>
          <w:b/>
        </w:rPr>
      </w:pPr>
      <w:r w:rsidRPr="002174B5">
        <w:rPr>
          <w:rFonts w:cs="Arial"/>
          <w:b/>
        </w:rPr>
        <w:t>Q38 Do you agree with the outcome of this CBA on the disclosure requirements?</w:t>
      </w:r>
    </w:p>
    <w:p w14:paraId="70224E38" w14:textId="77777777" w:rsidR="002174B5" w:rsidRDefault="002174B5" w:rsidP="002174B5">
      <w:pPr>
        <w:rPr>
          <w:rFonts w:cs="Arial"/>
          <w:b/>
        </w:rPr>
      </w:pPr>
    </w:p>
    <w:p w14:paraId="6F1FC0EA" w14:textId="77777777" w:rsidR="002174B5" w:rsidRDefault="002174B5" w:rsidP="002174B5">
      <w:pPr>
        <w:rPr>
          <w:rFonts w:cs="Arial"/>
        </w:rPr>
      </w:pPr>
      <w:r>
        <w:rPr>
          <w:rFonts w:cs="Arial"/>
        </w:rPr>
        <w:t>&lt;ESMA_QUESTION_DOS_1&gt;</w:t>
      </w:r>
    </w:p>
    <w:p w14:paraId="3038B38A" w14:textId="77777777" w:rsidR="002174B5" w:rsidRDefault="002174B5" w:rsidP="002174B5">
      <w:pPr>
        <w:rPr>
          <w:rFonts w:cs="Arial"/>
        </w:rPr>
      </w:pPr>
      <w:permStart w:id="686508107" w:edGrp="everyone"/>
      <w:r>
        <w:rPr>
          <w:rFonts w:cs="Arial"/>
        </w:rPr>
        <w:t>TYPE YOUR TEXT HERE</w:t>
      </w:r>
    </w:p>
    <w:permEnd w:id="686508107"/>
    <w:p w14:paraId="0A4C8995" w14:textId="77777777" w:rsidR="002174B5" w:rsidRDefault="002174B5" w:rsidP="002174B5">
      <w:pPr>
        <w:rPr>
          <w:rFonts w:cs="Arial"/>
        </w:rPr>
      </w:pPr>
      <w:r>
        <w:rPr>
          <w:rFonts w:cs="Arial"/>
        </w:rPr>
        <w:t>&lt;ESMA_QUESTION_DOS_1&gt;</w:t>
      </w:r>
    </w:p>
    <w:p w14:paraId="6AF4A57C" w14:textId="77777777" w:rsidR="002174B5" w:rsidRPr="002174B5" w:rsidRDefault="002174B5" w:rsidP="002174B5">
      <w:pPr>
        <w:rPr>
          <w:rFonts w:cs="Arial"/>
          <w:b/>
        </w:rPr>
      </w:pPr>
    </w:p>
    <w:p w14:paraId="48904D12" w14:textId="4D6CEE0E" w:rsidR="00383399" w:rsidRDefault="002174B5" w:rsidP="002174B5">
      <w:pPr>
        <w:rPr>
          <w:rFonts w:cs="Arial"/>
          <w:b/>
        </w:rPr>
      </w:pPr>
      <w:r w:rsidRPr="002174B5">
        <w:rPr>
          <w:rFonts w:cs="Arial"/>
          <w:b/>
        </w:rPr>
        <w:t>Q39 Do you have any more information on one-off or ongoing costs of implementing the disclosure requirements or of working with the disclosure requirements?</w:t>
      </w:r>
    </w:p>
    <w:p w14:paraId="7FE68B28" w14:textId="77777777" w:rsidR="002174B5" w:rsidRDefault="002174B5" w:rsidP="002174B5">
      <w:pPr>
        <w:rPr>
          <w:rFonts w:cs="Arial"/>
          <w:b/>
        </w:rPr>
      </w:pPr>
    </w:p>
    <w:p w14:paraId="4A758C32" w14:textId="77777777" w:rsidR="002174B5" w:rsidRDefault="002174B5" w:rsidP="002174B5">
      <w:pPr>
        <w:rPr>
          <w:rFonts w:cs="Arial"/>
        </w:rPr>
      </w:pPr>
      <w:r>
        <w:rPr>
          <w:rFonts w:cs="Arial"/>
        </w:rPr>
        <w:t>&lt;ESMA_QUESTION_DOS_1&gt;</w:t>
      </w:r>
    </w:p>
    <w:p w14:paraId="6F5FEA29" w14:textId="77777777" w:rsidR="00FC12DE" w:rsidRPr="00A93100" w:rsidRDefault="00FC12DE" w:rsidP="00FC12DE">
      <w:pPr>
        <w:pStyle w:val="NoSpacing"/>
        <w:spacing w:after="120"/>
        <w:rPr>
          <w:color w:val="000000" w:themeColor="text1"/>
          <w:lang w:val="en-GB"/>
        </w:rPr>
      </w:pPr>
      <w:permStart w:id="1559573162" w:edGrp="everyone"/>
      <w:r w:rsidRPr="00FC12DE">
        <w:rPr>
          <w:rFonts w:ascii="Arial" w:hAnsi="Arial" w:cs="Arial"/>
          <w:sz w:val="20"/>
          <w:szCs w:val="20"/>
          <w:lang w:val="en-GB"/>
        </w:rPr>
        <w:t>The costs of implementing the new ESMA disclosure requirements can be determined once the draft ESMA RTS and ITS are finalised.  The cost may increase if there are significant changes applied to the disclosure requirements, operational standards and access conditions following the ESMA consultation. The implementation time would also be affected by such changes</w:t>
      </w:r>
      <w:r w:rsidRPr="00375DA8">
        <w:rPr>
          <w:lang w:val="en-GB"/>
        </w:rPr>
        <w:t>.</w:t>
      </w:r>
    </w:p>
    <w:permEnd w:id="1559573162"/>
    <w:p w14:paraId="2841E662" w14:textId="77777777" w:rsidR="002174B5" w:rsidRDefault="002174B5" w:rsidP="002174B5">
      <w:pPr>
        <w:rPr>
          <w:rFonts w:cs="Arial"/>
        </w:rPr>
      </w:pPr>
      <w:r>
        <w:rPr>
          <w:rFonts w:cs="Arial"/>
        </w:rPr>
        <w:t>&lt;ESMA_QUESTION_DOS_1&gt;</w:t>
      </w:r>
    </w:p>
    <w:p w14:paraId="66F57BCE" w14:textId="77777777" w:rsidR="002174B5" w:rsidRPr="002174B5" w:rsidRDefault="002174B5" w:rsidP="002174B5">
      <w:pPr>
        <w:rPr>
          <w:rFonts w:cs="Arial"/>
          <w:b/>
        </w:rPr>
      </w:pPr>
    </w:p>
    <w:p w14:paraId="04C4CC91" w14:textId="268A5F73" w:rsidR="002174B5" w:rsidRDefault="002174B5" w:rsidP="002174B5">
      <w:pPr>
        <w:rPr>
          <w:rFonts w:cs="Arial"/>
          <w:b/>
        </w:rPr>
      </w:pPr>
      <w:r w:rsidRPr="002174B5">
        <w:rPr>
          <w:rFonts w:cs="Arial"/>
          <w:b/>
        </w:rPr>
        <w:lastRenderedPageBreak/>
        <w:t>Q40</w:t>
      </w:r>
      <w:r w:rsidRPr="002174B5">
        <w:rPr>
          <w:rFonts w:cs="Arial"/>
          <w:b/>
        </w:rPr>
        <w:tab/>
        <w:t>Do you agree with the outcome of this CBA on the operational standards and access conditions?</w:t>
      </w:r>
    </w:p>
    <w:p w14:paraId="562DA63A" w14:textId="77777777" w:rsidR="002174B5" w:rsidRDefault="002174B5" w:rsidP="002174B5">
      <w:pPr>
        <w:rPr>
          <w:rFonts w:cs="Arial"/>
          <w:b/>
        </w:rPr>
      </w:pPr>
    </w:p>
    <w:p w14:paraId="304ED623" w14:textId="77777777" w:rsidR="002174B5" w:rsidRDefault="002174B5" w:rsidP="002174B5">
      <w:pPr>
        <w:rPr>
          <w:rFonts w:cs="Arial"/>
        </w:rPr>
      </w:pPr>
      <w:r>
        <w:rPr>
          <w:rFonts w:cs="Arial"/>
        </w:rPr>
        <w:t>&lt;ESMA_QUESTION_DOS_1&gt;</w:t>
      </w:r>
    </w:p>
    <w:p w14:paraId="6C8A92DC" w14:textId="2101F267" w:rsidR="002174B5" w:rsidRDefault="00FC12DE" w:rsidP="002174B5">
      <w:pPr>
        <w:rPr>
          <w:rFonts w:cs="Arial"/>
        </w:rPr>
      </w:pPr>
      <w:permStart w:id="111374680" w:edGrp="everyone"/>
      <w:r w:rsidRPr="00A93100">
        <w:rPr>
          <w:color w:val="000000" w:themeColor="text1"/>
        </w:rPr>
        <w:t>ED agrees with the outcome of the CBA</w:t>
      </w:r>
      <w:r w:rsidR="00C51BA7">
        <w:rPr>
          <w:color w:val="000000" w:themeColor="text1"/>
        </w:rPr>
        <w:t xml:space="preserve"> on the</w:t>
      </w:r>
      <w:r w:rsidRPr="00A93100">
        <w:rPr>
          <w:color w:val="000000" w:themeColor="text1"/>
        </w:rPr>
        <w:t xml:space="preserve"> </w:t>
      </w:r>
      <w:r w:rsidR="00C51BA7">
        <w:rPr>
          <w:color w:val="000000" w:themeColor="text1"/>
        </w:rPr>
        <w:t>o</w:t>
      </w:r>
      <w:r w:rsidR="00C51BA7" w:rsidRPr="00C51BA7">
        <w:rPr>
          <w:color w:val="000000" w:themeColor="text1"/>
        </w:rPr>
        <w:t>perational standards and access conditions</w:t>
      </w:r>
      <w:r w:rsidRPr="00A93100">
        <w:rPr>
          <w:color w:val="000000" w:themeColor="text1"/>
        </w:rPr>
        <w:t>.</w:t>
      </w:r>
      <w:r w:rsidR="00D91888">
        <w:rPr>
          <w:color w:val="000000" w:themeColor="text1"/>
        </w:rPr>
        <w:t xml:space="preserve"> </w:t>
      </w:r>
      <w:permEnd w:id="111374680"/>
      <w:r w:rsidR="002174B5">
        <w:rPr>
          <w:rFonts w:cs="Arial"/>
        </w:rPr>
        <w:t>&lt;ESMA_QUESTION_DOS_1&gt;</w:t>
      </w:r>
    </w:p>
    <w:p w14:paraId="257C8643" w14:textId="77777777" w:rsidR="002174B5" w:rsidRPr="002174B5" w:rsidRDefault="002174B5" w:rsidP="002174B5">
      <w:pPr>
        <w:rPr>
          <w:rFonts w:cs="Arial"/>
          <w:b/>
        </w:rPr>
      </w:pPr>
    </w:p>
    <w:p w14:paraId="3BE7B5DE" w14:textId="5DA985DD" w:rsidR="002174B5" w:rsidRDefault="002174B5" w:rsidP="002174B5">
      <w:pPr>
        <w:rPr>
          <w:rFonts w:cs="Arial"/>
          <w:b/>
        </w:rPr>
      </w:pPr>
      <w:r w:rsidRPr="002174B5">
        <w:rPr>
          <w:rFonts w:cs="Arial"/>
          <w:b/>
        </w:rPr>
        <w:t>Q41</w:t>
      </w:r>
      <w:r w:rsidRPr="002174B5">
        <w:rPr>
          <w:rFonts w:cs="Arial"/>
          <w:b/>
        </w:rPr>
        <w:tab/>
        <w:t>Do you have any more information on one-off or ongoing costs of implementing the turnaround times for responding to reporting entities or to data queries?</w:t>
      </w:r>
    </w:p>
    <w:p w14:paraId="38792188" w14:textId="77777777" w:rsidR="002174B5" w:rsidRDefault="002174B5" w:rsidP="002174B5">
      <w:pPr>
        <w:rPr>
          <w:rFonts w:cs="Arial"/>
          <w:b/>
        </w:rPr>
      </w:pPr>
    </w:p>
    <w:p w14:paraId="1A08382C" w14:textId="77777777" w:rsidR="002174B5" w:rsidRDefault="002174B5" w:rsidP="002174B5">
      <w:pPr>
        <w:rPr>
          <w:rFonts w:cs="Arial"/>
        </w:rPr>
      </w:pPr>
      <w:r>
        <w:rPr>
          <w:rFonts w:cs="Arial"/>
        </w:rPr>
        <w:t>&lt;ESMA_QUESTION_DOS_1&gt;</w:t>
      </w:r>
    </w:p>
    <w:p w14:paraId="3D816A02" w14:textId="354D7CF6" w:rsidR="00FC12DE" w:rsidRPr="00FC12DE" w:rsidRDefault="00FC12DE" w:rsidP="00FC12DE">
      <w:pPr>
        <w:pStyle w:val="NoSpacing"/>
        <w:spacing w:after="120"/>
        <w:rPr>
          <w:rFonts w:ascii="Arial" w:hAnsi="Arial" w:cs="Arial"/>
          <w:color w:val="000000" w:themeColor="text1"/>
          <w:sz w:val="20"/>
          <w:szCs w:val="20"/>
          <w:lang w:val="en-GB"/>
        </w:rPr>
      </w:pPr>
      <w:permStart w:id="1573270983" w:edGrp="everyone"/>
      <w:r w:rsidRPr="00FC12DE">
        <w:rPr>
          <w:rFonts w:ascii="Arial" w:hAnsi="Arial" w:cs="Arial"/>
          <w:color w:val="000000" w:themeColor="text1"/>
          <w:sz w:val="20"/>
          <w:szCs w:val="20"/>
          <w:lang w:val="en-GB"/>
        </w:rPr>
        <w:t>ED is in the process of preparing to become a regulated securitisation repository and as such is working on the technical specifications for a new infrastructure. At this point in time, the one-off and/o</w:t>
      </w:r>
      <w:r w:rsidR="00D91888">
        <w:rPr>
          <w:rFonts w:ascii="Arial" w:hAnsi="Arial" w:cs="Arial"/>
          <w:color w:val="000000" w:themeColor="text1"/>
          <w:sz w:val="20"/>
          <w:szCs w:val="20"/>
          <w:lang w:val="en-GB"/>
        </w:rPr>
        <w:t>r on</w:t>
      </w:r>
      <w:r w:rsidRPr="00FC12DE">
        <w:rPr>
          <w:rFonts w:ascii="Arial" w:hAnsi="Arial" w:cs="Arial"/>
          <w:color w:val="000000" w:themeColor="text1"/>
          <w:sz w:val="20"/>
          <w:szCs w:val="20"/>
          <w:lang w:val="en-GB"/>
        </w:rPr>
        <w:t xml:space="preserve">going costs are not yet available. </w:t>
      </w:r>
    </w:p>
    <w:permEnd w:id="1573270983"/>
    <w:p w14:paraId="1B89CF73" w14:textId="77777777" w:rsidR="002174B5" w:rsidRDefault="002174B5" w:rsidP="002174B5">
      <w:pPr>
        <w:rPr>
          <w:rFonts w:cs="Arial"/>
        </w:rPr>
      </w:pPr>
      <w:r>
        <w:rPr>
          <w:rFonts w:cs="Arial"/>
        </w:rPr>
        <w:t>&lt;ESMA_QUESTION_DOS_1&gt;</w:t>
      </w:r>
    </w:p>
    <w:p w14:paraId="4B814FB8" w14:textId="77777777" w:rsidR="002174B5" w:rsidRPr="002174B5" w:rsidRDefault="002174B5" w:rsidP="002174B5">
      <w:pPr>
        <w:rPr>
          <w:rFonts w:cs="Arial"/>
          <w:b/>
        </w:rPr>
      </w:pPr>
    </w:p>
    <w:p w14:paraId="2612F569" w14:textId="77777777" w:rsidR="00BA3E10" w:rsidRPr="007B52B2" w:rsidRDefault="00BA3E10" w:rsidP="00BA3E10">
      <w:pPr>
        <w:rPr>
          <w:rFonts w:cs="Arial"/>
        </w:rPr>
      </w:pPr>
    </w:p>
    <w:p w14:paraId="13BF50B4" w14:textId="48127E92" w:rsidR="000A58BE" w:rsidRDefault="000A58BE" w:rsidP="00BA3E10">
      <w:pPr>
        <w:pStyle w:val="Questionstyle"/>
        <w:ind w:left="720"/>
      </w:pPr>
    </w:p>
    <w:sectPr w:rsidR="000A58BE"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BC90" w14:textId="77777777" w:rsidR="004D2A5C" w:rsidRDefault="004D2A5C">
      <w:r>
        <w:separator/>
      </w:r>
    </w:p>
    <w:p w14:paraId="62D6AD30" w14:textId="77777777" w:rsidR="004D2A5C" w:rsidRDefault="004D2A5C"/>
  </w:endnote>
  <w:endnote w:type="continuationSeparator" w:id="0">
    <w:p w14:paraId="185EF16A" w14:textId="77777777" w:rsidR="004D2A5C" w:rsidRDefault="004D2A5C">
      <w:r>
        <w:continuationSeparator/>
      </w:r>
    </w:p>
    <w:p w14:paraId="0D602349" w14:textId="77777777" w:rsidR="004D2A5C" w:rsidRDefault="004D2A5C"/>
  </w:endnote>
  <w:endnote w:type="continuationNotice" w:id="1">
    <w:p w14:paraId="0F41B84D" w14:textId="77777777" w:rsidR="004D2A5C" w:rsidRDefault="004D2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556533A4"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173B6">
            <w:rPr>
              <w:rFonts w:cs="Arial"/>
              <w:noProof/>
              <w:sz w:val="22"/>
              <w:szCs w:val="22"/>
            </w:rPr>
            <w:t>5</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D16"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F45AA" w14:textId="77777777" w:rsidR="004D2A5C" w:rsidRDefault="004D2A5C">
      <w:r>
        <w:separator/>
      </w:r>
    </w:p>
    <w:p w14:paraId="35105F5A" w14:textId="77777777" w:rsidR="004D2A5C" w:rsidRDefault="004D2A5C"/>
  </w:footnote>
  <w:footnote w:type="continuationSeparator" w:id="0">
    <w:p w14:paraId="7DDE89A7" w14:textId="77777777" w:rsidR="004D2A5C" w:rsidRDefault="004D2A5C">
      <w:r>
        <w:continuationSeparator/>
      </w:r>
    </w:p>
    <w:p w14:paraId="5D53CC65" w14:textId="77777777" w:rsidR="004D2A5C" w:rsidRDefault="004D2A5C"/>
  </w:footnote>
  <w:footnote w:type="continuationNotice" w:id="1">
    <w:p w14:paraId="7476E6F0" w14:textId="77777777" w:rsidR="004D2A5C" w:rsidRDefault="004D2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B96"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EC5B1F"/>
    <w:multiLevelType w:val="hybridMultilevel"/>
    <w:tmpl w:val="E75896E0"/>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E383F"/>
    <w:multiLevelType w:val="hybridMultilevel"/>
    <w:tmpl w:val="44AAC2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3"/>
  </w:num>
  <w:num w:numId="4">
    <w:abstractNumId w:val="27"/>
  </w:num>
  <w:num w:numId="5">
    <w:abstractNumId w:val="29"/>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5"/>
  </w:num>
  <w:num w:numId="15">
    <w:abstractNumId w:val="9"/>
  </w:num>
  <w:num w:numId="16">
    <w:abstractNumId w:val="1"/>
  </w:num>
  <w:num w:numId="17">
    <w:abstractNumId w:val="17"/>
  </w:num>
  <w:num w:numId="18">
    <w:abstractNumId w:val="18"/>
  </w:num>
  <w:num w:numId="19">
    <w:abstractNumId w:val="20"/>
  </w:num>
  <w:num w:numId="20">
    <w:abstractNumId w:val="30"/>
  </w:num>
  <w:num w:numId="21">
    <w:abstractNumId w:val="39"/>
  </w:num>
  <w:num w:numId="22">
    <w:abstractNumId w:val="28"/>
  </w:num>
  <w:num w:numId="23">
    <w:abstractNumId w:val="8"/>
  </w:num>
  <w:num w:numId="24">
    <w:abstractNumId w:val="33"/>
  </w:num>
  <w:num w:numId="25">
    <w:abstractNumId w:val="32"/>
  </w:num>
  <w:num w:numId="26">
    <w:abstractNumId w:val="22"/>
  </w:num>
  <w:num w:numId="27">
    <w:abstractNumId w:val="36"/>
  </w:num>
  <w:num w:numId="28">
    <w:abstractNumId w:val="41"/>
  </w:num>
  <w:num w:numId="29">
    <w:abstractNumId w:val="6"/>
  </w:num>
  <w:num w:numId="30">
    <w:abstractNumId w:val="3"/>
  </w:num>
  <w:num w:numId="31">
    <w:abstractNumId w:val="24"/>
  </w:num>
  <w:num w:numId="32">
    <w:abstractNumId w:val="23"/>
  </w:num>
  <w:num w:numId="33">
    <w:abstractNumId w:val="38"/>
  </w:num>
  <w:num w:numId="34">
    <w:abstractNumId w:val="37"/>
  </w:num>
  <w:num w:numId="35">
    <w:abstractNumId w:val="1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5"/>
  </w:num>
  <w:num w:numId="40">
    <w:abstractNumId w:val="11"/>
  </w:num>
  <w:num w:numId="41">
    <w:abstractNumId w:val="2"/>
  </w:num>
  <w:num w:numId="4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MyCWPd/iSgvr9g3Qn9qfhTEMiaqlz5a5kBa2ZnUGPzVzIud/vqLZajxuFFY4mWf/OhuliGJgvZHZBFnsahEqOA==" w:salt="88jIpUVcV0H6e1AvLHquc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2449"/>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7EA"/>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B79D9"/>
    <w:rsid w:val="000C06C9"/>
    <w:rsid w:val="000C1DCC"/>
    <w:rsid w:val="000C1FBC"/>
    <w:rsid w:val="000C2B6A"/>
    <w:rsid w:val="000C2F88"/>
    <w:rsid w:val="000C55C8"/>
    <w:rsid w:val="000C57C4"/>
    <w:rsid w:val="000C5FD3"/>
    <w:rsid w:val="000C701D"/>
    <w:rsid w:val="000C7C4A"/>
    <w:rsid w:val="000D17AA"/>
    <w:rsid w:val="000D1E26"/>
    <w:rsid w:val="000D2D0B"/>
    <w:rsid w:val="000D340A"/>
    <w:rsid w:val="000D4660"/>
    <w:rsid w:val="000D5D1A"/>
    <w:rsid w:val="000D705D"/>
    <w:rsid w:val="000D7EB9"/>
    <w:rsid w:val="000E0223"/>
    <w:rsid w:val="000E0CF3"/>
    <w:rsid w:val="000E1397"/>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E73"/>
    <w:rsid w:val="00135F2B"/>
    <w:rsid w:val="001372DD"/>
    <w:rsid w:val="001405BA"/>
    <w:rsid w:val="00141497"/>
    <w:rsid w:val="0014253A"/>
    <w:rsid w:val="001425C8"/>
    <w:rsid w:val="001431AE"/>
    <w:rsid w:val="00143B87"/>
    <w:rsid w:val="001459E3"/>
    <w:rsid w:val="00146A0B"/>
    <w:rsid w:val="00146CB1"/>
    <w:rsid w:val="0014761E"/>
    <w:rsid w:val="00151907"/>
    <w:rsid w:val="001544C8"/>
    <w:rsid w:val="00155FAB"/>
    <w:rsid w:val="001567A1"/>
    <w:rsid w:val="00156857"/>
    <w:rsid w:val="00157E79"/>
    <w:rsid w:val="00157EED"/>
    <w:rsid w:val="0016087A"/>
    <w:rsid w:val="00160945"/>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A49"/>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66DC"/>
    <w:rsid w:val="001D722A"/>
    <w:rsid w:val="001E04FC"/>
    <w:rsid w:val="001E407D"/>
    <w:rsid w:val="001E40FB"/>
    <w:rsid w:val="001E66EC"/>
    <w:rsid w:val="001E68C5"/>
    <w:rsid w:val="001F0F63"/>
    <w:rsid w:val="001F3996"/>
    <w:rsid w:val="001F44A4"/>
    <w:rsid w:val="001F579D"/>
    <w:rsid w:val="001F65EF"/>
    <w:rsid w:val="001F697B"/>
    <w:rsid w:val="002005A6"/>
    <w:rsid w:val="0020469B"/>
    <w:rsid w:val="00204CBC"/>
    <w:rsid w:val="002051F1"/>
    <w:rsid w:val="002067BA"/>
    <w:rsid w:val="0021058D"/>
    <w:rsid w:val="00211E2F"/>
    <w:rsid w:val="00211E9E"/>
    <w:rsid w:val="00214FB4"/>
    <w:rsid w:val="00215940"/>
    <w:rsid w:val="002174B5"/>
    <w:rsid w:val="00217C23"/>
    <w:rsid w:val="00220561"/>
    <w:rsid w:val="00220CE4"/>
    <w:rsid w:val="00222D9B"/>
    <w:rsid w:val="00223788"/>
    <w:rsid w:val="00223D11"/>
    <w:rsid w:val="002242D3"/>
    <w:rsid w:val="00224398"/>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4C3F"/>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68"/>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CA2"/>
    <w:rsid w:val="002F1FBF"/>
    <w:rsid w:val="002F4139"/>
    <w:rsid w:val="00300624"/>
    <w:rsid w:val="00300F56"/>
    <w:rsid w:val="00301006"/>
    <w:rsid w:val="00303565"/>
    <w:rsid w:val="00304A71"/>
    <w:rsid w:val="003065C3"/>
    <w:rsid w:val="003066C8"/>
    <w:rsid w:val="0030739D"/>
    <w:rsid w:val="00307AFB"/>
    <w:rsid w:val="00311184"/>
    <w:rsid w:val="00312675"/>
    <w:rsid w:val="00314013"/>
    <w:rsid w:val="00314945"/>
    <w:rsid w:val="00315389"/>
    <w:rsid w:val="00315746"/>
    <w:rsid w:val="00315895"/>
    <w:rsid w:val="00315E96"/>
    <w:rsid w:val="00317FC8"/>
    <w:rsid w:val="00320C37"/>
    <w:rsid w:val="003223D7"/>
    <w:rsid w:val="00323062"/>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399"/>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5BC"/>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A5C"/>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BF7"/>
    <w:rsid w:val="00507D11"/>
    <w:rsid w:val="00510662"/>
    <w:rsid w:val="005109B7"/>
    <w:rsid w:val="00510A19"/>
    <w:rsid w:val="00511AAB"/>
    <w:rsid w:val="00514D10"/>
    <w:rsid w:val="00516783"/>
    <w:rsid w:val="005173B6"/>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28B3"/>
    <w:rsid w:val="00573569"/>
    <w:rsid w:val="00573871"/>
    <w:rsid w:val="0057389E"/>
    <w:rsid w:val="005762EC"/>
    <w:rsid w:val="005765C0"/>
    <w:rsid w:val="005778DE"/>
    <w:rsid w:val="00580B3F"/>
    <w:rsid w:val="005825F2"/>
    <w:rsid w:val="005850DC"/>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236"/>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7140"/>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579B"/>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6AE5"/>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2F3"/>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2B28"/>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DFD"/>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3DB6"/>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33A"/>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2D8A"/>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2AF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76F89"/>
    <w:rsid w:val="00880224"/>
    <w:rsid w:val="0088244C"/>
    <w:rsid w:val="00883367"/>
    <w:rsid w:val="00884C47"/>
    <w:rsid w:val="00884E92"/>
    <w:rsid w:val="00885E6F"/>
    <w:rsid w:val="008861AC"/>
    <w:rsid w:val="008868E4"/>
    <w:rsid w:val="00886A60"/>
    <w:rsid w:val="0088759B"/>
    <w:rsid w:val="008909B4"/>
    <w:rsid w:val="008922E8"/>
    <w:rsid w:val="00893916"/>
    <w:rsid w:val="00893D58"/>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014"/>
    <w:rsid w:val="00915EBA"/>
    <w:rsid w:val="00917093"/>
    <w:rsid w:val="0092030E"/>
    <w:rsid w:val="009203D0"/>
    <w:rsid w:val="009217B1"/>
    <w:rsid w:val="00921A42"/>
    <w:rsid w:val="009223BB"/>
    <w:rsid w:val="00922491"/>
    <w:rsid w:val="00922AB5"/>
    <w:rsid w:val="00923BCF"/>
    <w:rsid w:val="009252EC"/>
    <w:rsid w:val="00925AEC"/>
    <w:rsid w:val="0092751A"/>
    <w:rsid w:val="009305C4"/>
    <w:rsid w:val="00931FAF"/>
    <w:rsid w:val="00934D86"/>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4816"/>
    <w:rsid w:val="0099544B"/>
    <w:rsid w:val="00996770"/>
    <w:rsid w:val="009A053D"/>
    <w:rsid w:val="009A07A6"/>
    <w:rsid w:val="009A0D56"/>
    <w:rsid w:val="009A3017"/>
    <w:rsid w:val="009A31B9"/>
    <w:rsid w:val="009A4D4F"/>
    <w:rsid w:val="009A53D8"/>
    <w:rsid w:val="009A597F"/>
    <w:rsid w:val="009A6301"/>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C7E54"/>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102"/>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129"/>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2B9"/>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2327"/>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264E"/>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791"/>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29BA"/>
    <w:rsid w:val="00B93CDA"/>
    <w:rsid w:val="00B942E9"/>
    <w:rsid w:val="00B9433A"/>
    <w:rsid w:val="00B948EE"/>
    <w:rsid w:val="00B94BF3"/>
    <w:rsid w:val="00B94F90"/>
    <w:rsid w:val="00B95DC5"/>
    <w:rsid w:val="00B97E34"/>
    <w:rsid w:val="00B97FEF"/>
    <w:rsid w:val="00BA1354"/>
    <w:rsid w:val="00BA24F8"/>
    <w:rsid w:val="00BA31AA"/>
    <w:rsid w:val="00BA3E10"/>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C18"/>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0758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1BA7"/>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31E1"/>
    <w:rsid w:val="00C75745"/>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0BB"/>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359B"/>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1888"/>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6EC"/>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1AF"/>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6125"/>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6405"/>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26E"/>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2DE"/>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paragraph" w:styleId="NoSpacing">
    <w:name w:val="No Spacing"/>
    <w:link w:val="NoSpacingChar"/>
    <w:uiPriority w:val="1"/>
    <w:qFormat/>
    <w:rsid w:val="00160945"/>
    <w:pPr>
      <w:jc w:val="both"/>
    </w:pPr>
    <w:rPr>
      <w:rFonts w:asciiTheme="minorHAnsi" w:eastAsiaTheme="minorEastAsia" w:hAnsiTheme="minorHAnsi" w:cstheme="minorBidi"/>
      <w:sz w:val="22"/>
      <w:szCs w:val="22"/>
      <w:lang w:val="de-DE" w:eastAsia="en-US"/>
    </w:rPr>
  </w:style>
  <w:style w:type="character" w:customStyle="1" w:styleId="NoSpacingChar">
    <w:name w:val="No Spacing Char"/>
    <w:basedOn w:val="DefaultParagraphFont"/>
    <w:link w:val="NoSpacing"/>
    <w:uiPriority w:val="1"/>
    <w:rsid w:val="00160945"/>
    <w:rPr>
      <w:rFonts w:asciiTheme="minorHAnsi" w:eastAsiaTheme="minorEastAsia"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8416899">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ESMA33-128-183</_dlc_DocId>
    <_dlc_DocIdUrl xmlns="a090d947-cb5a-4e71-a094-4f979ca4aec0">
      <Url>http://sherpa.esma.europa.eu/sites/INICRA/_layouts/15/DocIdRedir.aspx?ID=ESMA33-128-183</Url>
      <Description>ESMA33-128-183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57A94CC-5FB9-4BF5-89DF-F27E022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23ED9-4C25-4A0F-AA35-0F2F3F3B90A3}">
  <ds:schemaRefs>
    <ds:schemaRef ds:uri="http://purl.org/dc/elements/1.1/"/>
    <ds:schemaRef ds:uri="http://schemas.microsoft.com/office/2006/metadata/properties"/>
    <ds:schemaRef ds:uri="a090d947-cb5a-4e71-a094-4f979ca4aec0"/>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1AB56377-E809-4472-AA66-4EA4358012D7}">
  <ds:schemaRefs>
    <ds:schemaRef ds:uri="http://schemas.openxmlformats.org/officeDocument/2006/bibliography"/>
  </ds:schemaRefs>
</ds:datastoreItem>
</file>

<file path=customXml/itemProps6.xml><?xml version="1.0" encoding="utf-8"?>
<ds:datastoreItem xmlns:ds="http://schemas.openxmlformats.org/officeDocument/2006/customXml" ds:itemID="{FE3F0AA7-970E-4EC7-B131-D8C6B89B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5338</Words>
  <Characters>30541</Characters>
  <Application>Microsoft Office Word</Application>
  <DocSecurity>8</DocSecurity>
  <Lines>254</Lines>
  <Paragraphs>71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35808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Marco Angheben</cp:lastModifiedBy>
  <cp:revision>7</cp:revision>
  <cp:lastPrinted>2018-03-15T09:03:00Z</cp:lastPrinted>
  <dcterms:created xsi:type="dcterms:W3CDTF">2018-03-15T12:32:00Z</dcterms:created>
  <dcterms:modified xsi:type="dcterms:W3CDTF">2018-03-16T16:22:00Z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110;#Post-Trading|edaa1ce6-4b9b-4aac-a462-2b226ce43f53</vt:lpwstr>
  </property>
  <property fmtid="{D5CDD505-2E9C-101B-9397-08002B2CF9AE}" pid="5" name="Topic">
    <vt:lpwstr>111;#TRs|fa921b24-005b-470e-8d84-860d1c02e2c4</vt:lpwstr>
  </property>
  <property fmtid="{D5CDD505-2E9C-101B-9397-08002B2CF9AE}" pid="6" name="SubTopic">
    <vt:lpwstr/>
  </property>
  <property fmtid="{D5CDD505-2E9C-101B-9397-08002B2CF9AE}" pid="7" name="DocumentType">
    <vt:lpwstr>10;#Consultation Paper|c6238baf-c3d7-4bb8-8cf2-f28a89601f52</vt:lpwstr>
  </property>
  <property fmtid="{D5CDD505-2E9C-101B-9397-08002B2CF9AE}" pid="8" name="ConfidentialityLevel">
    <vt:lpwstr>34;#Restricted|187aa7e6-627f-4951-b138-6ff841dc883d</vt:lpwstr>
  </property>
  <property fmtid="{D5CDD505-2E9C-101B-9397-08002B2CF9AE}" pid="9" name="_dlc_DocIdItemGuid">
    <vt:lpwstr>b0d2b2ca-b084-426c-8932-b6e9e0dc94df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111;#TRs|fa921b24-005b-470e-8d84-860d1c02e2c4;#110;#Post-Trading|edaa1ce6-4b9b-4aac-a462-2b226ce43f53;#10;#Consultation Paper|c6238baf-c3d7-4bb8-8cf2-f28a89601f52;#34;#Restricted|187aa7e6-627f-4951-b138-6ff841dc883d</vt:lpwstr>
  </property>
  <property fmtid="{D5CDD505-2E9C-101B-9397-08002B2CF9AE}" pid="15" name="ec60598a2cb14c5fbb15899e6f9fdcae">
    <vt:lpwstr/>
  </property>
</Properties>
</file>