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5C248A" w:rsidP="005552FC">
            <w:pPr>
              <w:pStyle w:val="00bDBInfo"/>
              <w:rPr>
                <w:rFonts w:cs="Arial"/>
              </w:rPr>
            </w:pPr>
            <w:r>
              <w:rPr>
                <w:rFonts w:cs="Arial"/>
              </w:rPr>
              <w:t>2</w:t>
            </w:r>
            <w:r w:rsidR="005552FC">
              <w:rPr>
                <w:rFonts w:cs="Arial"/>
              </w:rPr>
              <w:t>9</w:t>
            </w:r>
            <w:r>
              <w:rPr>
                <w:rFonts w:cs="Arial"/>
              </w:rPr>
              <w:t xml:space="preserve"> September 2017</w:t>
            </w:r>
          </w:p>
        </w:tc>
      </w:tr>
    </w:tbl>
    <w:p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tblPr>
      <w:tblGrid>
        <w:gridCol w:w="9586"/>
      </w:tblGrid>
      <w:tr w:rsidR="006F4535" w:rsidRPr="00616B9B" w:rsidTr="006F4535">
        <w:trPr>
          <w:trHeight w:hRule="exact" w:val="1912"/>
        </w:trPr>
        <w:tc>
          <w:tcPr>
            <w:tcW w:w="9586" w:type="dxa"/>
            <w:vAlign w:val="bottom"/>
          </w:tcPr>
          <w:p w:rsidR="006F4535" w:rsidRDefault="006F4535" w:rsidP="00105FE4">
            <w:pPr>
              <w:pStyle w:val="01aDBTitle"/>
              <w:jc w:val="left"/>
              <w:rPr>
                <w:rFonts w:cs="Arial"/>
                <w:sz w:val="32"/>
              </w:rPr>
            </w:pPr>
            <w:bookmarkStart w:id="0" w:name="_GoBack"/>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rsidR="00EB2A3F" w:rsidRPr="00550A1A" w:rsidRDefault="005C248A" w:rsidP="00105FE4">
            <w:pPr>
              <w:pStyle w:val="01aDBTitle"/>
              <w:jc w:val="left"/>
              <w:rPr>
                <w:rFonts w:cs="Arial"/>
                <w:sz w:val="32"/>
                <w:szCs w:val="32"/>
              </w:rPr>
            </w:pPr>
            <w:r w:rsidRPr="005C248A">
              <w:rPr>
                <w:rFonts w:cs="Arial"/>
                <w:sz w:val="32"/>
                <w:szCs w:val="32"/>
              </w:rPr>
              <w:t>draft guidelines on non-significant benchmarks</w:t>
            </w:r>
          </w:p>
          <w:bookmarkEnd w:id="0"/>
          <w:p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rsidTr="006F4535">
        <w:trPr>
          <w:trHeight w:hRule="exact" w:val="956"/>
        </w:trPr>
        <w:tc>
          <w:tcPr>
            <w:tcW w:w="958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5552FC">
            <w:pPr>
              <w:pStyle w:val="02Date"/>
              <w:rPr>
                <w:rFonts w:cs="Arial"/>
              </w:rPr>
            </w:pPr>
            <w:r w:rsidRPr="004E49B0">
              <w:rPr>
                <w:rFonts w:cs="Arial"/>
              </w:rPr>
              <w:lastRenderedPageBreak/>
              <w:t xml:space="preserve">Date: </w:t>
            </w:r>
            <w:r w:rsidR="005C248A">
              <w:rPr>
                <w:rFonts w:cs="Arial"/>
              </w:rPr>
              <w:t>2</w:t>
            </w:r>
            <w:r w:rsidR="005552FC">
              <w:rPr>
                <w:rFonts w:cs="Arial"/>
              </w:rPr>
              <w:t>9</w:t>
            </w:r>
            <w:r w:rsidR="005C248A">
              <w:rPr>
                <w:rFonts w:cs="Arial"/>
              </w:rPr>
              <w:t xml:space="preserve"> September</w:t>
            </w:r>
            <w:r w:rsidR="00F65811">
              <w:rPr>
                <w:rFonts w:cs="Arial"/>
              </w:rPr>
              <w:t xml:space="preserve"> 2017</w:t>
            </w:r>
          </w:p>
        </w:tc>
      </w:tr>
    </w:tbl>
    <w:p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rsidR="0051277E" w:rsidRPr="00550A1A" w:rsidRDefault="0051277E" w:rsidP="0051277E">
      <w:pPr>
        <w:spacing w:after="240"/>
        <w:jc w:val="both"/>
        <w:rPr>
          <w:rStyle w:val="Wyrnieniedelikatne"/>
          <w:b w:val="0"/>
          <w:sz w:val="22"/>
        </w:rPr>
      </w:pPr>
      <w:r w:rsidRPr="00550A1A">
        <w:rPr>
          <w:rStyle w:val="Wyrnieniedelikatne"/>
          <w:b w:val="0"/>
          <w:sz w:val="22"/>
        </w:rPr>
        <w:t>ESMA invites responses to the questions set out throughout this Consultation Paper. Responses are most helpful if they:</w:t>
      </w:r>
    </w:p>
    <w:p w:rsidR="0051277E" w:rsidRPr="00550A1A" w:rsidRDefault="0051277E" w:rsidP="0051277E">
      <w:pPr>
        <w:pStyle w:val="Akapitzlist"/>
        <w:numPr>
          <w:ilvl w:val="0"/>
          <w:numId w:val="40"/>
        </w:numPr>
        <w:spacing w:after="240" w:line="276" w:lineRule="auto"/>
        <w:ind w:left="567" w:hanging="567"/>
        <w:contextualSpacing w:val="0"/>
        <w:jc w:val="both"/>
        <w:rPr>
          <w:rStyle w:val="Wyrnieniedelikatne"/>
          <w:b w:val="0"/>
          <w:sz w:val="22"/>
        </w:rPr>
      </w:pPr>
      <w:r w:rsidRPr="00550A1A">
        <w:rPr>
          <w:rStyle w:val="Wyrnieniedelikatne"/>
          <w:b w:val="0"/>
          <w:sz w:val="22"/>
        </w:rPr>
        <w:t>respond to the question stated;</w:t>
      </w:r>
    </w:p>
    <w:p w:rsidR="0051277E" w:rsidRPr="00550A1A" w:rsidRDefault="0051277E" w:rsidP="0051277E">
      <w:pPr>
        <w:pStyle w:val="Akapitzlist"/>
        <w:numPr>
          <w:ilvl w:val="0"/>
          <w:numId w:val="40"/>
        </w:numPr>
        <w:spacing w:after="240" w:line="276" w:lineRule="auto"/>
        <w:ind w:left="567" w:hanging="567"/>
        <w:contextualSpacing w:val="0"/>
        <w:jc w:val="both"/>
        <w:rPr>
          <w:rStyle w:val="Wyrnieniedelikatne"/>
          <w:b w:val="0"/>
          <w:sz w:val="22"/>
        </w:rPr>
      </w:pPr>
      <w:r w:rsidRPr="00550A1A">
        <w:rPr>
          <w:rStyle w:val="Wyrnieniedelikatne"/>
          <w:b w:val="0"/>
          <w:sz w:val="22"/>
        </w:rPr>
        <w:t>contain a clear rationale; and</w:t>
      </w:r>
    </w:p>
    <w:p w:rsidR="0051277E" w:rsidRPr="00550A1A" w:rsidRDefault="0051277E" w:rsidP="0051277E">
      <w:pPr>
        <w:pStyle w:val="Akapitzlist"/>
        <w:numPr>
          <w:ilvl w:val="0"/>
          <w:numId w:val="40"/>
        </w:numPr>
        <w:spacing w:after="240" w:line="276" w:lineRule="auto"/>
        <w:ind w:left="567" w:hanging="567"/>
        <w:contextualSpacing w:val="0"/>
        <w:jc w:val="both"/>
        <w:rPr>
          <w:rStyle w:val="Wyrnieniedelikatne"/>
          <w:b w:val="0"/>
          <w:sz w:val="22"/>
        </w:rPr>
      </w:pPr>
      <w:r w:rsidRPr="00550A1A">
        <w:rPr>
          <w:rStyle w:val="Wyrnieniedelikatne"/>
          <w:b w:val="0"/>
          <w:sz w:val="22"/>
        </w:rPr>
        <w:t>describe any alternatives ESMA should consider.</w:t>
      </w:r>
    </w:p>
    <w:p w:rsidR="0051277E" w:rsidRPr="00550A1A" w:rsidRDefault="0051277E" w:rsidP="0051277E">
      <w:pPr>
        <w:spacing w:after="240"/>
        <w:jc w:val="both"/>
        <w:rPr>
          <w:rStyle w:val="Wyrnieniedelikatne"/>
          <w:b w:val="0"/>
          <w:sz w:val="22"/>
        </w:rPr>
      </w:pPr>
      <w:r w:rsidRPr="00550A1A">
        <w:rPr>
          <w:rStyle w:val="Wyrnieniedelikatne"/>
          <w:b w:val="0"/>
          <w:sz w:val="22"/>
        </w:rPr>
        <w:t xml:space="preserve">ESMA will consider all responses received by </w:t>
      </w:r>
      <w:r w:rsidR="005C248A">
        <w:rPr>
          <w:rStyle w:val="Wyrnieniedelikatne"/>
          <w:b w:val="0"/>
          <w:sz w:val="22"/>
        </w:rPr>
        <w:t>30 November</w:t>
      </w:r>
      <w:r w:rsidRPr="00550A1A">
        <w:rPr>
          <w:rStyle w:val="Wyrnieniedelikatne"/>
          <w:b w:val="0"/>
          <w:sz w:val="22"/>
        </w:rPr>
        <w:t xml:space="preserve"> 2017.</w:t>
      </w:r>
    </w:p>
    <w:p w:rsidR="0051277E" w:rsidRPr="00550A1A" w:rsidRDefault="0051277E" w:rsidP="0051277E">
      <w:pPr>
        <w:spacing w:after="120"/>
        <w:jc w:val="both"/>
        <w:rPr>
          <w:rStyle w:val="Wyrnieniedelikatne"/>
          <w:sz w:val="22"/>
        </w:rPr>
      </w:pPr>
      <w:r w:rsidRPr="00550A1A">
        <w:rPr>
          <w:rStyle w:val="Wyrnieniedelikatne"/>
          <w:sz w:val="22"/>
        </w:rPr>
        <w:t>Instructions</w:t>
      </w:r>
    </w:p>
    <w:p w:rsidR="0051277E" w:rsidRPr="00550A1A" w:rsidRDefault="0051277E" w:rsidP="0051277E">
      <w:pPr>
        <w:spacing w:after="240"/>
        <w:jc w:val="both"/>
        <w:rPr>
          <w:rStyle w:val="Wyrnieniedelikatne"/>
          <w:b w:val="0"/>
          <w:sz w:val="22"/>
        </w:rPr>
      </w:pPr>
      <w:r w:rsidRPr="00550A1A">
        <w:rPr>
          <w:rStyle w:val="Wyrnieniedelikatne"/>
          <w:b w:val="0"/>
          <w:sz w:val="22"/>
        </w:rPr>
        <w:t>In order to facilitate analysis of responses to the Consultation Paper, respondents are requested to follow the below steps when preparing and submitting their response:</w:t>
      </w:r>
    </w:p>
    <w:p w:rsidR="0051277E" w:rsidRPr="00550A1A" w:rsidRDefault="0051277E" w:rsidP="0051277E">
      <w:pPr>
        <w:pStyle w:val="Akapitzlist"/>
        <w:numPr>
          <w:ilvl w:val="0"/>
          <w:numId w:val="40"/>
        </w:numPr>
        <w:spacing w:after="240" w:line="276" w:lineRule="auto"/>
        <w:ind w:left="567" w:hanging="567"/>
        <w:contextualSpacing w:val="0"/>
        <w:jc w:val="both"/>
        <w:rPr>
          <w:rStyle w:val="Wyrnieniedelikatne"/>
          <w:b w:val="0"/>
          <w:sz w:val="22"/>
        </w:rPr>
      </w:pPr>
      <w:r w:rsidRPr="00550A1A">
        <w:rPr>
          <w:rStyle w:val="Wyrnieniedelikatne"/>
          <w:b w:val="0"/>
          <w:sz w:val="22"/>
        </w:rPr>
        <w:t>Insert your responses to the questions in the Consultation Paper in the form “Response form_Consultation Paper on scrutiny and approval”, available on ESMA’s website alon</w:t>
      </w:r>
      <w:r w:rsidRPr="00550A1A">
        <w:rPr>
          <w:rStyle w:val="Wyrnieniedelikatne"/>
          <w:b w:val="0"/>
          <w:sz w:val="22"/>
        </w:rPr>
        <w:t>g</w:t>
      </w:r>
      <w:r w:rsidRPr="00550A1A">
        <w:rPr>
          <w:rStyle w:val="Wyrnieniedelikatne"/>
          <w:b w:val="0"/>
          <w:sz w:val="22"/>
        </w:rPr>
        <w:t>side the present Consultation Paper (</w:t>
      </w:r>
      <w:hyperlink r:id="rId16" w:history="1">
        <w:r w:rsidRPr="00550A1A">
          <w:rPr>
            <w:rStyle w:val="Hipercze"/>
            <w:rFonts w:cs="Arial"/>
            <w:sz w:val="22"/>
          </w:rPr>
          <w:t>www.esma.europa.eu</w:t>
        </w:r>
      </w:hyperlink>
      <w:r w:rsidRPr="00550A1A">
        <w:rPr>
          <w:rStyle w:val="Wyrnieniedelikatne"/>
          <w:b w:val="0"/>
          <w:sz w:val="22"/>
        </w:rPr>
        <w:t xml:space="preserve"> </w:t>
      </w:r>
      <w:r w:rsidRPr="00550A1A">
        <w:rPr>
          <w:rStyle w:val="Wyrnieniedelikatne"/>
          <w:b w:val="0"/>
          <w:sz w:val="22"/>
        </w:rPr>
        <w:sym w:font="Wingdings" w:char="F0E0"/>
      </w:r>
      <w:r w:rsidRPr="00550A1A">
        <w:rPr>
          <w:rStyle w:val="Wyrnieniedelikatne"/>
          <w:b w:val="0"/>
          <w:sz w:val="22"/>
        </w:rPr>
        <w:t xml:space="preserve"> ‘Your input – Open consu</w:t>
      </w:r>
      <w:r w:rsidRPr="00550A1A">
        <w:rPr>
          <w:rStyle w:val="Wyrnieniedelikatne"/>
          <w:b w:val="0"/>
          <w:sz w:val="22"/>
        </w:rPr>
        <w:t>l</w:t>
      </w:r>
      <w:r w:rsidRPr="00550A1A">
        <w:rPr>
          <w:rStyle w:val="Wyrnieniedelikatne"/>
          <w:b w:val="0"/>
          <w:sz w:val="22"/>
        </w:rPr>
        <w:t xml:space="preserve">tations’ </w:t>
      </w:r>
      <w:r w:rsidRPr="00550A1A">
        <w:rPr>
          <w:rStyle w:val="Wyrnieniedelikatne"/>
          <w:b w:val="0"/>
          <w:sz w:val="22"/>
        </w:rPr>
        <w:sym w:font="Wingdings" w:char="F0E0"/>
      </w:r>
      <w:r w:rsidRPr="00550A1A">
        <w:rPr>
          <w:rStyle w:val="Wyrnieniedelikatne"/>
          <w:b w:val="0"/>
          <w:sz w:val="22"/>
        </w:rPr>
        <w:t xml:space="preserve"> ‘Consultation on technical advice under the new Prospectus Regulation’).</w:t>
      </w:r>
    </w:p>
    <w:p w:rsidR="0051277E" w:rsidRPr="00550A1A" w:rsidRDefault="0051277E" w:rsidP="0051277E">
      <w:pPr>
        <w:pStyle w:val="Akapitzlist"/>
        <w:numPr>
          <w:ilvl w:val="0"/>
          <w:numId w:val="40"/>
        </w:numPr>
        <w:spacing w:after="240" w:line="276" w:lineRule="auto"/>
        <w:ind w:left="567" w:hanging="567"/>
        <w:contextualSpacing w:val="0"/>
        <w:jc w:val="both"/>
        <w:rPr>
          <w:rStyle w:val="Wyrnieniedelikatne"/>
          <w:b w:val="0"/>
          <w:sz w:val="22"/>
        </w:rPr>
      </w:pPr>
      <w:r w:rsidRPr="00550A1A">
        <w:rPr>
          <w:rStyle w:val="Wyrnieniedelikatne"/>
          <w:b w:val="0"/>
          <w:sz w:val="22"/>
        </w:rPr>
        <w:t>Please do not remove tags of the type &lt;ESMA_QUESTION_</w:t>
      </w:r>
      <w:r w:rsidR="005C248A">
        <w:rPr>
          <w:rStyle w:val="Wyrnieniedelikatne"/>
          <w:b w:val="0"/>
          <w:sz w:val="22"/>
        </w:rPr>
        <w:t>GBMR</w:t>
      </w:r>
      <w:r w:rsidRPr="00550A1A">
        <w:rPr>
          <w:rStyle w:val="Wyrnieniedelikatne"/>
          <w:b w:val="0"/>
          <w:sz w:val="22"/>
        </w:rPr>
        <w:t>_1&gt;. Your response to each question has to be framed by the two tags corresponding to the question.</w:t>
      </w:r>
    </w:p>
    <w:p w:rsidR="0051277E" w:rsidRPr="00550A1A" w:rsidRDefault="0051277E" w:rsidP="0051277E">
      <w:pPr>
        <w:pStyle w:val="Akapitzlist"/>
        <w:numPr>
          <w:ilvl w:val="0"/>
          <w:numId w:val="40"/>
        </w:numPr>
        <w:spacing w:after="240" w:line="276" w:lineRule="auto"/>
        <w:ind w:left="567" w:hanging="567"/>
        <w:contextualSpacing w:val="0"/>
        <w:jc w:val="both"/>
        <w:rPr>
          <w:rStyle w:val="Wyrnieniedelikatne"/>
          <w:b w:val="0"/>
          <w:sz w:val="22"/>
        </w:rPr>
      </w:pPr>
      <w:r w:rsidRPr="00550A1A">
        <w:rPr>
          <w:rStyle w:val="Wyrnieniedelikatne"/>
          <w:b w:val="0"/>
          <w:sz w:val="22"/>
        </w:rPr>
        <w:t>If you do not wish to respond to a given question, please do not delete it but simply leave the text “TYPE YOUR TEXT HERE” between the tags.</w:t>
      </w:r>
    </w:p>
    <w:p w:rsidR="0051277E" w:rsidRPr="00550A1A" w:rsidRDefault="0051277E" w:rsidP="0051277E">
      <w:pPr>
        <w:pStyle w:val="Akapitzlist"/>
        <w:numPr>
          <w:ilvl w:val="0"/>
          <w:numId w:val="40"/>
        </w:numPr>
        <w:spacing w:after="240" w:line="276" w:lineRule="auto"/>
        <w:ind w:left="567" w:hanging="567"/>
        <w:contextualSpacing w:val="0"/>
        <w:jc w:val="both"/>
        <w:rPr>
          <w:rStyle w:val="Wyrnieniedelikatne"/>
          <w:b w:val="0"/>
          <w:sz w:val="22"/>
        </w:rPr>
      </w:pPr>
      <w:r w:rsidRPr="00550A1A">
        <w:rPr>
          <w:rStyle w:val="Wyrnieniedelikatne"/>
          <w:b w:val="0"/>
          <w:sz w:val="22"/>
        </w:rPr>
        <w:t>When you have drafted your response, name your response form according to the follo</w:t>
      </w:r>
      <w:r w:rsidRPr="00550A1A">
        <w:rPr>
          <w:rStyle w:val="Wyrnieniedelikatne"/>
          <w:b w:val="0"/>
          <w:sz w:val="22"/>
        </w:rPr>
        <w:t>w</w:t>
      </w:r>
      <w:r w:rsidRPr="00550A1A">
        <w:rPr>
          <w:rStyle w:val="Wyrnieniedelikatne"/>
          <w:b w:val="0"/>
          <w:sz w:val="22"/>
        </w:rPr>
        <w:t>ing convention: ESMA_</w:t>
      </w:r>
      <w:r w:rsidR="005C248A" w:rsidRPr="005C248A">
        <w:rPr>
          <w:rStyle w:val="Wyrnieniedelikatne"/>
          <w:b w:val="0"/>
          <w:sz w:val="22"/>
        </w:rPr>
        <w:t xml:space="preserve"> </w:t>
      </w:r>
      <w:r w:rsidR="005C248A">
        <w:rPr>
          <w:rStyle w:val="Wyrnieniedelikatne"/>
          <w:b w:val="0"/>
          <w:sz w:val="22"/>
        </w:rPr>
        <w:t>GBMR</w:t>
      </w:r>
      <w:r w:rsidR="005C248A" w:rsidRPr="00550A1A">
        <w:rPr>
          <w:rStyle w:val="Wyrnieniedelikatne"/>
          <w:b w:val="0"/>
          <w:sz w:val="22"/>
        </w:rPr>
        <w:t xml:space="preserve"> </w:t>
      </w:r>
      <w:r w:rsidRPr="00550A1A">
        <w:rPr>
          <w:rStyle w:val="Wyrnieniedelikatne"/>
          <w:b w:val="0"/>
          <w:sz w:val="22"/>
        </w:rPr>
        <w:t>_nameofrespondent_RESPONSEFORM. For example, for a respondent named ABCD, the response form would be entitled ESMA_</w:t>
      </w:r>
      <w:r w:rsidR="005C248A">
        <w:rPr>
          <w:rStyle w:val="Wyrnieniedelikatne"/>
          <w:b w:val="0"/>
          <w:sz w:val="22"/>
        </w:rPr>
        <w:t>GBMR</w:t>
      </w:r>
      <w:r w:rsidRPr="00550A1A">
        <w:rPr>
          <w:rStyle w:val="Wyrnieniedelikatne"/>
          <w:b w:val="0"/>
          <w:sz w:val="22"/>
        </w:rPr>
        <w:t>_ABCD_RESPONSEFORM.</w:t>
      </w:r>
    </w:p>
    <w:p w:rsidR="0051277E" w:rsidRPr="00550A1A" w:rsidRDefault="0051277E" w:rsidP="0051277E">
      <w:pPr>
        <w:pStyle w:val="Akapitzlist"/>
        <w:numPr>
          <w:ilvl w:val="0"/>
          <w:numId w:val="40"/>
        </w:numPr>
        <w:spacing w:after="240" w:line="276" w:lineRule="auto"/>
        <w:ind w:left="567" w:hanging="567"/>
        <w:contextualSpacing w:val="0"/>
        <w:jc w:val="both"/>
        <w:rPr>
          <w:rStyle w:val="Wyrnieniedelikatne"/>
          <w:b w:val="0"/>
          <w:sz w:val="22"/>
        </w:rPr>
      </w:pPr>
      <w:r w:rsidRPr="00550A1A">
        <w:rPr>
          <w:rStyle w:val="Wyrnieniedelikatne"/>
          <w:b w:val="0"/>
          <w:sz w:val="22"/>
        </w:rPr>
        <w:t xml:space="preserve">Upload the form containing your responses, </w:t>
      </w:r>
      <w:r w:rsidRPr="00550A1A">
        <w:rPr>
          <w:rStyle w:val="Wyrnieniedelikatne"/>
          <w:b w:val="0"/>
          <w:sz w:val="22"/>
          <w:u w:val="single"/>
        </w:rPr>
        <w:t>in Word format</w:t>
      </w:r>
      <w:r w:rsidRPr="00550A1A">
        <w:rPr>
          <w:rStyle w:val="Wyrnieniedelikatne"/>
          <w:b w:val="0"/>
          <w:sz w:val="22"/>
        </w:rPr>
        <w:t>, to ESMA’s website (</w:t>
      </w:r>
      <w:hyperlink r:id="rId17" w:history="1">
        <w:r w:rsidRPr="00550A1A">
          <w:rPr>
            <w:rStyle w:val="Hipercze"/>
            <w:rFonts w:cs="Arial"/>
            <w:sz w:val="22"/>
          </w:rPr>
          <w:t>www.esma.europa.eu</w:t>
        </w:r>
      </w:hyperlink>
      <w:r w:rsidRPr="00550A1A">
        <w:rPr>
          <w:rStyle w:val="Wyrnieniedelikatne"/>
          <w:b w:val="0"/>
          <w:sz w:val="22"/>
        </w:rPr>
        <w:t xml:space="preserve"> under the heading ‘Your input – Open consultations’ </w:t>
      </w:r>
      <w:r w:rsidRPr="00550A1A">
        <w:rPr>
          <w:rStyle w:val="Wyrnieniedelikatne"/>
          <w:b w:val="0"/>
          <w:sz w:val="22"/>
        </w:rPr>
        <w:sym w:font="Wingdings" w:char="F0E0"/>
      </w:r>
      <w:r w:rsidRPr="00550A1A">
        <w:rPr>
          <w:rStyle w:val="Wyrnieniedelikatne"/>
          <w:b w:val="0"/>
          <w:sz w:val="22"/>
        </w:rPr>
        <w:t xml:space="preserve"> ‘Consult</w:t>
      </w:r>
      <w:r w:rsidRPr="00550A1A">
        <w:rPr>
          <w:rStyle w:val="Wyrnieniedelikatne"/>
          <w:b w:val="0"/>
          <w:sz w:val="22"/>
        </w:rPr>
        <w:t>a</w:t>
      </w:r>
      <w:r w:rsidRPr="00550A1A">
        <w:rPr>
          <w:rStyle w:val="Wyrnieniedelikatne"/>
          <w:b w:val="0"/>
          <w:sz w:val="22"/>
        </w:rPr>
        <w:t>tion on technical advice under the new Prospectus Regulation’).</w:t>
      </w:r>
    </w:p>
    <w:p w:rsidR="0051277E" w:rsidRPr="00550A1A" w:rsidRDefault="0051277E" w:rsidP="0051277E">
      <w:pPr>
        <w:spacing w:after="120"/>
        <w:jc w:val="both"/>
        <w:rPr>
          <w:rStyle w:val="Wyrnieniedelikatne"/>
          <w:sz w:val="22"/>
          <w:lang w:eastAsia="en-GB"/>
        </w:rPr>
      </w:pPr>
      <w:r w:rsidRPr="00550A1A">
        <w:rPr>
          <w:rStyle w:val="Wyrnieniedelikatne"/>
          <w:sz w:val="22"/>
          <w:lang w:eastAsia="en-GB"/>
        </w:rPr>
        <w:t>Publication of responses</w:t>
      </w:r>
    </w:p>
    <w:p w:rsidR="0051277E" w:rsidRPr="00550A1A" w:rsidRDefault="0051277E" w:rsidP="0051277E">
      <w:pPr>
        <w:spacing w:after="240"/>
        <w:jc w:val="both"/>
        <w:rPr>
          <w:rStyle w:val="Wyrnieniedelikatne"/>
          <w:b w:val="0"/>
          <w:sz w:val="22"/>
          <w:lang w:eastAsia="en-GB"/>
        </w:rPr>
      </w:pPr>
      <w:r w:rsidRPr="00550A1A">
        <w:rPr>
          <w:rStyle w:val="Wyrnieniedelikatne"/>
          <w:b w:val="0"/>
          <w:sz w:val="22"/>
          <w:lang w:eastAsia="en-GB"/>
        </w:rPr>
        <w:t xml:space="preserve">All contributions received will be published following the close of the consultation, unless you request otherwise. </w:t>
      </w:r>
      <w:r w:rsidRPr="00550A1A">
        <w:rPr>
          <w:rStyle w:val="Wyrnieniedelikatne"/>
          <w:b w:val="0"/>
          <w:sz w:val="22"/>
          <w:u w:val="single"/>
          <w:lang w:eastAsia="en-GB"/>
        </w:rPr>
        <w:t>Please clearly indicate by ticking the appropriate checkbox on the website submission page if you do not wish your contribution to be publicly disclosed.</w:t>
      </w:r>
      <w:r w:rsidRPr="00550A1A">
        <w:rPr>
          <w:rStyle w:val="Wyrnieniedelikatne"/>
          <w:b w:val="0"/>
          <w:sz w:val="22"/>
          <w:lang w:eastAsia="en-GB"/>
        </w:rPr>
        <w:t xml:space="preserve"> A standard conf</w:t>
      </w:r>
      <w:r w:rsidRPr="00550A1A">
        <w:rPr>
          <w:rStyle w:val="Wyrnieniedelikatne"/>
          <w:b w:val="0"/>
          <w:sz w:val="22"/>
          <w:lang w:eastAsia="en-GB"/>
        </w:rPr>
        <w:t>i</w:t>
      </w:r>
      <w:r w:rsidRPr="00550A1A">
        <w:rPr>
          <w:rStyle w:val="Wyrnieniedelikatne"/>
          <w:b w:val="0"/>
          <w:sz w:val="22"/>
          <w:lang w:eastAsia="en-GB"/>
        </w:rPr>
        <w:t xml:space="preserve">dentiality statement in an email message will not be treated as a request for non-disclosure. A confidential response may be requested from us in accordance with ESMA’s rules on access to documents. We may consult you if we receive such a request. Any decision we make not to </w:t>
      </w:r>
      <w:r w:rsidRPr="00550A1A">
        <w:rPr>
          <w:rStyle w:val="Wyrnieniedelikatne"/>
          <w:b w:val="0"/>
          <w:sz w:val="22"/>
          <w:lang w:eastAsia="en-GB"/>
        </w:rPr>
        <w:lastRenderedPageBreak/>
        <w:t>disclose the response is reviewable by ESMA’s Board of Appeal and the European Ombud</w:t>
      </w:r>
      <w:r w:rsidRPr="00550A1A">
        <w:rPr>
          <w:rStyle w:val="Wyrnieniedelikatne"/>
          <w:b w:val="0"/>
          <w:sz w:val="22"/>
          <w:lang w:eastAsia="en-GB"/>
        </w:rPr>
        <w:t>s</w:t>
      </w:r>
      <w:r w:rsidRPr="00550A1A">
        <w:rPr>
          <w:rStyle w:val="Wyrnieniedelikatne"/>
          <w:b w:val="0"/>
          <w:sz w:val="22"/>
          <w:lang w:eastAsia="en-GB"/>
        </w:rPr>
        <w:t>man.</w:t>
      </w:r>
    </w:p>
    <w:p w:rsidR="0051277E" w:rsidRPr="00550A1A" w:rsidRDefault="0051277E" w:rsidP="0051277E">
      <w:pPr>
        <w:spacing w:after="120"/>
        <w:jc w:val="both"/>
        <w:rPr>
          <w:rStyle w:val="Wyrnieniedelikatne"/>
          <w:sz w:val="22"/>
          <w:lang w:eastAsia="en-GB"/>
        </w:rPr>
      </w:pPr>
      <w:r w:rsidRPr="00550A1A">
        <w:rPr>
          <w:rStyle w:val="Wyrnieniedelikatne"/>
          <w:sz w:val="22"/>
          <w:lang w:eastAsia="en-GB"/>
        </w:rPr>
        <w:t>Data protection</w:t>
      </w:r>
    </w:p>
    <w:p w:rsidR="0051277E" w:rsidRPr="00550A1A" w:rsidRDefault="0051277E" w:rsidP="0051277E">
      <w:pPr>
        <w:spacing w:after="240"/>
        <w:jc w:val="both"/>
        <w:rPr>
          <w:rStyle w:val="Wyrnieniedelikatne"/>
          <w:b w:val="0"/>
          <w:sz w:val="22"/>
          <w:lang w:eastAsia="en-GB"/>
        </w:rPr>
      </w:pPr>
      <w:r w:rsidRPr="00550A1A">
        <w:rPr>
          <w:rStyle w:val="Wyrnieniedelikatne"/>
          <w:b w:val="0"/>
          <w:sz w:val="22"/>
          <w:lang w:eastAsia="en-GB"/>
        </w:rPr>
        <w:t xml:space="preserve">Information on data protection can be found at </w:t>
      </w:r>
      <w:hyperlink r:id="rId18" w:history="1">
        <w:r w:rsidRPr="00550A1A">
          <w:rPr>
            <w:rStyle w:val="Hipercze"/>
            <w:rFonts w:cs="Arial"/>
            <w:sz w:val="22"/>
            <w:lang w:eastAsia="en-GB"/>
          </w:rPr>
          <w:t>www.esma.europa.eu</w:t>
        </w:r>
      </w:hyperlink>
      <w:r w:rsidRPr="00550A1A">
        <w:rPr>
          <w:rStyle w:val="Wyrnieniedelikatne"/>
          <w:b w:val="0"/>
          <w:sz w:val="22"/>
          <w:lang w:eastAsia="en-GB"/>
        </w:rPr>
        <w:t xml:space="preserve"> under the heading ‘Data  protection’.</w:t>
      </w:r>
    </w:p>
    <w:p w:rsidR="0051277E" w:rsidRPr="00550A1A" w:rsidRDefault="0051277E" w:rsidP="0051277E">
      <w:pPr>
        <w:spacing w:after="120"/>
        <w:jc w:val="both"/>
        <w:rPr>
          <w:rStyle w:val="Wyrnieniedelikatne"/>
          <w:sz w:val="22"/>
          <w:lang w:eastAsia="en-GB"/>
        </w:rPr>
      </w:pPr>
      <w:r w:rsidRPr="00550A1A">
        <w:rPr>
          <w:rStyle w:val="Wyrnieniedelikatne"/>
          <w:sz w:val="22"/>
          <w:lang w:eastAsia="en-GB"/>
        </w:rPr>
        <w:t>Who should read this Consultation Paper</w:t>
      </w:r>
    </w:p>
    <w:p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Wyrnieniedelikatne"/>
          <w:b w:val="0"/>
          <w:sz w:val="22"/>
          <w:lang w:eastAsia="en-GB"/>
        </w:rPr>
        <w:t xml:space="preserve">This Consultation Paper may be of particular interest to </w:t>
      </w:r>
      <w:r w:rsidR="005552FC">
        <w:rPr>
          <w:rStyle w:val="Wyrnieniedelikatne"/>
          <w:b w:val="0"/>
          <w:sz w:val="22"/>
          <w:lang w:eastAsia="en-GB"/>
        </w:rPr>
        <w:t>administrators of benchmarks, contrib</w:t>
      </w:r>
      <w:r w:rsidR="005552FC">
        <w:rPr>
          <w:rStyle w:val="Wyrnieniedelikatne"/>
          <w:b w:val="0"/>
          <w:sz w:val="22"/>
          <w:lang w:eastAsia="en-GB"/>
        </w:rPr>
        <w:t>u</w:t>
      </w:r>
      <w:r w:rsidR="005552FC">
        <w:rPr>
          <w:rStyle w:val="Wyrnieniedelikatne"/>
          <w:b w:val="0"/>
          <w:sz w:val="22"/>
          <w:lang w:eastAsia="en-GB"/>
        </w:rPr>
        <w:t>tors to benchmarks and users of benchmarks</w:t>
      </w:r>
      <w:r w:rsidRPr="00550A1A">
        <w:rPr>
          <w:rStyle w:val="Wyrnieniedelikatne"/>
          <w:b w:val="0"/>
          <w:sz w:val="22"/>
          <w:lang w:eastAsia="en-GB"/>
        </w:rPr>
        <w:t xml:space="preserve"> as well as to any market partici</w:t>
      </w:r>
      <w:r w:rsidR="005552FC">
        <w:rPr>
          <w:rStyle w:val="Wyrnieniedelikatne"/>
          <w:b w:val="0"/>
          <w:sz w:val="22"/>
          <w:lang w:eastAsia="en-GB"/>
        </w:rPr>
        <w:t>pant who is a</w:t>
      </w:r>
      <w:r w:rsidR="005552FC">
        <w:rPr>
          <w:rStyle w:val="Wyrnieniedelikatne"/>
          <w:b w:val="0"/>
          <w:sz w:val="22"/>
          <w:lang w:eastAsia="en-GB"/>
        </w:rPr>
        <w:t>f</w:t>
      </w:r>
      <w:r w:rsidR="005552FC">
        <w:rPr>
          <w:rStyle w:val="Wyrnieniedelikatne"/>
          <w:b w:val="0"/>
          <w:sz w:val="22"/>
          <w:lang w:eastAsia="en-GB"/>
        </w:rPr>
        <w:t>fected by the Benchmarks</w:t>
      </w:r>
      <w:r w:rsidRPr="00550A1A">
        <w:rPr>
          <w:rStyle w:val="Wyrnieniedelikatne"/>
          <w:b w:val="0"/>
          <w:sz w:val="22"/>
          <w:lang w:eastAsia="en-GB"/>
        </w:rPr>
        <w:t xml:space="preserve"> Regulation.</w:t>
      </w:r>
    </w:p>
    <w:p w:rsidR="003755C6" w:rsidRDefault="003755C6" w:rsidP="00F574D0">
      <w:pPr>
        <w:autoSpaceDE w:val="0"/>
        <w:autoSpaceDN w:val="0"/>
        <w:adjustRightInd w:val="0"/>
        <w:spacing w:before="120" w:after="120" w:line="276" w:lineRule="auto"/>
        <w:jc w:val="both"/>
        <w:rPr>
          <w:rFonts w:cs="Arial"/>
          <w:szCs w:val="20"/>
        </w:rPr>
      </w:pPr>
    </w:p>
    <w:bookmarkEnd w:id="1"/>
    <w:p w:rsidR="00332304" w:rsidRDefault="00332304">
      <w:pPr>
        <w:rPr>
          <w:rFonts w:cs="Arial"/>
          <w:b/>
          <w:bCs/>
          <w:kern w:val="32"/>
          <w:sz w:val="24"/>
          <w:szCs w:val="32"/>
        </w:rPr>
      </w:pPr>
      <w:r>
        <w:br w:type="page"/>
      </w:r>
    </w:p>
    <w:p w:rsidR="00B327E9" w:rsidRPr="00AB6D88" w:rsidRDefault="00B327E9" w:rsidP="00B327E9">
      <w:pPr>
        <w:pStyle w:val="Nagwek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B327E9" w:rsidRPr="00AB6D88" w:rsidTr="00F136AD">
        <w:tc>
          <w:tcPr>
            <w:tcW w:w="3929" w:type="dxa"/>
            <w:shd w:val="clear" w:color="auto" w:fill="auto"/>
          </w:tcPr>
          <w:p w:rsidR="00B327E9" w:rsidRPr="00550A1A" w:rsidRDefault="00B327E9" w:rsidP="00F136AD">
            <w:pPr>
              <w:rPr>
                <w:rFonts w:cs="Arial"/>
                <w:sz w:val="22"/>
              </w:rPr>
            </w:pPr>
            <w:permStart w:id="0" w:edGrp="everyone" w:colFirst="1" w:colLast="1"/>
            <w:r w:rsidRPr="00550A1A">
              <w:rPr>
                <w:rFonts w:cs="Arial"/>
                <w:sz w:val="22"/>
              </w:rPr>
              <w:t>Name of the company / organisation</w:t>
            </w:r>
          </w:p>
        </w:tc>
        <w:sdt>
          <w:sdtPr>
            <w:rPr>
              <w:rStyle w:val="Tekstzastpczy"/>
              <w:rFonts w:cs="Arial"/>
              <w:color w:val="auto"/>
            </w:rPr>
            <w:id w:val="-1905066999"/>
            <w:text/>
          </w:sdtPr>
          <w:sdtContent>
            <w:tc>
              <w:tcPr>
                <w:tcW w:w="5595" w:type="dxa"/>
                <w:shd w:val="clear" w:color="auto" w:fill="auto"/>
              </w:tcPr>
              <w:p w:rsidR="00B327E9" w:rsidRPr="009C05A4" w:rsidRDefault="00580CD3" w:rsidP="00580CD3">
                <w:pPr>
                  <w:rPr>
                    <w:rStyle w:val="Tekstzastpczy"/>
                    <w:rFonts w:cs="Arial"/>
                    <w:color w:val="auto"/>
                  </w:rPr>
                </w:pPr>
                <w:r w:rsidRPr="009C05A4">
                  <w:rPr>
                    <w:rStyle w:val="Tekstzastpczy"/>
                    <w:rFonts w:cs="Arial"/>
                    <w:color w:val="auto"/>
                  </w:rPr>
                  <w:t>European Financial Congress</w:t>
                </w:r>
              </w:p>
            </w:tc>
          </w:sdtContent>
        </w:sdt>
      </w:tr>
      <w:tr w:rsidR="00B327E9" w:rsidRPr="00AB6D88" w:rsidTr="00F136AD">
        <w:tc>
          <w:tcPr>
            <w:tcW w:w="3929" w:type="dxa"/>
            <w:shd w:val="clear" w:color="auto" w:fill="auto"/>
          </w:tcPr>
          <w:p w:rsidR="00B327E9" w:rsidRPr="00550A1A" w:rsidRDefault="00B327E9" w:rsidP="00F136AD">
            <w:pPr>
              <w:rPr>
                <w:rFonts w:cs="Arial"/>
                <w:sz w:val="22"/>
              </w:rPr>
            </w:pPr>
            <w:permStart w:id="1" w:edGrp="everyone" w:colFirst="1" w:colLast="1"/>
            <w:permEnd w:id="0"/>
            <w:r w:rsidRPr="00550A1A">
              <w:rPr>
                <w:rFonts w:cs="Arial"/>
                <w:sz w:val="22"/>
              </w:rPr>
              <w:t>Activity</w:t>
            </w:r>
          </w:p>
        </w:tc>
        <w:tc>
          <w:tcPr>
            <w:tcW w:w="5595" w:type="dxa"/>
            <w:shd w:val="clear" w:color="auto" w:fill="auto"/>
          </w:tcPr>
          <w:p w:rsidR="00B327E9" w:rsidRPr="00AB6D88" w:rsidRDefault="005D0E61" w:rsidP="00F136AD">
            <w:pPr>
              <w:rPr>
                <w:rFonts w:cs="Arial"/>
              </w:rPr>
            </w:pPr>
            <w:sdt>
              <w:sdtPr>
                <w:rPr>
                  <w:rFonts w:cs="Arial"/>
                </w:rPr>
                <w:alias w:val="Activity"/>
                <w:tag w:val="Activity"/>
                <w:id w:val="-476845391"/>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9C05A4">
                  <w:rPr>
                    <w:rFonts w:cs="Arial"/>
                  </w:rPr>
                  <w:t xml:space="preserve">     </w:t>
                </w:r>
              </w:sdtContent>
            </w:sdt>
          </w:p>
        </w:tc>
      </w:tr>
      <w:tr w:rsidR="00B327E9" w:rsidRPr="00AB6D88" w:rsidTr="00F136AD">
        <w:tc>
          <w:tcPr>
            <w:tcW w:w="3929" w:type="dxa"/>
            <w:shd w:val="clear" w:color="auto" w:fill="auto"/>
          </w:tcPr>
          <w:p w:rsidR="00B327E9" w:rsidRPr="00550A1A" w:rsidRDefault="00B327E9" w:rsidP="00F136AD">
            <w:pPr>
              <w:rPr>
                <w:rFonts w:cs="Arial"/>
                <w:sz w:val="22"/>
              </w:rPr>
            </w:pPr>
            <w:permStart w:id="2" w:edGrp="everyone" w:colFirst="1" w:colLast="1"/>
            <w:permEnd w:id="1"/>
            <w:r w:rsidRPr="00550A1A">
              <w:rPr>
                <w:rFonts w:cs="Arial"/>
                <w:sz w:val="22"/>
              </w:rPr>
              <w:t>Are you representing an association?</w:t>
            </w:r>
          </w:p>
        </w:tc>
        <w:sdt>
          <w:sdtPr>
            <w:rPr>
              <w:rFonts w:cs="Arial"/>
            </w:rPr>
            <w:id w:val="-242871467"/>
          </w:sdtPr>
          <w:sdtContent>
            <w:tc>
              <w:tcPr>
                <w:tcW w:w="5595" w:type="dxa"/>
                <w:shd w:val="clear" w:color="auto" w:fill="auto"/>
              </w:tcPr>
              <w:p w:rsidR="00B327E9" w:rsidRPr="00AB6D88" w:rsidRDefault="00580CD3" w:rsidP="00580CD3">
                <w:pPr>
                  <w:rPr>
                    <w:rFonts w:cs="Arial"/>
                  </w:rPr>
                </w:pPr>
                <w:r>
                  <w:rPr>
                    <w:rFonts w:cs="Arial"/>
                  </w:rPr>
                  <w:t>No</w:t>
                </w:r>
              </w:p>
            </w:tc>
          </w:sdtContent>
        </w:sdt>
      </w:tr>
      <w:tr w:rsidR="00B327E9" w:rsidRPr="00AB6D88" w:rsidTr="00F136AD">
        <w:tc>
          <w:tcPr>
            <w:tcW w:w="3929" w:type="dxa"/>
            <w:shd w:val="clear" w:color="auto" w:fill="auto"/>
          </w:tcPr>
          <w:p w:rsidR="00B327E9" w:rsidRPr="00550A1A" w:rsidRDefault="00B327E9" w:rsidP="00F136AD">
            <w:pPr>
              <w:rPr>
                <w:rFonts w:cs="Arial"/>
                <w:sz w:val="22"/>
              </w:rPr>
            </w:pPr>
            <w:permStart w:id="3" w:edGrp="everyone" w:colFirst="1" w:colLast="1"/>
            <w:permEnd w:id="2"/>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B327E9" w:rsidRPr="00AB6D88" w:rsidRDefault="00580CD3" w:rsidP="00F136AD">
                <w:pPr>
                  <w:rPr>
                    <w:rFonts w:cs="Arial"/>
                  </w:rPr>
                </w:pPr>
                <w:r>
                  <w:rPr>
                    <w:rFonts w:cs="Arial"/>
                  </w:rPr>
                  <w:t>Poland</w:t>
                </w:r>
              </w:p>
            </w:tc>
          </w:sdtContent>
        </w:sdt>
      </w:tr>
      <w:permEnd w:id="3"/>
    </w:tbl>
    <w:p w:rsidR="00B327E9" w:rsidRDefault="00B327E9" w:rsidP="00B327E9">
      <w:pPr>
        <w:spacing w:after="120" w:line="264" w:lineRule="auto"/>
      </w:pPr>
    </w:p>
    <w:p w:rsidR="00B327E9" w:rsidRDefault="00B327E9" w:rsidP="00B327E9">
      <w:pPr>
        <w:pStyle w:val="Nagwek1"/>
        <w:numPr>
          <w:ilvl w:val="0"/>
          <w:numId w:val="0"/>
        </w:numPr>
        <w:ind w:left="431" w:hanging="431"/>
      </w:pPr>
      <w:r>
        <w:t>Introduction</w:t>
      </w:r>
    </w:p>
    <w:p w:rsidR="00B327E9" w:rsidRPr="001D47A5" w:rsidRDefault="00B327E9" w:rsidP="00B327E9">
      <w:pPr>
        <w:rPr>
          <w:rStyle w:val="Wyrnienieintensywne"/>
        </w:rPr>
      </w:pPr>
      <w:r w:rsidRPr="00550A1A">
        <w:rPr>
          <w:rStyle w:val="Wyrnienieintensywne"/>
          <w:sz w:val="22"/>
        </w:rPr>
        <w:t>Please make your introductory comments below, if any:</w:t>
      </w:r>
    </w:p>
    <w:p w:rsidR="00B327E9" w:rsidRPr="00BF28DA" w:rsidRDefault="00B327E9" w:rsidP="00B327E9"/>
    <w:p w:rsidR="00B327E9" w:rsidRPr="006F4535" w:rsidRDefault="00B327E9" w:rsidP="00B327E9">
      <w:r w:rsidRPr="006F4535">
        <w:t>&lt;ESMA_COMMENT_</w:t>
      </w:r>
      <w:r w:rsidR="00905361">
        <w:t>GBMR</w:t>
      </w:r>
      <w:r w:rsidRPr="006F4535">
        <w:t>_1&gt;</w:t>
      </w:r>
    </w:p>
    <w:p w:rsidR="00580CD3" w:rsidRPr="00F66216" w:rsidRDefault="00580CD3" w:rsidP="00580CD3">
      <w:pPr>
        <w:pStyle w:val="Default"/>
        <w:spacing w:after="160" w:line="276" w:lineRule="auto"/>
        <w:rPr>
          <w:rFonts w:cstheme="minorHAnsi"/>
          <w:bCs/>
          <w:lang w:val="en-US"/>
        </w:rPr>
      </w:pPr>
      <w:permStart w:id="4" w:edGrp="everyone"/>
      <w:r w:rsidRPr="00F66216">
        <w:rPr>
          <w:rFonts w:cstheme="minorHAnsi"/>
          <w:lang w:val="en-US"/>
        </w:rPr>
        <w:t xml:space="preserve">1) It is unclear whether the RTS or the Guidelines could be applied in the context of the BMR provisions (Article 18, the application of Articles 24, 25, 26 is excluded for interest rate benchmarks, concerning </w:t>
      </w:r>
      <w:r w:rsidRPr="00F66216">
        <w:rPr>
          <w:rFonts w:cstheme="minorHAnsi"/>
          <w:i/>
          <w:iCs/>
          <w:lang w:val="en-US"/>
        </w:rPr>
        <w:t xml:space="preserve">inter alia </w:t>
      </w:r>
      <w:r w:rsidRPr="00F66216">
        <w:rPr>
          <w:rFonts w:cstheme="minorHAnsi"/>
          <w:lang w:val="en-US"/>
        </w:rPr>
        <w:t xml:space="preserve">the exemption from the obligation to prepare </w:t>
      </w:r>
      <w:r w:rsidR="009C05A4">
        <w:rPr>
          <w:rFonts w:cstheme="minorHAnsi"/>
          <w:lang w:val="en-US"/>
        </w:rPr>
        <w:t>b</w:t>
      </w:r>
      <w:r w:rsidRPr="00F66216">
        <w:rPr>
          <w:rFonts w:cstheme="minorHAnsi"/>
          <w:lang w:val="en-US"/>
        </w:rPr>
        <w:t>enchmarks and data), as the context of the BMR puts interest rate benchmarks in a specific position where essentially the same and equally high data compilation and su</w:t>
      </w:r>
      <w:r w:rsidRPr="00F66216">
        <w:rPr>
          <w:rFonts w:cstheme="minorHAnsi"/>
          <w:lang w:val="en-US"/>
        </w:rPr>
        <w:t>b</w:t>
      </w:r>
      <w:r w:rsidRPr="00F66216">
        <w:rPr>
          <w:rFonts w:cstheme="minorHAnsi"/>
          <w:lang w:val="en-US"/>
        </w:rPr>
        <w:t>mi</w:t>
      </w:r>
      <w:r w:rsidRPr="00F66216">
        <w:rPr>
          <w:rFonts w:cstheme="minorHAnsi"/>
          <w:lang w:val="en-US"/>
        </w:rPr>
        <w:t>s</w:t>
      </w:r>
      <w:r w:rsidRPr="00F66216">
        <w:rPr>
          <w:rFonts w:cstheme="minorHAnsi"/>
          <w:lang w:val="en-US"/>
        </w:rPr>
        <w:t xml:space="preserve">sion standards must be followed. The key guidelines on interest rate benchmarks are provided in BMR Annex I, and therefore it is most likely that the RTS and the Guidelines  cannot be applied to interest rate benchmarks. </w:t>
      </w:r>
    </w:p>
    <w:p w:rsidR="00580CD3" w:rsidRPr="00F66216" w:rsidRDefault="00580CD3" w:rsidP="00580CD3">
      <w:pPr>
        <w:pStyle w:val="Default"/>
        <w:spacing w:after="60" w:line="276" w:lineRule="auto"/>
        <w:rPr>
          <w:rFonts w:cstheme="minorHAnsi"/>
          <w:bCs/>
          <w:lang w:val="en-US"/>
        </w:rPr>
      </w:pPr>
      <w:r w:rsidRPr="00F66216">
        <w:rPr>
          <w:rFonts w:cstheme="minorHAnsi"/>
          <w:lang w:val="en-US"/>
        </w:rPr>
        <w:t xml:space="preserve">2)The cost-benefit analysis contains several important gaps. </w:t>
      </w:r>
    </w:p>
    <w:p w:rsidR="00580CD3" w:rsidRPr="00F66216" w:rsidRDefault="00580CD3" w:rsidP="00D206E1">
      <w:pPr>
        <w:pStyle w:val="Default"/>
        <w:numPr>
          <w:ilvl w:val="0"/>
          <w:numId w:val="38"/>
        </w:numPr>
        <w:spacing w:after="60" w:line="276" w:lineRule="auto"/>
        <w:ind w:left="1066" w:hanging="357"/>
        <w:rPr>
          <w:rFonts w:cstheme="minorHAnsi"/>
          <w:bCs/>
          <w:lang w:val="en-US"/>
        </w:rPr>
      </w:pPr>
      <w:r w:rsidRPr="00F66216">
        <w:rPr>
          <w:rFonts w:cstheme="minorHAnsi"/>
          <w:lang w:val="en-US"/>
        </w:rPr>
        <w:t>p. 37 – while it is true that the incremental costs of supervision will be borne by benchmark administrators, given that even a non-significant benchmark will have (might have) a significant share in oversight costs, the economic r</w:t>
      </w:r>
      <w:r w:rsidRPr="00F66216">
        <w:rPr>
          <w:rFonts w:cstheme="minorHAnsi"/>
          <w:lang w:val="en-US"/>
        </w:rPr>
        <w:t>a</w:t>
      </w:r>
      <w:r w:rsidRPr="00F66216">
        <w:rPr>
          <w:rFonts w:cstheme="minorHAnsi"/>
          <w:lang w:val="en-US"/>
        </w:rPr>
        <w:t>tionality of maintaining the benchmark could give rise to the need to abolish it.</w:t>
      </w:r>
    </w:p>
    <w:p w:rsidR="00580CD3" w:rsidRPr="00F66216" w:rsidRDefault="00580CD3" w:rsidP="00D206E1">
      <w:pPr>
        <w:pStyle w:val="Default"/>
        <w:numPr>
          <w:ilvl w:val="0"/>
          <w:numId w:val="38"/>
        </w:numPr>
        <w:spacing w:after="200" w:line="276" w:lineRule="auto"/>
        <w:ind w:left="1066" w:hanging="357"/>
        <w:rPr>
          <w:rFonts w:cstheme="minorHAnsi"/>
          <w:bCs/>
          <w:lang w:val="en-US"/>
        </w:rPr>
      </w:pPr>
      <w:r w:rsidRPr="00F66216">
        <w:rPr>
          <w:rFonts w:cstheme="minorHAnsi"/>
          <w:lang w:val="en-US"/>
        </w:rPr>
        <w:t xml:space="preserve">p. 38 – additional requirements imposed on data contributors to non-significant indices would also have a considerable impact on the economics </w:t>
      </w:r>
      <w:r w:rsidR="009C05A4">
        <w:rPr>
          <w:rFonts w:cstheme="minorHAnsi"/>
          <w:lang w:val="en-US"/>
        </w:rPr>
        <w:t>a</w:t>
      </w:r>
      <w:r w:rsidRPr="00F66216">
        <w:rPr>
          <w:rFonts w:cstheme="minorHAnsi"/>
          <w:lang w:val="en-US"/>
        </w:rPr>
        <w:t>nd rationality of maintaining the benchmark.</w:t>
      </w:r>
    </w:p>
    <w:p w:rsidR="00580CD3" w:rsidRPr="00580CD3" w:rsidRDefault="00580CD3" w:rsidP="00580CD3">
      <w:pPr>
        <w:pStyle w:val="Default"/>
        <w:spacing w:after="240" w:line="276" w:lineRule="auto"/>
        <w:rPr>
          <w:rFonts w:cstheme="minorHAnsi"/>
          <w:lang w:val="en-US"/>
        </w:rPr>
      </w:pPr>
      <w:r w:rsidRPr="00F66216">
        <w:rPr>
          <w:rFonts w:cstheme="minorHAnsi"/>
          <w:lang w:val="en-US"/>
        </w:rPr>
        <w:t>Furthermore, the analysis on page 40 contains a claim that cannot be regarded as co</w:t>
      </w:r>
      <w:r w:rsidRPr="00F66216">
        <w:rPr>
          <w:rFonts w:cstheme="minorHAnsi"/>
          <w:lang w:val="en-US"/>
        </w:rPr>
        <w:t>r</w:t>
      </w:r>
      <w:r w:rsidRPr="00F66216">
        <w:rPr>
          <w:rFonts w:cstheme="minorHAnsi"/>
          <w:lang w:val="en-US"/>
        </w:rPr>
        <w:t>rectly diagnosed/described (“The incremental costs of these draft Guidelines for supe</w:t>
      </w:r>
      <w:r w:rsidRPr="00F66216">
        <w:rPr>
          <w:rFonts w:cstheme="minorHAnsi"/>
          <w:lang w:val="en-US"/>
        </w:rPr>
        <w:t>r</w:t>
      </w:r>
      <w:r w:rsidRPr="00F66216">
        <w:rPr>
          <w:rFonts w:cstheme="minorHAnsi"/>
          <w:lang w:val="en-US"/>
        </w:rPr>
        <w:t xml:space="preserve">vised contributors are minimal for two main reasons:[…]”). While a marginal increase in </w:t>
      </w:r>
      <w:r w:rsidR="009C05A4">
        <w:rPr>
          <w:rFonts w:cstheme="minorHAnsi"/>
          <w:lang w:val="en-US"/>
        </w:rPr>
        <w:t>t</w:t>
      </w:r>
      <w:r w:rsidRPr="00F66216">
        <w:rPr>
          <w:rFonts w:cstheme="minorHAnsi"/>
          <w:lang w:val="en-US"/>
        </w:rPr>
        <w:t>he costs of supervised data contributors could indeed be minimal, it has to be borne in mind that in general, the cost of data verification enforced by the BMR or RTS inflates the annual costs of contributors to the order of millions of US dollars/</w:t>
      </w:r>
      <w:r>
        <w:rPr>
          <w:rFonts w:cstheme="minorHAnsi"/>
          <w:lang w:val="en-US"/>
        </w:rPr>
        <w:t xml:space="preserve"> </w:t>
      </w:r>
      <w:proofErr w:type="spellStart"/>
      <w:r w:rsidRPr="00F66216">
        <w:rPr>
          <w:rFonts w:cstheme="minorHAnsi"/>
          <w:lang w:val="en-US"/>
        </w:rPr>
        <w:t>euros</w:t>
      </w:r>
      <w:proofErr w:type="spellEnd"/>
      <w:r w:rsidRPr="00F66216">
        <w:rPr>
          <w:rFonts w:cstheme="minorHAnsi"/>
          <w:lang w:val="en-US"/>
        </w:rPr>
        <w:t>. It means that there is a strong negative incentive not to play the role of a contributor. Thus, not only could it prove difficult to maintain a stable group of data panelists for existing benchmarks, but it might also be impossible to create new benchmarks. This is actually inconsistent with the intention of regulators (the FSB, IOSCO) to encourage market actors to create new benchmarks. This applies in particular to interest rate benchmarks which generally have no regulatory enablers even in the case of the non-significant status (see Article 18 BMR).</w:t>
      </w:r>
    </w:p>
    <w:permEnd w:id="4"/>
    <w:p w:rsidR="00B327E9" w:rsidRPr="00BF28DA" w:rsidRDefault="00B327E9" w:rsidP="00B327E9">
      <w:r w:rsidRPr="00BF28DA">
        <w:lastRenderedPageBreak/>
        <w:t>&lt;ESMA_COMMENT_</w:t>
      </w:r>
      <w:r w:rsidR="00C56932">
        <w:rPr>
          <w:rFonts w:cs="Arial"/>
        </w:rPr>
        <w:t>GBMR</w:t>
      </w:r>
      <w:r w:rsidRPr="00BF28DA">
        <w:t>_1&gt;</w:t>
      </w:r>
    </w:p>
    <w:p w:rsidR="002E7113" w:rsidRDefault="002E7113" w:rsidP="002E7113">
      <w:pPr>
        <w:pStyle w:val="Nagwek1"/>
        <w:numPr>
          <w:ilvl w:val="0"/>
          <w:numId w:val="0"/>
        </w:numPr>
      </w:pPr>
    </w:p>
    <w:p w:rsidR="00F31E57" w:rsidRPr="00BF28DA" w:rsidRDefault="00F31E57" w:rsidP="00D34282"/>
    <w:p w:rsidR="00C56932" w:rsidRDefault="00F31E57" w:rsidP="00C56932">
      <w:pPr>
        <w:pStyle w:val="Questionstyle"/>
        <w:numPr>
          <w:ilvl w:val="0"/>
          <w:numId w:val="41"/>
        </w:numPr>
      </w:pPr>
      <w:r w:rsidRPr="0075015C">
        <w:br w:type="page"/>
      </w:r>
      <w:r w:rsidR="00C56932">
        <w:lastRenderedPageBreak/>
        <w:t>:</w:t>
      </w:r>
      <w:r w:rsidR="00C56932" w:rsidRPr="00F67F71">
        <w:t xml:space="preserve"> Do you have any views on the content of the draft guidelines on the oversight function for administrators of non-significant benchmarks? Would you suggest to include any additional elements or to delete one or more of the elements proposed? Please explain.</w:t>
      </w:r>
    </w:p>
    <w:p w:rsidR="00C56932" w:rsidRDefault="00C56932" w:rsidP="00C56932">
      <w:pPr>
        <w:rPr>
          <w:rFonts w:cs="Arial"/>
        </w:rPr>
      </w:pPr>
      <w:r>
        <w:rPr>
          <w:rFonts w:cs="Arial"/>
        </w:rPr>
        <w:t>&lt;ESMA_QUESTION_GBMR_1&gt;</w:t>
      </w:r>
    </w:p>
    <w:p w:rsidR="00580CD3" w:rsidRPr="00E052EC" w:rsidRDefault="00580CD3" w:rsidP="00580CD3">
      <w:pPr>
        <w:pStyle w:val="Default"/>
        <w:spacing w:after="160" w:line="276" w:lineRule="auto"/>
        <w:rPr>
          <w:rFonts w:cstheme="minorHAnsi"/>
          <w:bCs/>
          <w:lang w:val="en-US"/>
        </w:rPr>
      </w:pPr>
      <w:permStart w:id="5" w:edGrp="everyone"/>
      <w:r w:rsidRPr="00DE0FF3">
        <w:rPr>
          <w:rFonts w:cstheme="minorHAnsi"/>
          <w:lang w:val="en-US"/>
        </w:rPr>
        <w:t>The proposal to allow to have the oversight function for non-significant benchmarks performed by individuals hired or appointed by the administrator or its owner is benef</w:t>
      </w:r>
      <w:r w:rsidRPr="00DE0FF3">
        <w:rPr>
          <w:rFonts w:cstheme="minorHAnsi"/>
          <w:lang w:val="en-US"/>
        </w:rPr>
        <w:t>i</w:t>
      </w:r>
      <w:r w:rsidRPr="00DE0FF3">
        <w:rPr>
          <w:rFonts w:cstheme="minorHAnsi"/>
          <w:lang w:val="en-US"/>
        </w:rPr>
        <w:t>cial to administrators generating indices with a low impact on the financial system. This would allow costs to be reduced with respect to direct internal oversight over the benc</w:t>
      </w:r>
      <w:r w:rsidRPr="00DE0FF3">
        <w:rPr>
          <w:rFonts w:cstheme="minorHAnsi"/>
          <w:lang w:val="en-US"/>
        </w:rPr>
        <w:t>h</w:t>
      </w:r>
      <w:r w:rsidRPr="00DE0FF3">
        <w:rPr>
          <w:rFonts w:cstheme="minorHAnsi"/>
          <w:lang w:val="en-US"/>
        </w:rPr>
        <w:t>mark, enabling (</w:t>
      </w:r>
      <w:proofErr w:type="spellStart"/>
      <w:r w:rsidRPr="00DE0FF3">
        <w:rPr>
          <w:rFonts w:cstheme="minorHAnsi"/>
          <w:lang w:val="en-US"/>
        </w:rPr>
        <w:t>i</w:t>
      </w:r>
      <w:proofErr w:type="spellEnd"/>
      <w:r w:rsidRPr="00DE0FF3">
        <w:rPr>
          <w:rFonts w:cstheme="minorHAnsi"/>
          <w:lang w:val="en-US"/>
        </w:rPr>
        <w:t>) indices to be maintained with a low nominal amount of linked tran</w:t>
      </w:r>
      <w:r w:rsidRPr="00DE0FF3">
        <w:rPr>
          <w:rFonts w:cstheme="minorHAnsi"/>
          <w:lang w:val="en-US"/>
        </w:rPr>
        <w:t>s</w:t>
      </w:r>
      <w:r w:rsidRPr="00DE0FF3">
        <w:rPr>
          <w:rFonts w:cstheme="minorHAnsi"/>
          <w:lang w:val="en-US"/>
        </w:rPr>
        <w:t>actions and (ii) new benchmarks to be created in accordance with the FSB’s recomme</w:t>
      </w:r>
      <w:r w:rsidRPr="00DE0FF3">
        <w:rPr>
          <w:rFonts w:cstheme="minorHAnsi"/>
          <w:lang w:val="en-US"/>
        </w:rPr>
        <w:t>n</w:t>
      </w:r>
      <w:r w:rsidRPr="00DE0FF3">
        <w:rPr>
          <w:rFonts w:cstheme="minorHAnsi"/>
          <w:lang w:val="en-US"/>
        </w:rPr>
        <w:t>dations on the need for bottom-up initiatives looking for new ind</w:t>
      </w:r>
      <w:r w:rsidRPr="00DE0FF3">
        <w:rPr>
          <w:rFonts w:cstheme="minorHAnsi"/>
          <w:lang w:val="en-US"/>
        </w:rPr>
        <w:t>i</w:t>
      </w:r>
      <w:r w:rsidRPr="00DE0FF3">
        <w:rPr>
          <w:rFonts w:cstheme="minorHAnsi"/>
          <w:lang w:val="en-US"/>
        </w:rPr>
        <w:t xml:space="preserve">ces (and families of indices) representative of new or evolving market segments. On the other hand, the requirement to have an oversight function in place in the light of Article 5(1) BMR for non-significant benchmarks is in itself understandable and acceptable. </w:t>
      </w:r>
    </w:p>
    <w:p w:rsidR="00580CD3" w:rsidRPr="00E052EC" w:rsidRDefault="00580CD3" w:rsidP="00580CD3">
      <w:pPr>
        <w:pStyle w:val="Default"/>
        <w:spacing w:after="160" w:line="276" w:lineRule="auto"/>
        <w:rPr>
          <w:rFonts w:cstheme="minorHAnsi"/>
          <w:bCs/>
          <w:lang w:val="en-US"/>
        </w:rPr>
      </w:pPr>
      <w:r w:rsidRPr="00DE0FF3">
        <w:rPr>
          <w:rFonts w:cstheme="minorHAnsi"/>
          <w:lang w:val="en-US"/>
        </w:rPr>
        <w:t xml:space="preserve">The introduction of specific provisions (such as 4d) could anyway prove inappropriate in relation to the market/economic realities in terms of costs and </w:t>
      </w:r>
      <w:proofErr w:type="spellStart"/>
      <w:r w:rsidRPr="00DE0FF3">
        <w:rPr>
          <w:rFonts w:cstheme="minorHAnsi"/>
          <w:lang w:val="en-US"/>
        </w:rPr>
        <w:t>organisation</w:t>
      </w:r>
      <w:proofErr w:type="spellEnd"/>
      <w:r w:rsidRPr="00DE0FF3">
        <w:rPr>
          <w:rFonts w:cstheme="minorHAnsi"/>
          <w:lang w:val="en-US"/>
        </w:rPr>
        <w:t>.</w:t>
      </w:r>
    </w:p>
    <w:p w:rsidR="00580CD3" w:rsidRPr="00F66216" w:rsidRDefault="00580CD3" w:rsidP="00C739B3">
      <w:pPr>
        <w:pStyle w:val="Default"/>
        <w:spacing w:after="160" w:line="276" w:lineRule="auto"/>
        <w:rPr>
          <w:rFonts w:cstheme="minorHAnsi"/>
          <w:bCs/>
          <w:lang w:val="en-US"/>
        </w:rPr>
      </w:pPr>
      <w:r w:rsidRPr="00DE0FF3">
        <w:rPr>
          <w:rFonts w:cstheme="minorHAnsi"/>
          <w:lang w:val="en-US"/>
        </w:rPr>
        <w:t xml:space="preserve">It seems that the design of the oversight function should be </w:t>
      </w:r>
      <w:proofErr w:type="spellStart"/>
      <w:r w:rsidRPr="00DE0FF3">
        <w:rPr>
          <w:rFonts w:cstheme="minorHAnsi"/>
          <w:lang w:val="en-US"/>
        </w:rPr>
        <w:t>analysed</w:t>
      </w:r>
      <w:proofErr w:type="spellEnd"/>
      <w:r w:rsidRPr="00DE0FF3">
        <w:rPr>
          <w:rFonts w:cstheme="minorHAnsi"/>
          <w:lang w:val="en-US"/>
        </w:rPr>
        <w:t xml:space="preserve"> on a case-by-case basis in the context of a specific market situation, instrument and economic reality.</w:t>
      </w:r>
    </w:p>
    <w:permEnd w:id="5"/>
    <w:p w:rsidR="00C56932" w:rsidRDefault="00C56932" w:rsidP="00C56932">
      <w:pPr>
        <w:rPr>
          <w:rFonts w:cs="Arial"/>
        </w:rPr>
      </w:pPr>
      <w:r>
        <w:rPr>
          <w:rFonts w:cs="Arial"/>
        </w:rPr>
        <w:t>&lt;ESMA_QUESTION_GBMR_1&gt;</w:t>
      </w:r>
    </w:p>
    <w:p w:rsidR="00C56932" w:rsidRDefault="00C56932" w:rsidP="00C56932">
      <w:pPr>
        <w:rPr>
          <w:rFonts w:cs="Arial"/>
        </w:rPr>
      </w:pPr>
    </w:p>
    <w:p w:rsidR="00C56932" w:rsidRDefault="00C56932" w:rsidP="00C56932">
      <w:pPr>
        <w:rPr>
          <w:rFonts w:cs="Arial"/>
        </w:rPr>
      </w:pPr>
    </w:p>
    <w:p w:rsidR="00C56932" w:rsidRDefault="00C56932" w:rsidP="00C56932">
      <w:pPr>
        <w:rPr>
          <w:rFonts w:cs="Arial"/>
        </w:rPr>
      </w:pPr>
    </w:p>
    <w:p w:rsidR="00C56932" w:rsidRDefault="00C56932" w:rsidP="00C56932">
      <w:pPr>
        <w:pStyle w:val="Questionstyle"/>
        <w:numPr>
          <w:ilvl w:val="0"/>
          <w:numId w:val="41"/>
        </w:numPr>
      </w:pPr>
      <w:r>
        <w:t xml:space="preserve">: </w:t>
      </w:r>
      <w:r w:rsidRPr="00F67F71">
        <w:t>Do you have any views on the content of the draft guidelines on input data for administrators of non-significant benchmarks? Would you suggest to include any additional elements or to delete one or more of the elements proposed? Please explain.</w:t>
      </w:r>
    </w:p>
    <w:p w:rsidR="00C56932" w:rsidRDefault="00C56932" w:rsidP="00C56932">
      <w:pPr>
        <w:rPr>
          <w:rFonts w:cs="Arial"/>
        </w:rPr>
      </w:pPr>
      <w:r>
        <w:rPr>
          <w:rFonts w:cs="Arial"/>
        </w:rPr>
        <w:t>&lt;ESMA_QUESTION_GBMR_2&gt;</w:t>
      </w:r>
    </w:p>
    <w:p w:rsidR="00580CD3" w:rsidRPr="00E052EC" w:rsidRDefault="00580CD3" w:rsidP="00580CD3">
      <w:pPr>
        <w:pStyle w:val="Default"/>
        <w:spacing w:line="276" w:lineRule="auto"/>
        <w:rPr>
          <w:rFonts w:cstheme="minorHAnsi"/>
          <w:bCs/>
          <w:lang w:val="en-US"/>
        </w:rPr>
      </w:pPr>
      <w:permStart w:id="6" w:edGrp="everyone"/>
      <w:r w:rsidRPr="00DE0FF3">
        <w:rPr>
          <w:rFonts w:cstheme="minorHAnsi"/>
          <w:lang w:val="en-US"/>
        </w:rPr>
        <w:t>The guidelines on input data should include requirements relating to the following areas:</w:t>
      </w:r>
    </w:p>
    <w:p w:rsidR="00580CD3" w:rsidRPr="00E052EC" w:rsidRDefault="00580CD3" w:rsidP="00D206E1">
      <w:pPr>
        <w:pStyle w:val="Default"/>
        <w:numPr>
          <w:ilvl w:val="0"/>
          <w:numId w:val="39"/>
        </w:numPr>
        <w:spacing w:after="60" w:line="276" w:lineRule="auto"/>
        <w:rPr>
          <w:rFonts w:cstheme="minorHAnsi"/>
          <w:bCs/>
          <w:lang w:val="en-US"/>
        </w:rPr>
      </w:pPr>
      <w:r w:rsidRPr="00DE0FF3">
        <w:rPr>
          <w:rFonts w:cstheme="minorHAnsi"/>
          <w:lang w:val="en-US"/>
        </w:rPr>
        <w:t>data collection and verification (analysis and registers for rejected data, proc</w:t>
      </w:r>
      <w:r w:rsidRPr="00DE0FF3">
        <w:rPr>
          <w:rFonts w:cstheme="minorHAnsi"/>
          <w:lang w:val="en-US"/>
        </w:rPr>
        <w:t>e</w:t>
      </w:r>
      <w:r w:rsidRPr="00DE0FF3">
        <w:rPr>
          <w:rFonts w:cstheme="minorHAnsi"/>
          <w:lang w:val="en-US"/>
        </w:rPr>
        <w:t>dures for modified data to avoid manipulation, including with respect to transaction data)</w:t>
      </w:r>
      <w:r>
        <w:rPr>
          <w:rFonts w:cstheme="minorHAnsi"/>
          <w:lang w:val="en-US"/>
        </w:rPr>
        <w:t>;</w:t>
      </w:r>
      <w:r w:rsidRPr="00DE0FF3">
        <w:rPr>
          <w:rFonts w:cstheme="minorHAnsi"/>
          <w:lang w:val="en-US"/>
        </w:rPr>
        <w:t xml:space="preserve"> </w:t>
      </w:r>
    </w:p>
    <w:p w:rsidR="00580CD3" w:rsidRPr="00E052EC" w:rsidRDefault="00580CD3" w:rsidP="00D206E1">
      <w:pPr>
        <w:pStyle w:val="Default"/>
        <w:numPr>
          <w:ilvl w:val="0"/>
          <w:numId w:val="39"/>
        </w:numPr>
        <w:spacing w:after="60" w:line="276" w:lineRule="auto"/>
        <w:ind w:left="1077"/>
        <w:rPr>
          <w:rFonts w:cstheme="minorHAnsi"/>
          <w:bCs/>
          <w:lang w:val="en-US"/>
        </w:rPr>
      </w:pPr>
      <w:r w:rsidRPr="00DE0FF3">
        <w:rPr>
          <w:rFonts w:cstheme="minorHAnsi"/>
          <w:lang w:val="en-US"/>
        </w:rPr>
        <w:t>periodic ex post and cross-verification processes</w:t>
      </w:r>
      <w:r>
        <w:rPr>
          <w:rFonts w:cstheme="minorHAnsi"/>
          <w:lang w:val="en-US"/>
        </w:rPr>
        <w:t>;</w:t>
      </w:r>
    </w:p>
    <w:p w:rsidR="00580CD3" w:rsidRPr="00F66216" w:rsidRDefault="00580CD3" w:rsidP="00D206E1">
      <w:pPr>
        <w:pStyle w:val="Default"/>
        <w:numPr>
          <w:ilvl w:val="0"/>
          <w:numId w:val="39"/>
        </w:numPr>
        <w:spacing w:after="60" w:line="276" w:lineRule="auto"/>
        <w:ind w:left="1077"/>
        <w:rPr>
          <w:rFonts w:cstheme="minorHAnsi"/>
          <w:bCs/>
          <w:lang w:val="en-US"/>
        </w:rPr>
      </w:pPr>
      <w:r w:rsidRPr="00DE0FF3">
        <w:rPr>
          <w:rFonts w:cstheme="minorHAnsi"/>
          <w:lang w:val="en-US"/>
        </w:rPr>
        <w:t xml:space="preserve">obligating contributors to communicate efficiently with the administrator (in order to </w:t>
      </w:r>
      <w:r w:rsidRPr="00F66216">
        <w:rPr>
          <w:rFonts w:cstheme="minorHAnsi"/>
          <w:lang w:val="en-US"/>
        </w:rPr>
        <w:t>ensure quick feedback on outliers and provide for immediate i</w:t>
      </w:r>
      <w:r w:rsidRPr="00F66216">
        <w:rPr>
          <w:rFonts w:cstheme="minorHAnsi"/>
          <w:lang w:val="en-US"/>
        </w:rPr>
        <w:t>m</w:t>
      </w:r>
      <w:r w:rsidRPr="00F66216">
        <w:rPr>
          <w:rFonts w:cstheme="minorHAnsi"/>
          <w:lang w:val="en-US"/>
        </w:rPr>
        <w:t>provement before the cut-off time for index publication)</w:t>
      </w:r>
      <w:r>
        <w:rPr>
          <w:rFonts w:cstheme="minorHAnsi"/>
          <w:lang w:val="en-US"/>
        </w:rPr>
        <w:t>;</w:t>
      </w:r>
    </w:p>
    <w:p w:rsidR="00580CD3" w:rsidRPr="00F66216" w:rsidRDefault="00580CD3" w:rsidP="00D206E1">
      <w:pPr>
        <w:pStyle w:val="Default"/>
        <w:numPr>
          <w:ilvl w:val="0"/>
          <w:numId w:val="39"/>
        </w:numPr>
        <w:spacing w:after="160" w:line="276" w:lineRule="auto"/>
        <w:ind w:left="1077"/>
        <w:rPr>
          <w:rFonts w:cstheme="minorHAnsi"/>
          <w:bCs/>
          <w:lang w:val="en-US"/>
        </w:rPr>
      </w:pPr>
      <w:r w:rsidRPr="00F66216">
        <w:rPr>
          <w:rFonts w:cstheme="minorHAnsi"/>
          <w:lang w:val="en-US"/>
        </w:rPr>
        <w:t>introducing a recommendation for administrators to enter into long-term co</w:t>
      </w:r>
      <w:r w:rsidRPr="00F66216">
        <w:rPr>
          <w:rFonts w:cstheme="minorHAnsi"/>
          <w:lang w:val="en-US"/>
        </w:rPr>
        <w:t>n</w:t>
      </w:r>
      <w:r w:rsidRPr="00F66216">
        <w:rPr>
          <w:rFonts w:cstheme="minorHAnsi"/>
          <w:lang w:val="en-US"/>
        </w:rPr>
        <w:t>tribution agreements – to ensure the stability of the data pool for the calcul</w:t>
      </w:r>
      <w:r w:rsidRPr="00F66216">
        <w:rPr>
          <w:rFonts w:cstheme="minorHAnsi"/>
          <w:lang w:val="en-US"/>
        </w:rPr>
        <w:t>a</w:t>
      </w:r>
      <w:r w:rsidRPr="00F66216">
        <w:rPr>
          <w:rFonts w:cstheme="minorHAnsi"/>
          <w:lang w:val="en-US"/>
        </w:rPr>
        <w:t>tion of the benchmark.</w:t>
      </w:r>
    </w:p>
    <w:permEnd w:id="6"/>
    <w:p w:rsidR="00C56932" w:rsidRDefault="00C56932" w:rsidP="00C56932">
      <w:pPr>
        <w:rPr>
          <w:rFonts w:cs="Arial"/>
        </w:rPr>
      </w:pPr>
      <w:r>
        <w:rPr>
          <w:rFonts w:cs="Arial"/>
        </w:rPr>
        <w:t>&lt;ESMA_QUESTION_GBMR_2&gt;</w:t>
      </w:r>
    </w:p>
    <w:p w:rsidR="00C56932" w:rsidRDefault="00C56932" w:rsidP="00C56932">
      <w:pPr>
        <w:rPr>
          <w:rFonts w:cs="Arial"/>
        </w:rPr>
      </w:pPr>
    </w:p>
    <w:p w:rsidR="00C56932" w:rsidRDefault="00C56932" w:rsidP="00C56932">
      <w:pPr>
        <w:rPr>
          <w:rFonts w:cs="Arial"/>
        </w:rPr>
      </w:pPr>
    </w:p>
    <w:p w:rsidR="00C56932" w:rsidRDefault="00C56932" w:rsidP="00C56932">
      <w:pPr>
        <w:rPr>
          <w:rFonts w:cs="Arial"/>
        </w:rPr>
      </w:pPr>
    </w:p>
    <w:p w:rsidR="00C56932" w:rsidRDefault="00C56932" w:rsidP="00C56932">
      <w:pPr>
        <w:pStyle w:val="Questionstyle"/>
        <w:numPr>
          <w:ilvl w:val="0"/>
          <w:numId w:val="41"/>
        </w:numPr>
      </w:pPr>
      <w:r>
        <w:t xml:space="preserve">: </w:t>
      </w:r>
      <w:r w:rsidRPr="00F67F71">
        <w:t>Do you think the proposal to include in the guidelines a requirement for the three levels of control functions appropriate for administrator of non-sign</w:t>
      </w:r>
      <w:r>
        <w:t>i</w:t>
      </w:r>
      <w:r w:rsidRPr="00F67F71">
        <w:t>ficant benchmarks?</w:t>
      </w:r>
    </w:p>
    <w:p w:rsidR="00C56932" w:rsidRDefault="00C56932" w:rsidP="00C56932">
      <w:pPr>
        <w:rPr>
          <w:rFonts w:cs="Arial"/>
        </w:rPr>
      </w:pPr>
      <w:r>
        <w:rPr>
          <w:rFonts w:cs="Arial"/>
        </w:rPr>
        <w:t>&lt;ESMA_QUESTION_GBMR_3&gt;</w:t>
      </w:r>
    </w:p>
    <w:p w:rsidR="00C739B3" w:rsidRPr="00F66216" w:rsidRDefault="00C739B3" w:rsidP="00C739B3">
      <w:pPr>
        <w:pStyle w:val="Default"/>
        <w:spacing w:after="160" w:line="276" w:lineRule="auto"/>
        <w:rPr>
          <w:rFonts w:cstheme="minorHAnsi"/>
          <w:bCs/>
          <w:lang w:val="en-US"/>
        </w:rPr>
      </w:pPr>
      <w:permStart w:id="7" w:edGrp="everyone"/>
      <w:r w:rsidRPr="00F66216">
        <w:rPr>
          <w:rFonts w:cstheme="minorHAnsi"/>
          <w:lang w:val="en-US"/>
        </w:rPr>
        <w:t>The proposal presented in the guidelines is good. In particular where the current and expected field of application (use) of the benchmark is ‘socially relevant’. It should be the general rule that the intensity of controls and transparency should be correlated with the intensity of use of the benchmark concerned in long-term contracts, in particular those used in retail products.</w:t>
      </w:r>
    </w:p>
    <w:p w:rsidR="00C739B3" w:rsidRPr="00F66216" w:rsidRDefault="00C739B3" w:rsidP="00C739B3">
      <w:pPr>
        <w:pStyle w:val="Default"/>
        <w:spacing w:after="160" w:line="276" w:lineRule="auto"/>
        <w:rPr>
          <w:rFonts w:cstheme="minorHAnsi"/>
          <w:bCs/>
          <w:lang w:val="en-US"/>
        </w:rPr>
      </w:pPr>
      <w:r w:rsidRPr="00F66216">
        <w:rPr>
          <w:rFonts w:cstheme="minorHAnsi"/>
          <w:lang w:val="en-US"/>
        </w:rPr>
        <w:t>Control on the contributor side significantly reduces the likelihood of errors compromi</w:t>
      </w:r>
      <w:r w:rsidRPr="00F66216">
        <w:rPr>
          <w:rFonts w:cstheme="minorHAnsi"/>
          <w:lang w:val="en-US"/>
        </w:rPr>
        <w:t>s</w:t>
      </w:r>
      <w:r w:rsidRPr="00F66216">
        <w:rPr>
          <w:rFonts w:cstheme="minorHAnsi"/>
          <w:lang w:val="en-US"/>
        </w:rPr>
        <w:t>ing the consistency of the data sets used for calculating the benchmark.</w:t>
      </w:r>
    </w:p>
    <w:permEnd w:id="7"/>
    <w:p w:rsidR="00C56932" w:rsidRDefault="00C56932" w:rsidP="00C56932">
      <w:pPr>
        <w:rPr>
          <w:rFonts w:cs="Arial"/>
        </w:rPr>
      </w:pPr>
      <w:r>
        <w:rPr>
          <w:rFonts w:cs="Arial"/>
        </w:rPr>
        <w:t>&lt;ESMA_QUESTION_GBMR_3&gt;</w:t>
      </w:r>
    </w:p>
    <w:p w:rsidR="00C56932" w:rsidRDefault="00C56932" w:rsidP="00C56932">
      <w:pPr>
        <w:rPr>
          <w:rFonts w:cs="Arial"/>
        </w:rPr>
      </w:pPr>
    </w:p>
    <w:p w:rsidR="00C56932" w:rsidRDefault="00C56932" w:rsidP="00C56932">
      <w:pPr>
        <w:rPr>
          <w:rFonts w:cs="Arial"/>
        </w:rPr>
      </w:pPr>
    </w:p>
    <w:p w:rsidR="00C56932" w:rsidRDefault="00C56932" w:rsidP="00C56932">
      <w:pPr>
        <w:rPr>
          <w:rFonts w:cs="Arial"/>
        </w:rPr>
      </w:pPr>
    </w:p>
    <w:p w:rsidR="00C56932" w:rsidRDefault="00C56932" w:rsidP="00C56932">
      <w:pPr>
        <w:pStyle w:val="Questionstyle"/>
        <w:numPr>
          <w:ilvl w:val="0"/>
          <w:numId w:val="41"/>
        </w:numPr>
      </w:pPr>
      <w:r>
        <w:t xml:space="preserve">: </w:t>
      </w:r>
      <w:r w:rsidRPr="00F67F71">
        <w:t>Do you agree with the content of the draft guidelines on the transparency of the m</w:t>
      </w:r>
      <w:r w:rsidR="00EB0BB9">
        <w:t>ethodo</w:t>
      </w:r>
      <w:r w:rsidR="00EB0BB9">
        <w:t>l</w:t>
      </w:r>
      <w:r w:rsidR="00EB0BB9">
        <w:t xml:space="preserve">ogy for administrators </w:t>
      </w:r>
      <w:r w:rsidR="00EB0BB9" w:rsidRPr="00EB0BB9">
        <w:t>of</w:t>
      </w:r>
      <w:r w:rsidRPr="00F67F71">
        <w:t xml:space="preserve"> non-significant benchmarks? Would you suggest to include any add</w:t>
      </w:r>
      <w:r w:rsidRPr="00F67F71">
        <w:t>i</w:t>
      </w:r>
      <w:r w:rsidRPr="00F67F71">
        <w:t>tional elements or to delete one or more of the elements proposed? Please explain.</w:t>
      </w:r>
    </w:p>
    <w:p w:rsidR="00C56932" w:rsidRDefault="00C56932" w:rsidP="00C56932">
      <w:pPr>
        <w:rPr>
          <w:rFonts w:cs="Arial"/>
        </w:rPr>
      </w:pPr>
      <w:r>
        <w:rPr>
          <w:rFonts w:cs="Arial"/>
        </w:rPr>
        <w:t>&lt;ESMA_QUESTION_GBMR_4&gt;</w:t>
      </w:r>
    </w:p>
    <w:p w:rsidR="00C739B3" w:rsidRPr="009C05A4" w:rsidRDefault="00C739B3" w:rsidP="00C739B3">
      <w:pPr>
        <w:autoSpaceDE w:val="0"/>
        <w:autoSpaceDN w:val="0"/>
        <w:adjustRightInd w:val="0"/>
        <w:spacing w:after="160" w:line="276" w:lineRule="auto"/>
        <w:rPr>
          <w:rFonts w:ascii="Georgia" w:hAnsi="Georgia" w:cstheme="minorHAnsi"/>
          <w:bCs/>
          <w:sz w:val="24"/>
          <w:lang w:val="en-US"/>
        </w:rPr>
      </w:pPr>
      <w:permStart w:id="8" w:edGrp="everyone"/>
      <w:r w:rsidRPr="009C05A4">
        <w:rPr>
          <w:rFonts w:ascii="Georgia" w:hAnsi="Georgia" w:cstheme="minorHAnsi"/>
          <w:sz w:val="24"/>
          <w:lang w:val="en-US"/>
        </w:rPr>
        <w:t>The list of requirements is generally complete. However, it is worth considering whether the point concerning solutions to be provided in the case of insufficient reference market liquidity (1i) should be extended to cover cascading procedures showing the way to pr</w:t>
      </w:r>
      <w:r w:rsidRPr="009C05A4">
        <w:rPr>
          <w:rFonts w:ascii="Georgia" w:hAnsi="Georgia" w:cstheme="minorHAnsi"/>
          <w:sz w:val="24"/>
          <w:lang w:val="en-US"/>
        </w:rPr>
        <w:t>o</w:t>
      </w:r>
      <w:r w:rsidRPr="009C05A4">
        <w:rPr>
          <w:rFonts w:ascii="Georgia" w:hAnsi="Georgia" w:cstheme="minorHAnsi"/>
          <w:sz w:val="24"/>
          <w:lang w:val="en-US"/>
        </w:rPr>
        <w:t xml:space="preserve">ceed in the event that there are no transactions or they are insufficient (or there are not enough contributors). </w:t>
      </w:r>
    </w:p>
    <w:permEnd w:id="8"/>
    <w:p w:rsidR="00C56932" w:rsidRDefault="00C56932" w:rsidP="00C56932">
      <w:pPr>
        <w:rPr>
          <w:rFonts w:cs="Arial"/>
        </w:rPr>
      </w:pPr>
      <w:r>
        <w:rPr>
          <w:rFonts w:cs="Arial"/>
        </w:rPr>
        <w:t>&lt;ESMA_QUESTION_GBMR_4&gt;</w:t>
      </w:r>
    </w:p>
    <w:p w:rsidR="00C56932" w:rsidRDefault="00C56932" w:rsidP="00C56932">
      <w:pPr>
        <w:rPr>
          <w:rFonts w:cs="Arial"/>
        </w:rPr>
      </w:pPr>
    </w:p>
    <w:p w:rsidR="00C56932" w:rsidRDefault="00C56932" w:rsidP="00C56932">
      <w:pPr>
        <w:rPr>
          <w:rFonts w:cs="Arial"/>
        </w:rPr>
      </w:pPr>
    </w:p>
    <w:p w:rsidR="00C56932" w:rsidRDefault="00C56932" w:rsidP="00C56932">
      <w:pPr>
        <w:pStyle w:val="Questionstyle"/>
        <w:ind w:left="720"/>
      </w:pPr>
    </w:p>
    <w:p w:rsidR="00C56932" w:rsidRDefault="00C56932" w:rsidP="00C56932">
      <w:pPr>
        <w:pStyle w:val="Questionstyle"/>
        <w:numPr>
          <w:ilvl w:val="0"/>
          <w:numId w:val="41"/>
        </w:numPr>
      </w:pPr>
      <w:r>
        <w:t xml:space="preserve">: </w:t>
      </w:r>
      <w:r w:rsidRPr="00F67F71">
        <w:t>Do you think the proposal to include in the guidelines a requirement for publishing or mak</w:t>
      </w:r>
      <w:r w:rsidR="00EB0BB9" w:rsidRPr="00EB0BB9">
        <w:t>ing</w:t>
      </w:r>
      <w:r w:rsidRPr="00F67F71">
        <w:t xml:space="preserve"> available to the public “a description of specific events that may give rise to an internal review including any mechanism used by the administrator to determine whether the methodology is traceable and verifiable” is appropriate for administrator of non-sign</w:t>
      </w:r>
      <w:r w:rsidR="00EB0BB9" w:rsidRPr="00EB0BB9">
        <w:t>i</w:t>
      </w:r>
      <w:r w:rsidRPr="00F67F71">
        <w:t>ficant benchmarks?</w:t>
      </w:r>
    </w:p>
    <w:p w:rsidR="00C56932" w:rsidRDefault="00C56932" w:rsidP="00C56932">
      <w:pPr>
        <w:rPr>
          <w:rFonts w:cs="Arial"/>
        </w:rPr>
      </w:pPr>
      <w:r>
        <w:rPr>
          <w:rFonts w:cs="Arial"/>
        </w:rPr>
        <w:t>&lt;ESMA_QUESTION_GBMR_5&gt;</w:t>
      </w:r>
    </w:p>
    <w:p w:rsidR="00C739B3" w:rsidRPr="00F66216" w:rsidRDefault="00C739B3" w:rsidP="00C739B3">
      <w:pPr>
        <w:pStyle w:val="Default"/>
        <w:spacing w:after="200" w:line="276" w:lineRule="auto"/>
        <w:rPr>
          <w:rFonts w:cstheme="minorHAnsi"/>
          <w:bCs/>
          <w:lang w:val="en-US"/>
        </w:rPr>
      </w:pPr>
      <w:permStart w:id="9" w:edGrp="everyone"/>
      <w:r w:rsidRPr="00F66216">
        <w:rPr>
          <w:rFonts w:cstheme="minorHAnsi"/>
          <w:lang w:val="en-US"/>
        </w:rPr>
        <w:t>The proposal concerning the line of action is appropriate. A higher degree of detail could be contemplated for the requirements (such as more specific actions to be taken by the administrator to ensure integrity). However, this could have an appreciable effect on the costs of the benchmark production process.</w:t>
      </w:r>
    </w:p>
    <w:permEnd w:id="9"/>
    <w:p w:rsidR="00C56932" w:rsidRDefault="00C56932" w:rsidP="00C56932">
      <w:pPr>
        <w:rPr>
          <w:rFonts w:cs="Arial"/>
        </w:rPr>
      </w:pPr>
      <w:r>
        <w:rPr>
          <w:rFonts w:cs="Arial"/>
        </w:rPr>
        <w:t>&lt;ESMA_QUESTION_GBMR_5&gt;</w:t>
      </w:r>
    </w:p>
    <w:p w:rsidR="00C56932" w:rsidRDefault="00C56932" w:rsidP="00C56932">
      <w:pPr>
        <w:rPr>
          <w:rFonts w:cs="Arial"/>
        </w:rPr>
      </w:pPr>
    </w:p>
    <w:p w:rsidR="00C56932" w:rsidRDefault="00C56932" w:rsidP="00C56932">
      <w:pPr>
        <w:rPr>
          <w:rFonts w:cs="Arial"/>
        </w:rPr>
      </w:pPr>
    </w:p>
    <w:p w:rsidR="00C56932" w:rsidRDefault="00C56932" w:rsidP="00C56932">
      <w:pPr>
        <w:rPr>
          <w:rFonts w:cs="Arial"/>
        </w:rPr>
      </w:pPr>
    </w:p>
    <w:p w:rsidR="00C56932" w:rsidRDefault="00C56932" w:rsidP="00C56932">
      <w:pPr>
        <w:pStyle w:val="Questionstyle"/>
        <w:numPr>
          <w:ilvl w:val="0"/>
          <w:numId w:val="41"/>
        </w:numPr>
      </w:pPr>
      <w:r>
        <w:lastRenderedPageBreak/>
        <w:t xml:space="preserve">: </w:t>
      </w:r>
      <w:r w:rsidRPr="00F67F71">
        <w:t>Do you agree with the content of the draft guidelines on governance and control requir</w:t>
      </w:r>
      <w:r w:rsidRPr="00F67F71">
        <w:t>e</w:t>
      </w:r>
      <w:r w:rsidRPr="00F67F71">
        <w:t>ments for supervised contributors to non-significant benchmarks? Would you suggest to i</w:t>
      </w:r>
      <w:r w:rsidRPr="00F67F71">
        <w:t>n</w:t>
      </w:r>
      <w:r w:rsidRPr="00F67F71">
        <w:t>clude any additional elements or to delete one or more of the elements proposed? Please e</w:t>
      </w:r>
      <w:r w:rsidRPr="00F67F71">
        <w:t>x</w:t>
      </w:r>
      <w:r w:rsidRPr="00F67F71">
        <w:t>plain.</w:t>
      </w:r>
    </w:p>
    <w:p w:rsidR="00C56932" w:rsidRDefault="00C56932" w:rsidP="00C56932">
      <w:pPr>
        <w:rPr>
          <w:rFonts w:cs="Arial"/>
        </w:rPr>
      </w:pPr>
      <w:r>
        <w:rPr>
          <w:rFonts w:cs="Arial"/>
        </w:rPr>
        <w:t>&lt;ESMA_QUESTION_GBMR_6&gt;</w:t>
      </w:r>
    </w:p>
    <w:p w:rsidR="00C739B3" w:rsidRPr="009C05A4" w:rsidRDefault="00C739B3" w:rsidP="00C739B3">
      <w:pPr>
        <w:pStyle w:val="Default"/>
        <w:spacing w:after="160" w:line="276" w:lineRule="auto"/>
        <w:rPr>
          <w:rFonts w:cstheme="minorHAnsi"/>
          <w:bCs/>
          <w:lang w:val="en-US"/>
        </w:rPr>
      </w:pPr>
      <w:permStart w:id="10" w:edGrp="everyone"/>
      <w:r w:rsidRPr="00F66216">
        <w:rPr>
          <w:rFonts w:cstheme="minorHAnsi"/>
          <w:lang w:val="en-US"/>
        </w:rPr>
        <w:t>Most probably, the design of the guidelines assumes (internal assumption) that benc</w:t>
      </w:r>
      <w:r w:rsidRPr="00F66216">
        <w:rPr>
          <w:rFonts w:cstheme="minorHAnsi"/>
          <w:lang w:val="en-US"/>
        </w:rPr>
        <w:t>h</w:t>
      </w:r>
      <w:r w:rsidRPr="00F66216">
        <w:rPr>
          <w:rFonts w:cstheme="minorHAnsi"/>
          <w:lang w:val="en-US"/>
        </w:rPr>
        <w:t>mark administrators always use data that has already been processed by data contrib</w:t>
      </w:r>
      <w:r w:rsidRPr="00F66216">
        <w:rPr>
          <w:rFonts w:cstheme="minorHAnsi"/>
          <w:lang w:val="en-US"/>
        </w:rPr>
        <w:t>u</w:t>
      </w:r>
      <w:r w:rsidRPr="00F66216">
        <w:rPr>
          <w:rFonts w:cstheme="minorHAnsi"/>
          <w:lang w:val="en-US"/>
        </w:rPr>
        <w:t xml:space="preserve">tors (such as weighted average transaction prices, pricing models, expert assessments, etc.). The regulation should expressly provide that where the administrator relies on basic data </w:t>
      </w:r>
      <w:r w:rsidRPr="009C05A4">
        <w:rPr>
          <w:rFonts w:cstheme="minorHAnsi"/>
          <w:lang w:val="en-US"/>
        </w:rPr>
        <w:t>relating to transactions made by contributors (raw data), the requirements for verification, substitution etc. should be less stringent. It is essential that the administr</w:t>
      </w:r>
      <w:r w:rsidRPr="009C05A4">
        <w:rPr>
          <w:rFonts w:cstheme="minorHAnsi"/>
          <w:lang w:val="en-US"/>
        </w:rPr>
        <w:t>a</w:t>
      </w:r>
      <w:r w:rsidRPr="009C05A4">
        <w:rPr>
          <w:rFonts w:cstheme="minorHAnsi"/>
          <w:lang w:val="en-US"/>
        </w:rPr>
        <w:t xml:space="preserve">tor seeks to obtain input data (raw data). </w:t>
      </w:r>
    </w:p>
    <w:p w:rsidR="00C739B3" w:rsidRPr="009C05A4" w:rsidRDefault="00C739B3" w:rsidP="00C739B3">
      <w:pPr>
        <w:spacing w:after="160" w:line="276" w:lineRule="auto"/>
        <w:rPr>
          <w:rFonts w:ascii="Georgia" w:hAnsi="Georgia" w:cstheme="minorHAnsi"/>
          <w:sz w:val="24"/>
          <w:lang w:val="en-US"/>
        </w:rPr>
      </w:pPr>
      <w:r w:rsidRPr="009C05A4">
        <w:rPr>
          <w:rFonts w:ascii="Georgia" w:hAnsi="Georgia" w:cstheme="minorHAnsi"/>
          <w:sz w:val="24"/>
          <w:lang w:val="en-US"/>
        </w:rPr>
        <w:t>For processes where (on the contributor side) data is generated automatically, the pr</w:t>
      </w:r>
      <w:r w:rsidRPr="009C05A4">
        <w:rPr>
          <w:rFonts w:ascii="Georgia" w:hAnsi="Georgia" w:cstheme="minorHAnsi"/>
          <w:sz w:val="24"/>
          <w:lang w:val="en-US"/>
        </w:rPr>
        <w:t>o</w:t>
      </w:r>
      <w:r w:rsidRPr="009C05A4">
        <w:rPr>
          <w:rFonts w:ascii="Georgia" w:hAnsi="Georgia" w:cstheme="minorHAnsi"/>
          <w:sz w:val="24"/>
          <w:lang w:val="en-US"/>
        </w:rPr>
        <w:t>cedure presented in the guidelines seems to be too complex in relation to the expected risks. In the case of benchmarks based on transaction data clouds, it would be advisable to monitor the accuracy (before submission) and integrity (after submission) of transa</w:t>
      </w:r>
      <w:r w:rsidRPr="009C05A4">
        <w:rPr>
          <w:rFonts w:ascii="Georgia" w:hAnsi="Georgia" w:cstheme="minorHAnsi"/>
          <w:sz w:val="24"/>
          <w:lang w:val="en-US"/>
        </w:rPr>
        <w:t>c</w:t>
      </w:r>
      <w:r w:rsidRPr="009C05A4">
        <w:rPr>
          <w:rFonts w:ascii="Georgia" w:hAnsi="Georgia" w:cstheme="minorHAnsi"/>
          <w:sz w:val="24"/>
          <w:lang w:val="en-US"/>
        </w:rPr>
        <w:t>tion data in order to avoid misleading signals and to prevent m</w:t>
      </w:r>
      <w:r w:rsidRPr="009C05A4">
        <w:rPr>
          <w:rFonts w:ascii="Georgia" w:hAnsi="Georgia" w:cstheme="minorHAnsi"/>
          <w:sz w:val="24"/>
          <w:lang w:val="en-US"/>
        </w:rPr>
        <w:t>a</w:t>
      </w:r>
      <w:r w:rsidRPr="009C05A4">
        <w:rPr>
          <w:rFonts w:ascii="Georgia" w:hAnsi="Georgia" w:cstheme="minorHAnsi"/>
          <w:sz w:val="24"/>
          <w:lang w:val="en-US"/>
        </w:rPr>
        <w:t>nipulation.</w:t>
      </w:r>
    </w:p>
    <w:p w:rsidR="00C56932" w:rsidRPr="009C05A4" w:rsidRDefault="00C739B3" w:rsidP="00C739B3">
      <w:pPr>
        <w:spacing w:after="160" w:line="276" w:lineRule="auto"/>
        <w:rPr>
          <w:rFonts w:ascii="Georgia" w:hAnsi="Georgia" w:cstheme="minorHAnsi"/>
          <w:bCs/>
          <w:sz w:val="24"/>
          <w:lang w:val="en-US"/>
        </w:rPr>
      </w:pPr>
      <w:r w:rsidRPr="009C05A4">
        <w:rPr>
          <w:rFonts w:ascii="Georgia" w:hAnsi="Georgia" w:cstheme="minorHAnsi"/>
          <w:sz w:val="24"/>
          <w:lang w:val="en-US"/>
        </w:rPr>
        <w:t>Additionally, a front-running detection procedure should be applied to benchmarks cove</w:t>
      </w:r>
      <w:r w:rsidRPr="009C05A4">
        <w:rPr>
          <w:rFonts w:ascii="Georgia" w:hAnsi="Georgia" w:cstheme="minorHAnsi"/>
          <w:sz w:val="24"/>
          <w:lang w:val="en-US"/>
        </w:rPr>
        <w:t>r</w:t>
      </w:r>
      <w:r w:rsidRPr="009C05A4">
        <w:rPr>
          <w:rFonts w:ascii="Georgia" w:hAnsi="Georgia" w:cstheme="minorHAnsi"/>
          <w:sz w:val="24"/>
          <w:lang w:val="en-US"/>
        </w:rPr>
        <w:t>ing a narrow time window instead of a whole business day.</w:t>
      </w:r>
    </w:p>
    <w:permEnd w:id="10"/>
    <w:p w:rsidR="00C56932" w:rsidRDefault="00C56932" w:rsidP="00C56932">
      <w:pPr>
        <w:rPr>
          <w:rFonts w:cs="Arial"/>
        </w:rPr>
      </w:pPr>
      <w:r>
        <w:rPr>
          <w:rFonts w:cs="Arial"/>
        </w:rPr>
        <w:t>&lt;ESMA_QUESTION_GBMR_6&gt;</w:t>
      </w:r>
    </w:p>
    <w:p w:rsidR="00C56932" w:rsidRDefault="00C56932" w:rsidP="00C56932">
      <w:pPr>
        <w:rPr>
          <w:rFonts w:cs="Arial"/>
        </w:rPr>
      </w:pPr>
    </w:p>
    <w:p w:rsidR="00C56932" w:rsidRDefault="00C56932" w:rsidP="00C56932">
      <w:pPr>
        <w:rPr>
          <w:rFonts w:cs="Arial"/>
        </w:rPr>
      </w:pPr>
    </w:p>
    <w:p w:rsidR="00C56932" w:rsidRPr="007B52B2" w:rsidRDefault="00C56932" w:rsidP="00C56932">
      <w:pPr>
        <w:pStyle w:val="Questionstyle"/>
        <w:numPr>
          <w:ilvl w:val="0"/>
          <w:numId w:val="41"/>
        </w:numPr>
      </w:pPr>
      <w:r>
        <w:t xml:space="preserve">: </w:t>
      </w:r>
      <w:r w:rsidRPr="00F67F71">
        <w:t>Do you think that the proposal to include in the guidelines a requirement of establishing, where appropriate, a physical separation of submitters from other employees of the supe</w:t>
      </w:r>
      <w:r w:rsidRPr="00F67F71">
        <w:t>r</w:t>
      </w:r>
      <w:r w:rsidRPr="00F67F71">
        <w:t>vised contributor is suitable also for supervised contributors to non-significant benchmarks?</w:t>
      </w:r>
    </w:p>
    <w:p w:rsidR="00C56932" w:rsidRDefault="00C56932" w:rsidP="00C56932">
      <w:pPr>
        <w:rPr>
          <w:rFonts w:cs="Arial"/>
        </w:rPr>
      </w:pPr>
      <w:r>
        <w:rPr>
          <w:rFonts w:cs="Arial"/>
        </w:rPr>
        <w:t>&lt;ESMA_QUESTION_GBMR_7&gt;</w:t>
      </w:r>
    </w:p>
    <w:p w:rsidR="00C739B3" w:rsidRPr="009C05A4" w:rsidRDefault="00C739B3" w:rsidP="00C739B3">
      <w:pPr>
        <w:spacing w:after="160" w:line="276" w:lineRule="auto"/>
        <w:rPr>
          <w:rFonts w:ascii="Georgia" w:hAnsi="Georgia" w:cstheme="minorHAnsi"/>
          <w:bCs/>
          <w:sz w:val="24"/>
          <w:lang w:val="en-US"/>
        </w:rPr>
      </w:pPr>
      <w:permStart w:id="11" w:edGrp="everyone"/>
      <w:r w:rsidRPr="009C05A4">
        <w:rPr>
          <w:rFonts w:ascii="Georgia" w:hAnsi="Georgia" w:cstheme="minorHAnsi"/>
          <w:sz w:val="24"/>
          <w:lang w:val="en-US"/>
        </w:rPr>
        <w:t>The obligation to physically separate submitters from other employees generates unne</w:t>
      </w:r>
      <w:r w:rsidRPr="009C05A4">
        <w:rPr>
          <w:rFonts w:ascii="Georgia" w:hAnsi="Georgia" w:cstheme="minorHAnsi"/>
          <w:sz w:val="24"/>
          <w:lang w:val="en-US"/>
        </w:rPr>
        <w:t>c</w:t>
      </w:r>
      <w:r w:rsidRPr="009C05A4">
        <w:rPr>
          <w:rFonts w:ascii="Georgia" w:hAnsi="Georgia" w:cstheme="minorHAnsi"/>
          <w:sz w:val="24"/>
          <w:lang w:val="en-US"/>
        </w:rPr>
        <w:t xml:space="preserve">essary costs for contributors, as control procedures would suffice in this respect. </w:t>
      </w:r>
    </w:p>
    <w:p w:rsidR="00C739B3" w:rsidRPr="009C05A4" w:rsidRDefault="00C739B3" w:rsidP="00C739B3">
      <w:pPr>
        <w:spacing w:after="160" w:line="276" w:lineRule="auto"/>
        <w:rPr>
          <w:rFonts w:ascii="Georgia" w:hAnsi="Georgia" w:cstheme="minorHAnsi"/>
          <w:bCs/>
          <w:sz w:val="24"/>
          <w:lang w:val="en-US"/>
        </w:rPr>
      </w:pPr>
      <w:r w:rsidRPr="009C05A4">
        <w:rPr>
          <w:rFonts w:ascii="Georgia" w:hAnsi="Georgia" w:cstheme="minorHAnsi"/>
          <w:sz w:val="24"/>
          <w:lang w:val="en-US"/>
        </w:rPr>
        <w:t>Data contributors for non-significant benchmarks would be encouraged to contribute to the benchmark and then to apply it due to the low cost of creating it, and/or having ide</w:t>
      </w:r>
      <w:r w:rsidRPr="009C05A4">
        <w:rPr>
          <w:rFonts w:ascii="Georgia" w:hAnsi="Georgia" w:cstheme="minorHAnsi"/>
          <w:sz w:val="24"/>
          <w:lang w:val="en-US"/>
        </w:rPr>
        <w:t>n</w:t>
      </w:r>
      <w:r w:rsidRPr="009C05A4">
        <w:rPr>
          <w:rFonts w:ascii="Georgia" w:hAnsi="Georgia" w:cstheme="minorHAnsi"/>
          <w:sz w:val="24"/>
          <w:lang w:val="en-US"/>
        </w:rPr>
        <w:t>tified it as a potential benchmark with a growing importance in the benchmark lan</w:t>
      </w:r>
      <w:r w:rsidRPr="009C05A4">
        <w:rPr>
          <w:rFonts w:ascii="Georgia" w:hAnsi="Georgia" w:cstheme="minorHAnsi"/>
          <w:sz w:val="24"/>
          <w:lang w:val="en-US"/>
        </w:rPr>
        <w:t>d</w:t>
      </w:r>
      <w:r w:rsidRPr="009C05A4">
        <w:rPr>
          <w:rFonts w:ascii="Georgia" w:hAnsi="Georgia" w:cstheme="minorHAnsi"/>
          <w:sz w:val="24"/>
          <w:lang w:val="en-US"/>
        </w:rPr>
        <w:t>scape. Therefore, a ‘business’ decision should be taken by the benchmark admini</w:t>
      </w:r>
      <w:r w:rsidRPr="009C05A4">
        <w:rPr>
          <w:rFonts w:ascii="Georgia" w:hAnsi="Georgia" w:cstheme="minorHAnsi"/>
          <w:sz w:val="24"/>
          <w:lang w:val="en-US"/>
        </w:rPr>
        <w:t>s</w:t>
      </w:r>
      <w:r w:rsidRPr="009C05A4">
        <w:rPr>
          <w:rFonts w:ascii="Georgia" w:hAnsi="Georgia" w:cstheme="minorHAnsi"/>
          <w:sz w:val="24"/>
          <w:lang w:val="en-US"/>
        </w:rPr>
        <w:t xml:space="preserve">trator </w:t>
      </w:r>
      <w:r w:rsidR="009C05A4">
        <w:rPr>
          <w:rFonts w:ascii="Georgia" w:hAnsi="Georgia" w:cstheme="minorHAnsi"/>
          <w:sz w:val="24"/>
          <w:lang w:val="en-US"/>
        </w:rPr>
        <w:t>t</w:t>
      </w:r>
      <w:r w:rsidRPr="009C05A4">
        <w:rPr>
          <w:rFonts w:ascii="Georgia" w:hAnsi="Georgia" w:cstheme="minorHAnsi"/>
          <w:sz w:val="24"/>
          <w:lang w:val="en-US"/>
        </w:rPr>
        <w:t>o identify the extent to which the highest-scale measures should be taken to mit</w:t>
      </w:r>
      <w:r w:rsidRPr="009C05A4">
        <w:rPr>
          <w:rFonts w:ascii="Georgia" w:hAnsi="Georgia" w:cstheme="minorHAnsi"/>
          <w:sz w:val="24"/>
          <w:lang w:val="en-US"/>
        </w:rPr>
        <w:t>i</w:t>
      </w:r>
      <w:r w:rsidRPr="009C05A4">
        <w:rPr>
          <w:rFonts w:ascii="Georgia" w:hAnsi="Georgia" w:cstheme="minorHAnsi"/>
          <w:sz w:val="24"/>
          <w:lang w:val="en-US"/>
        </w:rPr>
        <w:t>gate the risk of manipulation.</w:t>
      </w:r>
    </w:p>
    <w:p w:rsidR="00C56932" w:rsidRPr="009C05A4" w:rsidRDefault="00C739B3" w:rsidP="00C739B3">
      <w:pPr>
        <w:spacing w:after="160" w:line="276" w:lineRule="auto"/>
        <w:rPr>
          <w:rFonts w:ascii="Georgia" w:hAnsi="Georgia" w:cstheme="minorHAnsi"/>
          <w:bCs/>
          <w:sz w:val="24"/>
          <w:lang w:val="en-US"/>
        </w:rPr>
      </w:pPr>
      <w:r w:rsidRPr="009C05A4">
        <w:rPr>
          <w:rFonts w:ascii="Georgia" w:hAnsi="Georgia" w:cstheme="minorHAnsi"/>
          <w:sz w:val="24"/>
          <w:lang w:val="en-US"/>
        </w:rPr>
        <w:t>A good solution is to produce alerts on the basis of parameters (GL 8.3, point 2b), which would support data integrity and consistency.</w:t>
      </w:r>
    </w:p>
    <w:permEnd w:id="11"/>
    <w:p w:rsidR="00C56932" w:rsidRDefault="00C56932" w:rsidP="00C56932">
      <w:pPr>
        <w:rPr>
          <w:rFonts w:cs="Arial"/>
        </w:rPr>
      </w:pPr>
      <w:r>
        <w:rPr>
          <w:rFonts w:cs="Arial"/>
        </w:rPr>
        <w:t>&lt;ESMA_QUESTION_GBMR_7&gt;</w:t>
      </w:r>
    </w:p>
    <w:p w:rsidR="00C56932" w:rsidRDefault="00C56932" w:rsidP="00C56932">
      <w:pPr>
        <w:rPr>
          <w:rFonts w:cs="Arial"/>
        </w:rPr>
      </w:pPr>
    </w:p>
    <w:p w:rsidR="00C56932" w:rsidRPr="007B52B2" w:rsidRDefault="00C56932" w:rsidP="00C56932">
      <w:pPr>
        <w:rPr>
          <w:rFonts w:cs="Arial"/>
        </w:rPr>
      </w:pPr>
    </w:p>
    <w:p w:rsidR="008701E5" w:rsidRDefault="00EB2A3F" w:rsidP="00C56932">
      <w:pPr>
        <w:pStyle w:val="Questionstyle"/>
        <w:ind w:left="720"/>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5B0" w:rsidRDefault="008A45B0">
      <w:r>
        <w:separator/>
      </w:r>
    </w:p>
    <w:p w:rsidR="008A45B0" w:rsidRDefault="008A45B0"/>
  </w:endnote>
  <w:endnote w:type="continuationSeparator" w:id="0">
    <w:p w:rsidR="008A45B0" w:rsidRDefault="008A45B0">
      <w:r>
        <w:continuationSeparator/>
      </w:r>
    </w:p>
    <w:p w:rsidR="008A45B0" w:rsidRDefault="008A45B0"/>
  </w:endnote>
  <w:endnote w:type="continuationNotice" w:id="1">
    <w:p w:rsidR="008A45B0" w:rsidRDefault="008A45B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5D0E61" w:rsidP="002C5B2D">
          <w:pPr>
            <w:pStyle w:val="00aPagenumber"/>
            <w:rPr>
              <w:rFonts w:cs="Arial"/>
              <w:sz w:val="22"/>
              <w:szCs w:val="22"/>
            </w:rPr>
          </w:pPr>
          <w:r w:rsidRPr="00616B9B">
            <w:rPr>
              <w:rFonts w:cs="Arial"/>
              <w:sz w:val="22"/>
              <w:szCs w:val="22"/>
            </w:rPr>
            <w:fldChar w:fldCharType="begin"/>
          </w:r>
          <w:r w:rsidR="00811EDA" w:rsidRPr="00616B9B">
            <w:rPr>
              <w:rFonts w:cs="Arial"/>
              <w:sz w:val="22"/>
              <w:szCs w:val="22"/>
            </w:rPr>
            <w:instrText xml:space="preserve"> PAGE </w:instrText>
          </w:r>
          <w:r w:rsidRPr="00616B9B">
            <w:rPr>
              <w:rFonts w:cs="Arial"/>
              <w:sz w:val="22"/>
              <w:szCs w:val="22"/>
            </w:rPr>
            <w:fldChar w:fldCharType="separate"/>
          </w:r>
          <w:r w:rsidR="009C05A4">
            <w:rPr>
              <w:rFonts w:cs="Arial"/>
              <w:noProof/>
              <w:sz w:val="22"/>
              <w:szCs w:val="22"/>
            </w:rPr>
            <w:t>3</w:t>
          </w:r>
          <w:r w:rsidRPr="00616B9B">
            <w:rPr>
              <w:rFonts w:cs="Arial"/>
              <w:noProof/>
              <w:sz w:val="22"/>
              <w:szCs w:val="22"/>
            </w:rPr>
            <w:fldChar w:fldCharType="end"/>
          </w:r>
        </w:p>
      </w:tc>
    </w:tr>
  </w:tbl>
  <w:p w:rsidR="00811EDA" w:rsidRDefault="00811ED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5B0" w:rsidRDefault="008A45B0">
      <w:r>
        <w:separator/>
      </w:r>
    </w:p>
    <w:p w:rsidR="008A45B0" w:rsidRDefault="008A45B0"/>
  </w:footnote>
  <w:footnote w:type="continuationSeparator" w:id="0">
    <w:p w:rsidR="008A45B0" w:rsidRDefault="008A45B0">
      <w:r>
        <w:continuationSeparator/>
      </w:r>
    </w:p>
    <w:p w:rsidR="008A45B0" w:rsidRDefault="008A45B0"/>
  </w:footnote>
  <w:footnote w:type="continuationNotice" w:id="1">
    <w:p w:rsidR="008A45B0" w:rsidRDefault="008A45B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pPr>
      <w:pStyle w:val="Nagwek"/>
    </w:pPr>
    <w:r>
      <w:rPr>
        <w:noProof/>
        <w:lang w:val="pl-PL" w:eastAsia="pl-PL"/>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5D0E61" w:rsidRPr="005D0E61">
      <w:rPr>
        <w:noProof/>
        <w:lang w:eastAsia="en-GB"/>
      </w:rPr>
      <w:pict>
        <v:line id="Line 16" o:spid="_x0000_s4098" style="position:absolute;z-index:251656192;visibility:visible;mso-wrap-distance-left:3.17486mm;mso-wrap-distance-right:3.17486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DE66EB" w:rsidP="00013CCE">
    <w:pPr>
      <w:pStyle w:val="Nagwek"/>
      <w:jc w:val="right"/>
    </w:pPr>
    <w:r>
      <w:rPr>
        <w:noProof/>
        <w:lang w:val="pl-PL" w:eastAsia="pl-PL"/>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pl-PL" w:eastAsia="pl-PL"/>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rsidR="00811EDA">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EDA" w:rsidRDefault="00811ED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Nagwek"/>
      <w:rPr>
        <w:lang w:val="fr-FR"/>
      </w:rPr>
    </w:pPr>
  </w:p>
  <w:p w:rsidR="00811EDA" w:rsidRPr="002F4496" w:rsidRDefault="00811EDA" w:rsidP="000C06C9">
    <w:pPr>
      <w:pStyle w:val="Nagwek"/>
      <w:tabs>
        <w:tab w:val="clear" w:pos="4536"/>
        <w:tab w:val="clear" w:pos="9072"/>
        <w:tab w:val="left" w:pos="8227"/>
      </w:tabs>
      <w:rPr>
        <w:lang w:val="fr-FR"/>
      </w:rPr>
    </w:pPr>
  </w:p>
  <w:p w:rsidR="00811EDA" w:rsidRPr="002F4496" w:rsidRDefault="00811EDA" w:rsidP="000C06C9">
    <w:pPr>
      <w:pStyle w:val="Nagwek"/>
      <w:tabs>
        <w:tab w:val="clear" w:pos="4536"/>
        <w:tab w:val="clear" w:pos="9072"/>
        <w:tab w:val="left" w:pos="8227"/>
      </w:tabs>
      <w:rPr>
        <w:lang w:val="fr-FR"/>
      </w:rPr>
    </w:pPr>
  </w:p>
  <w:p w:rsidR="00811EDA" w:rsidRPr="002F4496" w:rsidRDefault="00811EDA">
    <w:pPr>
      <w:pStyle w:val="Nagwek"/>
      <w:rPr>
        <w:lang w:val="fr-FR"/>
      </w:rPr>
    </w:pPr>
  </w:p>
  <w:p w:rsidR="00811EDA" w:rsidRPr="002F4496" w:rsidRDefault="00811EDA">
    <w:pPr>
      <w:pStyle w:val="Nagwek"/>
      <w:rPr>
        <w:lang w:val="fr-FR"/>
      </w:rPr>
    </w:pPr>
  </w:p>
  <w:p w:rsidR="00811EDA" w:rsidRPr="002F4496" w:rsidRDefault="00811EDA">
    <w:pPr>
      <w:pStyle w:val="Nagwek"/>
      <w:rPr>
        <w:lang w:val="fr-FR"/>
      </w:rPr>
    </w:pPr>
  </w:p>
  <w:p w:rsidR="00811EDA" w:rsidRPr="002F4496" w:rsidRDefault="00811EDA">
    <w:pPr>
      <w:pStyle w:val="Nagwek"/>
      <w:rPr>
        <w:lang w:val="fr-FR"/>
      </w:rPr>
    </w:pPr>
  </w:p>
  <w:p w:rsidR="00811EDA" w:rsidRPr="002F4496" w:rsidRDefault="00811EDA">
    <w:pPr>
      <w:pStyle w:val="Nagwek"/>
      <w:rPr>
        <w:highlight w:val="yellow"/>
        <w:lang w:val="fr-FR"/>
      </w:rPr>
    </w:pPr>
  </w:p>
  <w:p w:rsidR="00811EDA" w:rsidRDefault="005D0E61">
    <w:pPr>
      <w:pStyle w:val="Nagwek"/>
    </w:pPr>
    <w:r w:rsidRPr="005D0E61">
      <w:rPr>
        <w:noProof/>
        <w:lang w:eastAsia="en-GB"/>
      </w:rPr>
      <w:pict>
        <v:line id="Straight Connector 138" o:spid="_x0000_s4097" style="position:absolute;z-index:251660288;visibility:visible;mso-wrap-distance-left:3.17497mm;mso-wrap-distance-right:3.17497mm;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DE66EB">
      <w:rPr>
        <w:noProof/>
        <w:lang w:val="pl-PL" w:eastAsia="pl-PL"/>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apunktowan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DAE53C8"/>
    <w:multiLevelType w:val="multilevel"/>
    <w:tmpl w:val="ACFA87A8"/>
    <w:lvl w:ilvl="0">
      <w:start w:val="1"/>
      <w:numFmt w:val="decimal"/>
      <w:pStyle w:val="Tekstpodstawowy"/>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nsid w:val="3A841364"/>
    <w:multiLevelType w:val="hybridMultilevel"/>
    <w:tmpl w:val="21CCF614"/>
    <w:lvl w:ilvl="0" w:tplc="08090017">
      <w:start w:val="1"/>
      <w:numFmt w:val="lowerLetter"/>
      <w:pStyle w:val="Listapunktowan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Listapunktowan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55DE60E9"/>
    <w:multiLevelType w:val="hybridMultilevel"/>
    <w:tmpl w:val="1084069A"/>
    <w:lvl w:ilvl="0" w:tplc="B532C018">
      <w:start w:val="2"/>
      <w:numFmt w:val="upperRoman"/>
      <w:pStyle w:val="Nagwe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nsid w:val="582253C4"/>
    <w:multiLevelType w:val="multilevel"/>
    <w:tmpl w:val="92A8AE5A"/>
    <w:lvl w:ilvl="0">
      <w:start w:val="1"/>
      <w:numFmt w:val="bullet"/>
      <w:lvlText w:val=""/>
      <w:lvlJc w:val="left"/>
      <w:pPr>
        <w:ind w:left="1068" w:hanging="360"/>
      </w:pPr>
      <w:rPr>
        <w:rFonts w:ascii="Symbol" w:hAnsi="Symbol"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Nagwe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anumerowana"/>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96C13E1"/>
    <w:multiLevelType w:val="multilevel"/>
    <w:tmpl w:val="A4B8B3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0">
    <w:nsid w:val="7FAE1780"/>
    <w:multiLevelType w:val="hybridMultilevel"/>
    <w:tmpl w:val="1C24D3D0"/>
    <w:lvl w:ilvl="0" w:tplc="DE642836">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8"/>
  </w:num>
  <w:num w:numId="3">
    <w:abstractNumId w:val="11"/>
  </w:num>
  <w:num w:numId="4">
    <w:abstractNumId w:val="23"/>
  </w:num>
  <w:num w:numId="5">
    <w:abstractNumId w:val="25"/>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8"/>
  </w:num>
  <w:num w:numId="16">
    <w:abstractNumId w:val="1"/>
  </w:num>
  <w:num w:numId="17">
    <w:abstractNumId w:val="14"/>
  </w:num>
  <w:num w:numId="18">
    <w:abstractNumId w:val="15"/>
  </w:num>
  <w:num w:numId="19">
    <w:abstractNumId w:val="17"/>
  </w:num>
  <w:num w:numId="20">
    <w:abstractNumId w:val="26"/>
  </w:num>
  <w:num w:numId="21">
    <w:abstractNumId w:val="37"/>
  </w:num>
  <w:num w:numId="22">
    <w:abstractNumId w:val="24"/>
  </w:num>
  <w:num w:numId="23">
    <w:abstractNumId w:val="7"/>
  </w:num>
  <w:num w:numId="24">
    <w:abstractNumId w:val="30"/>
  </w:num>
  <w:num w:numId="25">
    <w:abstractNumId w:val="29"/>
  </w:num>
  <w:num w:numId="26">
    <w:abstractNumId w:val="19"/>
  </w:num>
  <w:num w:numId="27">
    <w:abstractNumId w:val="33"/>
  </w:num>
  <w:num w:numId="28">
    <w:abstractNumId w:val="39"/>
  </w:num>
  <w:num w:numId="29">
    <w:abstractNumId w:val="5"/>
  </w:num>
  <w:num w:numId="30">
    <w:abstractNumId w:val="2"/>
  </w:num>
  <w:num w:numId="31">
    <w:abstractNumId w:val="21"/>
  </w:num>
  <w:num w:numId="32">
    <w:abstractNumId w:val="20"/>
  </w:num>
  <w:num w:numId="33">
    <w:abstractNumId w:val="36"/>
  </w:num>
  <w:num w:numId="34">
    <w:abstractNumId w:val="35"/>
  </w:num>
  <w:num w:numId="35">
    <w:abstractNumId w:val="9"/>
  </w:num>
  <w:num w:numId="36">
    <w:abstractNumId w:val="12"/>
  </w:num>
  <w:num w:numId="37">
    <w:abstractNumId w:val="10"/>
  </w:num>
  <w:num w:numId="38">
    <w:abstractNumId w:val="27"/>
  </w:num>
  <w:num w:numId="39">
    <w:abstractNumId w:val="40"/>
  </w:num>
  <w:num w:numId="40">
    <w:abstractNumId w:val="34"/>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1F01"/>
  <w:documentProtection w:edit="readOnly" w:enforcement="1" w:cryptProviderType="rsaAES" w:cryptAlgorithmClass="hash" w:cryptAlgorithmType="typeAny" w:cryptAlgorithmSid="14" w:cryptSpinCount="100000" w:hash="mj+uv4yhbskj2+FuZrkX82SDJpJmFaqDFpWuWejElEDiBM7BL29X+3hPb+dyHxzssoOnosSR3ftC&#10;fyymD4rQ1w==" w:salt="qya7AOXYyJo/eZ501sUDBw=="/>
  <w:defaultTabStop w:val="709"/>
  <w:autoHyphenation/>
  <w:hyphenationZone w:val="567"/>
  <w:characterSpacingControl w:val="doNotCompress"/>
  <w:hdrShapeDefaults>
    <o:shapedefaults v:ext="edit" spidmax="7170">
      <o:colormru v:ext="edit" colors="#2d4491,#283583"/>
    </o:shapedefaults>
    <o:shapelayout v:ext="edit">
      <o:idmap v:ext="edit" data="4"/>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760"/>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5FE4"/>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09A"/>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2FC"/>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0CD3"/>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8A"/>
    <w:rsid w:val="005C24EF"/>
    <w:rsid w:val="005C2796"/>
    <w:rsid w:val="005C3C6C"/>
    <w:rsid w:val="005C3F4C"/>
    <w:rsid w:val="005C43AA"/>
    <w:rsid w:val="005C48C8"/>
    <w:rsid w:val="005C4E0E"/>
    <w:rsid w:val="005C663C"/>
    <w:rsid w:val="005D0594"/>
    <w:rsid w:val="005D0E61"/>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26F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5B0"/>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6A85"/>
    <w:rsid w:val="008F7BC4"/>
    <w:rsid w:val="00900E7A"/>
    <w:rsid w:val="00903E11"/>
    <w:rsid w:val="00903EBE"/>
    <w:rsid w:val="009041DE"/>
    <w:rsid w:val="00905361"/>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5FEF"/>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5A4"/>
    <w:rsid w:val="009C10FE"/>
    <w:rsid w:val="009C13BC"/>
    <w:rsid w:val="009C1CA4"/>
    <w:rsid w:val="009C2532"/>
    <w:rsid w:val="009C2BA4"/>
    <w:rsid w:val="009C6091"/>
    <w:rsid w:val="009C634F"/>
    <w:rsid w:val="009C6C20"/>
    <w:rsid w:val="009D0219"/>
    <w:rsid w:val="009D0D55"/>
    <w:rsid w:val="009D2295"/>
    <w:rsid w:val="009D2511"/>
    <w:rsid w:val="009D3E7C"/>
    <w:rsid w:val="009D48D4"/>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0E55"/>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04"/>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1A8"/>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6932"/>
    <w:rsid w:val="00C570B3"/>
    <w:rsid w:val="00C6009F"/>
    <w:rsid w:val="00C60417"/>
    <w:rsid w:val="00C6046F"/>
    <w:rsid w:val="00C638C2"/>
    <w:rsid w:val="00C651D4"/>
    <w:rsid w:val="00C6669E"/>
    <w:rsid w:val="00C672B0"/>
    <w:rsid w:val="00C729C7"/>
    <w:rsid w:val="00C739B3"/>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06E1"/>
    <w:rsid w:val="00D22786"/>
    <w:rsid w:val="00D228B4"/>
    <w:rsid w:val="00D25AC4"/>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0BB9"/>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32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97812"/>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0769"/>
    <w:rPr>
      <w:rFonts w:ascii="Arial" w:hAnsi="Arial"/>
      <w:szCs w:val="24"/>
      <w:lang w:eastAsia="de-DE"/>
    </w:rPr>
  </w:style>
  <w:style w:type="paragraph" w:styleId="Nagwek1">
    <w:name w:val="heading 1"/>
    <w:basedOn w:val="Normalny"/>
    <w:next w:val="Normalny"/>
    <w:link w:val="Nagwek1Znak"/>
    <w:qFormat/>
    <w:rsid w:val="009E7724"/>
    <w:pPr>
      <w:keepNext/>
      <w:numPr>
        <w:numId w:val="5"/>
      </w:numPr>
      <w:spacing w:before="240" w:after="60"/>
      <w:outlineLvl w:val="0"/>
    </w:pPr>
    <w:rPr>
      <w:rFonts w:cs="Arial"/>
      <w:b/>
      <w:bCs/>
      <w:kern w:val="32"/>
      <w:sz w:val="24"/>
      <w:szCs w:val="32"/>
    </w:rPr>
  </w:style>
  <w:style w:type="paragraph" w:styleId="Nagwek2">
    <w:name w:val="heading 2"/>
    <w:basedOn w:val="Normalny"/>
    <w:next w:val="Normalny"/>
    <w:link w:val="Nagwek2Znak"/>
    <w:qFormat/>
    <w:rsid w:val="00886A60"/>
    <w:pPr>
      <w:keepNext/>
      <w:keepLines/>
      <w:spacing w:before="200" w:after="120"/>
      <w:outlineLvl w:val="1"/>
    </w:pPr>
    <w:rPr>
      <w:b/>
      <w:bCs/>
      <w:szCs w:val="26"/>
    </w:rPr>
  </w:style>
  <w:style w:type="paragraph" w:styleId="Nagwek3">
    <w:name w:val="heading 3"/>
    <w:basedOn w:val="Normalny"/>
    <w:next w:val="Normalny"/>
    <w:link w:val="Nagwek3Znak"/>
    <w:qFormat/>
    <w:rsid w:val="003865E5"/>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Nagwek5">
    <w:name w:val="heading 5"/>
    <w:aliases w:val="Questions"/>
    <w:basedOn w:val="Normalny"/>
    <w:next w:val="Normalny"/>
    <w:link w:val="Nagwek5Znak"/>
    <w:qFormat/>
    <w:rsid w:val="00E9344E"/>
    <w:pPr>
      <w:keepNext/>
      <w:keepLines/>
      <w:numPr>
        <w:numId w:val="13"/>
      </w:numPr>
      <w:spacing w:before="200"/>
      <w:jc w:val="both"/>
      <w:outlineLvl w:val="4"/>
    </w:pPr>
    <w:rPr>
      <w:b/>
    </w:rPr>
  </w:style>
  <w:style w:type="paragraph" w:styleId="Nagwek6">
    <w:name w:val="heading 6"/>
    <w:basedOn w:val="Normalny"/>
    <w:next w:val="Normalny"/>
    <w:link w:val="Nagwek6Znak"/>
    <w:qFormat/>
    <w:rsid w:val="003609B6"/>
    <w:pPr>
      <w:numPr>
        <w:ilvl w:val="5"/>
        <w:numId w:val="4"/>
      </w:numPr>
      <w:spacing w:before="240" w:after="60"/>
      <w:outlineLvl w:val="5"/>
    </w:pPr>
    <w:rPr>
      <w:rFonts w:ascii="Times New Roman" w:hAnsi="Times New Roman"/>
      <w:b/>
      <w:bCs/>
      <w:szCs w:val="22"/>
    </w:rPr>
  </w:style>
  <w:style w:type="paragraph" w:styleId="Nagwek7">
    <w:name w:val="heading 7"/>
    <w:basedOn w:val="Normalny"/>
    <w:next w:val="Normalny"/>
    <w:link w:val="Nagwek7Znak"/>
    <w:unhideWhenUsed/>
    <w:qFormat/>
    <w:rsid w:val="002D6E1A"/>
    <w:pPr>
      <w:spacing w:before="240" w:after="60"/>
      <w:ind w:left="1296" w:hanging="1296"/>
      <w:outlineLvl w:val="6"/>
    </w:pPr>
    <w:rPr>
      <w:rFonts w:ascii="Times New Roman" w:hAnsi="Times New Roman"/>
    </w:rPr>
  </w:style>
  <w:style w:type="paragraph" w:styleId="Nagwek8">
    <w:name w:val="heading 8"/>
    <w:basedOn w:val="Normalny"/>
    <w:next w:val="Normalny"/>
    <w:link w:val="Nagwek8Znak"/>
    <w:qFormat/>
    <w:rsid w:val="003609B6"/>
    <w:pPr>
      <w:numPr>
        <w:ilvl w:val="7"/>
        <w:numId w:val="4"/>
      </w:numPr>
      <w:spacing w:before="240" w:after="60"/>
      <w:outlineLvl w:val="7"/>
    </w:pPr>
    <w:rPr>
      <w:rFonts w:ascii="Times New Roman" w:hAnsi="Times New Roman"/>
      <w:i/>
      <w:iCs/>
    </w:rPr>
  </w:style>
  <w:style w:type="paragraph" w:styleId="Nagwek9">
    <w:name w:val="heading 9"/>
    <w:basedOn w:val="Normalny"/>
    <w:next w:val="Normalny"/>
    <w:link w:val="Nagwek9Znak"/>
    <w:qFormat/>
    <w:rsid w:val="00A06867"/>
    <w:pPr>
      <w:tabs>
        <w:tab w:val="num" w:pos="1584"/>
      </w:tabs>
      <w:spacing w:before="240" w:after="60"/>
      <w:ind w:left="1584" w:hanging="1584"/>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B64CB"/>
    <w:pPr>
      <w:tabs>
        <w:tab w:val="center" w:pos="4536"/>
        <w:tab w:val="right" w:pos="9072"/>
      </w:tabs>
    </w:pPr>
  </w:style>
  <w:style w:type="paragraph" w:styleId="Stopka">
    <w:name w:val="footer"/>
    <w:basedOn w:val="Normalny"/>
    <w:link w:val="StopkaZnak"/>
    <w:rsid w:val="005B64CB"/>
    <w:pPr>
      <w:tabs>
        <w:tab w:val="center" w:pos="4536"/>
        <w:tab w:val="right" w:pos="9072"/>
      </w:tabs>
    </w:pPr>
  </w:style>
  <w:style w:type="table" w:styleId="Tabela-Siatka">
    <w:name w:val="Table Grid"/>
    <w:basedOn w:val="Standardowy"/>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ny"/>
    <w:rsid w:val="003E3ACA"/>
    <w:pPr>
      <w:spacing w:line="200" w:lineRule="exact"/>
    </w:pPr>
    <w:rPr>
      <w:color w:val="2D4190"/>
      <w:sz w:val="16"/>
    </w:rPr>
  </w:style>
  <w:style w:type="paragraph" w:customStyle="1" w:styleId="05aTitle">
    <w:name w:val="05a_Title"/>
    <w:basedOn w:val="Normalny"/>
    <w:rsid w:val="00791EB4"/>
    <w:pPr>
      <w:spacing w:line="340" w:lineRule="exact"/>
    </w:pPr>
    <w:rPr>
      <w:b/>
      <w:color w:val="000000"/>
      <w:sz w:val="28"/>
    </w:rPr>
  </w:style>
  <w:style w:type="paragraph" w:customStyle="1" w:styleId="02Date">
    <w:name w:val="02_Date"/>
    <w:basedOn w:val="Normalny"/>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ny"/>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strony">
    <w:name w:val="page number"/>
    <w:basedOn w:val="Domylnaczcionkaakapitu"/>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pistreci1">
    <w:name w:val="toc 1"/>
    <w:basedOn w:val="Normalny"/>
    <w:next w:val="Normalny"/>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cz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kstprzypisudolnego">
    <w:name w:val="footnote text"/>
    <w:aliases w:val="Char3, Char3,Fußnotentextf,Fußnotentextr,stile 1,Footnote1,Footnote2,Footnote3,Footnote4,Footnote5,Footnote6,Footnote7,Footnote8,Footnote9,Footnote10,Footnote11,Footnote21,Footnote31,Footnote41,Footnote51,Footnote61,Footnote71"/>
    <w:basedOn w:val="Normalny"/>
    <w:link w:val="TekstprzypisudolnegoZnak"/>
    <w:qFormat/>
    <w:rsid w:val="001725A5"/>
    <w:pPr>
      <w:spacing w:line="200" w:lineRule="exact"/>
    </w:pPr>
    <w:rPr>
      <w:sz w:val="16"/>
      <w:szCs w:val="20"/>
    </w:rPr>
  </w:style>
  <w:style w:type="character" w:styleId="Odwoanieprzypisudolnego">
    <w:name w:val="footnote reference"/>
    <w:aliases w:val="SUPERS,Footnote reference number,Footnote symbol,note TESI,-E Fußnotenzeichen,number,BVI fnr,Footnote,Footnote Reference Superscript,(Footnote Reference),EN Footnote Reference,Voetnootverwijzing,Times 10 Point,Exposant 3 Poi"/>
    <w:qFormat/>
    <w:rsid w:val="00C274F3"/>
    <w:rPr>
      <w:vertAlign w:val="superscript"/>
    </w:rPr>
  </w:style>
  <w:style w:type="paragraph" w:styleId="Spistreci2">
    <w:name w:val="toc 2"/>
    <w:basedOn w:val="Normalny"/>
    <w:next w:val="Normalny"/>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ny"/>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Odwoaniedokomentarza">
    <w:name w:val="annotation reference"/>
    <w:rsid w:val="004B1E61"/>
    <w:rPr>
      <w:sz w:val="16"/>
      <w:szCs w:val="16"/>
    </w:rPr>
  </w:style>
  <w:style w:type="paragraph" w:styleId="Tekstkomentarza">
    <w:name w:val="annotation text"/>
    <w:basedOn w:val="Normalny"/>
    <w:link w:val="TekstkomentarzaZnak"/>
    <w:rsid w:val="004B1E61"/>
    <w:rPr>
      <w:szCs w:val="20"/>
    </w:rPr>
  </w:style>
  <w:style w:type="character" w:customStyle="1" w:styleId="TekstkomentarzaZnak">
    <w:name w:val="Tekst komentarza Znak"/>
    <w:link w:val="Tekstkomentarza"/>
    <w:uiPriority w:val="99"/>
    <w:rsid w:val="004B1E61"/>
    <w:rPr>
      <w:rFonts w:ascii="Georgia" w:hAnsi="Georgia"/>
      <w:lang w:eastAsia="de-DE"/>
    </w:rPr>
  </w:style>
  <w:style w:type="paragraph" w:styleId="Tematkomentarza">
    <w:name w:val="annotation subject"/>
    <w:basedOn w:val="Tekstkomentarza"/>
    <w:next w:val="Tekstkomentarza"/>
    <w:link w:val="TematkomentarzaZnak"/>
    <w:rsid w:val="004B1E61"/>
    <w:rPr>
      <w:b/>
      <w:bCs/>
    </w:rPr>
  </w:style>
  <w:style w:type="character" w:customStyle="1" w:styleId="TematkomentarzaZnak">
    <w:name w:val="Temat komentarza Znak"/>
    <w:link w:val="Tematkomentarza"/>
    <w:rsid w:val="004B1E61"/>
    <w:rPr>
      <w:rFonts w:ascii="Georgia" w:hAnsi="Georgia"/>
      <w:b/>
      <w:bCs/>
      <w:lang w:eastAsia="de-DE"/>
    </w:rPr>
  </w:style>
  <w:style w:type="paragraph" w:styleId="Tekstdymka">
    <w:name w:val="Balloon Text"/>
    <w:basedOn w:val="Normalny"/>
    <w:link w:val="TekstdymkaZnak"/>
    <w:rsid w:val="004B1E61"/>
    <w:rPr>
      <w:rFonts w:ascii="Tahoma" w:hAnsi="Tahoma" w:cs="Tahoma"/>
      <w:sz w:val="16"/>
      <w:szCs w:val="16"/>
    </w:rPr>
  </w:style>
  <w:style w:type="character" w:customStyle="1" w:styleId="TekstdymkaZnak">
    <w:name w:val="Tekst dymka Znak"/>
    <w:link w:val="Tekstdymka"/>
    <w:rsid w:val="004B1E61"/>
    <w:rPr>
      <w:rFonts w:ascii="Tahoma" w:hAnsi="Tahoma" w:cs="Tahoma"/>
      <w:sz w:val="16"/>
      <w:szCs w:val="16"/>
      <w:lang w:eastAsia="de-DE"/>
    </w:rPr>
  </w:style>
  <w:style w:type="paragraph" w:styleId="Akapitzlist">
    <w:name w:val="List Paragraph"/>
    <w:aliases w:val="Paragraphe EI,Paragraphe de liste1,EC"/>
    <w:basedOn w:val="Normalny"/>
    <w:link w:val="AkapitzlistZnak"/>
    <w:uiPriority w:val="34"/>
    <w:qFormat/>
    <w:rsid w:val="002A0C82"/>
    <w:pPr>
      <w:ind w:left="720"/>
      <w:contextualSpacing/>
    </w:pPr>
  </w:style>
  <w:style w:type="paragraph" w:styleId="Nagwekspisutreci">
    <w:name w:val="TOC Heading"/>
    <w:basedOn w:val="Nagwek1"/>
    <w:next w:val="Normalny"/>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kstprzypisudolnegoZnak">
    <w:name w:val="Tekst przypisu dolnego Znak"/>
    <w:aliases w:val="Char3 Znak, Char3 Znak,Fußnotentextf Znak,Fußnotentextr Znak,stile 1 Znak,Footnote1 Znak,Footnote2 Znak,Footnote3 Znak,Footnote4 Znak,Footnote5 Znak,Footnote6 Znak,Footnote7 Znak,Footnote8 Znak,Footnote9 Znak,Footnote10 Znak"/>
    <w:link w:val="Tekstprzypisudolnego"/>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omylnaczcionkaakapitu"/>
    <w:rsid w:val="008E1B6A"/>
  </w:style>
  <w:style w:type="paragraph" w:customStyle="1" w:styleId="ManualNumPar1">
    <w:name w:val="Manual NumPar 1"/>
    <w:basedOn w:val="Normalny"/>
    <w:next w:val="Normalny"/>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Nagwek1Znak">
    <w:name w:val="Nagłówek 1 Znak"/>
    <w:link w:val="Nagwek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Uwydatnienie">
    <w:name w:val="Emphasis"/>
    <w:uiPriority w:val="20"/>
    <w:qFormat/>
    <w:rsid w:val="005F028E"/>
    <w:rPr>
      <w:i/>
      <w:iCs/>
    </w:rPr>
  </w:style>
  <w:style w:type="paragraph" w:styleId="Poprawka">
    <w:name w:val="Revision"/>
    <w:link w:val="PoprawkaZnak"/>
    <w:hidden/>
    <w:uiPriority w:val="99"/>
    <w:semiHidden/>
    <w:rsid w:val="008E6A37"/>
    <w:rPr>
      <w:rFonts w:ascii="Georgia" w:hAnsi="Georgia"/>
      <w:sz w:val="22"/>
      <w:szCs w:val="24"/>
      <w:lang w:eastAsia="de-DE"/>
    </w:rPr>
  </w:style>
  <w:style w:type="paragraph" w:styleId="Spistreci3">
    <w:name w:val="toc 3"/>
    <w:basedOn w:val="Normalny"/>
    <w:next w:val="Normalny"/>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ny"/>
    <w:next w:val="Normalny"/>
    <w:uiPriority w:val="99"/>
    <w:rsid w:val="00F377CD"/>
    <w:pPr>
      <w:autoSpaceDE w:val="0"/>
      <w:autoSpaceDN w:val="0"/>
      <w:adjustRightInd w:val="0"/>
    </w:pPr>
    <w:rPr>
      <w:rFonts w:ascii="EUAlbertina" w:eastAsia="Calibri" w:hAnsi="EUAlbertina"/>
      <w:sz w:val="24"/>
      <w:lang w:val="fr-FR" w:eastAsia="en-US"/>
    </w:rPr>
  </w:style>
  <w:style w:type="paragraph" w:styleId="Spistreci4">
    <w:name w:val="toc 4"/>
    <w:basedOn w:val="Normalny"/>
    <w:next w:val="Normalny"/>
    <w:autoRedefine/>
    <w:uiPriority w:val="39"/>
    <w:unhideWhenUsed/>
    <w:rsid w:val="00F377CD"/>
    <w:pPr>
      <w:spacing w:after="100" w:line="276" w:lineRule="auto"/>
      <w:ind w:left="660"/>
    </w:pPr>
    <w:rPr>
      <w:rFonts w:ascii="Calibri" w:hAnsi="Calibri"/>
      <w:szCs w:val="22"/>
      <w:lang w:eastAsia="en-GB"/>
    </w:rPr>
  </w:style>
  <w:style w:type="paragraph" w:styleId="Spistreci5">
    <w:name w:val="toc 5"/>
    <w:basedOn w:val="Normalny"/>
    <w:next w:val="Normalny"/>
    <w:autoRedefine/>
    <w:uiPriority w:val="39"/>
    <w:unhideWhenUsed/>
    <w:rsid w:val="00F377CD"/>
    <w:pPr>
      <w:spacing w:after="100" w:line="276" w:lineRule="auto"/>
      <w:ind w:left="880"/>
    </w:pPr>
    <w:rPr>
      <w:rFonts w:ascii="Calibri" w:hAnsi="Calibri"/>
      <w:szCs w:val="22"/>
      <w:lang w:eastAsia="en-GB"/>
    </w:rPr>
  </w:style>
  <w:style w:type="paragraph" w:styleId="Spistreci6">
    <w:name w:val="toc 6"/>
    <w:basedOn w:val="Normalny"/>
    <w:next w:val="Normalny"/>
    <w:autoRedefine/>
    <w:uiPriority w:val="39"/>
    <w:unhideWhenUsed/>
    <w:rsid w:val="00F377CD"/>
    <w:pPr>
      <w:spacing w:after="100" w:line="276" w:lineRule="auto"/>
      <w:ind w:left="1100"/>
    </w:pPr>
    <w:rPr>
      <w:rFonts w:ascii="Calibri" w:hAnsi="Calibri"/>
      <w:szCs w:val="22"/>
      <w:lang w:eastAsia="en-GB"/>
    </w:rPr>
  </w:style>
  <w:style w:type="paragraph" w:styleId="Spistreci7">
    <w:name w:val="toc 7"/>
    <w:basedOn w:val="Normalny"/>
    <w:next w:val="Normalny"/>
    <w:autoRedefine/>
    <w:uiPriority w:val="39"/>
    <w:unhideWhenUsed/>
    <w:rsid w:val="00F377CD"/>
    <w:pPr>
      <w:spacing w:after="100" w:line="276" w:lineRule="auto"/>
      <w:ind w:left="1320"/>
    </w:pPr>
    <w:rPr>
      <w:rFonts w:ascii="Calibri" w:hAnsi="Calibri"/>
      <w:szCs w:val="22"/>
      <w:lang w:eastAsia="en-GB"/>
    </w:rPr>
  </w:style>
  <w:style w:type="paragraph" w:styleId="Spistreci8">
    <w:name w:val="toc 8"/>
    <w:basedOn w:val="Normalny"/>
    <w:next w:val="Normalny"/>
    <w:autoRedefine/>
    <w:uiPriority w:val="39"/>
    <w:unhideWhenUsed/>
    <w:rsid w:val="00F377CD"/>
    <w:pPr>
      <w:spacing w:after="100" w:line="276" w:lineRule="auto"/>
      <w:ind w:left="1540"/>
    </w:pPr>
    <w:rPr>
      <w:rFonts w:ascii="Calibri" w:hAnsi="Calibri"/>
      <w:szCs w:val="22"/>
      <w:lang w:eastAsia="en-GB"/>
    </w:rPr>
  </w:style>
  <w:style w:type="paragraph" w:styleId="Spistreci9">
    <w:name w:val="toc 9"/>
    <w:basedOn w:val="Normalny"/>
    <w:next w:val="Normalny"/>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egenda">
    <w:name w:val="caption"/>
    <w:basedOn w:val="Normalny"/>
    <w:next w:val="Normalny"/>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nyWeb">
    <w:name w:val="Normal (Web)"/>
    <w:basedOn w:val="Normalny"/>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Plandokumentu">
    <w:name w:val="Document Map"/>
    <w:basedOn w:val="Normalny"/>
    <w:link w:val="PlandokumentuZnak"/>
    <w:rsid w:val="00AA016B"/>
    <w:rPr>
      <w:rFonts w:ascii="Tahoma" w:hAnsi="Tahoma" w:cs="Tahoma"/>
      <w:sz w:val="16"/>
      <w:szCs w:val="16"/>
    </w:rPr>
  </w:style>
  <w:style w:type="character" w:customStyle="1" w:styleId="PlandokumentuZnak">
    <w:name w:val="Plan dokumentu Znak"/>
    <w:link w:val="Plandokumentu"/>
    <w:rsid w:val="00AA016B"/>
    <w:rPr>
      <w:rFonts w:ascii="Tahoma" w:hAnsi="Tahoma" w:cs="Tahoma"/>
      <w:sz w:val="16"/>
      <w:szCs w:val="16"/>
      <w:lang w:eastAsia="de-DE"/>
    </w:rPr>
  </w:style>
  <w:style w:type="paragraph" w:styleId="Zwykytekst">
    <w:name w:val="Plain Text"/>
    <w:basedOn w:val="Normalny"/>
    <w:link w:val="ZwykytekstZnak"/>
    <w:unhideWhenUsed/>
    <w:rsid w:val="00AA016B"/>
    <w:rPr>
      <w:rFonts w:ascii="Consolas" w:hAnsi="Consolas"/>
      <w:sz w:val="21"/>
      <w:szCs w:val="21"/>
      <w:lang w:val="de-DE"/>
    </w:rPr>
  </w:style>
  <w:style w:type="character" w:customStyle="1" w:styleId="ZwykytekstZnak">
    <w:name w:val="Zwykły tekst Znak"/>
    <w:link w:val="Zwykytekst"/>
    <w:rsid w:val="00AA016B"/>
    <w:rPr>
      <w:rFonts w:ascii="Consolas" w:hAnsi="Consolas"/>
      <w:sz w:val="21"/>
      <w:szCs w:val="21"/>
      <w:lang w:val="de-DE" w:eastAsia="de-DE"/>
    </w:rPr>
  </w:style>
  <w:style w:type="paragraph" w:styleId="Tekstpodstawowy">
    <w:name w:val="Body Text"/>
    <w:basedOn w:val="Normalny"/>
    <w:link w:val="TekstpodstawowyZnak"/>
    <w:unhideWhenUsed/>
    <w:rsid w:val="00AA016B"/>
    <w:pPr>
      <w:numPr>
        <w:numId w:val="8"/>
      </w:numPr>
      <w:spacing w:after="240"/>
      <w:jc w:val="both"/>
    </w:pPr>
    <w:rPr>
      <w:rFonts w:ascii="Times New Roman" w:hAnsi="Times New Roman"/>
      <w:sz w:val="24"/>
      <w:szCs w:val="20"/>
      <w:lang w:eastAsia="en-GB"/>
    </w:rPr>
  </w:style>
  <w:style w:type="character" w:customStyle="1" w:styleId="TekstpodstawowyZnak">
    <w:name w:val="Tekst podstawowy Znak"/>
    <w:link w:val="Tekstpodstawowy"/>
    <w:rsid w:val="00AA016B"/>
    <w:rPr>
      <w:sz w:val="24"/>
    </w:rPr>
  </w:style>
  <w:style w:type="paragraph" w:customStyle="1" w:styleId="ListParagraph1">
    <w:name w:val="List Paragraph1"/>
    <w:basedOn w:val="Normalny"/>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Pogrubienie">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Nagwek2Znak">
    <w:name w:val="Nagłówek 2 Znak"/>
    <w:link w:val="Nagwek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Nagwek9Znak">
    <w:name w:val="Nagłówek 9 Znak"/>
    <w:link w:val="Nagwek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ny"/>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Nagwek7Znak">
    <w:name w:val="Nagłówek 7 Znak"/>
    <w:link w:val="Nagwek7"/>
    <w:rsid w:val="002D6E1A"/>
    <w:rPr>
      <w:sz w:val="22"/>
      <w:szCs w:val="24"/>
      <w:lang w:eastAsia="de-DE"/>
    </w:rPr>
  </w:style>
  <w:style w:type="character" w:customStyle="1" w:styleId="Nagwek6Znak">
    <w:name w:val="Nagłówek 6 Znak"/>
    <w:link w:val="Nagwek6"/>
    <w:rsid w:val="002D6E1A"/>
    <w:rPr>
      <w:b/>
      <w:bCs/>
      <w:szCs w:val="22"/>
      <w:lang w:eastAsia="de-DE"/>
    </w:rPr>
  </w:style>
  <w:style w:type="character" w:customStyle="1" w:styleId="Nagwek8Znak">
    <w:name w:val="Nagłówek 8 Znak"/>
    <w:link w:val="Nagwek8"/>
    <w:rsid w:val="002D6E1A"/>
    <w:rPr>
      <w:i/>
      <w:iCs/>
      <w:szCs w:val="24"/>
      <w:lang w:eastAsia="de-DE"/>
    </w:rPr>
  </w:style>
  <w:style w:type="numbering" w:customStyle="1" w:styleId="NoList1">
    <w:name w:val="No List1"/>
    <w:next w:val="Bezlisty"/>
    <w:uiPriority w:val="99"/>
    <w:semiHidden/>
    <w:unhideWhenUsed/>
    <w:rsid w:val="002D6E1A"/>
  </w:style>
  <w:style w:type="character" w:styleId="UyteHipercze">
    <w:name w:val="FollowedHyperlink"/>
    <w:unhideWhenUsed/>
    <w:rsid w:val="002D6E1A"/>
    <w:rPr>
      <w:color w:val="800080"/>
      <w:u w:val="single"/>
    </w:rPr>
  </w:style>
  <w:style w:type="character" w:customStyle="1" w:styleId="NagwekZnak">
    <w:name w:val="Nagłówek Znak"/>
    <w:link w:val="Nagwek"/>
    <w:rsid w:val="002D6E1A"/>
    <w:rPr>
      <w:rFonts w:ascii="Georgia" w:hAnsi="Georgia"/>
      <w:sz w:val="22"/>
      <w:szCs w:val="24"/>
      <w:lang w:eastAsia="de-DE"/>
    </w:rPr>
  </w:style>
  <w:style w:type="character" w:customStyle="1" w:styleId="StopkaZnak">
    <w:name w:val="Stopka Znak"/>
    <w:link w:val="Stopka"/>
    <w:rsid w:val="002D6E1A"/>
    <w:rPr>
      <w:rFonts w:ascii="Georgia" w:hAnsi="Georgia"/>
      <w:sz w:val="22"/>
      <w:szCs w:val="24"/>
      <w:lang w:eastAsia="de-DE"/>
    </w:rPr>
  </w:style>
  <w:style w:type="paragraph" w:styleId="Tekstprzypisukocowego">
    <w:name w:val="endnote text"/>
    <w:basedOn w:val="Normalny"/>
    <w:link w:val="TekstprzypisukocowegoZnak"/>
    <w:unhideWhenUsed/>
    <w:rsid w:val="002D6E1A"/>
    <w:rPr>
      <w:szCs w:val="20"/>
    </w:rPr>
  </w:style>
  <w:style w:type="character" w:customStyle="1" w:styleId="TekstprzypisukocowegoZnak">
    <w:name w:val="Tekst przypisu końcowego Znak"/>
    <w:link w:val="Tekstprzypisukocowego"/>
    <w:rsid w:val="002D6E1A"/>
    <w:rPr>
      <w:rFonts w:ascii="Georgia" w:hAnsi="Georgia"/>
      <w:lang w:eastAsia="de-DE"/>
    </w:rPr>
  </w:style>
  <w:style w:type="paragraph" w:styleId="Listanumerowana">
    <w:name w:val="List Number"/>
    <w:basedOn w:val="Normalny"/>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AkapitzlistZnak">
    <w:name w:val="Akapit z listą Znak"/>
    <w:aliases w:val="Paragraphe EI Znak,Paragraphe de liste1 Znak,EC Znak"/>
    <w:link w:val="Akapitzlist"/>
    <w:uiPriority w:val="34"/>
    <w:locked/>
    <w:rsid w:val="002D6E1A"/>
    <w:rPr>
      <w:rFonts w:ascii="Georgia" w:hAnsi="Georgia"/>
      <w:sz w:val="22"/>
      <w:szCs w:val="24"/>
      <w:lang w:eastAsia="de-DE"/>
    </w:rPr>
  </w:style>
  <w:style w:type="paragraph" w:customStyle="1" w:styleId="04anumbering0">
    <w:name w:val="04anumbering"/>
    <w:basedOn w:val="Normalny"/>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ny"/>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Akapitzlist"/>
    <w:link w:val="DPChar"/>
    <w:qFormat/>
    <w:rsid w:val="002D6E1A"/>
    <w:pPr>
      <w:ind w:left="708"/>
      <w:contextualSpacing w:val="0"/>
      <w:jc w:val="both"/>
    </w:pPr>
    <w:rPr>
      <w:b/>
      <w:szCs w:val="20"/>
      <w:u w:val="single"/>
    </w:rPr>
  </w:style>
  <w:style w:type="paragraph" w:customStyle="1" w:styleId="Bullet">
    <w:name w:val="Bullet"/>
    <w:basedOn w:val="Normalny"/>
    <w:rsid w:val="002D6E1A"/>
    <w:pPr>
      <w:numPr>
        <w:numId w:val="11"/>
      </w:numPr>
      <w:tabs>
        <w:tab w:val="left" w:pos="708"/>
      </w:tabs>
      <w:spacing w:before="120" w:after="120" w:line="276" w:lineRule="auto"/>
      <w:jc w:val="both"/>
    </w:pPr>
    <w:rPr>
      <w:szCs w:val="20"/>
      <w:lang w:eastAsia="en-GB"/>
    </w:rPr>
  </w:style>
  <w:style w:type="character" w:styleId="Odwoanieprzypisukocowego">
    <w:name w:val="endnote reference"/>
    <w:unhideWhenUsed/>
    <w:rsid w:val="002D6E1A"/>
    <w:rPr>
      <w:vertAlign w:val="superscript"/>
    </w:rPr>
  </w:style>
  <w:style w:type="character" w:styleId="Tekstzastpczy">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Standardowy"/>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Bezlisty"/>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wiersza">
    <w:name w:val="line number"/>
    <w:basedOn w:val="Domylnaczcionkaakapitu"/>
    <w:uiPriority w:val="99"/>
    <w:unhideWhenUsed/>
    <w:rsid w:val="00952F2C"/>
  </w:style>
  <w:style w:type="paragraph" w:customStyle="1" w:styleId="aStyle">
    <w:name w:val="a) Style"/>
    <w:basedOn w:val="Normalny"/>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egend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ny"/>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Nagwek5Znak">
    <w:name w:val="Nagłówek 5 Znak"/>
    <w:aliases w:val="Questions Znak"/>
    <w:link w:val="Nagwek5"/>
    <w:rsid w:val="00E9344E"/>
    <w:rPr>
      <w:rFonts w:ascii="Arial" w:hAnsi="Arial"/>
      <w:b/>
      <w:szCs w:val="24"/>
      <w:lang w:eastAsia="de-DE"/>
    </w:rPr>
  </w:style>
  <w:style w:type="character" w:customStyle="1" w:styleId="Nagwek3Znak">
    <w:name w:val="Nagłówek 3 Znak"/>
    <w:link w:val="Nagwek3"/>
    <w:rsid w:val="003865E5"/>
    <w:rPr>
      <w:rFonts w:ascii="Cambria" w:eastAsia="Times New Roman" w:hAnsi="Cambria" w:cs="Times New Roman"/>
      <w:b/>
      <w:bCs/>
      <w:color w:val="4F81BD"/>
      <w:sz w:val="22"/>
      <w:szCs w:val="24"/>
      <w:lang w:eastAsia="de-DE"/>
    </w:rPr>
  </w:style>
  <w:style w:type="character" w:customStyle="1" w:styleId="Nagwek4Znak">
    <w:name w:val="Nagłówek 4 Znak"/>
    <w:link w:val="Nagwek4"/>
    <w:rsid w:val="00CB7286"/>
    <w:rPr>
      <w:b/>
      <w:bCs/>
      <w:sz w:val="28"/>
      <w:szCs w:val="28"/>
      <w:lang w:eastAsia="de-DE"/>
    </w:rPr>
  </w:style>
  <w:style w:type="table" w:styleId="Jasnalistaakcent3">
    <w:name w:val="Light List Accent 3"/>
    <w:basedOn w:val="Standardowy"/>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Standardowy"/>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ny"/>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ny"/>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Nagwek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Nagwek1"/>
    <w:next w:val="Normalny"/>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ny"/>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ny"/>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ny"/>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ny"/>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ny"/>
    <w:next w:val="Normalny"/>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ny"/>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ny"/>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ny"/>
    <w:rsid w:val="000D2D0B"/>
    <w:rPr>
      <w:szCs w:val="20"/>
    </w:rPr>
  </w:style>
  <w:style w:type="paragraph" w:customStyle="1" w:styleId="Sbuchead">
    <w:name w:val="Sbuchead"/>
    <w:basedOn w:val="Normalny"/>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ny"/>
    <w:next w:val="Fait"/>
    <w:rsid w:val="000D2D0B"/>
    <w:pPr>
      <w:spacing w:before="480" w:after="120"/>
      <w:jc w:val="both"/>
    </w:pPr>
    <w:rPr>
      <w:rFonts w:ascii="Times New Roman" w:hAnsi="Times New Roman"/>
      <w:sz w:val="24"/>
      <w:lang w:eastAsia="en-US"/>
    </w:rPr>
  </w:style>
  <w:style w:type="paragraph" w:customStyle="1" w:styleId="Fait">
    <w:name w:val="Fait à"/>
    <w:basedOn w:val="Normalny"/>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ny"/>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ny"/>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ny"/>
    <w:next w:val="Normalny"/>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ny"/>
    <w:next w:val="Normalny"/>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ny"/>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ny"/>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ny"/>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ny"/>
    <w:rsid w:val="000D2D0B"/>
    <w:pPr>
      <w:spacing w:before="120" w:after="120"/>
      <w:ind w:left="850"/>
      <w:jc w:val="both"/>
    </w:pPr>
    <w:rPr>
      <w:rFonts w:ascii="Times New Roman" w:hAnsi="Times New Roman"/>
      <w:sz w:val="24"/>
      <w:lang w:eastAsia="en-US"/>
    </w:rPr>
  </w:style>
  <w:style w:type="paragraph" w:customStyle="1" w:styleId="Text2">
    <w:name w:val="Text 2"/>
    <w:basedOn w:val="Normalny"/>
    <w:rsid w:val="000D2D0B"/>
    <w:pPr>
      <w:spacing w:before="120" w:after="120"/>
      <w:ind w:left="1417"/>
      <w:jc w:val="both"/>
    </w:pPr>
    <w:rPr>
      <w:rFonts w:ascii="Times New Roman" w:hAnsi="Times New Roman"/>
      <w:sz w:val="24"/>
      <w:lang w:eastAsia="en-US"/>
    </w:rPr>
  </w:style>
  <w:style w:type="paragraph" w:customStyle="1" w:styleId="Text3">
    <w:name w:val="Text 3"/>
    <w:basedOn w:val="Normalny"/>
    <w:rsid w:val="000D2D0B"/>
    <w:pPr>
      <w:spacing w:before="120" w:after="120"/>
      <w:ind w:left="1984"/>
      <w:jc w:val="both"/>
    </w:pPr>
    <w:rPr>
      <w:rFonts w:ascii="Times New Roman" w:hAnsi="Times New Roman"/>
      <w:sz w:val="24"/>
      <w:lang w:eastAsia="en-US"/>
    </w:rPr>
  </w:style>
  <w:style w:type="paragraph" w:customStyle="1" w:styleId="Text4">
    <w:name w:val="Text 4"/>
    <w:basedOn w:val="Normalny"/>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ny"/>
    <w:rsid w:val="000D2D0B"/>
    <w:pPr>
      <w:spacing w:before="120" w:after="120"/>
      <w:jc w:val="center"/>
    </w:pPr>
    <w:rPr>
      <w:rFonts w:ascii="Times New Roman" w:hAnsi="Times New Roman"/>
      <w:sz w:val="24"/>
      <w:lang w:eastAsia="en-US"/>
    </w:rPr>
  </w:style>
  <w:style w:type="paragraph" w:customStyle="1" w:styleId="NormalLeft">
    <w:name w:val="Normal Left"/>
    <w:basedOn w:val="Normalny"/>
    <w:rsid w:val="000D2D0B"/>
    <w:pPr>
      <w:spacing w:before="120" w:after="120"/>
    </w:pPr>
    <w:rPr>
      <w:rFonts w:ascii="Times New Roman" w:hAnsi="Times New Roman"/>
      <w:sz w:val="24"/>
      <w:lang w:eastAsia="en-US"/>
    </w:rPr>
  </w:style>
  <w:style w:type="paragraph" w:customStyle="1" w:styleId="NormalRight">
    <w:name w:val="Normal Right"/>
    <w:basedOn w:val="Normalny"/>
    <w:rsid w:val="000D2D0B"/>
    <w:pPr>
      <w:spacing w:before="120" w:after="120"/>
      <w:jc w:val="right"/>
    </w:pPr>
    <w:rPr>
      <w:rFonts w:ascii="Times New Roman" w:hAnsi="Times New Roman"/>
      <w:sz w:val="24"/>
      <w:lang w:eastAsia="en-US"/>
    </w:rPr>
  </w:style>
  <w:style w:type="paragraph" w:customStyle="1" w:styleId="QuotedText">
    <w:name w:val="Quoted Text"/>
    <w:basedOn w:val="Normalny"/>
    <w:rsid w:val="000D2D0B"/>
    <w:pPr>
      <w:spacing w:before="120" w:after="120"/>
      <w:ind w:left="1417"/>
      <w:jc w:val="both"/>
    </w:pPr>
    <w:rPr>
      <w:rFonts w:ascii="Times New Roman" w:hAnsi="Times New Roman"/>
      <w:sz w:val="24"/>
      <w:lang w:eastAsia="en-US"/>
    </w:rPr>
  </w:style>
  <w:style w:type="paragraph" w:customStyle="1" w:styleId="Point0">
    <w:name w:val="Point 0"/>
    <w:basedOn w:val="Normalny"/>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ny"/>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ny"/>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ny"/>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ny"/>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ny"/>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ny"/>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ny"/>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ny"/>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ny"/>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ny"/>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ny"/>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ny"/>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ny"/>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ny"/>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ny"/>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ny"/>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ny"/>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ny"/>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ny"/>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ny"/>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ny"/>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ny"/>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ny"/>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ny"/>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ny"/>
    <w:next w:val="Normalny"/>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ny"/>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ny"/>
    <w:next w:val="Nagwek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ny"/>
    <w:next w:val="Normalny"/>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ny"/>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ny"/>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ny"/>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ny"/>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ny"/>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ny"/>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ny"/>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ny"/>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ny"/>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ny"/>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ny"/>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ny"/>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ny"/>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ny"/>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ny"/>
    <w:next w:val="Normalny"/>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ny"/>
    <w:next w:val="Normalny"/>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ny"/>
    <w:next w:val="Normalny"/>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ny"/>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ny"/>
    <w:next w:val="Normalny"/>
    <w:rsid w:val="000D2D0B"/>
    <w:pPr>
      <w:spacing w:after="240"/>
    </w:pPr>
    <w:rPr>
      <w:rFonts w:ascii="Times New Roman" w:hAnsi="Times New Roman"/>
      <w:sz w:val="24"/>
      <w:lang w:eastAsia="en-US"/>
    </w:rPr>
  </w:style>
  <w:style w:type="paragraph" w:customStyle="1" w:styleId="Datedadoption">
    <w:name w:val="Date d'adoption"/>
    <w:basedOn w:val="Normalny"/>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ny"/>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ny"/>
    <w:next w:val="Normalny"/>
    <w:rsid w:val="000D2D0B"/>
    <w:pPr>
      <w:keepNext/>
      <w:spacing w:before="600" w:after="120"/>
      <w:jc w:val="both"/>
    </w:pPr>
    <w:rPr>
      <w:rFonts w:ascii="Times New Roman" w:hAnsi="Times New Roman"/>
      <w:sz w:val="24"/>
      <w:lang w:eastAsia="en-US"/>
    </w:rPr>
  </w:style>
  <w:style w:type="paragraph" w:customStyle="1" w:styleId="Langue">
    <w:name w:val="Langue"/>
    <w:basedOn w:val="Normalny"/>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ny"/>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ny"/>
    <w:next w:val="Emission"/>
    <w:rsid w:val="000D2D0B"/>
    <w:rPr>
      <w:rFonts w:cs="Arial"/>
      <w:sz w:val="24"/>
      <w:lang w:eastAsia="en-US"/>
    </w:rPr>
  </w:style>
  <w:style w:type="paragraph" w:customStyle="1" w:styleId="Rfrenceinstitutionnelle">
    <w:name w:val="Référence institutionnelle"/>
    <w:basedOn w:val="Normalny"/>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ny"/>
    <w:next w:val="Statut"/>
    <w:rsid w:val="000D2D0B"/>
    <w:pPr>
      <w:ind w:left="5103"/>
    </w:pPr>
    <w:rPr>
      <w:rFonts w:ascii="Times New Roman" w:hAnsi="Times New Roman"/>
      <w:sz w:val="24"/>
      <w:lang w:eastAsia="en-US"/>
    </w:rPr>
  </w:style>
  <w:style w:type="paragraph" w:customStyle="1" w:styleId="Rfrenceinterne">
    <w:name w:val="Référence interne"/>
    <w:basedOn w:val="Normalny"/>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ny"/>
    <w:rsid w:val="000D2D0B"/>
    <w:pPr>
      <w:jc w:val="center"/>
    </w:pPr>
    <w:rPr>
      <w:rFonts w:ascii="Times New Roman" w:hAnsi="Times New Roman"/>
      <w:b/>
      <w:sz w:val="24"/>
      <w:lang w:eastAsia="en-US"/>
    </w:rPr>
  </w:style>
  <w:style w:type="paragraph" w:customStyle="1" w:styleId="Statut">
    <w:name w:val="Statut"/>
    <w:basedOn w:val="Normalny"/>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ny"/>
    <w:next w:val="Normalny"/>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ny"/>
    <w:next w:val="Normalny"/>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ny"/>
    <w:next w:val="Normalny"/>
    <w:rsid w:val="000D2D0B"/>
    <w:pPr>
      <w:spacing w:before="120" w:after="120"/>
      <w:jc w:val="both"/>
    </w:pPr>
    <w:rPr>
      <w:rFonts w:ascii="Times New Roman" w:hAnsi="Times New Roman"/>
      <w:sz w:val="24"/>
      <w:lang w:eastAsia="en-US"/>
    </w:rPr>
  </w:style>
  <w:style w:type="paragraph" w:customStyle="1" w:styleId="Supertitre">
    <w:name w:val="Supertitre"/>
    <w:basedOn w:val="Normalny"/>
    <w:next w:val="Normalny"/>
    <w:rsid w:val="000D2D0B"/>
    <w:pPr>
      <w:spacing w:after="600"/>
      <w:jc w:val="center"/>
    </w:pPr>
    <w:rPr>
      <w:rFonts w:ascii="Times New Roman" w:hAnsi="Times New Roman"/>
      <w:b/>
      <w:sz w:val="24"/>
      <w:lang w:eastAsia="en-US"/>
    </w:rPr>
  </w:style>
  <w:style w:type="paragraph" w:customStyle="1" w:styleId="Languesfaisantfoi">
    <w:name w:val="Langues faisant foi"/>
    <w:basedOn w:val="Normalny"/>
    <w:next w:val="Normalny"/>
    <w:rsid w:val="000D2D0B"/>
    <w:pPr>
      <w:spacing w:before="360"/>
      <w:jc w:val="center"/>
    </w:pPr>
    <w:rPr>
      <w:rFonts w:ascii="Times New Roman" w:hAnsi="Times New Roman"/>
      <w:sz w:val="24"/>
      <w:lang w:eastAsia="en-US"/>
    </w:rPr>
  </w:style>
  <w:style w:type="paragraph" w:customStyle="1" w:styleId="Rfrencecroise">
    <w:name w:val="Référence croisée"/>
    <w:basedOn w:val="Normalny"/>
    <w:rsid w:val="000D2D0B"/>
    <w:pPr>
      <w:jc w:val="center"/>
    </w:pPr>
    <w:rPr>
      <w:rFonts w:ascii="Times New Roman" w:hAnsi="Times New Roman"/>
      <w:sz w:val="24"/>
      <w:lang w:eastAsia="en-US"/>
    </w:rPr>
  </w:style>
  <w:style w:type="paragraph" w:customStyle="1" w:styleId="Fichefinanciretitre">
    <w:name w:val="Fiche financière titre"/>
    <w:basedOn w:val="Normalny"/>
    <w:next w:val="Normalny"/>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ny"/>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ny"/>
    <w:rsid w:val="000D2D0B"/>
    <w:pPr>
      <w:spacing w:after="240"/>
    </w:pPr>
  </w:style>
  <w:style w:type="paragraph" w:customStyle="1" w:styleId="Accompagnant">
    <w:name w:val="Accompagnant"/>
    <w:basedOn w:val="Normalny"/>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ny"/>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ny"/>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ny"/>
    <w:next w:val="Normalny"/>
    <w:rsid w:val="000D2D0B"/>
    <w:pPr>
      <w:spacing w:before="360"/>
      <w:jc w:val="center"/>
    </w:pPr>
    <w:rPr>
      <w:rFonts w:ascii="Times New Roman" w:hAnsi="Times New Roman"/>
      <w:sz w:val="24"/>
      <w:lang w:eastAsia="en-US"/>
    </w:rPr>
  </w:style>
  <w:style w:type="paragraph" w:styleId="Listanumerowana2">
    <w:name w:val="List Number 2"/>
    <w:basedOn w:val="Normalny"/>
    <w:rsid w:val="000D2D0B"/>
    <w:pPr>
      <w:tabs>
        <w:tab w:val="num" w:pos="643"/>
      </w:tabs>
      <w:spacing w:before="120" w:after="120"/>
      <w:ind w:left="643" w:hanging="360"/>
      <w:jc w:val="both"/>
    </w:pPr>
    <w:rPr>
      <w:rFonts w:ascii="Times New Roman" w:hAnsi="Times New Roman"/>
      <w:sz w:val="24"/>
      <w:lang w:eastAsia="en-US"/>
    </w:rPr>
  </w:style>
  <w:style w:type="paragraph" w:styleId="Listanumerowana3">
    <w:name w:val="List Number 3"/>
    <w:basedOn w:val="Normalny"/>
    <w:rsid w:val="000D2D0B"/>
    <w:pPr>
      <w:tabs>
        <w:tab w:val="num" w:pos="926"/>
      </w:tabs>
      <w:spacing w:before="120" w:after="120"/>
      <w:ind w:left="926" w:hanging="360"/>
      <w:jc w:val="both"/>
    </w:pPr>
    <w:rPr>
      <w:rFonts w:ascii="Times New Roman" w:hAnsi="Times New Roman"/>
      <w:sz w:val="24"/>
      <w:lang w:eastAsia="en-US"/>
    </w:rPr>
  </w:style>
  <w:style w:type="paragraph" w:styleId="Listanumerowana4">
    <w:name w:val="List Number 4"/>
    <w:basedOn w:val="Normalny"/>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punktowana">
    <w:name w:val="List Bullet"/>
    <w:basedOn w:val="Normalny"/>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punktowana2">
    <w:name w:val="List Bullet 2"/>
    <w:basedOn w:val="Normalny"/>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punktowana3">
    <w:name w:val="List Bullet 3"/>
    <w:basedOn w:val="Normalny"/>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punktowana4">
    <w:name w:val="List Bullet 4"/>
    <w:basedOn w:val="Normalny"/>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Spisilustracji">
    <w:name w:val="table of figures"/>
    <w:basedOn w:val="Normalny"/>
    <w:next w:val="Normalny"/>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ny"/>
    <w:rsid w:val="000D2D0B"/>
    <w:pPr>
      <w:ind w:left="720"/>
      <w:contextualSpacing/>
    </w:pPr>
    <w:rPr>
      <w:rFonts w:ascii="Cambria" w:hAnsi="Cambria"/>
      <w:sz w:val="24"/>
      <w:lang w:val="en-US" w:eastAsia="en-US"/>
    </w:rPr>
  </w:style>
  <w:style w:type="paragraph" w:customStyle="1" w:styleId="Listeavsnitt1">
    <w:name w:val="Listeavsnitt1"/>
    <w:basedOn w:val="Normalny"/>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ny"/>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ny"/>
    <w:uiPriority w:val="99"/>
    <w:rsid w:val="000D2D0B"/>
    <w:pPr>
      <w:ind w:left="720"/>
      <w:contextualSpacing/>
    </w:pPr>
    <w:rPr>
      <w:rFonts w:ascii="Cambria" w:hAnsi="Cambria"/>
      <w:sz w:val="24"/>
      <w:lang w:val="en-US" w:eastAsia="en-US"/>
    </w:rPr>
  </w:style>
  <w:style w:type="paragraph" w:customStyle="1" w:styleId="ListParagraph2">
    <w:name w:val="List Paragraph2"/>
    <w:basedOn w:val="Normalny"/>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Nagwek1"/>
    <w:next w:val="Normalny"/>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ny"/>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ny"/>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ny"/>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ny"/>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ny"/>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ny"/>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rPr>
  </w:style>
  <w:style w:type="paragraph" w:styleId="Tytu">
    <w:name w:val="Title"/>
    <w:basedOn w:val="Normalny"/>
    <w:next w:val="Normalny"/>
    <w:link w:val="TytuZnak"/>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ytuZnak">
    <w:name w:val="Tytuł Znak"/>
    <w:link w:val="Tytu"/>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ny"/>
    <w:rsid w:val="000D2D0B"/>
    <w:pPr>
      <w:spacing w:before="320" w:line="260" w:lineRule="exact"/>
      <w:jc w:val="both"/>
    </w:pPr>
    <w:rPr>
      <w:rFonts w:ascii="Myriad Pro Light" w:hAnsi="Myriad Pro Light"/>
      <w:b/>
      <w:sz w:val="21"/>
      <w:szCs w:val="20"/>
      <w:lang w:val="es-ES" w:eastAsia="es-ES"/>
    </w:rPr>
  </w:style>
  <w:style w:type="character" w:customStyle="1" w:styleId="PoprawkaZnak">
    <w:name w:val="Poprawka Znak"/>
    <w:link w:val="Poprawka"/>
    <w:uiPriority w:val="99"/>
    <w:semiHidden/>
    <w:locked/>
    <w:rsid w:val="000D2D0B"/>
    <w:rPr>
      <w:rFonts w:ascii="Georgia" w:hAnsi="Georgia"/>
      <w:sz w:val="22"/>
      <w:szCs w:val="24"/>
      <w:lang w:eastAsia="de-DE"/>
    </w:rPr>
  </w:style>
  <w:style w:type="table" w:customStyle="1" w:styleId="TableGrid2">
    <w:name w:val="Table Grid2"/>
    <w:basedOn w:val="Standardowy"/>
    <w:next w:val="Tabela-Siatka"/>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Wyrnieniedelikatne">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ny"/>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ny"/>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ny"/>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ny"/>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ny"/>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ny"/>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ny"/>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ny"/>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ny"/>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ny"/>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ny"/>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ny"/>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omylnaczcionkaakapitu"/>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eastAsia="Calibri"/>
    </w:rPr>
  </w:style>
  <w:style w:type="character" w:styleId="Wyrnienieintensywne">
    <w:name w:val="Intense Emphasis"/>
    <w:basedOn w:val="Domylnaczcionkaakapitu"/>
    <w:uiPriority w:val="21"/>
    <w:qFormat/>
    <w:rsid w:val="00D34282"/>
    <w:rPr>
      <w:b/>
      <w:bCs/>
      <w:i/>
      <w:iCs/>
    </w:rPr>
  </w:style>
  <w:style w:type="character" w:customStyle="1" w:styleId="CPTitle1Char">
    <w:name w:val="CP_Title1 Char"/>
    <w:basedOn w:val="Domylnaczcionkaakapitu"/>
    <w:link w:val="CPTitle1"/>
    <w:locked/>
    <w:rsid w:val="00D34282"/>
    <w:rPr>
      <w:rFonts w:asciiTheme="majorHAnsi" w:eastAsiaTheme="majorEastAsia" w:hAnsiTheme="majorHAnsi" w:cstheme="majorHAnsi"/>
      <w:b/>
      <w:sz w:val="32"/>
      <w:szCs w:val="32"/>
    </w:rPr>
  </w:style>
  <w:style w:type="paragraph" w:customStyle="1" w:styleId="CPTitle1">
    <w:name w:val="CP_Title1"/>
    <w:basedOn w:val="Nagwek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Nagwek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ny"/>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ny"/>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ny"/>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ny"/>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ny"/>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ny"/>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ny"/>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omylnaczcionkaakapitu"/>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ny"/>
    <w:next w:val="Normalny"/>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omylnaczcionkaakapitu"/>
    <w:link w:val="Questionstyle"/>
    <w:rsid w:val="008701E5"/>
    <w:rPr>
      <w:rFonts w:asciiTheme="minorHAnsi" w:eastAsiaTheme="minorEastAsia" w:hAnsiTheme="minorHAnsi" w:cstheme="minorBidi"/>
      <w:b/>
      <w:sz w:val="22"/>
      <w:lang w:eastAsia="en-US"/>
    </w:rPr>
  </w:style>
  <w:style w:type="paragraph" w:styleId="Podtytu">
    <w:name w:val="Subtitle"/>
    <w:basedOn w:val="Normalny"/>
    <w:next w:val="Normalny"/>
    <w:link w:val="PodtytuZnak"/>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PodtytuZnak">
    <w:name w:val="Podtytuł Znak"/>
    <w:basedOn w:val="Domylnaczcionkaakapitu"/>
    <w:link w:val="Podtytu"/>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r="http://schemas.openxmlformats.org/officeDocument/2006/relationships" xmlns:w="http://schemas.openxmlformats.org/wordprocessingml/2006/main">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3.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C00755B2-9328-4FF3-9CE9-3E0BEE191ED1}">
  <ds:schemaRefs>
    <ds:schemaRef ds:uri="http://schemas.openxmlformats.org/officeDocument/2006/bibliography"/>
  </ds:schemaRefs>
</ds:datastoreItem>
</file>

<file path=customXml/itemProps6.xml><?xml version="1.0" encoding="utf-8"?>
<ds:datastoreItem xmlns:ds="http://schemas.openxmlformats.org/officeDocument/2006/customXml" ds:itemID="{AE5C816A-AA83-4EE4-BF2B-C6702305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1826</Words>
  <Characters>10956</Characters>
  <Application>Microsoft Office Word</Application>
  <DocSecurity>8</DocSecurity>
  <Lines>91</Lines>
  <Paragraphs>25</Paragraphs>
  <ScaleCrop>false</ScaleCrop>
  <HeadingPairs>
    <vt:vector size="12" baseType="variant">
      <vt:variant>
        <vt:lpstr>Tytuł</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TR portability CP under EMIR</vt:lpstr>
      <vt:lpstr>Reply form for the TR portability CP under EMIR</vt:lpstr>
      <vt:lpstr>20110000</vt:lpstr>
      <vt:lpstr>20110000</vt:lpstr>
      <vt:lpstr>20110000</vt:lpstr>
      <vt:lpstr>20110000</vt:lpstr>
    </vt:vector>
  </TitlesOfParts>
  <Company>ESMA</Company>
  <LinksUpToDate>false</LinksUpToDate>
  <CharactersWithSpaces>12757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Rafał Broniewski</cp:lastModifiedBy>
  <cp:revision>4</cp:revision>
  <cp:lastPrinted>2015-02-18T11:01:00Z</cp:lastPrinted>
  <dcterms:created xsi:type="dcterms:W3CDTF">2017-11-28T13:39:00Z</dcterms:created>
  <dcterms:modified xsi:type="dcterms:W3CDTF">2017-11-28T14:11:00Z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