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Accentuationdiscrte"/>
          <w:b w:val="0"/>
          <w:sz w:val="22"/>
        </w:rPr>
      </w:pPr>
      <w:r w:rsidRPr="00550A1A">
        <w:rPr>
          <w:rStyle w:val="Accentuationdiscrte"/>
          <w:b w:val="0"/>
          <w:sz w:val="22"/>
        </w:rPr>
        <w:t>ESMA invites responses to the questions set out throughout this Consultation Paper. Responses are most helpful if they:</w:t>
      </w:r>
    </w:p>
    <w:p w14:paraId="388FB86C"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respond to the question stated;</w:t>
      </w:r>
    </w:p>
    <w:p w14:paraId="7CA2EBEF"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contain a clear rationale; and</w:t>
      </w:r>
    </w:p>
    <w:p w14:paraId="114234D3"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describe any alternatives ESMA should consider.</w:t>
      </w:r>
    </w:p>
    <w:p w14:paraId="33F14604" w14:textId="77777777" w:rsidR="0051277E" w:rsidRPr="00550A1A" w:rsidRDefault="0051277E" w:rsidP="0051277E">
      <w:pPr>
        <w:spacing w:after="240"/>
        <w:jc w:val="both"/>
        <w:rPr>
          <w:rStyle w:val="Accentuationdiscrte"/>
          <w:b w:val="0"/>
          <w:sz w:val="22"/>
        </w:rPr>
      </w:pPr>
      <w:r w:rsidRPr="00550A1A">
        <w:rPr>
          <w:rStyle w:val="Accentuationdiscrte"/>
          <w:b w:val="0"/>
          <w:sz w:val="22"/>
        </w:rPr>
        <w:t>ESMA will consider all responses received by 28 September 2017.</w:t>
      </w:r>
    </w:p>
    <w:p w14:paraId="4A17C63E" w14:textId="77777777" w:rsidR="0051277E" w:rsidRPr="00550A1A" w:rsidRDefault="0051277E" w:rsidP="0051277E">
      <w:pPr>
        <w:spacing w:after="120"/>
        <w:jc w:val="both"/>
        <w:rPr>
          <w:rStyle w:val="Accentuationdiscrte"/>
          <w:sz w:val="22"/>
        </w:rPr>
      </w:pPr>
      <w:r w:rsidRPr="00550A1A">
        <w:rPr>
          <w:rStyle w:val="Accentuationdiscrte"/>
          <w:sz w:val="22"/>
        </w:rPr>
        <w:t>Instructions</w:t>
      </w:r>
    </w:p>
    <w:p w14:paraId="0D1D1A9C" w14:textId="77777777" w:rsidR="0051277E" w:rsidRPr="00550A1A" w:rsidRDefault="0051277E" w:rsidP="0051277E">
      <w:pPr>
        <w:spacing w:after="240"/>
        <w:jc w:val="both"/>
        <w:rPr>
          <w:rStyle w:val="Accentuationdiscrte"/>
          <w:b w:val="0"/>
          <w:sz w:val="22"/>
        </w:rPr>
      </w:pPr>
      <w:r w:rsidRPr="00550A1A">
        <w:rPr>
          <w:rStyle w:val="Accentuationdiscrte"/>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Insert your responses to the questions in the Consultation Paper in the form “Response form_Consultation Paper on scrutiny and approval”, available on ESMA’s website alon</w:t>
      </w:r>
      <w:r w:rsidRPr="00550A1A">
        <w:rPr>
          <w:rStyle w:val="Accentuationdiscrte"/>
          <w:b w:val="0"/>
          <w:sz w:val="22"/>
        </w:rPr>
        <w:t>g</w:t>
      </w:r>
      <w:r w:rsidRPr="00550A1A">
        <w:rPr>
          <w:rStyle w:val="Accentuationdiscrte"/>
          <w:b w:val="0"/>
          <w:sz w:val="22"/>
        </w:rPr>
        <w:t>side the present Consultation Paper (</w:t>
      </w:r>
      <w:hyperlink r:id="rId17" w:history="1">
        <w:r w:rsidRPr="00550A1A">
          <w:rPr>
            <w:rStyle w:val="Lienhypertexte"/>
            <w:rFonts w:cs="Arial"/>
            <w:sz w:val="22"/>
          </w:rPr>
          <w:t>www.esma.europa.eu</w:t>
        </w:r>
      </w:hyperlink>
      <w:r w:rsidRPr="00550A1A">
        <w:rPr>
          <w:rStyle w:val="Accentuationdiscrte"/>
          <w:b w:val="0"/>
          <w:sz w:val="22"/>
        </w:rPr>
        <w:t xml:space="preserve"> </w:t>
      </w:r>
      <w:r w:rsidRPr="00550A1A">
        <w:rPr>
          <w:rStyle w:val="Accentuationdiscrte"/>
          <w:b w:val="0"/>
          <w:sz w:val="22"/>
        </w:rPr>
        <w:sym w:font="Wingdings" w:char="F0E0"/>
      </w:r>
      <w:r w:rsidRPr="00550A1A">
        <w:rPr>
          <w:rStyle w:val="Accentuationdiscrte"/>
          <w:b w:val="0"/>
          <w:sz w:val="22"/>
        </w:rPr>
        <w:t xml:space="preserve"> ‘Your input – Open consu</w:t>
      </w:r>
      <w:r w:rsidRPr="00550A1A">
        <w:rPr>
          <w:rStyle w:val="Accentuationdiscrte"/>
          <w:b w:val="0"/>
          <w:sz w:val="22"/>
        </w:rPr>
        <w:t>l</w:t>
      </w:r>
      <w:r w:rsidRPr="00550A1A">
        <w:rPr>
          <w:rStyle w:val="Accentuationdiscrte"/>
          <w:b w:val="0"/>
          <w:sz w:val="22"/>
        </w:rPr>
        <w:t xml:space="preserve">tations’ </w:t>
      </w:r>
      <w:r w:rsidRPr="00550A1A">
        <w:rPr>
          <w:rStyle w:val="Accentuationdiscrte"/>
          <w:b w:val="0"/>
          <w:sz w:val="22"/>
        </w:rPr>
        <w:sym w:font="Wingdings" w:char="F0E0"/>
      </w:r>
      <w:r w:rsidRPr="00550A1A">
        <w:rPr>
          <w:rStyle w:val="Accentuationdiscrte"/>
          <w:b w:val="0"/>
          <w:sz w:val="22"/>
        </w:rPr>
        <w:t xml:space="preserve"> ‘Consultation on technical advice under the new Prospectus Regulation’).</w:t>
      </w:r>
    </w:p>
    <w:p w14:paraId="7EDB20DD"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When you have drafted your response, name your response form according to the follo</w:t>
      </w:r>
      <w:r w:rsidRPr="00550A1A">
        <w:rPr>
          <w:rStyle w:val="Accentuationdiscrte"/>
          <w:b w:val="0"/>
          <w:sz w:val="22"/>
        </w:rPr>
        <w:t>w</w:t>
      </w:r>
      <w:r w:rsidRPr="00550A1A">
        <w:rPr>
          <w:rStyle w:val="Accentuationdiscrte"/>
          <w:b w:val="0"/>
          <w:sz w:val="22"/>
        </w:rPr>
        <w:t>ing convention: ESMA_SAC_nameofrespondent_RESPONSEFORM. For example, for a respondent named ABCD, the response form would be entitled E</w:t>
      </w:r>
      <w:r w:rsidRPr="00550A1A">
        <w:rPr>
          <w:rStyle w:val="Accentuationdiscrte"/>
          <w:b w:val="0"/>
          <w:sz w:val="22"/>
        </w:rPr>
        <w:t>S</w:t>
      </w:r>
      <w:r w:rsidRPr="00550A1A">
        <w:rPr>
          <w:rStyle w:val="Accentuationdiscrte"/>
          <w:b w:val="0"/>
          <w:sz w:val="22"/>
        </w:rPr>
        <w:t>MA_SAC_ABCD_RESPONSEFORM.</w:t>
      </w:r>
    </w:p>
    <w:p w14:paraId="0EEEC08E" w14:textId="77777777" w:rsidR="0051277E" w:rsidRPr="00550A1A" w:rsidRDefault="0051277E" w:rsidP="0051277E">
      <w:pPr>
        <w:pStyle w:val="Paragraphedeliste"/>
        <w:numPr>
          <w:ilvl w:val="0"/>
          <w:numId w:val="56"/>
        </w:numPr>
        <w:spacing w:after="240" w:line="276" w:lineRule="auto"/>
        <w:ind w:left="567" w:hanging="567"/>
        <w:contextualSpacing w:val="0"/>
        <w:jc w:val="both"/>
        <w:rPr>
          <w:rStyle w:val="Accentuationdiscrte"/>
          <w:b w:val="0"/>
          <w:sz w:val="22"/>
        </w:rPr>
      </w:pPr>
      <w:r w:rsidRPr="00550A1A">
        <w:rPr>
          <w:rStyle w:val="Accentuationdiscrte"/>
          <w:b w:val="0"/>
          <w:sz w:val="22"/>
        </w:rPr>
        <w:t xml:space="preserve">Upload the form containing your responses, </w:t>
      </w:r>
      <w:r w:rsidRPr="00550A1A">
        <w:rPr>
          <w:rStyle w:val="Accentuationdiscrte"/>
          <w:b w:val="0"/>
          <w:sz w:val="22"/>
          <w:u w:val="single"/>
        </w:rPr>
        <w:t>in Word format</w:t>
      </w:r>
      <w:r w:rsidRPr="00550A1A">
        <w:rPr>
          <w:rStyle w:val="Accentuationdiscrte"/>
          <w:b w:val="0"/>
          <w:sz w:val="22"/>
        </w:rPr>
        <w:t>, to ESMA’s website (</w:t>
      </w:r>
      <w:hyperlink r:id="rId18" w:history="1">
        <w:r w:rsidRPr="00550A1A">
          <w:rPr>
            <w:rStyle w:val="Lienhypertexte"/>
            <w:rFonts w:cs="Arial"/>
            <w:sz w:val="22"/>
          </w:rPr>
          <w:t>www.esma.europa.eu</w:t>
        </w:r>
      </w:hyperlink>
      <w:r w:rsidRPr="00550A1A">
        <w:rPr>
          <w:rStyle w:val="Accentuationdiscrte"/>
          <w:b w:val="0"/>
          <w:sz w:val="22"/>
        </w:rPr>
        <w:t xml:space="preserve"> under the heading ‘Your input – Open consultations’ </w:t>
      </w:r>
      <w:r w:rsidRPr="00550A1A">
        <w:rPr>
          <w:rStyle w:val="Accentuationdiscrte"/>
          <w:b w:val="0"/>
          <w:sz w:val="22"/>
        </w:rPr>
        <w:sym w:font="Wingdings" w:char="F0E0"/>
      </w:r>
      <w:r w:rsidRPr="00550A1A">
        <w:rPr>
          <w:rStyle w:val="Accentuationdiscrte"/>
          <w:b w:val="0"/>
          <w:sz w:val="22"/>
        </w:rPr>
        <w:t xml:space="preserve"> ‘Consult</w:t>
      </w:r>
      <w:r w:rsidRPr="00550A1A">
        <w:rPr>
          <w:rStyle w:val="Accentuationdiscrte"/>
          <w:b w:val="0"/>
          <w:sz w:val="22"/>
        </w:rPr>
        <w:t>a</w:t>
      </w:r>
      <w:r w:rsidRPr="00550A1A">
        <w:rPr>
          <w:rStyle w:val="Accentuationdiscrte"/>
          <w:b w:val="0"/>
          <w:sz w:val="22"/>
        </w:rPr>
        <w:t>tion on technical advice under the new Prospectus Regulation’).</w:t>
      </w:r>
    </w:p>
    <w:p w14:paraId="785DC819" w14:textId="77777777" w:rsidR="0051277E" w:rsidRPr="00550A1A" w:rsidRDefault="0051277E" w:rsidP="0051277E">
      <w:pPr>
        <w:spacing w:after="120"/>
        <w:jc w:val="both"/>
        <w:rPr>
          <w:rStyle w:val="Accentuationdiscrte"/>
          <w:sz w:val="22"/>
          <w:lang w:eastAsia="en-GB"/>
        </w:rPr>
      </w:pPr>
      <w:r w:rsidRPr="00550A1A">
        <w:rPr>
          <w:rStyle w:val="Accentuationdiscrte"/>
          <w:sz w:val="22"/>
          <w:lang w:eastAsia="en-GB"/>
        </w:rPr>
        <w:t>Publication of responses</w:t>
      </w:r>
    </w:p>
    <w:p w14:paraId="40D24FFB" w14:textId="77777777" w:rsidR="0051277E" w:rsidRPr="00550A1A" w:rsidRDefault="0051277E" w:rsidP="0051277E">
      <w:pPr>
        <w:spacing w:after="240"/>
        <w:jc w:val="both"/>
        <w:rPr>
          <w:rStyle w:val="Accentuationdiscrte"/>
          <w:b w:val="0"/>
          <w:sz w:val="22"/>
          <w:lang w:eastAsia="en-GB"/>
        </w:rPr>
      </w:pPr>
      <w:r w:rsidRPr="00550A1A">
        <w:rPr>
          <w:rStyle w:val="Accentuationdiscrte"/>
          <w:b w:val="0"/>
          <w:sz w:val="22"/>
          <w:lang w:eastAsia="en-GB"/>
        </w:rPr>
        <w:t xml:space="preserve">All contributions received will be published following the close of the consultation, unless you request otherwise. </w:t>
      </w:r>
      <w:r w:rsidRPr="00550A1A">
        <w:rPr>
          <w:rStyle w:val="Accentuationdiscrte"/>
          <w:b w:val="0"/>
          <w:sz w:val="22"/>
          <w:u w:val="single"/>
          <w:lang w:eastAsia="en-GB"/>
        </w:rPr>
        <w:t>Please clearly indicate by ticking the appropriate checkbox on the website submission page if you do not wish your contribution to be publicly disclosed.</w:t>
      </w:r>
      <w:r w:rsidRPr="00550A1A">
        <w:rPr>
          <w:rStyle w:val="Accentuationdiscrte"/>
          <w:b w:val="0"/>
          <w:sz w:val="22"/>
          <w:lang w:eastAsia="en-GB"/>
        </w:rPr>
        <w:t xml:space="preserve"> A standard conf</w:t>
      </w:r>
      <w:r w:rsidRPr="00550A1A">
        <w:rPr>
          <w:rStyle w:val="Accentuationdiscrte"/>
          <w:b w:val="0"/>
          <w:sz w:val="22"/>
          <w:lang w:eastAsia="en-GB"/>
        </w:rPr>
        <w:t>i</w:t>
      </w:r>
      <w:r w:rsidRPr="00550A1A">
        <w:rPr>
          <w:rStyle w:val="Accentuationdiscrte"/>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Accentuationdiscrte"/>
          <w:b w:val="0"/>
          <w:sz w:val="22"/>
          <w:lang w:eastAsia="en-GB"/>
        </w:rPr>
        <w:lastRenderedPageBreak/>
        <w:t>disclose the response is reviewable by ESMA’s Board of Appeal and the European Ombud</w:t>
      </w:r>
      <w:r w:rsidRPr="00550A1A">
        <w:rPr>
          <w:rStyle w:val="Accentuationdiscrte"/>
          <w:b w:val="0"/>
          <w:sz w:val="22"/>
          <w:lang w:eastAsia="en-GB"/>
        </w:rPr>
        <w:t>s</w:t>
      </w:r>
      <w:r w:rsidRPr="00550A1A">
        <w:rPr>
          <w:rStyle w:val="Accentuationdiscrte"/>
          <w:b w:val="0"/>
          <w:sz w:val="22"/>
          <w:lang w:eastAsia="en-GB"/>
        </w:rPr>
        <w:t>man.</w:t>
      </w:r>
    </w:p>
    <w:p w14:paraId="5F533569" w14:textId="77777777" w:rsidR="0051277E" w:rsidRPr="00550A1A" w:rsidRDefault="0051277E" w:rsidP="0051277E">
      <w:pPr>
        <w:spacing w:after="120"/>
        <w:jc w:val="both"/>
        <w:rPr>
          <w:rStyle w:val="Accentuationdiscrte"/>
          <w:sz w:val="22"/>
          <w:lang w:eastAsia="en-GB"/>
        </w:rPr>
      </w:pPr>
      <w:r w:rsidRPr="00550A1A">
        <w:rPr>
          <w:rStyle w:val="Accentuationdiscrte"/>
          <w:sz w:val="22"/>
          <w:lang w:eastAsia="en-GB"/>
        </w:rPr>
        <w:t>Data protection</w:t>
      </w:r>
    </w:p>
    <w:p w14:paraId="1634E632" w14:textId="77777777" w:rsidR="0051277E" w:rsidRPr="00550A1A" w:rsidRDefault="0051277E" w:rsidP="0051277E">
      <w:pPr>
        <w:spacing w:after="240"/>
        <w:jc w:val="both"/>
        <w:rPr>
          <w:rStyle w:val="Accentuationdiscrte"/>
          <w:b w:val="0"/>
          <w:sz w:val="22"/>
          <w:lang w:eastAsia="en-GB"/>
        </w:rPr>
      </w:pPr>
      <w:r w:rsidRPr="00550A1A">
        <w:rPr>
          <w:rStyle w:val="Accentuationdiscrte"/>
          <w:b w:val="0"/>
          <w:sz w:val="22"/>
          <w:lang w:eastAsia="en-GB"/>
        </w:rPr>
        <w:t xml:space="preserve">Information on data protection can be found at </w:t>
      </w:r>
      <w:hyperlink r:id="rId19" w:history="1">
        <w:r w:rsidRPr="00550A1A">
          <w:rPr>
            <w:rStyle w:val="Lienhypertexte"/>
            <w:rFonts w:cs="Arial"/>
            <w:sz w:val="22"/>
            <w:lang w:eastAsia="en-GB"/>
          </w:rPr>
          <w:t>www.esma.europa.eu</w:t>
        </w:r>
      </w:hyperlink>
      <w:r w:rsidRPr="00550A1A">
        <w:rPr>
          <w:rStyle w:val="Accentuationdiscrte"/>
          <w:b w:val="0"/>
          <w:sz w:val="22"/>
          <w:lang w:eastAsia="en-GB"/>
        </w:rPr>
        <w:t xml:space="preserve"> under the heading ‘Data  protection’.</w:t>
      </w:r>
    </w:p>
    <w:p w14:paraId="066FD8F8" w14:textId="77777777" w:rsidR="0051277E" w:rsidRPr="00550A1A" w:rsidRDefault="0051277E" w:rsidP="0051277E">
      <w:pPr>
        <w:spacing w:after="120"/>
        <w:jc w:val="both"/>
        <w:rPr>
          <w:rStyle w:val="Accentuationdiscrte"/>
          <w:sz w:val="22"/>
          <w:lang w:eastAsia="en-GB"/>
        </w:rPr>
      </w:pPr>
      <w:r w:rsidRPr="00550A1A">
        <w:rPr>
          <w:rStyle w:val="Accentuationdiscrte"/>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Accentuationdiscrt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550A1A">
        <w:rPr>
          <w:rStyle w:val="Accentuationdiscrte"/>
          <w:b w:val="0"/>
          <w:sz w:val="22"/>
          <w:lang w:eastAsia="en-GB"/>
        </w:rPr>
        <w:t>i</w:t>
      </w:r>
      <w:r w:rsidRPr="00550A1A">
        <w:rPr>
          <w:rStyle w:val="Accentuationdiscrte"/>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200C7ACD" w:rsidR="00B327E9" w:rsidRPr="00AB6D88" w:rsidRDefault="00DC50F3" w:rsidP="00DC50F3">
                <w:pPr>
                  <w:rPr>
                    <w:rStyle w:val="Textedelespacerserv"/>
                    <w:rFonts w:cs="Arial"/>
                  </w:rPr>
                </w:pPr>
                <w:proofErr w:type="spellStart"/>
                <w:r>
                  <w:rPr>
                    <w:rStyle w:val="Textedelespacerserv"/>
                    <w:rFonts w:cs="Arial"/>
                  </w:rPr>
                  <w:t>Assoication</w:t>
                </w:r>
                <w:proofErr w:type="spellEnd"/>
                <w:r>
                  <w:rPr>
                    <w:rStyle w:val="Textedelespacerserv"/>
                    <w:rFonts w:cs="Arial"/>
                  </w:rPr>
                  <w:t xml:space="preserve"> </w:t>
                </w:r>
                <w:proofErr w:type="spellStart"/>
                <w:r>
                  <w:rPr>
                    <w:rStyle w:val="Textedelespacerserv"/>
                    <w:rFonts w:cs="Arial"/>
                  </w:rPr>
                  <w:t>Nationale</w:t>
                </w:r>
                <w:proofErr w:type="spellEnd"/>
                <w:r>
                  <w:rPr>
                    <w:rStyle w:val="Textedelespacerserv"/>
                    <w:rFonts w:cs="Arial"/>
                  </w:rPr>
                  <w:t xml:space="preserve"> des </w:t>
                </w:r>
                <w:proofErr w:type="spellStart"/>
                <w:r>
                  <w:rPr>
                    <w:rStyle w:val="Textedelespacerserv"/>
                    <w:rFonts w:cs="Arial"/>
                  </w:rPr>
                  <w:t>Sociétés</w:t>
                </w:r>
                <w:proofErr w:type="spellEnd"/>
                <w:r>
                  <w:rPr>
                    <w:rStyle w:val="Textedelespacerserv"/>
                    <w:rFonts w:cs="Arial"/>
                  </w:rPr>
                  <w:t xml:space="preserve"> par Actions  - ANSA</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77777777" w:rsidR="00B327E9" w:rsidRPr="00AB6D88" w:rsidRDefault="00CF67B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tc>
          <w:tcPr>
            <w:tcW w:w="5595" w:type="dxa"/>
            <w:shd w:val="clear" w:color="auto" w:fill="auto"/>
          </w:tcPr>
          <w:p w14:paraId="13737D6A" w14:textId="2CFC5DAB" w:rsidR="00B327E9" w:rsidRPr="00DC50F3" w:rsidRDefault="00DC50F3" w:rsidP="00F136AD">
            <w:pPr>
              <w:rPr>
                <w:rFonts w:cs="Arial"/>
                <w:lang w:val="fr-FR"/>
              </w:rPr>
            </w:pPr>
            <w:r>
              <w:rPr>
                <w:rFonts w:ascii="MS Gothic" w:eastAsia="MS Gothic" w:hAnsi="MS Gothic" w:cs="Arial"/>
                <w:lang w:val="fr-FR"/>
              </w:rPr>
              <w:t>x</w:t>
            </w:r>
          </w:p>
        </w:tc>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B54E279" w:rsidR="00B327E9" w:rsidRPr="00AB6D88" w:rsidRDefault="00DC50F3" w:rsidP="00DC50F3">
                <w:pPr>
                  <w:rPr>
                    <w:rFonts w:cs="Arial"/>
                  </w:rPr>
                </w:pPr>
                <w:proofErr w:type="spellStart"/>
                <w:r>
                  <w:rPr>
                    <w:rFonts w:cs="Arial"/>
                  </w:rPr>
                  <w:t>Frane</w:t>
                </w:r>
                <w:proofErr w:type="spellEnd"/>
                <w:r>
                  <w:rPr>
                    <w:rFonts w:cs="Arial"/>
                  </w:rPr>
                  <w:t xml:space="preserve"> </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Forteaccentuation"/>
        </w:rPr>
      </w:pPr>
      <w:r w:rsidRPr="00550A1A">
        <w:rPr>
          <w:rStyle w:val="Forteaccentuation"/>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668EEDA6" w14:textId="77777777" w:rsidR="00B66927" w:rsidRDefault="00B66927" w:rsidP="00B66927">
      <w:pPr>
        <w:rPr>
          <w:rStyle w:val="lev"/>
          <w:rFonts w:ascii="Times New Roman" w:hAnsi="Times New Roman"/>
          <w:b w:val="0"/>
          <w:sz w:val="22"/>
          <w:szCs w:val="22"/>
        </w:rPr>
      </w:pPr>
      <w:permStart w:id="1937050393" w:edGrp="everyone"/>
      <w:r w:rsidRPr="00D015B9">
        <w:rPr>
          <w:rFonts w:ascii="Times New Roman" w:hAnsi="Times New Roman"/>
          <w:sz w:val="22"/>
          <w:szCs w:val="22"/>
        </w:rPr>
        <w:t xml:space="preserve">ANSA (Association </w:t>
      </w:r>
      <w:proofErr w:type="spellStart"/>
      <w:r w:rsidRPr="00D015B9">
        <w:rPr>
          <w:rFonts w:ascii="Times New Roman" w:hAnsi="Times New Roman"/>
          <w:sz w:val="22"/>
          <w:szCs w:val="22"/>
        </w:rPr>
        <w:t>Nationale</w:t>
      </w:r>
      <w:proofErr w:type="spellEnd"/>
      <w:r w:rsidRPr="00D015B9">
        <w:rPr>
          <w:rFonts w:ascii="Times New Roman" w:hAnsi="Times New Roman"/>
          <w:sz w:val="22"/>
          <w:szCs w:val="22"/>
        </w:rPr>
        <w:t xml:space="preserve"> des </w:t>
      </w:r>
      <w:proofErr w:type="spellStart"/>
      <w:r w:rsidRPr="00D015B9">
        <w:rPr>
          <w:rFonts w:ascii="Times New Roman" w:hAnsi="Times New Roman"/>
          <w:sz w:val="22"/>
          <w:szCs w:val="22"/>
        </w:rPr>
        <w:t>Sociétés</w:t>
      </w:r>
      <w:proofErr w:type="spellEnd"/>
      <w:r w:rsidRPr="00D015B9">
        <w:rPr>
          <w:rFonts w:ascii="Times New Roman" w:hAnsi="Times New Roman"/>
          <w:sz w:val="22"/>
          <w:szCs w:val="22"/>
        </w:rPr>
        <w:t xml:space="preserve"> par Actions) is a</w:t>
      </w:r>
      <w:r w:rsidRPr="00D015B9">
        <w:rPr>
          <w:rFonts w:ascii="Times New Roman" w:hAnsi="Times New Roman"/>
          <w:b/>
          <w:sz w:val="22"/>
          <w:szCs w:val="22"/>
        </w:rPr>
        <w:t xml:space="preserve"> </w:t>
      </w:r>
      <w:r w:rsidRPr="00D015B9">
        <w:rPr>
          <w:rStyle w:val="lev"/>
          <w:rFonts w:ascii="Times New Roman" w:hAnsi="Times New Roman"/>
          <w:b w:val="0"/>
          <w:sz w:val="22"/>
          <w:szCs w:val="22"/>
        </w:rPr>
        <w:t>not for profit</w:t>
      </w:r>
      <w:r w:rsidRPr="00D015B9">
        <w:rPr>
          <w:rFonts w:ascii="Times New Roman" w:hAnsi="Times New Roman"/>
          <w:b/>
          <w:sz w:val="22"/>
          <w:szCs w:val="22"/>
        </w:rPr>
        <w:t xml:space="preserve"> </w:t>
      </w:r>
      <w:r w:rsidRPr="00D015B9">
        <w:rPr>
          <w:rFonts w:ascii="Times New Roman" w:hAnsi="Times New Roman"/>
          <w:sz w:val="22"/>
          <w:szCs w:val="22"/>
        </w:rPr>
        <w:t>membership association</w:t>
      </w:r>
      <w:r w:rsidRPr="00D015B9">
        <w:rPr>
          <w:rFonts w:ascii="Times New Roman" w:hAnsi="Times New Roman"/>
          <w:b/>
          <w:sz w:val="22"/>
          <w:szCs w:val="22"/>
        </w:rPr>
        <w:t xml:space="preserve">, </w:t>
      </w:r>
      <w:r w:rsidRPr="00D015B9">
        <w:rPr>
          <w:rFonts w:ascii="Times New Roman" w:hAnsi="Times New Roman"/>
          <w:sz w:val="22"/>
          <w:szCs w:val="22"/>
        </w:rPr>
        <w:t>which</w:t>
      </w:r>
      <w:r w:rsidRPr="00D015B9">
        <w:rPr>
          <w:rFonts w:ascii="Times New Roman" w:hAnsi="Times New Roman"/>
          <w:b/>
          <w:sz w:val="22"/>
          <w:szCs w:val="22"/>
        </w:rPr>
        <w:t xml:space="preserve"> </w:t>
      </w:r>
      <w:r w:rsidRPr="00D015B9">
        <w:rPr>
          <w:rStyle w:val="lev"/>
          <w:rFonts w:ascii="Times New Roman" w:hAnsi="Times New Roman"/>
          <w:b w:val="0"/>
          <w:sz w:val="22"/>
          <w:szCs w:val="22"/>
        </w:rPr>
        <w:t>represents the interests of French quoted and non-quoted joint-stock companies.</w:t>
      </w:r>
    </w:p>
    <w:permEnd w:id="1937050393"/>
    <w:p w14:paraId="03F5FFC5" w14:textId="56DCBC8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55"/>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w:t>
      </w:r>
      <w:r w:rsidR="005C4E0E" w:rsidRPr="00282DFB">
        <w:rPr>
          <w:rFonts w:ascii="Arial" w:hAnsi="Arial" w:cs="Arial"/>
        </w:rPr>
        <w:t>s</w:t>
      </w:r>
      <w:r w:rsidR="005C4E0E" w:rsidRPr="00282DFB">
        <w:rPr>
          <w:rFonts w:ascii="Arial" w:hAnsi="Arial" w:cs="Arial"/>
        </w:rPr>
        <w:t>sary?</w:t>
      </w:r>
    </w:p>
    <w:p w14:paraId="438DF192" w14:textId="77777777" w:rsidR="005C4E0E" w:rsidRDefault="005C4E0E" w:rsidP="005C4E0E">
      <w:pPr>
        <w:rPr>
          <w:rFonts w:cs="Arial"/>
        </w:rPr>
      </w:pPr>
      <w:r>
        <w:rPr>
          <w:rFonts w:cs="Arial"/>
        </w:rPr>
        <w:t>&lt;ESMA_QUESTION_SAC_1&gt;</w:t>
      </w:r>
    </w:p>
    <w:p w14:paraId="37794E9F" w14:textId="6573509F" w:rsidR="005C4E0E" w:rsidRPr="00DC50F3" w:rsidRDefault="00DC50F3" w:rsidP="00DC50F3">
      <w:pPr>
        <w:pStyle w:val="Normalcentr"/>
        <w:spacing w:line="240" w:lineRule="atLeast"/>
        <w:ind w:left="0" w:right="0"/>
        <w:jc w:val="both"/>
        <w:rPr>
          <w:rFonts w:ascii="Times" w:hAnsi="Times"/>
          <w:b w:val="0"/>
          <w:color w:val="000000"/>
          <w:sz w:val="22"/>
          <w:szCs w:val="22"/>
          <w:lang w:val="en-GB"/>
        </w:rPr>
      </w:pPr>
      <w:permStart w:id="785596874" w:edGrp="everyone"/>
      <w:r w:rsidRPr="00A130A2">
        <w:rPr>
          <w:rFonts w:ascii="Times" w:hAnsi="Times" w:cs="Calibri"/>
          <w:b w:val="0"/>
          <w:sz w:val="22"/>
          <w:szCs w:val="22"/>
          <w:lang w:val="en-GB"/>
        </w:rPr>
        <w:t xml:space="preserve">We agree with the criteria proposed by ESMA to check the completeness of prospectuses. </w:t>
      </w:r>
      <w:proofErr w:type="gramStart"/>
      <w:r w:rsidRPr="00A130A2">
        <w:rPr>
          <w:rFonts w:ascii="Times" w:hAnsi="Times"/>
          <w:b w:val="0"/>
          <w:color w:val="000000"/>
          <w:sz w:val="22"/>
          <w:szCs w:val="22"/>
          <w:lang w:val="en-GB"/>
        </w:rPr>
        <w:t>without</w:t>
      </w:r>
      <w:proofErr w:type="gramEnd"/>
      <w:r w:rsidRPr="00A130A2">
        <w:rPr>
          <w:rFonts w:ascii="Times" w:hAnsi="Times"/>
          <w:b w:val="0"/>
          <w:color w:val="000000"/>
          <w:sz w:val="22"/>
          <w:szCs w:val="22"/>
          <w:lang w:val="en-GB"/>
        </w:rPr>
        <w:t xml:space="preserve"> prej</w:t>
      </w:r>
      <w:r w:rsidRPr="00A130A2">
        <w:rPr>
          <w:rFonts w:ascii="Times" w:hAnsi="Times"/>
          <w:b w:val="0"/>
          <w:color w:val="000000"/>
          <w:sz w:val="22"/>
          <w:szCs w:val="22"/>
          <w:lang w:val="en-GB"/>
        </w:rPr>
        <w:t>u</w:t>
      </w:r>
      <w:r w:rsidRPr="00A130A2">
        <w:rPr>
          <w:rFonts w:ascii="Times" w:hAnsi="Times"/>
          <w:b w:val="0"/>
          <w:color w:val="000000"/>
          <w:sz w:val="22"/>
          <w:szCs w:val="22"/>
          <w:lang w:val="en-GB"/>
        </w:rPr>
        <w:t>dice to any omission of information in accordance with Article 18 of Regulation (EU) 2017/1129.  </w:t>
      </w:r>
      <w:r w:rsidRPr="00A130A2">
        <w:rPr>
          <w:rFonts w:ascii="Times" w:hAnsi="Times" w:cs="Calibri"/>
          <w:b w:val="0"/>
          <w:sz w:val="22"/>
          <w:szCs w:val="22"/>
          <w:lang w:val="en-GB"/>
        </w:rPr>
        <w:t xml:space="preserve">We don’t consider that additional criteria are necessary. </w:t>
      </w:r>
    </w:p>
    <w:permEnd w:id="785596874"/>
    <w:p w14:paraId="43CA08C5" w14:textId="77777777" w:rsidR="005C4E0E" w:rsidRDefault="005C4E0E" w:rsidP="005C4E0E">
      <w:pPr>
        <w:rPr>
          <w:rFonts w:cs="Arial"/>
        </w:rPr>
      </w:pPr>
      <w:r>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NCAs should apply different criteria when assessing the co</w:t>
      </w:r>
      <w:r w:rsidRPr="00282DFB">
        <w:rPr>
          <w:rFonts w:ascii="Arial" w:hAnsi="Arial" w:cs="Arial"/>
        </w:rPr>
        <w:t>m</w:t>
      </w:r>
      <w:r w:rsidRPr="00282DFB">
        <w:rPr>
          <w:rFonts w:ascii="Arial" w:hAnsi="Arial" w:cs="Arial"/>
        </w:rPr>
        <w:t>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394E41E3" w14:textId="70D99F91" w:rsidR="005C4E0E" w:rsidRPr="00DC50F3" w:rsidRDefault="00DC50F3" w:rsidP="00DC50F3">
      <w:pPr>
        <w:pStyle w:val="Normalcentr"/>
        <w:ind w:left="0"/>
        <w:jc w:val="both"/>
        <w:rPr>
          <w:rFonts w:ascii="Calibri" w:hAnsi="Calibri" w:cs="Calibri"/>
          <w:b w:val="0"/>
          <w:sz w:val="22"/>
          <w:szCs w:val="22"/>
          <w:lang w:val="en-GB"/>
        </w:rPr>
      </w:pPr>
      <w:permStart w:id="576718158" w:edGrp="everyone"/>
      <w:r>
        <w:rPr>
          <w:rFonts w:ascii="Calibri" w:hAnsi="Calibri" w:cs="Calibri"/>
          <w:b w:val="0"/>
          <w:sz w:val="22"/>
          <w:szCs w:val="22"/>
          <w:lang w:val="en-GB"/>
        </w:rPr>
        <w:t>We agree with the criteria proposed by ESMA to check the comprehensibility of prospectuses</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criteria for assessing the consistency of a prospectus pr</w:t>
      </w:r>
      <w:r w:rsidRPr="00282DFB">
        <w:rPr>
          <w:rFonts w:ascii="Arial" w:hAnsi="Arial" w:cs="Arial"/>
        </w:rPr>
        <w:t>o</w:t>
      </w:r>
      <w:r w:rsidRPr="00282DFB">
        <w:rPr>
          <w:rFonts w:ascii="Arial" w:hAnsi="Arial" w:cs="Arial"/>
        </w:rPr>
        <w:t>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0941A3AE" w14:textId="4671C77E" w:rsidR="005C4E0E" w:rsidRPr="00AB7528" w:rsidRDefault="00AB7528" w:rsidP="005C4E0E">
      <w:pPr>
        <w:rPr>
          <w:rFonts w:ascii="Times" w:hAnsi="Times" w:cs="Arial"/>
          <w:sz w:val="22"/>
          <w:szCs w:val="22"/>
        </w:rPr>
      </w:pPr>
      <w:permStart w:id="705496705" w:edGrp="everyone"/>
      <w:r w:rsidRPr="00AB7528">
        <w:rPr>
          <w:rFonts w:ascii="Times" w:hAnsi="Times"/>
          <w:sz w:val="22"/>
          <w:szCs w:val="22"/>
        </w:rPr>
        <w:t xml:space="preserve">We agree with the proposed criteria for assessing the consistency of the prospectus in Article </w:t>
      </w:r>
      <w:proofErr w:type="gramStart"/>
      <w:r w:rsidRPr="00AB7528">
        <w:rPr>
          <w:rFonts w:ascii="Times" w:hAnsi="Times"/>
          <w:sz w:val="22"/>
          <w:szCs w:val="22"/>
        </w:rPr>
        <w:t>A(</w:t>
      </w:r>
      <w:proofErr w:type="gramEnd"/>
      <w:r w:rsidRPr="00AB7528">
        <w:rPr>
          <w:rFonts w:ascii="Times" w:hAnsi="Times"/>
          <w:sz w:val="22"/>
          <w:szCs w:val="22"/>
        </w:rPr>
        <w:t xml:space="preserve">3) and the fact that they are not intended to be considered exhaustive, but rather indicative. </w:t>
      </w:r>
    </w:p>
    <w:permEnd w:id="705496705"/>
    <w:p w14:paraId="3630F080" w14:textId="77777777" w:rsidR="005C4E0E" w:rsidRDefault="005C4E0E" w:rsidP="005C4E0E">
      <w:pPr>
        <w:rPr>
          <w:rFonts w:cs="Arial"/>
        </w:rPr>
      </w:pPr>
      <w:r>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13D12A72" w14:textId="0C04A887" w:rsidR="005C4E0E" w:rsidRPr="00DA0E23" w:rsidRDefault="00DA0E23" w:rsidP="005C4E0E">
      <w:pPr>
        <w:rPr>
          <w:rFonts w:ascii="Times" w:hAnsi="Times" w:cs="Arial"/>
          <w:sz w:val="22"/>
          <w:szCs w:val="22"/>
        </w:rPr>
      </w:pPr>
      <w:permStart w:id="1374644636" w:edGrp="everyone"/>
      <w:r w:rsidRPr="00DA0E23">
        <w:rPr>
          <w:rFonts w:ascii="Times" w:hAnsi="Times" w:cs="Arial"/>
          <w:sz w:val="22"/>
          <w:szCs w:val="22"/>
        </w:rPr>
        <w:t xml:space="preserve">No </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12574FC4" w:rsidR="005C4E0E" w:rsidRPr="00DA0E23" w:rsidRDefault="00DA0E23" w:rsidP="005C4E0E">
      <w:pPr>
        <w:rPr>
          <w:rFonts w:ascii="Times" w:hAnsi="Times" w:cs="Arial"/>
          <w:sz w:val="22"/>
          <w:szCs w:val="22"/>
        </w:rPr>
      </w:pPr>
      <w:permStart w:id="1459582772" w:edGrp="everyone"/>
      <w:r w:rsidRPr="00DA0E23">
        <w:rPr>
          <w:rFonts w:ascii="Times" w:hAnsi="Times" w:cs="Arial"/>
          <w:sz w:val="22"/>
          <w:szCs w:val="22"/>
        </w:rPr>
        <w:t xml:space="preserve">Yes </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202EC3D5" w:rsidR="005C4E0E" w:rsidRDefault="001A664C" w:rsidP="005C4E0E">
      <w:pPr>
        <w:rPr>
          <w:rFonts w:cs="Arial"/>
        </w:rPr>
      </w:pPr>
      <w:permStart w:id="609044088" w:edGrp="everyone"/>
      <w:r w:rsidRPr="001A664C">
        <w:rPr>
          <w:rFonts w:ascii="Times" w:hAnsi="Times" w:cs="Arial"/>
          <w:sz w:val="22"/>
          <w:szCs w:val="22"/>
        </w:rPr>
        <w:t>Yes</w:t>
      </w:r>
      <w:r>
        <w:rPr>
          <w:rFonts w:cs="Arial"/>
        </w:rPr>
        <w:t xml:space="preserve"> </w:t>
      </w:r>
    </w:p>
    <w:permEnd w:id="609044088"/>
    <w:p w14:paraId="62B84567" w14:textId="77777777" w:rsidR="005C4E0E" w:rsidRDefault="005C4E0E" w:rsidP="005C4E0E">
      <w:pPr>
        <w:rPr>
          <w:rFonts w:cs="Arial"/>
        </w:rPr>
      </w:pPr>
      <w:r>
        <w:rPr>
          <w:rFonts w:cs="Arial"/>
        </w:rPr>
        <w:lastRenderedPageBreak/>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77777777" w:rsidR="005C4E0E" w:rsidRDefault="005C4E0E" w:rsidP="005C4E0E">
      <w:pPr>
        <w:rPr>
          <w:rFonts w:cs="Arial"/>
        </w:rPr>
      </w:pPr>
      <w:permStart w:id="1296385457" w:edGrp="everyone"/>
      <w:r>
        <w:rPr>
          <w:rFonts w:cs="Arial"/>
        </w:rPr>
        <w:t>TYPE YOUR TEXT HERE</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14:paraId="7DF9BCAC" w14:textId="77777777" w:rsidR="005C4E0E" w:rsidRDefault="005C4E0E" w:rsidP="005C4E0E">
      <w:pPr>
        <w:rPr>
          <w:rFonts w:cs="Arial"/>
        </w:rPr>
      </w:pPr>
      <w:r>
        <w:rPr>
          <w:rFonts w:cs="Arial"/>
        </w:rPr>
        <w:t>&lt;ESMA_QUESTION_SAC_8&gt;</w:t>
      </w:r>
    </w:p>
    <w:p w14:paraId="0BA82B83" w14:textId="77777777" w:rsidR="001640D9" w:rsidRPr="001640D9" w:rsidRDefault="001640D9" w:rsidP="001640D9">
      <w:pPr>
        <w:pStyle w:val="Normalcentr"/>
        <w:spacing w:line="240" w:lineRule="atLeast"/>
        <w:ind w:left="0" w:right="0"/>
        <w:jc w:val="both"/>
        <w:rPr>
          <w:rFonts w:ascii="Times" w:hAnsi="Times" w:cs="Calibri"/>
          <w:b w:val="0"/>
          <w:sz w:val="22"/>
          <w:szCs w:val="22"/>
          <w:lang w:val="en-GB"/>
        </w:rPr>
      </w:pPr>
      <w:permStart w:id="1666980614" w:edGrp="everyone"/>
      <w:r w:rsidRPr="001640D9">
        <w:rPr>
          <w:rFonts w:ascii="Times" w:hAnsi="Times" w:cs="Calibri"/>
          <w:b w:val="0"/>
          <w:sz w:val="22"/>
          <w:szCs w:val="22"/>
          <w:lang w:val="en-GB"/>
        </w:rPr>
        <w:t>We don’t consider that ESMA should propose more detailed or additional criteria in its technical advice. The best and most effective way to harmonise practices among NCAs is not necessarily through additional level 2 measures but rather using other tools ESMA possesses such as guidelines and recommendations addressed to NCAs and Peer Reviews.</w:t>
      </w:r>
    </w:p>
    <w:p w14:paraId="70C818AE" w14:textId="77777777" w:rsidR="005C4E0E" w:rsidRDefault="005C4E0E" w:rsidP="005C4E0E">
      <w:pPr>
        <w:rPr>
          <w:rFonts w:cs="Arial"/>
        </w:rPr>
      </w:pPr>
      <w:r>
        <w:rPr>
          <w:rFonts w:cs="Arial"/>
        </w:rPr>
        <w:t>TYPE YOUR TEXT HERE</w:t>
      </w:r>
    </w:p>
    <w:permEnd w:id="1666980614"/>
    <w:p w14:paraId="4767B157" w14:textId="77777777"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4E679453" w14:textId="77777777" w:rsidR="00D106D0" w:rsidRPr="00D106D0" w:rsidRDefault="00D106D0" w:rsidP="00D106D0">
      <w:pPr>
        <w:pStyle w:val="Normalcentr"/>
        <w:spacing w:line="240" w:lineRule="atLeast"/>
        <w:ind w:left="0" w:right="0"/>
        <w:jc w:val="both"/>
        <w:rPr>
          <w:rFonts w:ascii="Times" w:hAnsi="Times" w:cs="Calibri"/>
          <w:b w:val="0"/>
          <w:sz w:val="22"/>
          <w:szCs w:val="22"/>
          <w:lang w:val="en-GB"/>
        </w:rPr>
      </w:pPr>
      <w:permStart w:id="826869611" w:edGrp="everyone"/>
      <w:r w:rsidRPr="00D106D0">
        <w:rPr>
          <w:rFonts w:ascii="Times" w:hAnsi="Times" w:cs="Calibri"/>
          <w:b w:val="0"/>
          <w:sz w:val="22"/>
          <w:szCs w:val="22"/>
          <w:lang w:val="en-GB"/>
        </w:rPr>
        <w:t>We disagree with the proposal to remove the option for NCAs to require that the final draft of the prospe</w:t>
      </w:r>
      <w:r w:rsidRPr="00D106D0">
        <w:rPr>
          <w:rFonts w:ascii="Times" w:hAnsi="Times" w:cs="Calibri"/>
          <w:b w:val="0"/>
          <w:sz w:val="22"/>
          <w:szCs w:val="22"/>
          <w:lang w:val="en-GB"/>
        </w:rPr>
        <w:t>c</w:t>
      </w:r>
      <w:r w:rsidRPr="00D106D0">
        <w:rPr>
          <w:rFonts w:ascii="Times" w:hAnsi="Times" w:cs="Calibri"/>
          <w:b w:val="0"/>
          <w:sz w:val="22"/>
          <w:szCs w:val="22"/>
          <w:lang w:val="en-GB"/>
        </w:rPr>
        <w:t>tus be submitted in a paper version should be removed, as scanned documents still cannot be submitted in searchable electronic format</w:t>
      </w:r>
    </w:p>
    <w:p w14:paraId="41D651D8" w14:textId="77777777" w:rsidR="005C4E0E" w:rsidRDefault="005C4E0E" w:rsidP="005C4E0E">
      <w:pPr>
        <w:rPr>
          <w:rFonts w:cs="Arial"/>
        </w:rPr>
      </w:pPr>
      <w:r>
        <w:rPr>
          <w:rFonts w:cs="Arial"/>
        </w:rPr>
        <w:t>TYPE YOUR TEXT HERE</w:t>
      </w:r>
    </w:p>
    <w:permEnd w:id="826869611"/>
    <w:p w14:paraId="560EB5B7" w14:textId="77777777"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provision for providing the appendix to the registr</w:t>
      </w:r>
      <w:r w:rsidRPr="00282DFB">
        <w:rPr>
          <w:rFonts w:ascii="Arial" w:hAnsi="Arial" w:cs="Arial"/>
        </w:rPr>
        <w:t>a</w:t>
      </w:r>
      <w:r w:rsidRPr="00282DFB">
        <w:rPr>
          <w:rFonts w:ascii="Arial" w:hAnsi="Arial" w:cs="Arial"/>
        </w:rPr>
        <w:t>tion document/URD laid down in Article C(2)(d) and (e)?</w:t>
      </w:r>
    </w:p>
    <w:p w14:paraId="3C01CA8D" w14:textId="77777777" w:rsidR="005C4E0E" w:rsidRDefault="005C4E0E" w:rsidP="005C4E0E">
      <w:pPr>
        <w:rPr>
          <w:rFonts w:cs="Arial"/>
        </w:rPr>
      </w:pPr>
      <w:r>
        <w:rPr>
          <w:rFonts w:cs="Arial"/>
        </w:rPr>
        <w:t>&lt;ESMA_QUESTION_SAC_10&gt;</w:t>
      </w:r>
    </w:p>
    <w:p w14:paraId="6DE5D7B1" w14:textId="77777777" w:rsidR="003475CF" w:rsidRPr="003475CF" w:rsidRDefault="003475CF" w:rsidP="003475CF">
      <w:pPr>
        <w:widowControl w:val="0"/>
        <w:autoSpaceDE w:val="0"/>
        <w:autoSpaceDN w:val="0"/>
        <w:adjustRightInd w:val="0"/>
        <w:spacing w:line="240" w:lineRule="atLeast"/>
        <w:jc w:val="both"/>
        <w:rPr>
          <w:rFonts w:ascii="Times" w:hAnsi="Times" w:cs="Calibri"/>
          <w:bCs/>
          <w:sz w:val="22"/>
          <w:szCs w:val="22"/>
        </w:rPr>
      </w:pPr>
      <w:permStart w:id="1152481179" w:edGrp="everyone"/>
      <w:r w:rsidRPr="003475CF">
        <w:rPr>
          <w:rFonts w:ascii="Times" w:hAnsi="Times" w:cs="Calibri"/>
          <w:bCs/>
          <w:sz w:val="22"/>
          <w:szCs w:val="22"/>
        </w:rPr>
        <w:t>We agree with ESMA’s proposal to grant issuers the choice of whether to submit an appendix for approval at the same time as the URD is approved, bearing in mind that if no appendix is approved together with the URD, it will not be possible to passport the URD for an offer/admission of securities to retail inve</w:t>
      </w:r>
      <w:r w:rsidRPr="003475CF">
        <w:rPr>
          <w:rFonts w:ascii="Times" w:hAnsi="Times" w:cs="Calibri"/>
          <w:bCs/>
          <w:sz w:val="22"/>
          <w:szCs w:val="22"/>
        </w:rPr>
        <w:t>s</w:t>
      </w:r>
      <w:r w:rsidRPr="003475CF">
        <w:rPr>
          <w:rFonts w:ascii="Times" w:hAnsi="Times" w:cs="Calibri"/>
          <w:bCs/>
          <w:sz w:val="22"/>
          <w:szCs w:val="22"/>
        </w:rPr>
        <w:t xml:space="preserve">tors.  </w:t>
      </w:r>
    </w:p>
    <w:p w14:paraId="2BC44B15" w14:textId="77777777" w:rsidR="005C4E0E" w:rsidRDefault="005C4E0E" w:rsidP="005C4E0E">
      <w:pPr>
        <w:rPr>
          <w:rFonts w:cs="Arial"/>
        </w:rPr>
      </w:pPr>
      <w:r>
        <w:rPr>
          <w:rFonts w:cs="Arial"/>
        </w:rPr>
        <w:t>TYPE YOUR TEXT HERE</w:t>
      </w:r>
    </w:p>
    <w:permEnd w:id="1152481179"/>
    <w:p w14:paraId="24811F86" w14:textId="77777777"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1A804B77" w14:textId="1C64F2C2" w:rsidR="00F26448" w:rsidRDefault="00C02BEB" w:rsidP="00C02BEB">
      <w:pPr>
        <w:pStyle w:val="Normalcentr"/>
        <w:spacing w:line="240" w:lineRule="atLeast"/>
        <w:ind w:left="0" w:right="0"/>
        <w:jc w:val="both"/>
        <w:rPr>
          <w:rFonts w:ascii="Times" w:hAnsi="Times" w:cs="Calibri"/>
          <w:b w:val="0"/>
          <w:sz w:val="22"/>
          <w:szCs w:val="22"/>
          <w:lang w:val="en-GB"/>
        </w:rPr>
      </w:pPr>
      <w:permStart w:id="1068134702" w:edGrp="everyone"/>
      <w:r w:rsidRPr="00C02BEB">
        <w:rPr>
          <w:rFonts w:ascii="Times" w:hAnsi="Times" w:cs="Calibri"/>
          <w:b w:val="0"/>
          <w:sz w:val="22"/>
          <w:szCs w:val="22"/>
          <w:lang w:val="en-GB"/>
        </w:rPr>
        <w:t>As pointed out by ESMA, article 9(11) (a) of the new Prospectus Regulation states that one of the cond</w:t>
      </w:r>
      <w:r w:rsidRPr="00C02BEB">
        <w:rPr>
          <w:rFonts w:ascii="Times" w:hAnsi="Times" w:cs="Calibri"/>
          <w:b w:val="0"/>
          <w:sz w:val="22"/>
          <w:szCs w:val="22"/>
          <w:lang w:val="en-GB"/>
        </w:rPr>
        <w:t>i</w:t>
      </w:r>
      <w:r w:rsidRPr="00C02BEB">
        <w:rPr>
          <w:rFonts w:ascii="Times" w:hAnsi="Times" w:cs="Calibri"/>
          <w:b w:val="0"/>
          <w:sz w:val="22"/>
          <w:szCs w:val="22"/>
          <w:lang w:val="en-GB"/>
        </w:rPr>
        <w:t xml:space="preserve">tions for becoming a frequent issuer is that the issuer, when submitting a URD for approval or filing, provides written confirmation that it has filed and published all regulated information required under the TD and MAR. It is clear from Level 1 that this confirmation should be provided only when the URD is submitted for approval or filed. </w:t>
      </w:r>
      <w:r w:rsidR="00F26448">
        <w:rPr>
          <w:rFonts w:ascii="Times" w:hAnsi="Times" w:cs="Calibri"/>
          <w:b w:val="0"/>
          <w:sz w:val="22"/>
          <w:szCs w:val="22"/>
          <w:lang w:val="en-GB"/>
        </w:rPr>
        <w:t>In any case, if a new regulated information has been made available b</w:t>
      </w:r>
      <w:r w:rsidR="00F26448">
        <w:rPr>
          <w:rFonts w:ascii="Times" w:hAnsi="Times" w:cs="Calibri"/>
          <w:b w:val="0"/>
          <w:sz w:val="22"/>
          <w:szCs w:val="22"/>
          <w:lang w:val="en-GB"/>
        </w:rPr>
        <w:t>e</w:t>
      </w:r>
      <w:r w:rsidR="00F26448">
        <w:rPr>
          <w:rFonts w:ascii="Times" w:hAnsi="Times" w:cs="Calibri"/>
          <w:b w:val="0"/>
          <w:sz w:val="22"/>
          <w:szCs w:val="22"/>
          <w:lang w:val="en-GB"/>
        </w:rPr>
        <w:lastRenderedPageBreak/>
        <w:t xml:space="preserve">tween the time the draft prospectus was </w:t>
      </w:r>
      <w:proofErr w:type="gramStart"/>
      <w:r w:rsidR="00F26448">
        <w:rPr>
          <w:rFonts w:ascii="Times" w:hAnsi="Times" w:cs="Calibri"/>
          <w:b w:val="0"/>
          <w:sz w:val="22"/>
          <w:szCs w:val="22"/>
          <w:lang w:val="en-GB"/>
        </w:rPr>
        <w:t>submitted  and</w:t>
      </w:r>
      <w:proofErr w:type="gramEnd"/>
      <w:r w:rsidR="00F26448">
        <w:rPr>
          <w:rFonts w:ascii="Times" w:hAnsi="Times" w:cs="Calibri"/>
          <w:b w:val="0"/>
          <w:sz w:val="22"/>
          <w:szCs w:val="22"/>
          <w:lang w:val="en-GB"/>
        </w:rPr>
        <w:t xml:space="preserve"> the time the final version </w:t>
      </w:r>
      <w:r w:rsidR="0060465A">
        <w:rPr>
          <w:rFonts w:ascii="Times" w:hAnsi="Times" w:cs="Calibri"/>
          <w:b w:val="0"/>
          <w:sz w:val="22"/>
          <w:szCs w:val="22"/>
          <w:lang w:val="en-GB"/>
        </w:rPr>
        <w:t xml:space="preserve">is </w:t>
      </w:r>
      <w:r w:rsidR="00F26448">
        <w:rPr>
          <w:rFonts w:ascii="Times" w:hAnsi="Times" w:cs="Calibri"/>
          <w:b w:val="0"/>
          <w:sz w:val="22"/>
          <w:szCs w:val="22"/>
          <w:lang w:val="en-GB"/>
        </w:rPr>
        <w:t>filed,  it must be a</w:t>
      </w:r>
      <w:r w:rsidR="00F26448">
        <w:rPr>
          <w:rFonts w:ascii="Times" w:hAnsi="Times" w:cs="Calibri"/>
          <w:b w:val="0"/>
          <w:sz w:val="22"/>
          <w:szCs w:val="22"/>
          <w:lang w:val="en-GB"/>
        </w:rPr>
        <w:t>s</w:t>
      </w:r>
      <w:r w:rsidR="00F26448">
        <w:rPr>
          <w:rFonts w:ascii="Times" w:hAnsi="Times" w:cs="Calibri"/>
          <w:b w:val="0"/>
          <w:sz w:val="22"/>
          <w:szCs w:val="22"/>
          <w:lang w:val="en-GB"/>
        </w:rPr>
        <w:t xml:space="preserve">sumed that the issuer has complied with </w:t>
      </w:r>
      <w:r w:rsidR="0060465A">
        <w:rPr>
          <w:rFonts w:ascii="Times" w:hAnsi="Times" w:cs="Calibri"/>
          <w:b w:val="0"/>
          <w:sz w:val="22"/>
          <w:szCs w:val="22"/>
          <w:lang w:val="en-GB"/>
        </w:rPr>
        <w:t xml:space="preserve">all </w:t>
      </w:r>
      <w:r w:rsidR="00F26448">
        <w:rPr>
          <w:rFonts w:ascii="Times" w:hAnsi="Times" w:cs="Calibri"/>
          <w:b w:val="0"/>
          <w:sz w:val="22"/>
          <w:szCs w:val="22"/>
          <w:lang w:val="en-GB"/>
        </w:rPr>
        <w:t>its disclosure obligations. Asking him again to reconfirm</w:t>
      </w:r>
      <w:r w:rsidR="0060465A">
        <w:rPr>
          <w:rFonts w:ascii="Times" w:hAnsi="Times" w:cs="Calibri"/>
          <w:b w:val="0"/>
          <w:sz w:val="22"/>
          <w:szCs w:val="22"/>
          <w:lang w:val="en-GB"/>
        </w:rPr>
        <w:t xml:space="preserve"> in writing</w:t>
      </w:r>
      <w:r w:rsidR="00F26448">
        <w:rPr>
          <w:rFonts w:ascii="Times" w:hAnsi="Times" w:cs="Calibri"/>
          <w:b w:val="0"/>
          <w:sz w:val="22"/>
          <w:szCs w:val="22"/>
          <w:lang w:val="en-GB"/>
        </w:rPr>
        <w:t xml:space="preserve">, when the final version of the prospectus is filed, that it is fully compliant with the </w:t>
      </w:r>
      <w:proofErr w:type="spellStart"/>
      <w:r w:rsidR="00F26448">
        <w:rPr>
          <w:rFonts w:ascii="Times" w:hAnsi="Times" w:cs="Calibri"/>
          <w:b w:val="0"/>
          <w:sz w:val="22"/>
          <w:szCs w:val="22"/>
          <w:lang w:val="en-GB"/>
        </w:rPr>
        <w:t>Transmrency</w:t>
      </w:r>
      <w:proofErr w:type="spellEnd"/>
      <w:r w:rsidR="00F26448">
        <w:rPr>
          <w:rFonts w:ascii="Times" w:hAnsi="Times" w:cs="Calibri"/>
          <w:b w:val="0"/>
          <w:sz w:val="22"/>
          <w:szCs w:val="22"/>
          <w:lang w:val="en-GB"/>
        </w:rPr>
        <w:t xml:space="preserve"> and Ma</w:t>
      </w:r>
      <w:r w:rsidR="00F26448">
        <w:rPr>
          <w:rFonts w:ascii="Times" w:hAnsi="Times" w:cs="Calibri"/>
          <w:b w:val="0"/>
          <w:sz w:val="22"/>
          <w:szCs w:val="22"/>
          <w:lang w:val="en-GB"/>
        </w:rPr>
        <w:t>r</w:t>
      </w:r>
      <w:r w:rsidR="00F26448">
        <w:rPr>
          <w:rFonts w:ascii="Times" w:hAnsi="Times" w:cs="Calibri"/>
          <w:b w:val="0"/>
          <w:sz w:val="22"/>
          <w:szCs w:val="22"/>
          <w:lang w:val="en-GB"/>
        </w:rPr>
        <w:t xml:space="preserve">ket abuse requirements, appears excessive. We therefore disagree with ESMA’s proposal </w:t>
      </w:r>
      <w:r w:rsidR="0060465A">
        <w:rPr>
          <w:rFonts w:ascii="Times" w:hAnsi="Times" w:cs="Calibri"/>
          <w:b w:val="0"/>
          <w:sz w:val="22"/>
          <w:szCs w:val="22"/>
          <w:lang w:val="en-GB"/>
        </w:rPr>
        <w:t>that a new</w:t>
      </w:r>
      <w:r w:rsidR="0060465A" w:rsidRPr="00C02BEB">
        <w:rPr>
          <w:rFonts w:ascii="Times" w:hAnsi="Times" w:cs="Calibri"/>
          <w:b w:val="0"/>
          <w:sz w:val="22"/>
          <w:szCs w:val="22"/>
          <w:lang w:val="en-GB"/>
        </w:rPr>
        <w:t xml:space="preserve"> confirm</w:t>
      </w:r>
      <w:r w:rsidR="0060465A" w:rsidRPr="00C02BEB">
        <w:rPr>
          <w:rFonts w:ascii="Times" w:hAnsi="Times" w:cs="Calibri"/>
          <w:b w:val="0"/>
          <w:sz w:val="22"/>
          <w:szCs w:val="22"/>
          <w:lang w:val="en-GB"/>
        </w:rPr>
        <w:t>a</w:t>
      </w:r>
      <w:r w:rsidR="0060465A" w:rsidRPr="00C02BEB">
        <w:rPr>
          <w:rFonts w:ascii="Times" w:hAnsi="Times" w:cs="Calibri"/>
          <w:b w:val="0"/>
          <w:sz w:val="22"/>
          <w:szCs w:val="22"/>
          <w:lang w:val="en-GB"/>
        </w:rPr>
        <w:t xml:space="preserve">tion should be provided when the </w:t>
      </w:r>
      <w:r w:rsidR="0060465A">
        <w:rPr>
          <w:rFonts w:ascii="Times" w:hAnsi="Times" w:cs="Calibri"/>
          <w:b w:val="0"/>
          <w:sz w:val="22"/>
          <w:szCs w:val="22"/>
          <w:lang w:val="en-GB"/>
        </w:rPr>
        <w:t xml:space="preserve">final version of </w:t>
      </w:r>
      <w:proofErr w:type="gramStart"/>
      <w:r w:rsidR="0060465A">
        <w:rPr>
          <w:rFonts w:ascii="Times" w:hAnsi="Times" w:cs="Calibri"/>
          <w:b w:val="0"/>
          <w:sz w:val="22"/>
          <w:szCs w:val="22"/>
          <w:lang w:val="en-GB"/>
        </w:rPr>
        <w:t xml:space="preserve">the  </w:t>
      </w:r>
      <w:r w:rsidR="0060465A" w:rsidRPr="00C02BEB">
        <w:rPr>
          <w:rFonts w:ascii="Times" w:hAnsi="Times" w:cs="Calibri"/>
          <w:b w:val="0"/>
          <w:sz w:val="22"/>
          <w:szCs w:val="22"/>
          <w:lang w:val="en-GB"/>
        </w:rPr>
        <w:t>URD</w:t>
      </w:r>
      <w:proofErr w:type="gramEnd"/>
      <w:r w:rsidR="0060465A" w:rsidRPr="00C02BEB">
        <w:rPr>
          <w:rFonts w:ascii="Times" w:hAnsi="Times" w:cs="Calibri"/>
          <w:b w:val="0"/>
          <w:sz w:val="22"/>
          <w:szCs w:val="22"/>
          <w:lang w:val="en-GB"/>
        </w:rPr>
        <w:t xml:space="preserve"> is</w:t>
      </w:r>
      <w:r w:rsidR="0060465A">
        <w:rPr>
          <w:rFonts w:ascii="Times" w:hAnsi="Times" w:cs="Calibri"/>
          <w:b w:val="0"/>
          <w:sz w:val="22"/>
          <w:szCs w:val="22"/>
          <w:lang w:val="en-GB"/>
        </w:rPr>
        <w:t xml:space="preserve"> submitted. </w:t>
      </w:r>
      <w:bookmarkStart w:id="1" w:name="_GoBack"/>
      <w:bookmarkEnd w:id="1"/>
    </w:p>
    <w:permEnd w:id="1068134702"/>
    <w:p w14:paraId="337BD99C" w14:textId="7777777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filing of the URD? Are there any fu</w:t>
      </w:r>
      <w:r w:rsidRPr="00282DFB">
        <w:rPr>
          <w:rFonts w:ascii="Arial" w:hAnsi="Arial" w:cs="Arial"/>
        </w:rPr>
        <w:t>r</w:t>
      </w:r>
      <w:r w:rsidRPr="00282DFB">
        <w:rPr>
          <w:rFonts w:ascii="Arial" w:hAnsi="Arial" w:cs="Arial"/>
        </w:rPr>
        <w:t>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7DD16F6C" w14:textId="77777777" w:rsidR="00CF3874" w:rsidRPr="00CF3874" w:rsidRDefault="00CF3874" w:rsidP="00CF3874">
      <w:pPr>
        <w:pStyle w:val="Corpsdetexte2"/>
        <w:spacing w:after="0" w:line="240" w:lineRule="atLeast"/>
        <w:jc w:val="both"/>
        <w:rPr>
          <w:rFonts w:ascii="Times" w:hAnsi="Times" w:cs="Calibri"/>
          <w:sz w:val="22"/>
          <w:szCs w:val="22"/>
        </w:rPr>
      </w:pPr>
      <w:permStart w:id="233974503" w:edGrp="everyone"/>
      <w:r w:rsidRPr="00CF3874">
        <w:rPr>
          <w:rFonts w:ascii="Times" w:hAnsi="Times" w:cs="Calibri"/>
          <w:sz w:val="22"/>
          <w:szCs w:val="22"/>
        </w:rPr>
        <w:t xml:space="preserve">We disagree with the additional requirement laid down in article </w:t>
      </w:r>
      <w:proofErr w:type="gramStart"/>
      <w:r w:rsidRPr="00CF3874">
        <w:rPr>
          <w:rFonts w:ascii="Times" w:hAnsi="Times" w:cs="Calibri"/>
          <w:sz w:val="22"/>
          <w:szCs w:val="22"/>
        </w:rPr>
        <w:t>C(</w:t>
      </w:r>
      <w:proofErr w:type="gramEnd"/>
      <w:r w:rsidRPr="00CF3874">
        <w:rPr>
          <w:rFonts w:ascii="Times" w:hAnsi="Times" w:cs="Calibri"/>
          <w:sz w:val="22"/>
          <w:szCs w:val="22"/>
        </w:rPr>
        <w:t>2)(h) of the Draft Technical Advice and according to which “</w:t>
      </w:r>
      <w:r w:rsidRPr="00CF3874">
        <w:rPr>
          <w:rFonts w:ascii="Times" w:hAnsi="Times" w:cs="Calibri"/>
          <w:i/>
          <w:sz w:val="22"/>
          <w:szCs w:val="22"/>
        </w:rPr>
        <w:t xml:space="preserve">where a universal registration document is filed without prior approval, </w:t>
      </w:r>
      <w:r w:rsidRPr="00CF3874">
        <w:rPr>
          <w:rFonts w:ascii="Times" w:hAnsi="Times" w:cs="Calibri"/>
          <w:i/>
          <w:sz w:val="22"/>
          <w:szCs w:val="22"/>
          <w:u w:val="single"/>
        </w:rPr>
        <w:t>confi</w:t>
      </w:r>
      <w:r w:rsidRPr="00CF3874">
        <w:rPr>
          <w:rFonts w:ascii="Times" w:hAnsi="Times" w:cs="Calibri"/>
          <w:i/>
          <w:sz w:val="22"/>
          <w:szCs w:val="22"/>
          <w:u w:val="single"/>
        </w:rPr>
        <w:t>r</w:t>
      </w:r>
      <w:r w:rsidRPr="00CF3874">
        <w:rPr>
          <w:rFonts w:ascii="Times" w:hAnsi="Times" w:cs="Calibri"/>
          <w:i/>
          <w:sz w:val="22"/>
          <w:szCs w:val="22"/>
          <w:u w:val="single"/>
        </w:rPr>
        <w:t>mation whether the universal registration document is being used to fulfil an obligation to publish an annual financial report</w:t>
      </w:r>
      <w:r w:rsidRPr="00CF3874">
        <w:rPr>
          <w:rFonts w:ascii="Times" w:hAnsi="Times" w:cs="Calibri"/>
          <w:i/>
          <w:sz w:val="22"/>
          <w:szCs w:val="22"/>
        </w:rPr>
        <w:t xml:space="preserve"> required under Article  4  of  Directive  2004/109/EC  or  a  half-yearly  financial  report required under Article 5 of that Directive</w:t>
      </w:r>
      <w:r w:rsidRPr="00CF3874">
        <w:rPr>
          <w:rFonts w:ascii="Times" w:hAnsi="Times" w:cs="Calibri"/>
          <w:sz w:val="22"/>
          <w:szCs w:val="22"/>
        </w:rPr>
        <w:t xml:space="preserve">” shall be submitted to the NCA. </w:t>
      </w:r>
    </w:p>
    <w:p w14:paraId="66AC82A9" w14:textId="77777777" w:rsidR="00CF3874" w:rsidRPr="00CF3874" w:rsidRDefault="00CF3874" w:rsidP="00CF3874">
      <w:pPr>
        <w:pStyle w:val="Corpsdetexte2"/>
        <w:spacing w:after="0" w:line="240" w:lineRule="atLeast"/>
        <w:jc w:val="both"/>
        <w:rPr>
          <w:rFonts w:ascii="Times" w:hAnsi="Times" w:cs="Calibri"/>
          <w:sz w:val="22"/>
          <w:szCs w:val="22"/>
        </w:rPr>
      </w:pPr>
      <w:r w:rsidRPr="00CF3874">
        <w:rPr>
          <w:rFonts w:ascii="Times" w:hAnsi="Times" w:cs="Calibri"/>
          <w:sz w:val="22"/>
          <w:szCs w:val="22"/>
        </w:rPr>
        <w:t>Such requirement is not included in level 1 and according to the Regulation, issuers can include their annual and half-year financial reports in the URD to fulfil their obligations under the only conditions that they comply with the publication deadlines of the TD, make the URD available to the storage mechanism (OAM) and include in the URD a cross reference list and a responsibility statement pursuant to the prov</w:t>
      </w:r>
      <w:r w:rsidRPr="00CF3874">
        <w:rPr>
          <w:rFonts w:ascii="Times" w:hAnsi="Times" w:cs="Calibri"/>
          <w:sz w:val="22"/>
          <w:szCs w:val="22"/>
        </w:rPr>
        <w:t>i</w:t>
      </w:r>
      <w:r w:rsidRPr="00CF3874">
        <w:rPr>
          <w:rFonts w:ascii="Times" w:hAnsi="Times" w:cs="Calibri"/>
          <w:sz w:val="22"/>
          <w:szCs w:val="22"/>
        </w:rPr>
        <w:t xml:space="preserve">sions of the TD. Therefore additional conditions cannot be introduced at level 2. NCAs should organise themselves, when the Authority approving the prospectus is different from the Authority in charge of TD supervision, in order to fulfil their duties and without imposing additional burden on issuers. </w:t>
      </w:r>
    </w:p>
    <w:p w14:paraId="6E4677D4" w14:textId="202DBCC6" w:rsidR="005C4E0E" w:rsidRPr="00CF3874" w:rsidRDefault="00CF3874" w:rsidP="00CF3874">
      <w:pPr>
        <w:pStyle w:val="Corpsdetexte2"/>
        <w:spacing w:after="0" w:line="240" w:lineRule="atLeast"/>
        <w:jc w:val="both"/>
        <w:rPr>
          <w:rFonts w:ascii="Times" w:hAnsi="Times" w:cs="Calibri"/>
          <w:sz w:val="22"/>
          <w:szCs w:val="22"/>
        </w:rPr>
      </w:pPr>
      <w:r w:rsidRPr="00CF3874">
        <w:rPr>
          <w:rFonts w:ascii="Times" w:hAnsi="Times" w:cs="Calibri"/>
          <w:sz w:val="22"/>
          <w:szCs w:val="22"/>
        </w:rPr>
        <w:t>Refer also to our response to question 11 regarding the statement of compliance with TD and MAR.</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t>&lt;ESMA_QUESTION_SAC_13&gt;</w:t>
      </w:r>
    </w:p>
    <w:p w14:paraId="27A92A52" w14:textId="77777777" w:rsidR="005C4E0E" w:rsidRDefault="005C4E0E" w:rsidP="005C4E0E">
      <w:pPr>
        <w:rPr>
          <w:rFonts w:cs="Arial"/>
        </w:rPr>
      </w:pPr>
      <w:permStart w:id="871047471" w:edGrp="everyone"/>
      <w:r>
        <w:rPr>
          <w:rFonts w:cs="Arial"/>
        </w:rPr>
        <w:t>TYPE YOUR TEXT HERE</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at Level 2 to further specify the cond</w:t>
      </w:r>
      <w:r w:rsidRPr="00282DFB">
        <w:rPr>
          <w:rFonts w:ascii="Arial" w:hAnsi="Arial" w:cs="Arial"/>
        </w:rPr>
        <w:t>i</w:t>
      </w:r>
      <w:r w:rsidRPr="00282DFB">
        <w:rPr>
          <w:rFonts w:ascii="Arial" w:hAnsi="Arial" w:cs="Arial"/>
        </w:rPr>
        <w:t>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1C23946D" w14:textId="77777777" w:rsidR="00E71A0F" w:rsidRPr="00E71A0F" w:rsidRDefault="00E71A0F" w:rsidP="00E71A0F">
      <w:pPr>
        <w:pStyle w:val="Normalcentr"/>
        <w:spacing w:line="240" w:lineRule="atLeast"/>
        <w:ind w:left="0" w:right="0"/>
        <w:jc w:val="both"/>
        <w:rPr>
          <w:rFonts w:ascii="Times" w:hAnsi="Times" w:cs="Calibri"/>
          <w:b w:val="0"/>
          <w:sz w:val="22"/>
          <w:szCs w:val="22"/>
          <w:lang w:val="en-GB"/>
        </w:rPr>
      </w:pPr>
      <w:permStart w:id="527529602" w:edGrp="everyone"/>
      <w:r w:rsidRPr="00E71A0F">
        <w:rPr>
          <w:rFonts w:ascii="Times" w:hAnsi="Times" w:cs="Calibri"/>
          <w:b w:val="0"/>
          <w:sz w:val="22"/>
          <w:szCs w:val="22"/>
          <w:lang w:val="en-GB"/>
        </w:rPr>
        <w:t>Yes, we agree that it is not necessary at Level 2 to further specify the conditions for losing the status of frequent issuer.</w:t>
      </w:r>
    </w:p>
    <w:p w14:paraId="36CDB6EA" w14:textId="77777777" w:rsidR="005C4E0E" w:rsidRDefault="005C4E0E" w:rsidP="005C4E0E">
      <w:pPr>
        <w:rPr>
          <w:rFonts w:cs="Arial"/>
        </w:rPr>
      </w:pPr>
      <w:r>
        <w:rPr>
          <w:rFonts w:cs="Arial"/>
        </w:rPr>
        <w:t>TYPE YOUR TEXT HERE</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77777777" w:rsidR="005C4E0E" w:rsidRDefault="005C4E0E" w:rsidP="005C4E0E">
      <w:pPr>
        <w:rPr>
          <w:rFonts w:cs="Arial"/>
        </w:rPr>
      </w:pPr>
      <w:permStart w:id="885944318" w:edGrp="everyone"/>
      <w:r>
        <w:rPr>
          <w:rFonts w:cs="Arial"/>
        </w:rPr>
        <w:t>TYPE YOUR TEXT HERE</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lastRenderedPageBreak/>
        <w:t xml:space="preserve"> </w:t>
      </w: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1F35D" w14:textId="77777777" w:rsidR="007018EE" w:rsidRDefault="007018EE">
      <w:r>
        <w:separator/>
      </w:r>
    </w:p>
    <w:p w14:paraId="47620C94" w14:textId="77777777" w:rsidR="007018EE" w:rsidRDefault="007018EE"/>
  </w:endnote>
  <w:endnote w:type="continuationSeparator" w:id="0">
    <w:p w14:paraId="0C9F6468" w14:textId="77777777" w:rsidR="007018EE" w:rsidRDefault="007018EE">
      <w:r>
        <w:continuationSeparator/>
      </w:r>
    </w:p>
    <w:p w14:paraId="59DBA3C6" w14:textId="77777777" w:rsidR="007018EE" w:rsidRDefault="007018EE"/>
  </w:endnote>
  <w:endnote w:type="continuationNotice" w:id="1">
    <w:p w14:paraId="1E88BC2F" w14:textId="77777777" w:rsidR="007018EE" w:rsidRDefault="0070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D71EDC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F67BE">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C591E" w14:textId="77777777" w:rsidR="007018EE" w:rsidRDefault="007018EE">
      <w:r>
        <w:separator/>
      </w:r>
    </w:p>
    <w:p w14:paraId="622395E9" w14:textId="77777777" w:rsidR="007018EE" w:rsidRDefault="007018EE"/>
  </w:footnote>
  <w:footnote w:type="continuationSeparator" w:id="0">
    <w:p w14:paraId="10A7F60A" w14:textId="77777777" w:rsidR="007018EE" w:rsidRDefault="007018EE">
      <w:r>
        <w:continuationSeparator/>
      </w:r>
    </w:p>
    <w:p w14:paraId="1696A7D1" w14:textId="77777777" w:rsidR="007018EE" w:rsidRDefault="007018EE"/>
  </w:footnote>
  <w:footnote w:type="continuationNotice" w:id="1">
    <w:p w14:paraId="10697CBB" w14:textId="77777777" w:rsidR="007018EE" w:rsidRDefault="007018E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En-tte"/>
    </w:pPr>
    <w:r>
      <w:rPr>
        <w:noProof/>
        <w:lang w:val="fr-FR" w:eastAsia="fr-FR"/>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En-tte"/>
      <w:rPr>
        <w:lang w:val="fr-FR"/>
      </w:rPr>
    </w:pPr>
  </w:p>
  <w:p w14:paraId="7D075F96" w14:textId="77777777" w:rsidR="00811EDA" w:rsidRPr="002F4496" w:rsidRDefault="00811EDA" w:rsidP="000C06C9">
    <w:pPr>
      <w:pStyle w:val="En-tte"/>
      <w:tabs>
        <w:tab w:val="clear" w:pos="4536"/>
        <w:tab w:val="clear" w:pos="9072"/>
        <w:tab w:val="left" w:pos="8227"/>
      </w:tabs>
      <w:rPr>
        <w:lang w:val="fr-FR"/>
      </w:rPr>
    </w:pPr>
  </w:p>
  <w:p w14:paraId="1EEAF2AF" w14:textId="77777777" w:rsidR="00811EDA" w:rsidRPr="002F4496" w:rsidRDefault="00811EDA" w:rsidP="000C06C9">
    <w:pPr>
      <w:pStyle w:val="En-tte"/>
      <w:tabs>
        <w:tab w:val="clear" w:pos="4536"/>
        <w:tab w:val="clear" w:pos="9072"/>
        <w:tab w:val="left" w:pos="8227"/>
      </w:tabs>
      <w:rPr>
        <w:lang w:val="fr-FR"/>
      </w:rPr>
    </w:pPr>
  </w:p>
  <w:p w14:paraId="366CDA59" w14:textId="77777777" w:rsidR="00811EDA" w:rsidRPr="002F4496" w:rsidRDefault="00811EDA">
    <w:pPr>
      <w:pStyle w:val="En-tte"/>
      <w:rPr>
        <w:lang w:val="fr-FR"/>
      </w:rPr>
    </w:pPr>
  </w:p>
  <w:p w14:paraId="090159B5" w14:textId="77777777" w:rsidR="00811EDA" w:rsidRPr="002F4496" w:rsidRDefault="00811EDA">
    <w:pPr>
      <w:pStyle w:val="En-tte"/>
      <w:rPr>
        <w:lang w:val="fr-FR"/>
      </w:rPr>
    </w:pPr>
  </w:p>
  <w:p w14:paraId="13DB3246" w14:textId="77777777" w:rsidR="00811EDA" w:rsidRPr="002F4496" w:rsidRDefault="00811EDA">
    <w:pPr>
      <w:pStyle w:val="En-tte"/>
      <w:rPr>
        <w:lang w:val="fr-FR"/>
      </w:rPr>
    </w:pPr>
  </w:p>
  <w:p w14:paraId="5B245FC6" w14:textId="77777777" w:rsidR="00811EDA" w:rsidRPr="002F4496" w:rsidRDefault="00811EDA">
    <w:pPr>
      <w:pStyle w:val="En-tte"/>
      <w:rPr>
        <w:lang w:val="fr-FR"/>
      </w:rPr>
    </w:pPr>
  </w:p>
  <w:p w14:paraId="1D7B1F8D" w14:textId="77777777" w:rsidR="00811EDA" w:rsidRPr="002F4496" w:rsidRDefault="00811EDA">
    <w:pPr>
      <w:pStyle w:val="En-tte"/>
      <w:rPr>
        <w:highlight w:val="yellow"/>
        <w:lang w:val="fr-FR"/>
      </w:rPr>
    </w:pPr>
  </w:p>
  <w:p w14:paraId="177617ED" w14:textId="77777777"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0D9"/>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64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5CF"/>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465A"/>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B7528"/>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927"/>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2BEB"/>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3874"/>
    <w:rsid w:val="00CF4471"/>
    <w:rsid w:val="00CF51C0"/>
    <w:rsid w:val="00CF5B2A"/>
    <w:rsid w:val="00CF5F57"/>
    <w:rsid w:val="00CF64A7"/>
    <w:rsid w:val="00CF6730"/>
    <w:rsid w:val="00CF67BE"/>
    <w:rsid w:val="00CF70E5"/>
    <w:rsid w:val="00CF7CEC"/>
    <w:rsid w:val="00D00B0F"/>
    <w:rsid w:val="00D01BF4"/>
    <w:rsid w:val="00D0272C"/>
    <w:rsid w:val="00D045CE"/>
    <w:rsid w:val="00D05082"/>
    <w:rsid w:val="00D06163"/>
    <w:rsid w:val="00D07AFD"/>
    <w:rsid w:val="00D106D0"/>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E23"/>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50F3"/>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1A0F"/>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448"/>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styleId="Normalcentr">
    <w:name w:val="Block Text"/>
    <w:basedOn w:val="Normal"/>
    <w:semiHidden/>
    <w:rsid w:val="00DC50F3"/>
    <w:pPr>
      <w:spacing w:line="360" w:lineRule="auto"/>
      <w:ind w:left="426" w:right="-1"/>
      <w:jc w:val="center"/>
    </w:pPr>
    <w:rPr>
      <w:rFonts w:ascii="Times New Roman" w:hAnsi="Times New Roman"/>
      <w:b/>
      <w:bCs/>
      <w:sz w:val="28"/>
      <w:lang w:val="it-IT" w:eastAsia="it-IT"/>
    </w:rPr>
  </w:style>
  <w:style w:type="paragraph" w:styleId="Corpsdetexte2">
    <w:name w:val="Body Text 2"/>
    <w:basedOn w:val="Normal"/>
    <w:link w:val="Corpsdetexte2Car"/>
    <w:unhideWhenUsed/>
    <w:rsid w:val="00CF3874"/>
    <w:pPr>
      <w:spacing w:after="120" w:line="480" w:lineRule="auto"/>
    </w:pPr>
  </w:style>
  <w:style w:type="character" w:customStyle="1" w:styleId="Corpsdetexte2Car">
    <w:name w:val="Corps de texte 2 Car"/>
    <w:basedOn w:val="Policepardfaut"/>
    <w:link w:val="Corpsdetexte2"/>
    <w:rsid w:val="00CF3874"/>
    <w:rPr>
      <w:rFonts w:ascii="Arial" w:hAnsi="Arial"/>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styleId="Normalcentr">
    <w:name w:val="Block Text"/>
    <w:basedOn w:val="Normal"/>
    <w:semiHidden/>
    <w:rsid w:val="00DC50F3"/>
    <w:pPr>
      <w:spacing w:line="360" w:lineRule="auto"/>
      <w:ind w:left="426" w:right="-1"/>
      <w:jc w:val="center"/>
    </w:pPr>
    <w:rPr>
      <w:rFonts w:ascii="Times New Roman" w:hAnsi="Times New Roman"/>
      <w:b/>
      <w:bCs/>
      <w:sz w:val="28"/>
      <w:lang w:val="it-IT" w:eastAsia="it-IT"/>
    </w:rPr>
  </w:style>
  <w:style w:type="paragraph" w:styleId="Corpsdetexte2">
    <w:name w:val="Body Text 2"/>
    <w:basedOn w:val="Normal"/>
    <w:link w:val="Corpsdetexte2Car"/>
    <w:unhideWhenUsed/>
    <w:rsid w:val="00CF3874"/>
    <w:pPr>
      <w:spacing w:after="120" w:line="480" w:lineRule="auto"/>
    </w:pPr>
  </w:style>
  <w:style w:type="character" w:customStyle="1" w:styleId="Corpsdetexte2Car">
    <w:name w:val="Corps de texte 2 Car"/>
    <w:basedOn w:val="Policepardfaut"/>
    <w:link w:val="Corpsdetexte2"/>
    <w:rsid w:val="00CF3874"/>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hyperlink" Target="http://www.esma.europa.eu" TargetMode="External"/><Relationship Id="rId18" Type="http://schemas.openxmlformats.org/officeDocument/2006/relationships/hyperlink" Target="http://www.esma.europa.eu" TargetMode="External"/><Relationship Id="rId19" Type="http://schemas.openxmlformats.org/officeDocument/2006/relationships/hyperlink" Target="http://www.esma.europa.e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69A3D8-D0F1-8D4B-ABF4-738FD6AB36F9}">
  <ds:schemaRefs>
    <ds:schemaRef ds:uri="http://schemas.openxmlformats.org/officeDocument/2006/bibliography"/>
  </ds:schemaRefs>
</ds:datastoreItem>
</file>

<file path=customXml/itemProps6.xml><?xml version="1.0" encoding="utf-8"?>
<ds:datastoreItem xmlns:ds="http://schemas.openxmlformats.org/officeDocument/2006/customXml" ds:itemID="{92986D86-1AD7-B645-AD64-C783A7F7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1718</Words>
  <Characters>9449</Characters>
  <Application>Microsoft Macintosh Word</Application>
  <DocSecurity>8</DocSecurity>
  <Lines>78</Lines>
  <Paragraphs>22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11145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Utilisateur de Microsoft Office</cp:lastModifiedBy>
  <cp:revision>2</cp:revision>
  <cp:lastPrinted>2015-02-18T11:01:00Z</cp:lastPrinted>
  <dcterms:created xsi:type="dcterms:W3CDTF">2017-09-28T11:42:00Z</dcterms:created>
  <dcterms:modified xsi:type="dcterms:W3CDTF">2017-09-28T11:42:00Z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