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bookmarkStart w:id="0" w:name="_GoBack"/>
            <w:bookmarkEnd w:id="0"/>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EB2A3F" w:rsidRPr="00550A1A" w:rsidRDefault="0051277E" w:rsidP="00EB2A3F">
            <w:pPr>
              <w:pStyle w:val="01aDBTitle"/>
              <w:rPr>
                <w:rFonts w:cs="Arial"/>
                <w:sz w:val="32"/>
                <w:szCs w:val="32"/>
              </w:rPr>
            </w:pPr>
            <w:r w:rsidRPr="00550A1A">
              <w:rPr>
                <w:rFonts w:cs="Arial"/>
                <w:sz w:val="32"/>
                <w:szCs w:val="32"/>
              </w:rPr>
              <w:t>scrutiny and approval</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51277E" w:rsidRPr="00550A1A" w:rsidRDefault="0051277E" w:rsidP="0051277E">
      <w:pPr>
        <w:spacing w:after="240"/>
        <w:jc w:val="both"/>
        <w:rPr>
          <w:rStyle w:val="Emphaseple"/>
          <w:b w:val="0"/>
          <w:sz w:val="22"/>
        </w:rPr>
      </w:pPr>
      <w:r w:rsidRPr="00550A1A">
        <w:rPr>
          <w:rStyle w:val="Emphaseple"/>
          <w:b w:val="0"/>
          <w:sz w:val="22"/>
        </w:rPr>
        <w:t>ESMA invites responses to the questions set out throughout this Consultation Paper. Responses are most helpful if they:</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respond to the question stated;</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contain a clear rationale; and</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describe any alternatives ESMA should consider.</w:t>
      </w:r>
    </w:p>
    <w:p w:rsidR="0051277E" w:rsidRPr="00550A1A" w:rsidRDefault="0051277E" w:rsidP="0051277E">
      <w:pPr>
        <w:spacing w:after="240"/>
        <w:jc w:val="both"/>
        <w:rPr>
          <w:rStyle w:val="Emphaseple"/>
          <w:b w:val="0"/>
          <w:sz w:val="22"/>
        </w:rPr>
      </w:pPr>
      <w:r w:rsidRPr="00550A1A">
        <w:rPr>
          <w:rStyle w:val="Emphaseple"/>
          <w:b w:val="0"/>
          <w:sz w:val="22"/>
        </w:rPr>
        <w:t>ESMA will consider all responses received by 28 September 2017.</w:t>
      </w:r>
    </w:p>
    <w:p w:rsidR="0051277E" w:rsidRPr="00550A1A" w:rsidRDefault="0051277E" w:rsidP="0051277E">
      <w:pPr>
        <w:spacing w:after="120"/>
        <w:jc w:val="both"/>
        <w:rPr>
          <w:rStyle w:val="Emphaseple"/>
          <w:sz w:val="22"/>
        </w:rPr>
      </w:pPr>
      <w:r w:rsidRPr="00550A1A">
        <w:rPr>
          <w:rStyle w:val="Emphaseple"/>
          <w:sz w:val="22"/>
        </w:rPr>
        <w:t>Instructions</w:t>
      </w:r>
    </w:p>
    <w:p w:rsidR="0051277E" w:rsidRPr="00550A1A" w:rsidRDefault="0051277E" w:rsidP="0051277E">
      <w:pPr>
        <w:spacing w:after="240"/>
        <w:jc w:val="both"/>
        <w:rPr>
          <w:rStyle w:val="Emphaseple"/>
          <w:b w:val="0"/>
          <w:sz w:val="22"/>
        </w:rPr>
      </w:pPr>
      <w:r w:rsidRPr="00550A1A">
        <w:rPr>
          <w:rStyle w:val="Emphaseple"/>
          <w:b w:val="0"/>
          <w:sz w:val="22"/>
        </w:rPr>
        <w:t>In order to facilitate analysis of responses to the Consultation Paper, respondents are requested to follow the below steps when preparing and submitting their response:</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Insert your responses to the questions in the Consultation Paper in the form “Response form_Consultation Paper on scrutiny and approval”, available on ESMA’s website alon</w:t>
      </w:r>
      <w:r w:rsidRPr="00550A1A">
        <w:rPr>
          <w:rStyle w:val="Emphaseple"/>
          <w:b w:val="0"/>
          <w:sz w:val="22"/>
        </w:rPr>
        <w:t>g</w:t>
      </w:r>
      <w:r w:rsidRPr="00550A1A">
        <w:rPr>
          <w:rStyle w:val="Emphaseple"/>
          <w:b w:val="0"/>
          <w:sz w:val="22"/>
        </w:rPr>
        <w:t>side the present Consultation Paper (</w:t>
      </w:r>
      <w:hyperlink r:id="rId16" w:history="1">
        <w:r w:rsidRPr="00550A1A">
          <w:rPr>
            <w:rStyle w:val="Lienhypertexte"/>
            <w:rFonts w:cs="Arial"/>
            <w:sz w:val="22"/>
          </w:rPr>
          <w:t>www.esma.europa.eu</w:t>
        </w:r>
      </w:hyperlink>
      <w:r w:rsidRPr="00550A1A">
        <w:rPr>
          <w:rStyle w:val="Emphaseple"/>
          <w:b w:val="0"/>
          <w:sz w:val="22"/>
        </w:rPr>
        <w:t xml:space="preserve"> </w:t>
      </w:r>
      <w:r w:rsidRPr="00550A1A">
        <w:rPr>
          <w:rStyle w:val="Emphaseple"/>
          <w:b w:val="0"/>
          <w:sz w:val="22"/>
        </w:rPr>
        <w:sym w:font="Wingdings" w:char="F0E0"/>
      </w:r>
      <w:r w:rsidRPr="00550A1A">
        <w:rPr>
          <w:rStyle w:val="Emphaseple"/>
          <w:b w:val="0"/>
          <w:sz w:val="22"/>
        </w:rPr>
        <w:t xml:space="preserve"> ‘Your input – Open consu</w:t>
      </w:r>
      <w:r w:rsidRPr="00550A1A">
        <w:rPr>
          <w:rStyle w:val="Emphaseple"/>
          <w:b w:val="0"/>
          <w:sz w:val="22"/>
        </w:rPr>
        <w:t>l</w:t>
      </w:r>
      <w:r w:rsidRPr="00550A1A">
        <w:rPr>
          <w:rStyle w:val="Emphaseple"/>
          <w:b w:val="0"/>
          <w:sz w:val="22"/>
        </w:rPr>
        <w:t xml:space="preserve">tations’ </w:t>
      </w:r>
      <w:r w:rsidRPr="00550A1A">
        <w:rPr>
          <w:rStyle w:val="Emphaseple"/>
          <w:b w:val="0"/>
          <w:sz w:val="22"/>
        </w:rPr>
        <w:sym w:font="Wingdings" w:char="F0E0"/>
      </w:r>
      <w:r w:rsidRPr="00550A1A">
        <w:rPr>
          <w:rStyle w:val="Emphaseple"/>
          <w:b w:val="0"/>
          <w:sz w:val="22"/>
        </w:rPr>
        <w:t xml:space="preserve"> ‘Consultation on technical advice under the new Prospectus Regulation’).</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Please do not remove tags of the type &lt;ESMA_QUESTION_SAC_1&gt;. Your response to each question has to be framed by the two tags corresponding to the question.</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If you do not wish to respond to a given question, please do not delete it but simply leave the text “TYPE YOUR TEXT HERE” between the tags.</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When you have drafted your response, name your response form according to the follo</w:t>
      </w:r>
      <w:r w:rsidRPr="00550A1A">
        <w:rPr>
          <w:rStyle w:val="Emphaseple"/>
          <w:b w:val="0"/>
          <w:sz w:val="22"/>
        </w:rPr>
        <w:t>w</w:t>
      </w:r>
      <w:r w:rsidRPr="00550A1A">
        <w:rPr>
          <w:rStyle w:val="Emphaseple"/>
          <w:b w:val="0"/>
          <w:sz w:val="22"/>
        </w:rPr>
        <w:t>ing convention: ESMA_SAC_nameofrespondent_RESPONSEFORM. For example, for a respondent named ABCD, the response form would be entitled ESMA_SAC_ABCD_RESPONSEFORM.</w:t>
      </w:r>
    </w:p>
    <w:p w:rsidR="0051277E" w:rsidRPr="00550A1A" w:rsidRDefault="0051277E" w:rsidP="0051277E">
      <w:pPr>
        <w:pStyle w:val="Paragraphedeliste"/>
        <w:numPr>
          <w:ilvl w:val="0"/>
          <w:numId w:val="39"/>
        </w:numPr>
        <w:spacing w:after="240" w:line="276" w:lineRule="auto"/>
        <w:ind w:left="567" w:hanging="567"/>
        <w:contextualSpacing w:val="0"/>
        <w:jc w:val="both"/>
        <w:rPr>
          <w:rStyle w:val="Emphaseple"/>
          <w:b w:val="0"/>
          <w:sz w:val="22"/>
        </w:rPr>
      </w:pPr>
      <w:r w:rsidRPr="00550A1A">
        <w:rPr>
          <w:rStyle w:val="Emphaseple"/>
          <w:b w:val="0"/>
          <w:sz w:val="22"/>
        </w:rPr>
        <w:t xml:space="preserve">Upload the form containing your responses, </w:t>
      </w:r>
      <w:r w:rsidRPr="00550A1A">
        <w:rPr>
          <w:rStyle w:val="Emphaseple"/>
          <w:b w:val="0"/>
          <w:sz w:val="22"/>
          <w:u w:val="single"/>
        </w:rPr>
        <w:t>in Word format</w:t>
      </w:r>
      <w:r w:rsidRPr="00550A1A">
        <w:rPr>
          <w:rStyle w:val="Emphaseple"/>
          <w:b w:val="0"/>
          <w:sz w:val="22"/>
        </w:rPr>
        <w:t>, to ESMA’s website (</w:t>
      </w:r>
      <w:hyperlink r:id="rId17" w:history="1">
        <w:r w:rsidRPr="00550A1A">
          <w:rPr>
            <w:rStyle w:val="Lienhypertexte"/>
            <w:rFonts w:cs="Arial"/>
            <w:sz w:val="22"/>
          </w:rPr>
          <w:t>www.esma.europa.eu</w:t>
        </w:r>
      </w:hyperlink>
      <w:r w:rsidRPr="00550A1A">
        <w:rPr>
          <w:rStyle w:val="Emphaseple"/>
          <w:b w:val="0"/>
          <w:sz w:val="22"/>
        </w:rPr>
        <w:t xml:space="preserve"> under the heading ‘Your input – Open consultations’ </w:t>
      </w:r>
      <w:r w:rsidRPr="00550A1A">
        <w:rPr>
          <w:rStyle w:val="Emphaseple"/>
          <w:b w:val="0"/>
          <w:sz w:val="22"/>
        </w:rPr>
        <w:sym w:font="Wingdings" w:char="F0E0"/>
      </w:r>
      <w:r w:rsidRPr="00550A1A">
        <w:rPr>
          <w:rStyle w:val="Emphaseple"/>
          <w:b w:val="0"/>
          <w:sz w:val="22"/>
        </w:rPr>
        <w:t xml:space="preserve"> ‘Consult</w:t>
      </w:r>
      <w:r w:rsidRPr="00550A1A">
        <w:rPr>
          <w:rStyle w:val="Emphaseple"/>
          <w:b w:val="0"/>
          <w:sz w:val="22"/>
        </w:rPr>
        <w:t>a</w:t>
      </w:r>
      <w:r w:rsidRPr="00550A1A">
        <w:rPr>
          <w:rStyle w:val="Emphaseple"/>
          <w:b w:val="0"/>
          <w:sz w:val="22"/>
        </w:rPr>
        <w:t>tion on technical advice under the new Prospectus Regulation’).</w:t>
      </w:r>
    </w:p>
    <w:p w:rsidR="0051277E" w:rsidRPr="00550A1A" w:rsidRDefault="0051277E" w:rsidP="0051277E">
      <w:pPr>
        <w:spacing w:after="120"/>
        <w:jc w:val="both"/>
        <w:rPr>
          <w:rStyle w:val="Emphaseple"/>
          <w:sz w:val="22"/>
          <w:lang w:eastAsia="en-GB"/>
        </w:rPr>
      </w:pPr>
      <w:r w:rsidRPr="00550A1A">
        <w:rPr>
          <w:rStyle w:val="Emphaseple"/>
          <w:sz w:val="22"/>
          <w:lang w:eastAsia="en-GB"/>
        </w:rPr>
        <w:t>Publication of responses</w:t>
      </w:r>
    </w:p>
    <w:p w:rsidR="0051277E" w:rsidRPr="00550A1A" w:rsidRDefault="0051277E" w:rsidP="0051277E">
      <w:pPr>
        <w:spacing w:after="240"/>
        <w:jc w:val="both"/>
        <w:rPr>
          <w:rStyle w:val="Emphaseple"/>
          <w:b w:val="0"/>
          <w:sz w:val="22"/>
          <w:lang w:eastAsia="en-GB"/>
        </w:rPr>
      </w:pPr>
      <w:r w:rsidRPr="00550A1A">
        <w:rPr>
          <w:rStyle w:val="Emphaseple"/>
          <w:b w:val="0"/>
          <w:sz w:val="22"/>
          <w:lang w:eastAsia="en-GB"/>
        </w:rPr>
        <w:t xml:space="preserve">All contributions received will be published following the close of the consultation, unless you request otherwise. </w:t>
      </w:r>
      <w:r w:rsidRPr="00550A1A">
        <w:rPr>
          <w:rStyle w:val="Emphaseple"/>
          <w:b w:val="0"/>
          <w:sz w:val="22"/>
          <w:u w:val="single"/>
          <w:lang w:eastAsia="en-GB"/>
        </w:rPr>
        <w:t>Please clearly indicate by ticking the appropriate checkbox on the website submission page if you do not wish your contribution to be publicly disclosed.</w:t>
      </w:r>
      <w:r w:rsidRPr="00550A1A">
        <w:rPr>
          <w:rStyle w:val="Emphaseple"/>
          <w:b w:val="0"/>
          <w:sz w:val="22"/>
          <w:lang w:eastAsia="en-GB"/>
        </w:rPr>
        <w:t xml:space="preserve"> A standard conf</w:t>
      </w:r>
      <w:r w:rsidRPr="00550A1A">
        <w:rPr>
          <w:rStyle w:val="Emphaseple"/>
          <w:b w:val="0"/>
          <w:sz w:val="22"/>
          <w:lang w:eastAsia="en-GB"/>
        </w:rPr>
        <w:t>i</w:t>
      </w:r>
      <w:r w:rsidRPr="00550A1A">
        <w:rPr>
          <w:rStyle w:val="Emphaseple"/>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Emphaseple"/>
          <w:b w:val="0"/>
          <w:sz w:val="22"/>
          <w:lang w:eastAsia="en-GB"/>
        </w:rPr>
        <w:lastRenderedPageBreak/>
        <w:t>disclose the response is reviewable by ESMA’s Board of Appeal and the European Ombud</w:t>
      </w:r>
      <w:r w:rsidRPr="00550A1A">
        <w:rPr>
          <w:rStyle w:val="Emphaseple"/>
          <w:b w:val="0"/>
          <w:sz w:val="22"/>
          <w:lang w:eastAsia="en-GB"/>
        </w:rPr>
        <w:t>s</w:t>
      </w:r>
      <w:r w:rsidRPr="00550A1A">
        <w:rPr>
          <w:rStyle w:val="Emphaseple"/>
          <w:b w:val="0"/>
          <w:sz w:val="22"/>
          <w:lang w:eastAsia="en-GB"/>
        </w:rPr>
        <w:t>man.</w:t>
      </w:r>
    </w:p>
    <w:p w:rsidR="0051277E" w:rsidRPr="00550A1A" w:rsidRDefault="0051277E" w:rsidP="0051277E">
      <w:pPr>
        <w:spacing w:after="120"/>
        <w:jc w:val="both"/>
        <w:rPr>
          <w:rStyle w:val="Emphaseple"/>
          <w:sz w:val="22"/>
          <w:lang w:eastAsia="en-GB"/>
        </w:rPr>
      </w:pPr>
      <w:r w:rsidRPr="00550A1A">
        <w:rPr>
          <w:rStyle w:val="Emphaseple"/>
          <w:sz w:val="22"/>
          <w:lang w:eastAsia="en-GB"/>
        </w:rPr>
        <w:t>Data protection</w:t>
      </w:r>
    </w:p>
    <w:p w:rsidR="0051277E" w:rsidRPr="00550A1A" w:rsidRDefault="0051277E" w:rsidP="0051277E">
      <w:pPr>
        <w:spacing w:after="240"/>
        <w:jc w:val="both"/>
        <w:rPr>
          <w:rStyle w:val="Emphaseple"/>
          <w:b w:val="0"/>
          <w:sz w:val="22"/>
          <w:lang w:eastAsia="en-GB"/>
        </w:rPr>
      </w:pPr>
      <w:r w:rsidRPr="00550A1A">
        <w:rPr>
          <w:rStyle w:val="Emphaseple"/>
          <w:b w:val="0"/>
          <w:sz w:val="22"/>
          <w:lang w:eastAsia="en-GB"/>
        </w:rPr>
        <w:t xml:space="preserve">Information on data protection can be found at </w:t>
      </w:r>
      <w:hyperlink r:id="rId18" w:history="1">
        <w:r w:rsidRPr="00550A1A">
          <w:rPr>
            <w:rStyle w:val="Lienhypertexte"/>
            <w:rFonts w:cs="Arial"/>
            <w:sz w:val="22"/>
            <w:lang w:eastAsia="en-GB"/>
          </w:rPr>
          <w:t>www.esma.europa.eu</w:t>
        </w:r>
      </w:hyperlink>
      <w:r w:rsidRPr="00550A1A">
        <w:rPr>
          <w:rStyle w:val="Emphaseple"/>
          <w:b w:val="0"/>
          <w:sz w:val="22"/>
          <w:lang w:eastAsia="en-GB"/>
        </w:rPr>
        <w:t xml:space="preserve"> under the heading ‘Data  protection’.</w:t>
      </w:r>
    </w:p>
    <w:p w:rsidR="0051277E" w:rsidRPr="00550A1A" w:rsidRDefault="0051277E" w:rsidP="0051277E">
      <w:pPr>
        <w:spacing w:after="120"/>
        <w:jc w:val="both"/>
        <w:rPr>
          <w:rStyle w:val="Emphaseple"/>
          <w:sz w:val="22"/>
          <w:lang w:eastAsia="en-GB"/>
        </w:rPr>
      </w:pPr>
      <w:r w:rsidRPr="00550A1A">
        <w:rPr>
          <w:rStyle w:val="Emphaseple"/>
          <w:sz w:val="22"/>
          <w:lang w:eastAsia="en-GB"/>
        </w:rPr>
        <w:t>Who should read this Consultation Paper</w:t>
      </w:r>
    </w:p>
    <w:p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w:t>
      </w:r>
      <w:r w:rsidRPr="00550A1A">
        <w:rPr>
          <w:rStyle w:val="Emphaseple"/>
          <w:b w:val="0"/>
          <w:sz w:val="22"/>
          <w:lang w:eastAsia="en-GB"/>
        </w:rPr>
        <w:t>i</w:t>
      </w:r>
      <w:r w:rsidRPr="00550A1A">
        <w:rPr>
          <w:rStyle w:val="Emphaseple"/>
          <w:b w:val="0"/>
          <w:sz w:val="22"/>
          <w:lang w:eastAsia="en-GB"/>
        </w:rPr>
        <w:t>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B327E9" w:rsidRPr="00AB6D88" w:rsidRDefault="00B327E9" w:rsidP="00B327E9">
      <w:pPr>
        <w:pStyle w:val="Titre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15558C">
        <w:tc>
          <w:tcPr>
            <w:tcW w:w="3929" w:type="dxa"/>
            <w:shd w:val="clear" w:color="auto" w:fill="auto"/>
          </w:tcPr>
          <w:p w:rsidR="00B327E9" w:rsidRPr="00550A1A" w:rsidRDefault="00B327E9" w:rsidP="0015558C">
            <w:pPr>
              <w:rPr>
                <w:rFonts w:cs="Arial"/>
                <w:sz w:val="22"/>
              </w:rPr>
            </w:pPr>
            <w:permStart w:id="0" w:edGrp="everyone" w:colFirst="1" w:colLast="1"/>
            <w:r w:rsidRPr="00550A1A">
              <w:rPr>
                <w:rFonts w:cs="Arial"/>
                <w:sz w:val="22"/>
              </w:rPr>
              <w:t>Name of the company / organisation</w:t>
            </w:r>
          </w:p>
        </w:tc>
        <w:sdt>
          <w:sdtPr>
            <w:rPr>
              <w:rStyle w:val="Textedelespacerserv"/>
              <w:rFonts w:cs="Arial"/>
              <w:lang w:val="fr-FR"/>
            </w:rPr>
            <w:id w:val="-1905066999"/>
            <w:text/>
          </w:sdtPr>
          <w:sdtContent>
            <w:tc>
              <w:tcPr>
                <w:tcW w:w="5595" w:type="dxa"/>
                <w:shd w:val="clear" w:color="auto" w:fill="auto"/>
              </w:tcPr>
              <w:p w:rsidR="00B327E9" w:rsidRPr="0015558C" w:rsidRDefault="0015558C" w:rsidP="0015558C">
                <w:pPr>
                  <w:rPr>
                    <w:rStyle w:val="Textedelespacerserv"/>
                    <w:rFonts w:cs="Arial"/>
                    <w:lang w:val="fr-FR"/>
                  </w:rPr>
                </w:pPr>
                <w:r w:rsidRPr="0015558C">
                  <w:rPr>
                    <w:rStyle w:val="Textedelespacerserv"/>
                    <w:rFonts w:cs="Arial"/>
                    <w:lang w:val="fr-FR"/>
                  </w:rPr>
                  <w:t xml:space="preserve">AMAFI – Association française </w:t>
                </w:r>
                <w:proofErr w:type="gramStart"/>
                <w:r w:rsidRPr="0015558C">
                  <w:rPr>
                    <w:rStyle w:val="Textedelespacerserv"/>
                    <w:rFonts w:cs="Arial"/>
                    <w:lang w:val="fr-FR"/>
                  </w:rPr>
                  <w:t>des marches financiers</w:t>
                </w:r>
                <w:proofErr w:type="gramEnd"/>
              </w:p>
            </w:tc>
          </w:sdtContent>
        </w:sdt>
      </w:tr>
      <w:tr w:rsidR="00B327E9" w:rsidRPr="00AB6D88" w:rsidTr="0015558C">
        <w:tc>
          <w:tcPr>
            <w:tcW w:w="3929" w:type="dxa"/>
            <w:shd w:val="clear" w:color="auto" w:fill="auto"/>
          </w:tcPr>
          <w:p w:rsidR="00B327E9" w:rsidRPr="00550A1A" w:rsidRDefault="00B327E9" w:rsidP="0015558C">
            <w:pPr>
              <w:rPr>
                <w:rFonts w:cs="Arial"/>
                <w:sz w:val="22"/>
              </w:rPr>
            </w:pPr>
            <w:permStart w:id="1" w:edGrp="everyone" w:colFirst="1" w:colLast="1"/>
            <w:permEnd w:id="0"/>
            <w:r w:rsidRPr="00550A1A">
              <w:rPr>
                <w:rFonts w:cs="Arial"/>
                <w:sz w:val="22"/>
              </w:rPr>
              <w:t>Activity</w:t>
            </w:r>
          </w:p>
        </w:tc>
        <w:tc>
          <w:tcPr>
            <w:tcW w:w="5595" w:type="dxa"/>
            <w:shd w:val="clear" w:color="auto" w:fill="auto"/>
          </w:tcPr>
          <w:p w:rsidR="00B327E9" w:rsidRPr="00AB6D88" w:rsidRDefault="00725C70" w:rsidP="0015558C">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5558C">
                  <w:rPr>
                    <w:rFonts w:cs="Arial"/>
                  </w:rPr>
                  <w:t>Investment Services</w:t>
                </w:r>
              </w:sdtContent>
            </w:sdt>
          </w:p>
        </w:tc>
      </w:tr>
      <w:tr w:rsidR="00B327E9" w:rsidRPr="00AB6D88" w:rsidTr="0015558C">
        <w:tc>
          <w:tcPr>
            <w:tcW w:w="3929" w:type="dxa"/>
            <w:shd w:val="clear" w:color="auto" w:fill="auto"/>
          </w:tcPr>
          <w:p w:rsidR="00B327E9" w:rsidRPr="00550A1A" w:rsidRDefault="00B327E9" w:rsidP="0015558C">
            <w:pPr>
              <w:rPr>
                <w:rFonts w:cs="Arial"/>
                <w:sz w:val="22"/>
              </w:rPr>
            </w:pPr>
            <w:permStart w:id="2" w:edGrp="everyone" w:colFirst="1" w:colLast="1"/>
            <w:permEnd w:id="1"/>
            <w:r w:rsidRPr="00550A1A">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15558C" w:rsidP="0015558C">
                <w:pPr>
                  <w:rPr>
                    <w:rFonts w:cs="Arial"/>
                  </w:rPr>
                </w:pPr>
                <w:r>
                  <w:rPr>
                    <w:rFonts w:ascii="MS Gothic" w:eastAsia="MS Gothic" w:hAnsi="MS Gothic" w:cs="Arial"/>
                  </w:rPr>
                  <w:t xml:space="preserve">YES </w:t>
                </w:r>
              </w:p>
            </w:tc>
          </w:sdtContent>
        </w:sdt>
      </w:tr>
      <w:tr w:rsidR="00B327E9" w:rsidRPr="00AB6D88" w:rsidTr="0015558C">
        <w:tc>
          <w:tcPr>
            <w:tcW w:w="3929" w:type="dxa"/>
            <w:shd w:val="clear" w:color="auto" w:fill="auto"/>
          </w:tcPr>
          <w:p w:rsidR="00B327E9" w:rsidRPr="00550A1A" w:rsidRDefault="00B327E9" w:rsidP="0015558C">
            <w:pPr>
              <w:rPr>
                <w:rFonts w:cs="Arial"/>
                <w:sz w:val="22"/>
              </w:rPr>
            </w:pPr>
            <w:permStart w:id="3" w:edGrp="everyone" w:colFirst="1" w:colLast="1"/>
            <w:permEnd w:id="2"/>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15558C" w:rsidP="0015558C">
                <w:pPr>
                  <w:rPr>
                    <w:rFonts w:cs="Arial"/>
                  </w:rPr>
                </w:pPr>
                <w:r>
                  <w:rPr>
                    <w:rFonts w:cs="Arial"/>
                  </w:rPr>
                  <w:t>France</w:t>
                </w:r>
              </w:p>
            </w:tc>
          </w:sdtContent>
        </w:sdt>
      </w:tr>
      <w:permEnd w:id="3"/>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1D47A5" w:rsidRDefault="00B327E9" w:rsidP="00B327E9">
      <w:pPr>
        <w:rPr>
          <w:rStyle w:val="Emphaseintense"/>
        </w:rPr>
      </w:pPr>
      <w:r w:rsidRPr="00550A1A">
        <w:rPr>
          <w:rStyle w:val="Emphaseintense"/>
          <w:sz w:val="22"/>
        </w:rPr>
        <w:t>Please make your introductory comments below, if any:</w:t>
      </w:r>
    </w:p>
    <w:p w:rsidR="00B327E9" w:rsidRPr="00BF28DA" w:rsidRDefault="00B327E9" w:rsidP="00B327E9"/>
    <w:p w:rsidR="00B327E9" w:rsidRPr="006F4535" w:rsidRDefault="00B327E9" w:rsidP="00B327E9">
      <w:r w:rsidRPr="006F4535">
        <w:t>&lt;ESMA_COMMENT_</w:t>
      </w:r>
      <w:r w:rsidR="005C4E0E">
        <w:t>SA</w:t>
      </w:r>
      <w:r w:rsidR="00357C60">
        <w:t>C</w:t>
      </w:r>
      <w:r w:rsidRPr="006F4535">
        <w:t>_1&gt;</w:t>
      </w:r>
    </w:p>
    <w:p w:rsidR="0015558C" w:rsidRDefault="0015558C" w:rsidP="0015558C">
      <w:pPr>
        <w:pStyle w:val="1AMAFI"/>
        <w:numPr>
          <w:ilvl w:val="0"/>
          <w:numId w:val="0"/>
        </w:numPr>
        <w:ind w:left="-284"/>
        <w:rPr>
          <w:lang w:val="en-GB"/>
        </w:rPr>
      </w:pPr>
      <w:permStart w:id="4" w:edGrp="everyone"/>
      <w:r>
        <w:rPr>
          <w:i/>
          <w:lang w:val="en-GB"/>
        </w:rPr>
        <w:t xml:space="preserve">Association </w:t>
      </w:r>
      <w:proofErr w:type="spellStart"/>
      <w:r>
        <w:rPr>
          <w:i/>
          <w:lang w:val="en-GB"/>
        </w:rPr>
        <w:t>française</w:t>
      </w:r>
      <w:proofErr w:type="spellEnd"/>
      <w:r>
        <w:rPr>
          <w:i/>
          <w:lang w:val="en-GB"/>
        </w:rPr>
        <w:t xml:space="preserve"> des </w:t>
      </w:r>
      <w:proofErr w:type="spellStart"/>
      <w:r>
        <w:rPr>
          <w:i/>
          <w:lang w:val="en-GB"/>
        </w:rPr>
        <w:t>marchés</w:t>
      </w:r>
      <w:proofErr w:type="spellEnd"/>
      <w:r>
        <w:rPr>
          <w:i/>
          <w:lang w:val="en-GB"/>
        </w:rPr>
        <w:t xml:space="preserve"> financiers</w:t>
      </w:r>
      <w:r>
        <w:rPr>
          <w:lang w:val="en-GB"/>
        </w:rPr>
        <w:t xml:space="preserve"> (AMAFI)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 Nearly one-third of members are subsidiaries or branches of non-French institutions. </w:t>
      </w:r>
    </w:p>
    <w:p w:rsidR="0015558C" w:rsidRPr="000F6A8C" w:rsidRDefault="0015558C" w:rsidP="0015558C">
      <w:pPr>
        <w:pStyle w:val="1AMAFI"/>
        <w:numPr>
          <w:ilvl w:val="0"/>
          <w:numId w:val="0"/>
        </w:numPr>
        <w:tabs>
          <w:tab w:val="left" w:pos="708"/>
        </w:tabs>
        <w:ind w:left="-284"/>
        <w:rPr>
          <w:lang w:val="en-GB"/>
        </w:rPr>
      </w:pPr>
      <w:r>
        <w:rPr>
          <w:lang w:val="en-GB"/>
        </w:rPr>
        <w:t xml:space="preserve">For over two years, AMAFI has been paying </w:t>
      </w:r>
      <w:r w:rsidRPr="000F6A8C">
        <w:rPr>
          <w:lang w:val="en-GB"/>
        </w:rPr>
        <w:t>close attention to progress in the Capital</w:t>
      </w:r>
      <w:r>
        <w:rPr>
          <w:lang w:val="en-GB"/>
        </w:rPr>
        <w:t xml:space="preserve"> Markets Union (CMU) initiative and, within such initiative, to the proposals which </w:t>
      </w:r>
      <w:r w:rsidRPr="000F6A8C">
        <w:rPr>
          <w:lang w:val="en-GB"/>
        </w:rPr>
        <w:t xml:space="preserve">aimed at revising the Prospectus Directive </w:t>
      </w:r>
      <w:r>
        <w:rPr>
          <w:lang w:val="en-GB"/>
        </w:rPr>
        <w:t xml:space="preserve">with a view to making it easier and cheaper for companies, and in particular smaller companies, to access capital and improve prospectus accessibility for investors. </w:t>
      </w:r>
    </w:p>
    <w:p w:rsidR="0015558C" w:rsidRDefault="0015558C" w:rsidP="00C31F54">
      <w:pPr>
        <w:pStyle w:val="1AMAFI"/>
        <w:numPr>
          <w:ilvl w:val="0"/>
          <w:numId w:val="0"/>
        </w:numPr>
        <w:ind w:left="-284"/>
        <w:rPr>
          <w:lang w:val="en-GB"/>
        </w:rPr>
      </w:pPr>
      <w:r w:rsidRPr="007A365F">
        <w:rPr>
          <w:lang w:val="en-GB"/>
        </w:rPr>
        <w:t>Having contributed to the 2015 EC consultation on the review for the Prospectus Directive</w:t>
      </w:r>
      <w:r>
        <w:rPr>
          <w:lang w:val="en-GB"/>
        </w:rPr>
        <w:t xml:space="preserve"> (</w:t>
      </w:r>
      <w:r w:rsidRPr="005F4EF3">
        <w:rPr>
          <w:i/>
          <w:u w:val="single"/>
          <w:lang w:val="en-GB"/>
        </w:rPr>
        <w:t>AMAFI / 15-27</w:t>
      </w:r>
      <w:r>
        <w:rPr>
          <w:lang w:val="en-GB"/>
        </w:rPr>
        <w:t xml:space="preserve">), AMAFI is now keen, after the publication of the Prospectus Regulation, to contribute to the three consultations launched by ESMA on 6 July 2017 - until 28 September 2017- on the </w:t>
      </w:r>
      <w:r w:rsidRPr="00C31F54">
        <w:rPr>
          <w:lang w:val="en-GB"/>
        </w:rPr>
        <w:t>draft technical advice</w:t>
      </w:r>
      <w:r>
        <w:rPr>
          <w:lang w:val="en-GB"/>
        </w:rPr>
        <w:t xml:space="preserve"> that it proposes to give to the EC</w:t>
      </w:r>
      <w:r w:rsidR="008F3F78">
        <w:rPr>
          <w:lang w:val="en-GB"/>
        </w:rPr>
        <w:t xml:space="preserve"> in relation to each one of these consultations.</w:t>
      </w:r>
      <w:r w:rsidR="00C31F54">
        <w:rPr>
          <w:lang w:val="en-GB"/>
        </w:rPr>
        <w:t xml:space="preserve"> Below is AMAFI’s response to ESMA’s consultation on </w:t>
      </w:r>
      <w:r w:rsidRPr="00C31F54">
        <w:rPr>
          <w:lang w:val="en-GB"/>
        </w:rPr>
        <w:t xml:space="preserve">Scrutiny and approval of the Prospectus </w:t>
      </w:r>
      <w:r w:rsidRPr="00C31F54">
        <w:rPr>
          <w:i/>
          <w:lang w:val="en-GB"/>
        </w:rPr>
        <w:t>(</w:t>
      </w:r>
      <w:r w:rsidRPr="00955A60">
        <w:rPr>
          <w:i/>
          <w:lang w:val="en-GB"/>
        </w:rPr>
        <w:t xml:space="preserve">ESMA1-62-650). </w:t>
      </w:r>
    </w:p>
    <w:permEnd w:id="4"/>
    <w:p w:rsidR="00B327E9" w:rsidRPr="00BF28DA" w:rsidRDefault="00B327E9" w:rsidP="00B327E9">
      <w:r w:rsidRPr="00BF28DA">
        <w:t>&lt;ESMA_COMMENT_</w:t>
      </w:r>
      <w:r w:rsidR="005C4E0E">
        <w:rPr>
          <w:rFonts w:cs="Arial"/>
        </w:rPr>
        <w:t>S</w:t>
      </w:r>
      <w:r w:rsidR="00357C60">
        <w:rPr>
          <w:rFonts w:cs="Arial"/>
        </w:rPr>
        <w:t>AC</w:t>
      </w:r>
      <w:r w:rsidRPr="00BF28DA">
        <w:t>_1&gt;</w:t>
      </w:r>
    </w:p>
    <w:p w:rsidR="002E7113" w:rsidRDefault="002E7113" w:rsidP="002E7113">
      <w:pPr>
        <w:pStyle w:val="Titre1"/>
        <w:numPr>
          <w:ilvl w:val="0"/>
          <w:numId w:val="0"/>
        </w:numPr>
      </w:pPr>
    </w:p>
    <w:p w:rsidR="00F31E57" w:rsidRPr="00BF28DA" w:rsidRDefault="00F31E57" w:rsidP="00D34282"/>
    <w:p w:rsidR="005C4E0E" w:rsidRPr="00282DFB" w:rsidRDefault="00F31E57" w:rsidP="005C4E0E">
      <w:pPr>
        <w:pStyle w:val="Questionstyle"/>
        <w:numPr>
          <w:ilvl w:val="0"/>
          <w:numId w:val="40"/>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w:t>
      </w:r>
      <w:r w:rsidR="005C4E0E" w:rsidRPr="00282DFB">
        <w:rPr>
          <w:rFonts w:ascii="Arial" w:hAnsi="Arial" w:cs="Arial"/>
        </w:rPr>
        <w:t>s</w:t>
      </w:r>
      <w:r w:rsidR="005C4E0E" w:rsidRPr="00282DFB">
        <w:rPr>
          <w:rFonts w:ascii="Arial" w:hAnsi="Arial" w:cs="Arial"/>
        </w:rPr>
        <w:t>sary?</w:t>
      </w:r>
    </w:p>
    <w:p w:rsidR="005C4E0E" w:rsidRDefault="005C4E0E" w:rsidP="005C4E0E">
      <w:pPr>
        <w:rPr>
          <w:rFonts w:cs="Arial"/>
        </w:rPr>
      </w:pPr>
      <w:r>
        <w:rPr>
          <w:rFonts w:cs="Arial"/>
        </w:rPr>
        <w:t>&lt;ESMA_QUESTION_SAC_1&gt;</w:t>
      </w:r>
    </w:p>
    <w:p w:rsidR="005C4E0E" w:rsidRPr="000F530C" w:rsidRDefault="000F530C" w:rsidP="000F530C">
      <w:pPr>
        <w:spacing w:line="256" w:lineRule="auto"/>
        <w:ind w:right="198"/>
        <w:jc w:val="both"/>
        <w:rPr>
          <w:rFonts w:cs="Arial"/>
          <w:lang w:val="en-US"/>
        </w:rPr>
      </w:pPr>
      <w:permStart w:id="5" w:edGrp="everyone"/>
      <w:r>
        <w:rPr>
          <w:lang w:val="en-US"/>
        </w:rPr>
        <w:t>AMAFI agrees with the proposed criteria for scrutinizing or reviewing the completeness of the info</w:t>
      </w:r>
      <w:r>
        <w:rPr>
          <w:lang w:val="en-US"/>
        </w:rPr>
        <w:t>r</w:t>
      </w:r>
      <w:r>
        <w:rPr>
          <w:lang w:val="en-US"/>
        </w:rPr>
        <w:t>mation.</w:t>
      </w:r>
    </w:p>
    <w:permEnd w:id="5"/>
    <w:p w:rsidR="005C4E0E" w:rsidRDefault="005C4E0E" w:rsidP="005C4E0E">
      <w:pPr>
        <w:rPr>
          <w:rFonts w:cs="Arial"/>
        </w:rPr>
      </w:pPr>
      <w:r>
        <w:rPr>
          <w:rFonts w:cs="Arial"/>
        </w:rPr>
        <w:t>&lt;ESMA_QUESTION_SAC_1&gt;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agree that NCAs should apply different criteria when assessing the co</w:t>
      </w:r>
      <w:r w:rsidRPr="00282DFB">
        <w:rPr>
          <w:rFonts w:ascii="Arial" w:hAnsi="Arial" w:cs="Arial"/>
        </w:rPr>
        <w:t>m</w:t>
      </w:r>
      <w:r w:rsidRPr="00282DFB">
        <w:rPr>
          <w:rFonts w:ascii="Arial" w:hAnsi="Arial" w:cs="Arial"/>
        </w:rPr>
        <w:t>prehensibility of retail and wholesale prospectuses? If yes, do you agree with the criteria proposed in Article A(2)? Please make an alternative proposal if you do not agree with these criteria.</w:t>
      </w:r>
    </w:p>
    <w:p w:rsidR="005C4E0E" w:rsidRDefault="005C4E0E" w:rsidP="005C4E0E">
      <w:pPr>
        <w:rPr>
          <w:rFonts w:cs="Arial"/>
        </w:rPr>
      </w:pPr>
      <w:r>
        <w:rPr>
          <w:rFonts w:cs="Arial"/>
        </w:rPr>
        <w:t>&lt;ESMA_QUESTION_SAC_2&gt;</w:t>
      </w:r>
    </w:p>
    <w:p w:rsidR="000F530C" w:rsidRDefault="000F530C" w:rsidP="000F530C">
      <w:pPr>
        <w:spacing w:line="256" w:lineRule="auto"/>
        <w:ind w:right="198"/>
        <w:jc w:val="both"/>
        <w:rPr>
          <w:lang w:val="en-US"/>
        </w:rPr>
      </w:pPr>
      <w:permStart w:id="6" w:edGrp="everyone"/>
      <w:r>
        <w:rPr>
          <w:lang w:val="en-US"/>
        </w:rPr>
        <w:t xml:space="preserve">Yes, NCAs should definitely apply different criteria when assessing the comprehensibility of retail and wholesale prospectuses as the investors concerned have necessarily a very different knowledge of those matters and ability to understand the information put at their disposal. Given the knowledge and ability of wholesale investors, the criteria set forth in Article </w:t>
      </w:r>
      <w:proofErr w:type="gramStart"/>
      <w:r>
        <w:rPr>
          <w:lang w:val="en-US"/>
        </w:rPr>
        <w:t>A(</w:t>
      </w:r>
      <w:proofErr w:type="gramEnd"/>
      <w:r>
        <w:rPr>
          <w:lang w:val="en-US"/>
        </w:rPr>
        <w:t>2) seems far too detailed and burde</w:t>
      </w:r>
      <w:r>
        <w:rPr>
          <w:lang w:val="en-US"/>
        </w:rPr>
        <w:t>n</w:t>
      </w:r>
      <w:r>
        <w:rPr>
          <w:lang w:val="en-US"/>
        </w:rPr>
        <w:t>some.</w:t>
      </w:r>
    </w:p>
    <w:permEnd w:id="6"/>
    <w:p w:rsidR="005C4E0E" w:rsidRDefault="005C4E0E" w:rsidP="005C4E0E">
      <w:pPr>
        <w:rPr>
          <w:rFonts w:cs="Arial"/>
        </w:rPr>
      </w:pPr>
      <w:r>
        <w:rPr>
          <w:rFonts w:cs="Arial"/>
        </w:rPr>
        <w:t>&lt;ESMA_QUESTION_SAC_2&gt;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rsidR="005C4E0E" w:rsidRDefault="005C4E0E" w:rsidP="005C4E0E">
      <w:pPr>
        <w:rPr>
          <w:rFonts w:cs="Arial"/>
        </w:rPr>
      </w:pPr>
      <w:r>
        <w:rPr>
          <w:rFonts w:cs="Arial"/>
        </w:rPr>
        <w:t>&lt;ESMA_QUESTION_SAC_3&gt;</w:t>
      </w:r>
    </w:p>
    <w:p w:rsidR="000F530C" w:rsidRPr="00EC2603" w:rsidRDefault="000F530C" w:rsidP="000F530C">
      <w:pPr>
        <w:tabs>
          <w:tab w:val="left" w:pos="1418"/>
        </w:tabs>
        <w:spacing w:line="256" w:lineRule="auto"/>
        <w:ind w:left="1418" w:right="198" w:hanging="1418"/>
        <w:rPr>
          <w:lang w:val="en-US"/>
        </w:rPr>
      </w:pPr>
      <w:permStart w:id="7" w:edGrp="everyone"/>
      <w:r>
        <w:rPr>
          <w:lang w:val="en-US"/>
        </w:rPr>
        <w:t xml:space="preserve">AMAFI agrees with the criteria for assessing the consistency of a prospectus proposed in Article </w:t>
      </w:r>
      <w:proofErr w:type="gramStart"/>
      <w:r>
        <w:rPr>
          <w:lang w:val="en-US"/>
        </w:rPr>
        <w:t>A(</w:t>
      </w:r>
      <w:proofErr w:type="gramEnd"/>
      <w:r>
        <w:rPr>
          <w:lang w:val="en-US"/>
        </w:rPr>
        <w:t>3).</w:t>
      </w:r>
    </w:p>
    <w:permEnd w:id="7"/>
    <w:p w:rsidR="005C4E0E" w:rsidRDefault="005C4E0E" w:rsidP="005C4E0E">
      <w:pPr>
        <w:rPr>
          <w:rFonts w:cs="Arial"/>
        </w:rPr>
      </w:pPr>
      <w:r>
        <w:rPr>
          <w:rFonts w:cs="Arial"/>
        </w:rPr>
        <w:t>&lt;ESMA_QUESTION_SAC_3&gt;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rsidR="005C4E0E" w:rsidRDefault="005C4E0E" w:rsidP="005C4E0E">
      <w:pPr>
        <w:rPr>
          <w:rFonts w:cs="Arial"/>
        </w:rPr>
      </w:pPr>
      <w:r>
        <w:rPr>
          <w:rFonts w:cs="Arial"/>
        </w:rPr>
        <w:t>&lt;ESMA_QUESTION_SAC_4&gt;</w:t>
      </w:r>
    </w:p>
    <w:p w:rsidR="00193AFC" w:rsidRDefault="00193AFC" w:rsidP="005C4E0E">
      <w:pPr>
        <w:rPr>
          <w:lang w:val="en-US"/>
        </w:rPr>
      </w:pPr>
      <w:permStart w:id="8" w:edGrp="everyone"/>
      <w:r>
        <w:rPr>
          <w:lang w:val="en-US"/>
        </w:rPr>
        <w:t>No.</w:t>
      </w:r>
    </w:p>
    <w:permEnd w:id="8"/>
    <w:p w:rsidR="005C4E0E" w:rsidRDefault="005C4E0E" w:rsidP="005C4E0E">
      <w:pPr>
        <w:rPr>
          <w:rFonts w:cs="Arial"/>
        </w:rPr>
      </w:pPr>
      <w:proofErr w:type="gramStart"/>
      <w:r>
        <w:rPr>
          <w:rFonts w:cs="Arial"/>
        </w:rPr>
        <w:t>&lt;</w:t>
      </w:r>
      <w:proofErr w:type="gramEnd"/>
      <w:r>
        <w:rPr>
          <w:rFonts w:cs="Arial"/>
        </w:rPr>
        <w:t>ESMA_QUESTION_SAC_4&gt;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rsidR="005C4E0E" w:rsidRDefault="005C4E0E" w:rsidP="005C4E0E">
      <w:pPr>
        <w:rPr>
          <w:rFonts w:cs="Arial"/>
        </w:rPr>
      </w:pPr>
      <w:r>
        <w:rPr>
          <w:rFonts w:cs="Arial"/>
        </w:rPr>
        <w:t>&lt;ESMA_QUESTION_SAC_5&gt;</w:t>
      </w:r>
    </w:p>
    <w:p w:rsidR="00193AFC" w:rsidRDefault="00193AFC" w:rsidP="00193AFC">
      <w:pPr>
        <w:tabs>
          <w:tab w:val="left" w:pos="0"/>
        </w:tabs>
        <w:spacing w:line="256" w:lineRule="auto"/>
        <w:ind w:right="198"/>
        <w:jc w:val="both"/>
        <w:rPr>
          <w:lang w:val="en-US"/>
        </w:rPr>
      </w:pPr>
      <w:permStart w:id="9" w:edGrp="everyone"/>
      <w:r>
        <w:rPr>
          <w:lang w:val="en-US"/>
        </w:rPr>
        <w:t>AMAFI agrees that it is not necessary to address partial/repeated reviews of a URD in the technical advice.</w:t>
      </w:r>
    </w:p>
    <w:permEnd w:id="9"/>
    <w:p w:rsidR="005C4E0E" w:rsidRDefault="005C4E0E" w:rsidP="005C4E0E">
      <w:pPr>
        <w:rPr>
          <w:rFonts w:cs="Arial"/>
        </w:rPr>
      </w:pPr>
      <w:r>
        <w:rPr>
          <w:rFonts w:cs="Arial"/>
        </w:rPr>
        <w:t>&lt;ESMA_QUESTION_SAC_5&gt;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rsidR="005C4E0E" w:rsidRDefault="005C4E0E" w:rsidP="005C4E0E">
      <w:pPr>
        <w:rPr>
          <w:rFonts w:cs="Arial"/>
        </w:rPr>
      </w:pPr>
      <w:r>
        <w:rPr>
          <w:rFonts w:cs="Arial"/>
        </w:rPr>
        <w:lastRenderedPageBreak/>
        <w:t>&lt;ESMA_QUESTION_SAC_6&gt;</w:t>
      </w:r>
    </w:p>
    <w:p w:rsidR="00294202" w:rsidRDefault="00294202" w:rsidP="005C4E0E">
      <w:pPr>
        <w:rPr>
          <w:lang w:val="en-US"/>
        </w:rPr>
      </w:pPr>
      <w:permStart w:id="10" w:edGrp="everyone"/>
      <w:r>
        <w:rPr>
          <w:lang w:val="en-US"/>
        </w:rPr>
        <w:t xml:space="preserve">Yes, absolutely. AMAFI considers that it is important that the principle of a proportionate approach be adequately implemented. </w:t>
      </w:r>
    </w:p>
    <w:permEnd w:id="10"/>
    <w:p w:rsidR="005C4E0E" w:rsidRDefault="005C4E0E" w:rsidP="005C4E0E">
      <w:pPr>
        <w:rPr>
          <w:rFonts w:cs="Arial"/>
        </w:rPr>
      </w:pPr>
      <w:r>
        <w:rPr>
          <w:rFonts w:cs="Arial"/>
        </w:rPr>
        <w:t>&lt;ESMA_QUESTION_SAC_6&gt;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rsidR="005C4E0E" w:rsidRDefault="005C4E0E" w:rsidP="005C4E0E">
      <w:pPr>
        <w:rPr>
          <w:rFonts w:cs="Arial"/>
        </w:rPr>
      </w:pPr>
      <w:r>
        <w:rPr>
          <w:rFonts w:cs="Arial"/>
        </w:rPr>
        <w:t>&lt;ESMA_QUESTION_SAC_7&gt;</w:t>
      </w:r>
    </w:p>
    <w:p w:rsidR="005C4E0E" w:rsidRPr="00294202" w:rsidRDefault="00294202" w:rsidP="00294202">
      <w:pPr>
        <w:tabs>
          <w:tab w:val="left" w:pos="1418"/>
        </w:tabs>
        <w:spacing w:line="256" w:lineRule="auto"/>
        <w:ind w:left="1418" w:right="198" w:hanging="1418"/>
        <w:rPr>
          <w:rFonts w:cs="Arial"/>
          <w:lang w:val="en-US"/>
        </w:rPr>
      </w:pPr>
      <w:permStart w:id="11" w:edGrp="everyone"/>
      <w:r>
        <w:t>As a professional organisation, AMAFI is unable to respond to this question.</w:t>
      </w:r>
    </w:p>
    <w:permEnd w:id="11"/>
    <w:p w:rsidR="005C4E0E" w:rsidRDefault="005C4E0E" w:rsidP="005C4E0E">
      <w:pPr>
        <w:rPr>
          <w:rFonts w:cs="Arial"/>
        </w:rPr>
      </w:pPr>
      <w:r>
        <w:rPr>
          <w:rFonts w:cs="Arial"/>
        </w:rPr>
        <w:t>&lt;ESMA_QUESTION_SAC_7&gt;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w:t>
      </w:r>
      <w:r w:rsidRPr="00282DFB">
        <w:rPr>
          <w:rFonts w:ascii="Arial" w:hAnsi="Arial" w:cs="Arial"/>
        </w:rPr>
        <w:t>d</w:t>
      </w:r>
      <w:r w:rsidRPr="00282DFB">
        <w:rPr>
          <w:rFonts w:ascii="Arial" w:hAnsi="Arial" w:cs="Arial"/>
        </w:rPr>
        <w:t>ditional criteria for scrutiny/review in its technical advice?</w:t>
      </w:r>
    </w:p>
    <w:p w:rsidR="005C4E0E" w:rsidRDefault="005C4E0E" w:rsidP="005C4E0E">
      <w:pPr>
        <w:rPr>
          <w:rFonts w:cs="Arial"/>
        </w:rPr>
      </w:pPr>
      <w:r>
        <w:rPr>
          <w:rFonts w:cs="Arial"/>
        </w:rPr>
        <w:t>&lt;ESMA_QUESTION_SAC_8&gt;</w:t>
      </w:r>
    </w:p>
    <w:p w:rsidR="005C4E0E" w:rsidRPr="00294202" w:rsidRDefault="00294202" w:rsidP="00294202">
      <w:pPr>
        <w:tabs>
          <w:tab w:val="left" w:pos="1418"/>
        </w:tabs>
        <w:spacing w:line="256" w:lineRule="auto"/>
        <w:ind w:left="1418" w:right="198" w:hanging="1418"/>
        <w:rPr>
          <w:rFonts w:cs="Arial"/>
          <w:lang w:val="en-US"/>
        </w:rPr>
      </w:pPr>
      <w:permStart w:id="12" w:edGrp="everyone"/>
      <w:r>
        <w:rPr>
          <w:lang w:val="en-US"/>
        </w:rPr>
        <w:t>No.</w:t>
      </w:r>
    </w:p>
    <w:permEnd w:id="12"/>
    <w:p w:rsidR="005C4E0E" w:rsidRDefault="005C4E0E" w:rsidP="005C4E0E">
      <w:pPr>
        <w:rPr>
          <w:rFonts w:cs="Arial"/>
        </w:rPr>
      </w:pPr>
      <w:r>
        <w:rPr>
          <w:rFonts w:cs="Arial"/>
        </w:rPr>
        <w:t>&lt;ESMA_QUESTION_SAC_8&gt;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rsidR="005C4E0E" w:rsidRDefault="005C4E0E" w:rsidP="005C4E0E">
      <w:pPr>
        <w:rPr>
          <w:rFonts w:cs="Arial"/>
        </w:rPr>
      </w:pPr>
      <w:r>
        <w:rPr>
          <w:rFonts w:cs="Arial"/>
        </w:rPr>
        <w:t>&lt;ESMA_QUESTION_SAC_9&gt;</w:t>
      </w:r>
    </w:p>
    <w:p w:rsidR="005C4E0E" w:rsidRPr="00294202" w:rsidRDefault="00294202" w:rsidP="00294202">
      <w:pPr>
        <w:spacing w:line="256" w:lineRule="auto"/>
        <w:ind w:right="198"/>
        <w:rPr>
          <w:rFonts w:cs="Arial"/>
          <w:lang w:val="en-US"/>
        </w:rPr>
      </w:pPr>
      <w:permStart w:id="13" w:edGrp="everyone"/>
      <w:r>
        <w:rPr>
          <w:lang w:val="en-US"/>
        </w:rPr>
        <w:t>It would seem that ESMA has identified the necessary amendments to be made to the existing proc</w:t>
      </w:r>
      <w:r>
        <w:rPr>
          <w:lang w:val="en-US"/>
        </w:rPr>
        <w:t>e</w:t>
      </w:r>
      <w:r>
        <w:rPr>
          <w:lang w:val="en-US"/>
        </w:rPr>
        <w:t>dures for approval of the prospectus.</w:t>
      </w:r>
    </w:p>
    <w:permEnd w:id="13"/>
    <w:p w:rsidR="005C4E0E" w:rsidRDefault="005C4E0E" w:rsidP="005C4E0E">
      <w:pPr>
        <w:rPr>
          <w:rFonts w:cs="Arial"/>
        </w:rPr>
      </w:pPr>
      <w:r>
        <w:rPr>
          <w:rFonts w:cs="Arial"/>
        </w:rPr>
        <w:t>&lt;ESMA_QUESTION_SAC_9&gt;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rsidR="005C4E0E" w:rsidRDefault="005C4E0E" w:rsidP="005C4E0E">
      <w:pPr>
        <w:rPr>
          <w:rFonts w:cs="Arial"/>
        </w:rPr>
      </w:pPr>
      <w:r>
        <w:rPr>
          <w:rFonts w:cs="Arial"/>
        </w:rPr>
        <w:t>&lt;ESMA_QUESTION_SAC_10&gt;</w:t>
      </w:r>
    </w:p>
    <w:p w:rsidR="005C4E0E" w:rsidRDefault="005C4E0E" w:rsidP="005C4E0E">
      <w:pPr>
        <w:rPr>
          <w:rFonts w:cs="Arial"/>
        </w:rPr>
      </w:pPr>
      <w:permStart w:id="14" w:edGrp="everyone"/>
      <w:r>
        <w:rPr>
          <w:rFonts w:cs="Arial"/>
        </w:rPr>
        <w:t>TYPE YOUR TEXT HERE</w:t>
      </w:r>
    </w:p>
    <w:permEnd w:id="14"/>
    <w:p w:rsidR="005C4E0E" w:rsidRDefault="005C4E0E" w:rsidP="005C4E0E">
      <w:pPr>
        <w:rPr>
          <w:rFonts w:cs="Arial"/>
        </w:rPr>
      </w:pPr>
      <w:r>
        <w:rPr>
          <w:rFonts w:cs="Arial"/>
        </w:rPr>
        <w:t>&lt;ESMA_QUESTION_SAC_10&gt;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agree with the procedures for approval of the URD?</w:t>
      </w:r>
    </w:p>
    <w:p w:rsidR="005C4E0E" w:rsidRDefault="005C4E0E" w:rsidP="005C4E0E">
      <w:pPr>
        <w:rPr>
          <w:rFonts w:cs="Arial"/>
        </w:rPr>
      </w:pPr>
      <w:r>
        <w:rPr>
          <w:rFonts w:cs="Arial"/>
        </w:rPr>
        <w:t>&lt;ESMA_QUESTION_SAC_11&gt;</w:t>
      </w:r>
    </w:p>
    <w:p w:rsidR="005C4E0E" w:rsidRDefault="005C4E0E" w:rsidP="005C4E0E">
      <w:pPr>
        <w:rPr>
          <w:rFonts w:cs="Arial"/>
        </w:rPr>
      </w:pPr>
      <w:permStart w:id="15" w:edGrp="everyone"/>
      <w:r>
        <w:rPr>
          <w:rFonts w:cs="Arial"/>
        </w:rPr>
        <w:t>TYPE YOUR TEXT HERE</w:t>
      </w:r>
    </w:p>
    <w:permEnd w:id="15"/>
    <w:p w:rsidR="005C4E0E" w:rsidRDefault="005C4E0E" w:rsidP="005C4E0E">
      <w:pPr>
        <w:rPr>
          <w:rFonts w:cs="Arial"/>
        </w:rPr>
      </w:pPr>
      <w:r>
        <w:rPr>
          <w:rFonts w:cs="Arial"/>
        </w:rPr>
        <w:t>&lt;ESMA_QUESTION_SAC_11&gt;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rsidR="005C4E0E" w:rsidRDefault="005C4E0E" w:rsidP="005C4E0E">
      <w:pPr>
        <w:rPr>
          <w:rFonts w:cs="Arial"/>
        </w:rPr>
      </w:pPr>
      <w:r>
        <w:rPr>
          <w:rFonts w:cs="Arial"/>
        </w:rPr>
        <w:t>&lt;ESMA_QUESTION_SAC_12&gt;</w:t>
      </w:r>
    </w:p>
    <w:p w:rsidR="005C4E0E" w:rsidRDefault="005C4E0E" w:rsidP="005C4E0E">
      <w:pPr>
        <w:rPr>
          <w:rFonts w:cs="Arial"/>
        </w:rPr>
      </w:pPr>
      <w:permStart w:id="16" w:edGrp="everyone"/>
      <w:r>
        <w:rPr>
          <w:rFonts w:cs="Arial"/>
        </w:rPr>
        <w:t>TYPE YOUR TEXT HERE</w:t>
      </w:r>
    </w:p>
    <w:permEnd w:id="16"/>
    <w:p w:rsidR="005C4E0E" w:rsidRDefault="005C4E0E" w:rsidP="005C4E0E">
      <w:pPr>
        <w:rPr>
          <w:rFonts w:cs="Arial"/>
        </w:rPr>
      </w:pPr>
      <w:r>
        <w:rPr>
          <w:rFonts w:cs="Arial"/>
        </w:rPr>
        <w:t>&lt;ESMA_QUESTION_SAC_12&gt;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 xml:space="preserve">Do you believe that any of the proposed procedures for approval and filing will impose additional costs on issuers, offerors or persons asking for admission to </w:t>
      </w:r>
      <w:r w:rsidRPr="00282DFB">
        <w:rPr>
          <w:rFonts w:ascii="Arial" w:hAnsi="Arial" w:cs="Arial"/>
        </w:rPr>
        <w:lastRenderedPageBreak/>
        <w:t>trading? If yes, please specify the type and nature of such costs, including whether they are one-off or on-going, and quantify them.</w:t>
      </w:r>
    </w:p>
    <w:p w:rsidR="005C4E0E" w:rsidRDefault="005C4E0E" w:rsidP="005C4E0E">
      <w:pPr>
        <w:rPr>
          <w:rFonts w:cs="Arial"/>
        </w:rPr>
      </w:pPr>
      <w:r>
        <w:rPr>
          <w:rFonts w:cs="Arial"/>
        </w:rPr>
        <w:t>&lt;ESMA_QUESTION_SAC_13&gt;</w:t>
      </w:r>
    </w:p>
    <w:p w:rsidR="005C4E0E" w:rsidRDefault="00294202" w:rsidP="005C4E0E">
      <w:pPr>
        <w:rPr>
          <w:rFonts w:cs="Arial"/>
        </w:rPr>
      </w:pPr>
      <w:permStart w:id="17" w:edGrp="everyone"/>
      <w:r>
        <w:t>As a professional organisation, AMAFI is unable to respond to this question.</w:t>
      </w:r>
    </w:p>
    <w:permEnd w:id="17"/>
    <w:p w:rsidR="005C4E0E" w:rsidRDefault="005C4E0E" w:rsidP="005C4E0E">
      <w:pPr>
        <w:rPr>
          <w:rFonts w:cs="Arial"/>
        </w:rPr>
      </w:pPr>
      <w:r>
        <w:rPr>
          <w:rFonts w:cs="Arial"/>
        </w:rPr>
        <w:t>&lt;ESMA_QUESTION_SAC_13&gt;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rsidR="005C4E0E" w:rsidRDefault="005C4E0E" w:rsidP="005C4E0E">
      <w:pPr>
        <w:rPr>
          <w:rFonts w:cs="Arial"/>
        </w:rPr>
      </w:pPr>
      <w:r>
        <w:rPr>
          <w:rFonts w:cs="Arial"/>
        </w:rPr>
        <w:t>&lt;ESMA_QUESTION_SAC_14&gt;</w:t>
      </w:r>
    </w:p>
    <w:p w:rsidR="005C4E0E" w:rsidRPr="00053494" w:rsidRDefault="00053494" w:rsidP="00053494">
      <w:pPr>
        <w:tabs>
          <w:tab w:val="left" w:pos="0"/>
        </w:tabs>
        <w:spacing w:line="256" w:lineRule="auto"/>
        <w:ind w:right="198"/>
        <w:rPr>
          <w:rFonts w:cs="Arial"/>
          <w:lang w:val="en-US"/>
        </w:rPr>
      </w:pPr>
      <w:permStart w:id="18" w:edGrp="everyone"/>
      <w:r>
        <w:rPr>
          <w:lang w:val="en-US"/>
        </w:rPr>
        <w:t>AMAFI agrees that it is not necessary at Level 2 to further specify the conditions for losing the status of frequent issuer which are sufficiently detail at Level 1.</w:t>
      </w:r>
    </w:p>
    <w:permEnd w:id="18"/>
    <w:p w:rsidR="005C4E0E" w:rsidRDefault="005C4E0E" w:rsidP="005C4E0E">
      <w:pPr>
        <w:rPr>
          <w:rFonts w:cs="Arial"/>
        </w:rPr>
      </w:pPr>
      <w:r>
        <w:rPr>
          <w:rFonts w:cs="Arial"/>
        </w:rPr>
        <w:t>&lt;ESMA_QUESTION_SAC_14&gt;</w:t>
      </w:r>
    </w:p>
    <w:p w:rsidR="005C4E0E" w:rsidRDefault="005C4E0E" w:rsidP="005C4E0E">
      <w:pPr>
        <w:rPr>
          <w:rFonts w:cs="Arial"/>
        </w:rPr>
      </w:pPr>
    </w:p>
    <w:p w:rsidR="005C4E0E" w:rsidRDefault="005C4E0E" w:rsidP="005C4E0E">
      <w:pPr>
        <w:pStyle w:val="Questionstyle"/>
        <w:numPr>
          <w:ilvl w:val="0"/>
          <w:numId w:val="40"/>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rsidR="005C4E0E" w:rsidRDefault="005C4E0E" w:rsidP="005C4E0E">
      <w:pPr>
        <w:rPr>
          <w:rFonts w:cs="Arial"/>
        </w:rPr>
      </w:pPr>
      <w:r>
        <w:rPr>
          <w:rFonts w:cs="Arial"/>
        </w:rPr>
        <w:t>&lt;ESMA_QUESTION_SAC_15&gt;</w:t>
      </w:r>
    </w:p>
    <w:p w:rsidR="005C4E0E" w:rsidRPr="00053494" w:rsidRDefault="00053494" w:rsidP="00053494">
      <w:pPr>
        <w:tabs>
          <w:tab w:val="left" w:pos="1418"/>
        </w:tabs>
        <w:spacing w:line="256" w:lineRule="auto"/>
        <w:ind w:left="1418" w:right="198" w:hanging="1418"/>
        <w:rPr>
          <w:rFonts w:cs="Arial"/>
          <w:lang w:val="en-US"/>
        </w:rPr>
      </w:pPr>
      <w:permStart w:id="19" w:edGrp="everyone"/>
      <w:r>
        <w:rPr>
          <w:lang w:val="en-US"/>
        </w:rPr>
        <w:t xml:space="preserve">No. </w:t>
      </w:r>
    </w:p>
    <w:permEnd w:id="19"/>
    <w:p w:rsidR="005C4E0E" w:rsidRDefault="005C4E0E" w:rsidP="005C4E0E">
      <w:pPr>
        <w:rPr>
          <w:rFonts w:cs="Arial"/>
        </w:rPr>
      </w:pPr>
      <w:r>
        <w:rPr>
          <w:rFonts w:cs="Arial"/>
        </w:rPr>
        <w:t>&lt;ESMA_QUESTION_SAC_15&gt;</w:t>
      </w:r>
    </w:p>
    <w:p w:rsidR="008701E5" w:rsidRDefault="00EB2A3F" w:rsidP="005C4E0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02" w:rsidRDefault="00294202">
      <w:r>
        <w:separator/>
      </w:r>
    </w:p>
    <w:p w:rsidR="00294202" w:rsidRDefault="00294202"/>
  </w:endnote>
  <w:endnote w:type="continuationSeparator" w:id="0">
    <w:p w:rsidR="00294202" w:rsidRDefault="00294202">
      <w:r>
        <w:continuationSeparator/>
      </w:r>
    </w:p>
    <w:p w:rsidR="00294202" w:rsidRDefault="00294202"/>
  </w:endnote>
  <w:endnote w:type="continuationNotice" w:id="1">
    <w:p w:rsidR="00294202" w:rsidRDefault="00294202"/>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294202" w:rsidRPr="00616B9B" w:rsidTr="00315E96">
      <w:trPr>
        <w:trHeight w:val="284"/>
      </w:trPr>
      <w:tc>
        <w:tcPr>
          <w:tcW w:w="8460" w:type="dxa"/>
        </w:tcPr>
        <w:p w:rsidR="00294202" w:rsidRPr="00315E96" w:rsidRDefault="00294202" w:rsidP="00315E96">
          <w:pPr>
            <w:pStyle w:val="00Footer"/>
            <w:rPr>
              <w:lang w:val="fr-FR"/>
            </w:rPr>
          </w:pPr>
        </w:p>
      </w:tc>
      <w:tc>
        <w:tcPr>
          <w:tcW w:w="952" w:type="dxa"/>
        </w:tcPr>
        <w:p w:rsidR="00294202" w:rsidRPr="00616B9B" w:rsidRDefault="0029420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53494">
            <w:rPr>
              <w:rFonts w:cs="Arial"/>
              <w:noProof/>
              <w:sz w:val="22"/>
              <w:szCs w:val="22"/>
            </w:rPr>
            <w:t>7</w:t>
          </w:r>
          <w:r w:rsidRPr="00616B9B">
            <w:rPr>
              <w:rFonts w:cs="Arial"/>
              <w:noProof/>
              <w:sz w:val="22"/>
              <w:szCs w:val="22"/>
            </w:rPr>
            <w:fldChar w:fldCharType="end"/>
          </w:r>
        </w:p>
      </w:tc>
    </w:tr>
  </w:tbl>
  <w:p w:rsidR="00294202" w:rsidRDefault="0029420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2" w:rsidRDefault="002942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02" w:rsidRDefault="00294202">
      <w:r>
        <w:separator/>
      </w:r>
    </w:p>
    <w:p w:rsidR="00294202" w:rsidRDefault="00294202"/>
  </w:footnote>
  <w:footnote w:type="continuationSeparator" w:id="0">
    <w:p w:rsidR="00294202" w:rsidRDefault="00294202">
      <w:r>
        <w:continuationSeparator/>
      </w:r>
    </w:p>
    <w:p w:rsidR="00294202" w:rsidRDefault="00294202"/>
  </w:footnote>
  <w:footnote w:type="continuationNotice" w:id="1">
    <w:p w:rsidR="00294202" w:rsidRDefault="002942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2" w:rsidRDefault="00294202">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Pr="00725C70">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2" w:rsidRDefault="00294202"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02" w:rsidRDefault="0029420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294202" w:rsidRPr="002F4496" w:rsidTr="000C06C9">
      <w:trPr>
        <w:trHeight w:val="284"/>
      </w:trPr>
      <w:tc>
        <w:tcPr>
          <w:tcW w:w="8460" w:type="dxa"/>
        </w:tcPr>
        <w:p w:rsidR="00294202" w:rsidRPr="000C3B6D" w:rsidRDefault="00294202" w:rsidP="000C06C9">
          <w:pPr>
            <w:pStyle w:val="00Footer"/>
            <w:rPr>
              <w:lang w:val="fr-FR"/>
            </w:rPr>
          </w:pPr>
        </w:p>
      </w:tc>
      <w:tc>
        <w:tcPr>
          <w:tcW w:w="952" w:type="dxa"/>
        </w:tcPr>
        <w:p w:rsidR="00294202" w:rsidRPr="00146B34" w:rsidRDefault="00294202" w:rsidP="000C06C9">
          <w:pPr>
            <w:pStyle w:val="00aPagenumber"/>
            <w:rPr>
              <w:lang w:val="fr-FR"/>
            </w:rPr>
          </w:pPr>
        </w:p>
      </w:tc>
    </w:tr>
  </w:tbl>
  <w:p w:rsidR="00294202" w:rsidRPr="00DB46C3" w:rsidRDefault="00294202">
    <w:pPr>
      <w:rPr>
        <w:lang w:val="fr-FR"/>
      </w:rPr>
    </w:pPr>
  </w:p>
  <w:p w:rsidR="00294202" w:rsidRPr="002F4496" w:rsidRDefault="00294202">
    <w:pPr>
      <w:pStyle w:val="En-tte"/>
      <w:rPr>
        <w:lang w:val="fr-FR"/>
      </w:rPr>
    </w:pPr>
  </w:p>
  <w:p w:rsidR="00294202" w:rsidRPr="002F4496" w:rsidRDefault="00294202" w:rsidP="000C06C9">
    <w:pPr>
      <w:pStyle w:val="En-tte"/>
      <w:tabs>
        <w:tab w:val="clear" w:pos="4536"/>
        <w:tab w:val="clear" w:pos="9072"/>
        <w:tab w:val="left" w:pos="8227"/>
      </w:tabs>
      <w:rPr>
        <w:lang w:val="fr-FR"/>
      </w:rPr>
    </w:pPr>
  </w:p>
  <w:p w:rsidR="00294202" w:rsidRPr="002F4496" w:rsidRDefault="00294202" w:rsidP="000C06C9">
    <w:pPr>
      <w:pStyle w:val="En-tte"/>
      <w:tabs>
        <w:tab w:val="clear" w:pos="4536"/>
        <w:tab w:val="clear" w:pos="9072"/>
        <w:tab w:val="left" w:pos="8227"/>
      </w:tabs>
      <w:rPr>
        <w:lang w:val="fr-FR"/>
      </w:rPr>
    </w:pPr>
  </w:p>
  <w:p w:rsidR="00294202" w:rsidRPr="002F4496" w:rsidRDefault="00294202">
    <w:pPr>
      <w:pStyle w:val="En-tte"/>
      <w:rPr>
        <w:lang w:val="fr-FR"/>
      </w:rPr>
    </w:pPr>
  </w:p>
  <w:p w:rsidR="00294202" w:rsidRPr="002F4496" w:rsidRDefault="00294202">
    <w:pPr>
      <w:pStyle w:val="En-tte"/>
      <w:rPr>
        <w:lang w:val="fr-FR"/>
      </w:rPr>
    </w:pPr>
  </w:p>
  <w:p w:rsidR="00294202" w:rsidRPr="002F4496" w:rsidRDefault="00294202">
    <w:pPr>
      <w:pStyle w:val="En-tte"/>
      <w:rPr>
        <w:lang w:val="fr-FR"/>
      </w:rPr>
    </w:pPr>
  </w:p>
  <w:p w:rsidR="00294202" w:rsidRPr="002F4496" w:rsidRDefault="00294202">
    <w:pPr>
      <w:pStyle w:val="En-tte"/>
      <w:rPr>
        <w:lang w:val="fr-FR"/>
      </w:rPr>
    </w:pPr>
  </w:p>
  <w:p w:rsidR="00294202" w:rsidRPr="002F4496" w:rsidRDefault="00294202">
    <w:pPr>
      <w:pStyle w:val="En-tte"/>
      <w:rPr>
        <w:highlight w:val="yellow"/>
        <w:lang w:val="fr-FR"/>
      </w:rPr>
    </w:pPr>
  </w:p>
  <w:p w:rsidR="00294202" w:rsidRDefault="00294202">
    <w:pPr>
      <w:pStyle w:val="En-tte"/>
    </w:pPr>
    <w:r w:rsidRPr="00725C70">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40F21316"/>
    <w:lvl w:ilvl="0">
      <w:start w:val="1"/>
      <w:numFmt w:val="decimal"/>
      <w:pStyle w:val="1AMAFI"/>
      <w:lvlText w:val="%1."/>
      <w:lvlJc w:val="left"/>
      <w:pPr>
        <w:tabs>
          <w:tab w:val="num" w:pos="567"/>
        </w:tabs>
        <w:ind w:left="-284" w:firstLine="284"/>
      </w:pPr>
      <w:rPr>
        <w:rFonts w:ascii="Arial" w:hAnsi="Arial"/>
        <w:b/>
        <w:i w:val="0"/>
        <w:color w:val="003366"/>
        <w:sz w:val="20"/>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6711DC4"/>
    <w:multiLevelType w:val="multilevel"/>
    <w:tmpl w:val="261A1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9"/>
  </w:num>
  <w:num w:numId="16">
    <w:abstractNumId w:val="2"/>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8"/>
  </w:num>
  <w:num w:numId="24">
    <w:abstractNumId w:val="30"/>
  </w:num>
  <w:num w:numId="25">
    <w:abstractNumId w:val="29"/>
  </w:num>
  <w:num w:numId="26">
    <w:abstractNumId w:val="20"/>
  </w:num>
  <w:num w:numId="27">
    <w:abstractNumId w:val="33"/>
  </w:num>
  <w:num w:numId="28">
    <w:abstractNumId w:val="39"/>
  </w:num>
  <w:num w:numId="29">
    <w:abstractNumId w:val="6"/>
  </w:num>
  <w:num w:numId="30">
    <w:abstractNumId w:val="3"/>
  </w:num>
  <w:num w:numId="31">
    <w:abstractNumId w:val="22"/>
  </w:num>
  <w:num w:numId="32">
    <w:abstractNumId w:val="21"/>
  </w:num>
  <w:num w:numId="33">
    <w:abstractNumId w:val="35"/>
  </w:num>
  <w:num w:numId="34">
    <w:abstractNumId w:val="34"/>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0"/>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1"/>
  <w:documentProtection w:edit="readOnly" w:enforcement="1" w:cryptProviderType="rsaAES" w:cryptAlgorithmClass="hash" w:cryptAlgorithmType="typeAny" w:cryptAlgorithmSid="14" w:cryptSpinCount="100000" w:hash="JI7Bapipa3llZGlbe0MCipdUydhKvo/z6B4iyOkil26oeG16UQEwc23qY3rvBRSJFN1PvfU5UNEC&#10;4VGhbFD9Xw==" w:salt="cRpjVhpNDvWgMXkC5mbwhg=="/>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494"/>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30C"/>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58C"/>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3AFC"/>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202"/>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427E"/>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C70"/>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3F78"/>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1F54"/>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6D"/>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5530"/>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lang w:eastAsia="de-D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eastAsia="Calibri"/>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1AMAFI">
    <w:name w:val="1 AMAFI"/>
    <w:basedOn w:val="Paragraphedeliste"/>
    <w:qFormat/>
    <w:rsid w:val="0015558C"/>
    <w:pPr>
      <w:numPr>
        <w:numId w:val="38"/>
      </w:numPr>
      <w:suppressAutoHyphens/>
      <w:spacing w:line="240" w:lineRule="atLeast"/>
      <w:contextualSpacing w:val="0"/>
      <w:jc w:val="both"/>
    </w:pPr>
    <w:rPr>
      <w:rFonts w:cs="Arial"/>
      <w:szCs w:val="20"/>
      <w:lang w:val="fr-FR" w:eastAsia="ar-SA"/>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71211-614C-47CF-8A38-C215ADEDED2A}">
  <ds:schemaRefs>
    <ds:schemaRef ds:uri="http://schemas.openxmlformats.org/officeDocument/2006/bibliography"/>
  </ds:schemaRefs>
</ds:datastoreItem>
</file>

<file path=customXml/itemProps6.xml><?xml version="1.0" encoding="utf-8"?>
<ds:datastoreItem xmlns:ds="http://schemas.openxmlformats.org/officeDocument/2006/customXml" ds:itemID="{5FF83849-70C8-43E2-BDB9-D9AFC036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1439</Words>
  <Characters>8420</Characters>
  <Application>Microsoft Office Word</Application>
  <DocSecurity>8</DocSecurity>
  <Lines>70</Lines>
  <Paragraphs>19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9840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AMAFI</cp:lastModifiedBy>
  <cp:revision>5</cp:revision>
  <cp:lastPrinted>2015-02-18T11:01:00Z</cp:lastPrinted>
  <dcterms:created xsi:type="dcterms:W3CDTF">2017-09-25T09:50:00Z</dcterms:created>
  <dcterms:modified xsi:type="dcterms:W3CDTF">2017-09-25T13:03:00Z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