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D69F392"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6F4535">
            <w:pPr>
              <w:pStyle w:val="01aDBTitle"/>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1E136FF4" w:rsidR="00EB2A3F" w:rsidRPr="00550A1A" w:rsidRDefault="0051277E" w:rsidP="00EB2A3F">
            <w:pPr>
              <w:pStyle w:val="01aDBTitle"/>
              <w:rPr>
                <w:rFonts w:cs="Arial"/>
                <w:sz w:val="32"/>
                <w:szCs w:val="32"/>
              </w:rPr>
            </w:pPr>
            <w:r w:rsidRPr="00550A1A">
              <w:rPr>
                <w:rFonts w:cs="Arial"/>
                <w:sz w:val="32"/>
                <w:szCs w:val="32"/>
              </w:rPr>
              <w:t>scrutiny and approval</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9D27F8E"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Enfasidelicata"/>
          <w:b w:val="0"/>
          <w:sz w:val="22"/>
        </w:rPr>
      </w:pPr>
      <w:r w:rsidRPr="00550A1A">
        <w:rPr>
          <w:rStyle w:val="Enfasidelicata"/>
          <w:b w:val="0"/>
          <w:sz w:val="22"/>
        </w:rPr>
        <w:t>ESMA invites responses to the questions set out throughout this Consultation Paper. Responses are most helpful if they:</w:t>
      </w:r>
    </w:p>
    <w:p w14:paraId="388FB86C" w14:textId="77777777" w:rsidR="0051277E" w:rsidRPr="00550A1A" w:rsidRDefault="0051277E" w:rsidP="0051277E">
      <w:pPr>
        <w:pStyle w:val="Paragrafoelenco"/>
        <w:numPr>
          <w:ilvl w:val="0"/>
          <w:numId w:val="56"/>
        </w:numPr>
        <w:spacing w:after="240" w:line="276" w:lineRule="auto"/>
        <w:ind w:left="567" w:hanging="567"/>
        <w:contextualSpacing w:val="0"/>
        <w:jc w:val="both"/>
        <w:rPr>
          <w:rStyle w:val="Enfasidelicata"/>
          <w:b w:val="0"/>
          <w:sz w:val="22"/>
        </w:rPr>
      </w:pPr>
      <w:r w:rsidRPr="00550A1A">
        <w:rPr>
          <w:rStyle w:val="Enfasidelicata"/>
          <w:b w:val="0"/>
          <w:sz w:val="22"/>
        </w:rPr>
        <w:t>respond to the question stated;</w:t>
      </w:r>
    </w:p>
    <w:p w14:paraId="7CA2EBEF" w14:textId="77777777" w:rsidR="0051277E" w:rsidRPr="00550A1A" w:rsidRDefault="0051277E" w:rsidP="0051277E">
      <w:pPr>
        <w:pStyle w:val="Paragrafoelenco"/>
        <w:numPr>
          <w:ilvl w:val="0"/>
          <w:numId w:val="56"/>
        </w:numPr>
        <w:spacing w:after="240" w:line="276" w:lineRule="auto"/>
        <w:ind w:left="567" w:hanging="567"/>
        <w:contextualSpacing w:val="0"/>
        <w:jc w:val="both"/>
        <w:rPr>
          <w:rStyle w:val="Enfasidelicata"/>
          <w:b w:val="0"/>
          <w:sz w:val="22"/>
        </w:rPr>
      </w:pPr>
      <w:r w:rsidRPr="00550A1A">
        <w:rPr>
          <w:rStyle w:val="Enfasidelicata"/>
          <w:b w:val="0"/>
          <w:sz w:val="22"/>
        </w:rPr>
        <w:t>contain a clear rationale; and</w:t>
      </w:r>
    </w:p>
    <w:p w14:paraId="114234D3" w14:textId="77777777" w:rsidR="0051277E" w:rsidRPr="00550A1A" w:rsidRDefault="0051277E" w:rsidP="0051277E">
      <w:pPr>
        <w:pStyle w:val="Paragrafoelenco"/>
        <w:numPr>
          <w:ilvl w:val="0"/>
          <w:numId w:val="56"/>
        </w:numPr>
        <w:spacing w:after="240" w:line="276" w:lineRule="auto"/>
        <w:ind w:left="567" w:hanging="567"/>
        <w:contextualSpacing w:val="0"/>
        <w:jc w:val="both"/>
        <w:rPr>
          <w:rStyle w:val="Enfasidelicata"/>
          <w:b w:val="0"/>
          <w:sz w:val="22"/>
        </w:rPr>
      </w:pPr>
      <w:r w:rsidRPr="00550A1A">
        <w:rPr>
          <w:rStyle w:val="Enfasidelicata"/>
          <w:b w:val="0"/>
          <w:sz w:val="22"/>
        </w:rPr>
        <w:t>describe any alternatives ESMA should consider.</w:t>
      </w:r>
    </w:p>
    <w:p w14:paraId="33F14604" w14:textId="77777777" w:rsidR="0051277E" w:rsidRPr="00550A1A" w:rsidRDefault="0051277E" w:rsidP="0051277E">
      <w:pPr>
        <w:spacing w:after="240"/>
        <w:jc w:val="both"/>
        <w:rPr>
          <w:rStyle w:val="Enfasidelicata"/>
          <w:b w:val="0"/>
          <w:sz w:val="22"/>
        </w:rPr>
      </w:pPr>
      <w:r w:rsidRPr="00550A1A">
        <w:rPr>
          <w:rStyle w:val="Enfasidelicata"/>
          <w:b w:val="0"/>
          <w:sz w:val="22"/>
        </w:rPr>
        <w:t>ESMA will consider all responses received by 28 September 2017.</w:t>
      </w:r>
    </w:p>
    <w:p w14:paraId="4A17C63E" w14:textId="77777777" w:rsidR="0051277E" w:rsidRPr="00550A1A" w:rsidRDefault="0051277E" w:rsidP="0051277E">
      <w:pPr>
        <w:spacing w:after="120"/>
        <w:jc w:val="both"/>
        <w:rPr>
          <w:rStyle w:val="Enfasidelicata"/>
          <w:sz w:val="22"/>
        </w:rPr>
      </w:pPr>
      <w:r w:rsidRPr="00550A1A">
        <w:rPr>
          <w:rStyle w:val="Enfasidelicata"/>
          <w:sz w:val="22"/>
        </w:rPr>
        <w:t>Instructions</w:t>
      </w:r>
    </w:p>
    <w:p w14:paraId="0D1D1A9C" w14:textId="77777777" w:rsidR="0051277E" w:rsidRPr="00550A1A" w:rsidRDefault="0051277E" w:rsidP="0051277E">
      <w:pPr>
        <w:spacing w:after="240"/>
        <w:jc w:val="both"/>
        <w:rPr>
          <w:rStyle w:val="Enfasidelicata"/>
          <w:b w:val="0"/>
          <w:sz w:val="22"/>
        </w:rPr>
      </w:pPr>
      <w:r w:rsidRPr="00550A1A">
        <w:rPr>
          <w:rStyle w:val="Enfasidelicata"/>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Paragrafoelenco"/>
        <w:numPr>
          <w:ilvl w:val="0"/>
          <w:numId w:val="56"/>
        </w:numPr>
        <w:spacing w:after="240" w:line="276" w:lineRule="auto"/>
        <w:ind w:left="567" w:hanging="567"/>
        <w:contextualSpacing w:val="0"/>
        <w:jc w:val="both"/>
        <w:rPr>
          <w:rStyle w:val="Enfasidelicata"/>
          <w:b w:val="0"/>
          <w:sz w:val="22"/>
        </w:rPr>
      </w:pPr>
      <w:r w:rsidRPr="00550A1A">
        <w:rPr>
          <w:rStyle w:val="Enfasidelicata"/>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Collegamentoipertestuale"/>
            <w:rFonts w:cs="Arial"/>
            <w:sz w:val="22"/>
          </w:rPr>
          <w:t>www.esma.europa.eu</w:t>
        </w:r>
      </w:hyperlink>
      <w:r w:rsidRPr="00550A1A">
        <w:rPr>
          <w:rStyle w:val="Enfasidelicata"/>
          <w:b w:val="0"/>
          <w:sz w:val="22"/>
        </w:rPr>
        <w:t xml:space="preserve"> </w:t>
      </w:r>
      <w:r w:rsidRPr="00550A1A">
        <w:rPr>
          <w:rStyle w:val="Enfasidelicata"/>
          <w:b w:val="0"/>
          <w:sz w:val="22"/>
        </w:rPr>
        <w:sym w:font="Wingdings" w:char="F0E0"/>
      </w:r>
      <w:r w:rsidRPr="00550A1A">
        <w:rPr>
          <w:rStyle w:val="Enfasidelicata"/>
          <w:b w:val="0"/>
          <w:sz w:val="22"/>
        </w:rPr>
        <w:t xml:space="preserve"> ‘Your input – Open consultations’ </w:t>
      </w:r>
      <w:r w:rsidRPr="00550A1A">
        <w:rPr>
          <w:rStyle w:val="Enfasidelicata"/>
          <w:b w:val="0"/>
          <w:sz w:val="22"/>
        </w:rPr>
        <w:sym w:font="Wingdings" w:char="F0E0"/>
      </w:r>
      <w:r w:rsidRPr="00550A1A">
        <w:rPr>
          <w:rStyle w:val="Enfasidelicata"/>
          <w:b w:val="0"/>
          <w:sz w:val="22"/>
        </w:rPr>
        <w:t xml:space="preserve"> ‘Consultation on technical advice under the new Prospectus Regulation’).</w:t>
      </w:r>
    </w:p>
    <w:p w14:paraId="7EDB20DD" w14:textId="77777777" w:rsidR="0051277E" w:rsidRPr="00550A1A" w:rsidRDefault="0051277E" w:rsidP="0051277E">
      <w:pPr>
        <w:pStyle w:val="Paragrafoelenco"/>
        <w:numPr>
          <w:ilvl w:val="0"/>
          <w:numId w:val="56"/>
        </w:numPr>
        <w:spacing w:after="240" w:line="276" w:lineRule="auto"/>
        <w:ind w:left="567" w:hanging="567"/>
        <w:contextualSpacing w:val="0"/>
        <w:jc w:val="both"/>
        <w:rPr>
          <w:rStyle w:val="Enfasidelicata"/>
          <w:b w:val="0"/>
          <w:sz w:val="22"/>
        </w:rPr>
      </w:pPr>
      <w:r w:rsidRPr="00550A1A">
        <w:rPr>
          <w:rStyle w:val="Enfasidelicata"/>
          <w:b w:val="0"/>
          <w:sz w:val="22"/>
        </w:rPr>
        <w:t>Please do not remove tags of the type &lt;ESMA_QUESTION_SAC_1&gt;. Your response to each question has to be framed by the two tags corresponding to the question.</w:t>
      </w:r>
    </w:p>
    <w:p w14:paraId="3788B5B9" w14:textId="77777777" w:rsidR="0051277E" w:rsidRPr="00550A1A" w:rsidRDefault="0051277E" w:rsidP="0051277E">
      <w:pPr>
        <w:pStyle w:val="Paragrafoelenco"/>
        <w:numPr>
          <w:ilvl w:val="0"/>
          <w:numId w:val="56"/>
        </w:numPr>
        <w:spacing w:after="240" w:line="276" w:lineRule="auto"/>
        <w:ind w:left="567" w:hanging="567"/>
        <w:contextualSpacing w:val="0"/>
        <w:jc w:val="both"/>
        <w:rPr>
          <w:rStyle w:val="Enfasidelicata"/>
          <w:b w:val="0"/>
          <w:sz w:val="22"/>
        </w:rPr>
      </w:pPr>
      <w:r w:rsidRPr="00550A1A">
        <w:rPr>
          <w:rStyle w:val="Enfasidelicata"/>
          <w:b w:val="0"/>
          <w:sz w:val="22"/>
        </w:rPr>
        <w:t>If you do not wish to respond to a given question, please do not delete it but simply leave the text “TYPE YOUR TEXT HERE” between the tags.</w:t>
      </w:r>
    </w:p>
    <w:p w14:paraId="12B0425E" w14:textId="77777777" w:rsidR="0051277E" w:rsidRPr="00550A1A" w:rsidRDefault="0051277E" w:rsidP="0051277E">
      <w:pPr>
        <w:pStyle w:val="Paragrafoelenco"/>
        <w:numPr>
          <w:ilvl w:val="0"/>
          <w:numId w:val="56"/>
        </w:numPr>
        <w:spacing w:after="240" w:line="276" w:lineRule="auto"/>
        <w:ind w:left="567" w:hanging="567"/>
        <w:contextualSpacing w:val="0"/>
        <w:jc w:val="both"/>
        <w:rPr>
          <w:rStyle w:val="Enfasidelicata"/>
          <w:b w:val="0"/>
          <w:sz w:val="22"/>
        </w:rPr>
      </w:pPr>
      <w:r w:rsidRPr="00550A1A">
        <w:rPr>
          <w:rStyle w:val="Enfasidelicata"/>
          <w:b w:val="0"/>
          <w:sz w:val="22"/>
        </w:rPr>
        <w:t>When you have drafted your response, name your response form according to the following convention: ESMA_SAC_nameofrespondent_RESPONSEFORM. For example, for a respondent named ABCD, the response form would be entitled ESMA_SAC_ABCD_RESPONSEFORM.</w:t>
      </w:r>
    </w:p>
    <w:p w14:paraId="0EEEC08E" w14:textId="77777777" w:rsidR="0051277E" w:rsidRPr="00550A1A" w:rsidRDefault="0051277E" w:rsidP="0051277E">
      <w:pPr>
        <w:pStyle w:val="Paragrafoelenco"/>
        <w:numPr>
          <w:ilvl w:val="0"/>
          <w:numId w:val="56"/>
        </w:numPr>
        <w:spacing w:after="240" w:line="276" w:lineRule="auto"/>
        <w:ind w:left="567" w:hanging="567"/>
        <w:contextualSpacing w:val="0"/>
        <w:jc w:val="both"/>
        <w:rPr>
          <w:rStyle w:val="Enfasidelicata"/>
          <w:b w:val="0"/>
          <w:sz w:val="22"/>
        </w:rPr>
      </w:pPr>
      <w:r w:rsidRPr="00550A1A">
        <w:rPr>
          <w:rStyle w:val="Enfasidelicata"/>
          <w:b w:val="0"/>
          <w:sz w:val="22"/>
        </w:rPr>
        <w:t xml:space="preserve">Upload the form containing your responses, </w:t>
      </w:r>
      <w:r w:rsidRPr="00550A1A">
        <w:rPr>
          <w:rStyle w:val="Enfasidelicata"/>
          <w:b w:val="0"/>
          <w:sz w:val="22"/>
          <w:u w:val="single"/>
        </w:rPr>
        <w:t>in Word format</w:t>
      </w:r>
      <w:r w:rsidRPr="00550A1A">
        <w:rPr>
          <w:rStyle w:val="Enfasidelicata"/>
          <w:b w:val="0"/>
          <w:sz w:val="22"/>
        </w:rPr>
        <w:t>, to ESMA’s website (</w:t>
      </w:r>
      <w:hyperlink r:id="rId17" w:history="1">
        <w:r w:rsidRPr="00550A1A">
          <w:rPr>
            <w:rStyle w:val="Collegamentoipertestuale"/>
            <w:rFonts w:cs="Arial"/>
            <w:sz w:val="22"/>
          </w:rPr>
          <w:t>www.esma.europa.eu</w:t>
        </w:r>
      </w:hyperlink>
      <w:r w:rsidRPr="00550A1A">
        <w:rPr>
          <w:rStyle w:val="Enfasidelicata"/>
          <w:b w:val="0"/>
          <w:sz w:val="22"/>
        </w:rPr>
        <w:t xml:space="preserve"> under the heading ‘Your input – Open consultations’ </w:t>
      </w:r>
      <w:r w:rsidRPr="00550A1A">
        <w:rPr>
          <w:rStyle w:val="Enfasidelicata"/>
          <w:b w:val="0"/>
          <w:sz w:val="22"/>
        </w:rPr>
        <w:sym w:font="Wingdings" w:char="F0E0"/>
      </w:r>
      <w:r w:rsidRPr="00550A1A">
        <w:rPr>
          <w:rStyle w:val="Enfasidelicata"/>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Enfasidelicata"/>
          <w:sz w:val="22"/>
          <w:lang w:eastAsia="en-GB"/>
        </w:rPr>
      </w:pPr>
      <w:r w:rsidRPr="00550A1A">
        <w:rPr>
          <w:rStyle w:val="Enfasidelicata"/>
          <w:sz w:val="22"/>
          <w:lang w:eastAsia="en-GB"/>
        </w:rPr>
        <w:t>Publication of responses</w:t>
      </w:r>
    </w:p>
    <w:p w14:paraId="40D24FFB" w14:textId="77777777" w:rsidR="0051277E" w:rsidRPr="00550A1A" w:rsidRDefault="0051277E" w:rsidP="0051277E">
      <w:pPr>
        <w:spacing w:after="240"/>
        <w:jc w:val="both"/>
        <w:rPr>
          <w:rStyle w:val="Enfasidelicata"/>
          <w:b w:val="0"/>
          <w:sz w:val="22"/>
          <w:lang w:eastAsia="en-GB"/>
        </w:rPr>
      </w:pPr>
      <w:r w:rsidRPr="00550A1A">
        <w:rPr>
          <w:rStyle w:val="Enfasidelicata"/>
          <w:b w:val="0"/>
          <w:sz w:val="22"/>
          <w:lang w:eastAsia="en-GB"/>
        </w:rPr>
        <w:t xml:space="preserve">All contributions received will be published following the close of the consultation, unless you request otherwise. </w:t>
      </w:r>
      <w:r w:rsidRPr="00550A1A">
        <w:rPr>
          <w:rStyle w:val="Enfasidelicata"/>
          <w:b w:val="0"/>
          <w:sz w:val="22"/>
          <w:u w:val="single"/>
          <w:lang w:eastAsia="en-GB"/>
        </w:rPr>
        <w:t>Please clearly indicate by ticking the appropriate checkbox on the website submission page if you do not wish your contribution to be publicly disclosed.</w:t>
      </w:r>
      <w:r w:rsidRPr="00550A1A">
        <w:rPr>
          <w:rStyle w:val="Enfasidelicata"/>
          <w:b w:val="0"/>
          <w:sz w:val="22"/>
          <w:lang w:eastAsia="en-GB"/>
        </w:rPr>
        <w:t xml:space="preserve"> A standard confidentiality statement in an email message will not be treated as a request for non-disclosure. A confi</w:t>
      </w:r>
      <w:r w:rsidRPr="00550A1A">
        <w:rPr>
          <w:rStyle w:val="Enfasidelicata"/>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Enfasidelicata"/>
          <w:sz w:val="22"/>
          <w:lang w:eastAsia="en-GB"/>
        </w:rPr>
      </w:pPr>
      <w:r w:rsidRPr="00550A1A">
        <w:rPr>
          <w:rStyle w:val="Enfasidelicata"/>
          <w:sz w:val="22"/>
          <w:lang w:eastAsia="en-GB"/>
        </w:rPr>
        <w:t>Data protection</w:t>
      </w:r>
    </w:p>
    <w:p w14:paraId="1634E632" w14:textId="77777777" w:rsidR="0051277E" w:rsidRPr="00550A1A" w:rsidRDefault="0051277E" w:rsidP="0051277E">
      <w:pPr>
        <w:spacing w:after="240"/>
        <w:jc w:val="both"/>
        <w:rPr>
          <w:rStyle w:val="Enfasidelicata"/>
          <w:b w:val="0"/>
          <w:sz w:val="22"/>
          <w:lang w:eastAsia="en-GB"/>
        </w:rPr>
      </w:pPr>
      <w:r w:rsidRPr="00550A1A">
        <w:rPr>
          <w:rStyle w:val="Enfasidelicata"/>
          <w:b w:val="0"/>
          <w:sz w:val="22"/>
          <w:lang w:eastAsia="en-GB"/>
        </w:rPr>
        <w:t xml:space="preserve">Information on data protection can be found at </w:t>
      </w:r>
      <w:hyperlink r:id="rId18" w:history="1">
        <w:r w:rsidRPr="00550A1A">
          <w:rPr>
            <w:rStyle w:val="Collegamentoipertestuale"/>
            <w:rFonts w:cs="Arial"/>
            <w:sz w:val="22"/>
            <w:lang w:eastAsia="en-GB"/>
          </w:rPr>
          <w:t>www.esma.europa.eu</w:t>
        </w:r>
      </w:hyperlink>
      <w:r w:rsidRPr="00550A1A">
        <w:rPr>
          <w:rStyle w:val="Enfasidelicata"/>
          <w:b w:val="0"/>
          <w:sz w:val="22"/>
          <w:lang w:eastAsia="en-GB"/>
        </w:rPr>
        <w:t xml:space="preserve"> under the heading ‘Data  protection’.</w:t>
      </w:r>
    </w:p>
    <w:p w14:paraId="066FD8F8" w14:textId="77777777" w:rsidR="0051277E" w:rsidRPr="00550A1A" w:rsidRDefault="0051277E" w:rsidP="0051277E">
      <w:pPr>
        <w:spacing w:after="120"/>
        <w:jc w:val="both"/>
        <w:rPr>
          <w:rStyle w:val="Enfasidelicata"/>
          <w:sz w:val="22"/>
          <w:lang w:eastAsia="en-GB"/>
        </w:rPr>
      </w:pPr>
      <w:r w:rsidRPr="00550A1A">
        <w:rPr>
          <w:rStyle w:val="Enfasidelicata"/>
          <w:sz w:val="22"/>
          <w:lang w:eastAsia="en-GB"/>
        </w:rPr>
        <w:t>Who should read this Consultation Paper</w:t>
      </w:r>
    </w:p>
    <w:p w14:paraId="3C46B179" w14:textId="5336A48F"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Enfasidelicata"/>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olo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Testosegnaposto"/>
              <w:rFonts w:cs="Arial"/>
            </w:rPr>
            <w:id w:val="-1905066999"/>
            <w:text/>
          </w:sdtPr>
          <w:sdtEndPr>
            <w:rPr>
              <w:rStyle w:val="Testosegnaposto"/>
            </w:rPr>
          </w:sdtEndPr>
          <w:sdtContent>
            <w:tc>
              <w:tcPr>
                <w:tcW w:w="5595" w:type="dxa"/>
                <w:shd w:val="clear" w:color="auto" w:fill="auto"/>
              </w:tcPr>
              <w:p w14:paraId="1D2AEFF4" w14:textId="5A5C125D" w:rsidR="00B327E9" w:rsidRPr="00AB6D88" w:rsidRDefault="005874B0" w:rsidP="00F136AD">
                <w:pPr>
                  <w:rPr>
                    <w:rStyle w:val="Testosegnaposto"/>
                    <w:rFonts w:cs="Arial"/>
                  </w:rPr>
                </w:pPr>
                <w:r>
                  <w:rPr>
                    <w:rStyle w:val="Testosegnaposto"/>
                    <w:rFonts w:cs="Arial"/>
                  </w:rPr>
                  <w:t>Italian Banking Association</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66A28C50" w:rsidR="00B327E9" w:rsidRPr="00AB6D88" w:rsidRDefault="000402E9"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874B0">
                  <w:rPr>
                    <w:rFonts w:cs="Arial"/>
                  </w:rPr>
                  <w:t xml:space="preserve">Banking sector </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152BFE8C" w:rsidR="00B327E9" w:rsidRPr="00AB6D88" w:rsidRDefault="005874B0"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3BF7403" w:rsidR="00B327E9" w:rsidRPr="00AB6D88" w:rsidRDefault="005874B0" w:rsidP="00F136AD">
                <w:pPr>
                  <w:rPr>
                    <w:rFonts w:cs="Arial"/>
                  </w:rPr>
                </w:pPr>
                <w:r>
                  <w:rPr>
                    <w:rFonts w:cs="Arial"/>
                  </w:rPr>
                  <w:t>Italy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olo1"/>
        <w:numPr>
          <w:ilvl w:val="0"/>
          <w:numId w:val="0"/>
        </w:numPr>
        <w:ind w:left="431" w:hanging="431"/>
      </w:pPr>
      <w:r>
        <w:t>Introduction</w:t>
      </w:r>
    </w:p>
    <w:p w14:paraId="5B55F0E0" w14:textId="77777777" w:rsidR="00B327E9" w:rsidRPr="001D47A5" w:rsidRDefault="00B327E9" w:rsidP="00B327E9">
      <w:pPr>
        <w:rPr>
          <w:rStyle w:val="Enfasiintensa"/>
        </w:rPr>
      </w:pPr>
      <w:r w:rsidRPr="00550A1A">
        <w:rPr>
          <w:rStyle w:val="Enfasiintensa"/>
          <w:sz w:val="22"/>
        </w:rPr>
        <w:t>Please make your introductory comments below, if any:</w:t>
      </w:r>
    </w:p>
    <w:p w14:paraId="0B06A88E" w14:textId="77777777" w:rsidR="00B327E9" w:rsidRPr="00BF28DA" w:rsidRDefault="00B327E9" w:rsidP="00B327E9"/>
    <w:p w14:paraId="197D07A3" w14:textId="4939FFB4" w:rsidR="00B327E9" w:rsidRPr="006F4535" w:rsidRDefault="00B327E9" w:rsidP="00B327E9">
      <w:r w:rsidRPr="006F4535">
        <w:t>&lt;ESMA_COMMENT_</w:t>
      </w:r>
      <w:r w:rsidR="005C4E0E">
        <w:t>SA</w:t>
      </w:r>
      <w:r w:rsidR="00357C60">
        <w:t>C</w:t>
      </w:r>
      <w:r w:rsidRPr="006F4535">
        <w:t>_1&gt;</w:t>
      </w:r>
    </w:p>
    <w:p w14:paraId="6BA58CBC" w14:textId="77777777" w:rsidR="00D747A0" w:rsidRDefault="00D747A0" w:rsidP="00D747A0">
      <w:pPr>
        <w:jc w:val="both"/>
        <w:rPr>
          <w:highlight w:val="yellow"/>
        </w:rPr>
      </w:pPr>
      <w:permStart w:id="1937050393" w:edGrp="everyone"/>
      <w:r w:rsidRPr="00E62BED">
        <w:rPr>
          <w:rFonts w:cs="Arial"/>
          <w:highlight w:val="yellow"/>
          <w:lang w:val="en-US"/>
        </w:rPr>
        <w:t>The f</w:t>
      </w:r>
      <w:proofErr w:type="spellStart"/>
      <w:r>
        <w:rPr>
          <w:rFonts w:cs="Arial"/>
          <w:highlight w:val="yellow"/>
        </w:rPr>
        <w:t>ollowing</w:t>
      </w:r>
      <w:proofErr w:type="spellEnd"/>
      <w:r>
        <w:rPr>
          <w:rFonts w:cs="Arial"/>
          <w:highlight w:val="yellow"/>
        </w:rPr>
        <w:t xml:space="preserve"> comments </w:t>
      </w:r>
      <w:r w:rsidRPr="00E62BED">
        <w:rPr>
          <w:highlight w:val="yellow"/>
          <w:lang w:val="en-US"/>
        </w:rPr>
        <w:t>have been written from the point of</w:t>
      </w:r>
      <w:r>
        <w:rPr>
          <w:highlight w:val="yellow"/>
        </w:rPr>
        <w:t xml:space="preserve"> view of banks acting </w:t>
      </w:r>
      <w:r w:rsidRPr="00E62BED">
        <w:rPr>
          <w:highlight w:val="yellow"/>
          <w:lang w:val="en-US"/>
        </w:rPr>
        <w:t>in</w:t>
      </w:r>
      <w:r>
        <w:rPr>
          <w:highlight w:val="yellow"/>
        </w:rPr>
        <w:t xml:space="preserve"> different roles (issuers and intermediaries) both </w:t>
      </w:r>
      <w:r w:rsidRPr="00E62BED">
        <w:rPr>
          <w:highlight w:val="yellow"/>
          <w:lang w:val="en-US"/>
        </w:rPr>
        <w:t>on</w:t>
      </w:r>
      <w:r>
        <w:rPr>
          <w:highlight w:val="yellow"/>
        </w:rPr>
        <w:t xml:space="preserve"> debt and equity capital markets. </w:t>
      </w:r>
    </w:p>
    <w:p w14:paraId="49150534" w14:textId="77777777" w:rsidR="00D747A0" w:rsidRDefault="00D747A0" w:rsidP="00D747A0">
      <w:pPr>
        <w:jc w:val="both"/>
        <w:rPr>
          <w:highlight w:val="yellow"/>
        </w:rPr>
      </w:pPr>
      <w:r>
        <w:rPr>
          <w:rFonts w:cs="Arial"/>
          <w:highlight w:val="yellow"/>
        </w:rPr>
        <w:t xml:space="preserve">Please </w:t>
      </w:r>
      <w:r w:rsidRPr="00E62BED">
        <w:rPr>
          <w:rFonts w:cs="Arial"/>
          <w:highlight w:val="yellow"/>
          <w:lang w:val="en-US"/>
        </w:rPr>
        <w:t>also bear in mind that we have a t</w:t>
      </w:r>
      <w:proofErr w:type="spellStart"/>
      <w:r>
        <w:rPr>
          <w:rFonts w:cs="Arial"/>
          <w:highlight w:val="yellow"/>
        </w:rPr>
        <w:t>heoretical</w:t>
      </w:r>
      <w:proofErr w:type="spellEnd"/>
      <w:r>
        <w:rPr>
          <w:rFonts w:cs="Arial"/>
          <w:highlight w:val="yellow"/>
        </w:rPr>
        <w:t xml:space="preserve"> </w:t>
      </w:r>
      <w:r w:rsidRPr="00E62BED">
        <w:rPr>
          <w:rFonts w:cs="Arial"/>
          <w:highlight w:val="yellow"/>
          <w:lang w:val="en-US"/>
        </w:rPr>
        <w:t>knowledge of</w:t>
      </w:r>
      <w:r>
        <w:rPr>
          <w:rFonts w:cs="Arial"/>
          <w:highlight w:val="yellow"/>
        </w:rPr>
        <w:t xml:space="preserve"> URD </w:t>
      </w:r>
      <w:r w:rsidRPr="00E62BED">
        <w:rPr>
          <w:rFonts w:cs="Arial"/>
          <w:highlight w:val="yellow"/>
          <w:lang w:val="en-US"/>
        </w:rPr>
        <w:t>only, having had</w:t>
      </w:r>
      <w:r>
        <w:rPr>
          <w:rFonts w:cs="Arial"/>
          <w:highlight w:val="yellow"/>
        </w:rPr>
        <w:t xml:space="preserve"> limited </w:t>
      </w:r>
      <w:r w:rsidRPr="00E62BED">
        <w:rPr>
          <w:rFonts w:cs="Arial"/>
          <w:highlight w:val="yellow"/>
          <w:lang w:val="en-US"/>
        </w:rPr>
        <w:t>practical experience</w:t>
      </w:r>
      <w:r>
        <w:rPr>
          <w:rFonts w:cs="Arial"/>
          <w:highlight w:val="yellow"/>
        </w:rPr>
        <w:t>.</w:t>
      </w:r>
    </w:p>
    <w:p w14:paraId="1742F606" w14:textId="46756DF0" w:rsidR="005874B0" w:rsidRDefault="00D747A0" w:rsidP="00D747A0">
      <w:pPr>
        <w:jc w:val="both"/>
      </w:pPr>
      <w:proofErr w:type="gramStart"/>
      <w:r w:rsidRPr="00E62BED">
        <w:rPr>
          <w:highlight w:val="yellow"/>
          <w:lang w:val="en-US"/>
        </w:rPr>
        <w:t>As</w:t>
      </w:r>
      <w:r>
        <w:rPr>
          <w:highlight w:val="yellow"/>
        </w:rPr>
        <w:t xml:space="preserve"> regard</w:t>
      </w:r>
      <w:r w:rsidRPr="00E62BED">
        <w:rPr>
          <w:highlight w:val="yellow"/>
          <w:lang w:val="en-US"/>
        </w:rPr>
        <w:t>s</w:t>
      </w:r>
      <w:proofErr w:type="gramEnd"/>
      <w:r>
        <w:rPr>
          <w:highlight w:val="yellow"/>
        </w:rPr>
        <w:t xml:space="preserve"> the request </w:t>
      </w:r>
      <w:r w:rsidRPr="00E62BED">
        <w:rPr>
          <w:highlight w:val="yellow"/>
          <w:lang w:val="en-US"/>
        </w:rPr>
        <w:t>for</w:t>
      </w:r>
      <w:r>
        <w:rPr>
          <w:highlight w:val="yellow"/>
        </w:rPr>
        <w:t xml:space="preserve"> cost estimates </w:t>
      </w:r>
      <w:r w:rsidRPr="00E62BED">
        <w:rPr>
          <w:highlight w:val="yellow"/>
          <w:lang w:val="en-US"/>
        </w:rPr>
        <w:t>ensuing from implementation of the</w:t>
      </w:r>
      <w:r>
        <w:rPr>
          <w:highlight w:val="yellow"/>
        </w:rPr>
        <w:t xml:space="preserve"> proposals, we </w:t>
      </w:r>
      <w:r w:rsidRPr="00E62BED">
        <w:rPr>
          <w:highlight w:val="yellow"/>
          <w:lang w:val="en-US"/>
        </w:rPr>
        <w:t>are not</w:t>
      </w:r>
      <w:r>
        <w:rPr>
          <w:highlight w:val="yellow"/>
        </w:rPr>
        <w:t xml:space="preserve"> </w:t>
      </w:r>
      <w:r w:rsidRPr="00E62BED">
        <w:rPr>
          <w:highlight w:val="yellow"/>
          <w:lang w:val="en-US"/>
        </w:rPr>
        <w:t>in a position</w:t>
      </w:r>
      <w:r>
        <w:rPr>
          <w:highlight w:val="yellow"/>
        </w:rPr>
        <w:t xml:space="preserve"> to give </w:t>
      </w:r>
      <w:r w:rsidRPr="00E62BED">
        <w:rPr>
          <w:highlight w:val="yellow"/>
          <w:lang w:val="en-US"/>
        </w:rPr>
        <w:t>firm</w:t>
      </w:r>
      <w:r>
        <w:rPr>
          <w:highlight w:val="yellow"/>
        </w:rPr>
        <w:t xml:space="preserve"> figures in terms of impact </w:t>
      </w:r>
      <w:r w:rsidRPr="00E62BED">
        <w:rPr>
          <w:highlight w:val="yellow"/>
          <w:lang w:val="en-US"/>
        </w:rPr>
        <w:t>on</w:t>
      </w:r>
      <w:r>
        <w:rPr>
          <w:highlight w:val="yellow"/>
        </w:rPr>
        <w:t xml:space="preserve"> issuers/intermediaries/investors.</w:t>
      </w:r>
    </w:p>
    <w:permEnd w:id="1937050393"/>
    <w:p w14:paraId="03F5FFC5" w14:textId="56DCBC84" w:rsidR="00B327E9" w:rsidRPr="00BF28DA" w:rsidRDefault="00B327E9" w:rsidP="00B327E9">
      <w:r w:rsidRPr="00BF28DA">
        <w:t>&lt;ESMA_COMMENT_</w:t>
      </w:r>
      <w:r w:rsidR="005C4E0E">
        <w:rPr>
          <w:rFonts w:cs="Arial"/>
        </w:rPr>
        <w:t>S</w:t>
      </w:r>
      <w:r w:rsidR="00357C60">
        <w:rPr>
          <w:rFonts w:cs="Arial"/>
        </w:rPr>
        <w:t>AC</w:t>
      </w:r>
      <w:r w:rsidRPr="00BF28DA">
        <w:t>_1&gt;</w:t>
      </w:r>
    </w:p>
    <w:p w14:paraId="2AC9A34C" w14:textId="028F2E1A" w:rsidR="002E7113" w:rsidRDefault="002E7113" w:rsidP="002E7113">
      <w:pPr>
        <w:pStyle w:val="Titolo1"/>
        <w:numPr>
          <w:ilvl w:val="0"/>
          <w:numId w:val="0"/>
        </w:numPr>
      </w:pPr>
    </w:p>
    <w:p w14:paraId="6E441FCE" w14:textId="77777777" w:rsidR="00F31E57" w:rsidRPr="00BF28DA" w:rsidRDefault="00F31E57" w:rsidP="00D34282"/>
    <w:p w14:paraId="06FD6EBD" w14:textId="77777777" w:rsidR="005C4E0E" w:rsidRPr="00282DFB" w:rsidRDefault="00F31E57" w:rsidP="005C4E0E">
      <w:pPr>
        <w:pStyle w:val="Questionstyle"/>
        <w:numPr>
          <w:ilvl w:val="0"/>
          <w:numId w:val="55"/>
        </w:numPr>
        <w:rPr>
          <w:rFonts w:ascii="Arial" w:hAnsi="Arial" w:cs="Arial"/>
          <w:szCs w:val="22"/>
        </w:rPr>
      </w:pPr>
      <w:r w:rsidRPr="0075015C">
        <w:br w:type="page"/>
      </w:r>
      <w:r w:rsidR="005C4E0E">
        <w:lastRenderedPageBreak/>
        <w:t xml:space="preserve">: </w:t>
      </w:r>
      <w:r w:rsidR="005C4E0E" w:rsidRPr="00282DFB">
        <w:rPr>
          <w:rFonts w:ascii="Arial" w:hAnsi="Arial" w:cs="Arial"/>
        </w:rPr>
        <w:t>Do you agree with the criteria for determining whether a prospectus is complete (Article A(1))? Do you consider that additional completeness criteria are necessary?</w:t>
      </w:r>
    </w:p>
    <w:p w14:paraId="438DF192" w14:textId="77777777" w:rsidR="005C4E0E" w:rsidRDefault="005C4E0E" w:rsidP="005C4E0E">
      <w:pPr>
        <w:rPr>
          <w:rFonts w:cs="Arial"/>
        </w:rPr>
      </w:pPr>
      <w:r>
        <w:rPr>
          <w:rFonts w:cs="Arial"/>
        </w:rPr>
        <w:t>&lt;ESMA_QUESTION_SAC_1&gt;</w:t>
      </w:r>
    </w:p>
    <w:p w14:paraId="37794E9F" w14:textId="54202AFD" w:rsidR="005C4E0E" w:rsidRDefault="00D747A0" w:rsidP="00D15265">
      <w:pPr>
        <w:jc w:val="both"/>
        <w:rPr>
          <w:rFonts w:cs="Arial"/>
        </w:rPr>
      </w:pPr>
      <w:permStart w:id="785596874" w:edGrp="everyone"/>
      <w:r>
        <w:rPr>
          <w:rFonts w:cs="Arial"/>
          <w:highlight w:val="yellow"/>
        </w:rPr>
        <w:t xml:space="preserve">We agree with the criteria for </w:t>
      </w:r>
      <w:r w:rsidRPr="00E62BED">
        <w:rPr>
          <w:rFonts w:cs="Arial"/>
          <w:highlight w:val="yellow"/>
          <w:lang w:val="en-US"/>
        </w:rPr>
        <w:t>determining</w:t>
      </w:r>
      <w:r>
        <w:rPr>
          <w:rFonts w:cs="Arial"/>
          <w:highlight w:val="yellow"/>
        </w:rPr>
        <w:t xml:space="preserve"> whether a prospectus is complete. We do</w:t>
      </w:r>
      <w:r w:rsidRPr="00E62BED">
        <w:rPr>
          <w:rFonts w:cs="Arial"/>
          <w:highlight w:val="yellow"/>
          <w:lang w:val="en-US"/>
        </w:rPr>
        <w:t xml:space="preserve"> not</w:t>
      </w:r>
      <w:r>
        <w:rPr>
          <w:rFonts w:cs="Arial"/>
          <w:highlight w:val="yellow"/>
        </w:rPr>
        <w:t xml:space="preserve"> </w:t>
      </w:r>
      <w:r w:rsidRPr="00E62BED">
        <w:rPr>
          <w:rFonts w:cs="Arial"/>
          <w:highlight w:val="yellow"/>
          <w:lang w:val="en-US"/>
        </w:rPr>
        <w:t>consider that</w:t>
      </w:r>
      <w:r>
        <w:rPr>
          <w:rFonts w:cs="Arial"/>
          <w:highlight w:val="yellow"/>
        </w:rPr>
        <w:t xml:space="preserve"> additional completeness criteria</w:t>
      </w:r>
      <w:r w:rsidRPr="00E62BED">
        <w:rPr>
          <w:rFonts w:cs="Arial"/>
          <w:highlight w:val="yellow"/>
          <w:lang w:val="en-US"/>
        </w:rPr>
        <w:t xml:space="preserve"> are necessary.</w:t>
      </w:r>
    </w:p>
    <w:permEnd w:id="785596874"/>
    <w:p w14:paraId="43CA08C5" w14:textId="77777777" w:rsidR="005C4E0E" w:rsidRDefault="005C4E0E" w:rsidP="005C4E0E">
      <w:pPr>
        <w:rPr>
          <w:rFonts w:cs="Arial"/>
        </w:rPr>
      </w:pPr>
      <w:r>
        <w:rPr>
          <w:rFonts w:cs="Arial"/>
        </w:rPr>
        <w:t>&lt;ESMA_QUESTION_SAC_1&gt;</w:t>
      </w:r>
    </w:p>
    <w:p w14:paraId="38BF53B2" w14:textId="77777777" w:rsidR="005C4E0E" w:rsidRDefault="005C4E0E" w:rsidP="005C4E0E">
      <w:pPr>
        <w:rPr>
          <w:rFonts w:cs="Arial"/>
        </w:rPr>
      </w:pPr>
    </w:p>
    <w:p w14:paraId="1EFA9D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NCAs should apply different criteria when assessing the comprehensibility of retail and wholesale prospectuses? If yes, do you agree with the criteria proposed in Article A(2)? Please make an alternative proposal if you do not agree with these criteria.</w:t>
      </w:r>
    </w:p>
    <w:p w14:paraId="0F6F3B9A" w14:textId="77777777" w:rsidR="005C4E0E" w:rsidRDefault="005C4E0E" w:rsidP="005C4E0E">
      <w:pPr>
        <w:rPr>
          <w:rFonts w:cs="Arial"/>
        </w:rPr>
      </w:pPr>
      <w:r>
        <w:rPr>
          <w:rFonts w:cs="Arial"/>
        </w:rPr>
        <w:t>&lt;ESMA_QUESTION_SAC_2&gt;</w:t>
      </w:r>
    </w:p>
    <w:p w14:paraId="38874994" w14:textId="7DA11C9F" w:rsidR="00157102" w:rsidRPr="006E5A82" w:rsidRDefault="00D747A0" w:rsidP="000274E4">
      <w:pPr>
        <w:jc w:val="both"/>
        <w:rPr>
          <w:rFonts w:cs="Arial"/>
        </w:rPr>
      </w:pPr>
      <w:permStart w:id="576718158" w:edGrp="everyone"/>
      <w:r>
        <w:rPr>
          <w:rFonts w:cs="Arial"/>
          <w:highlight w:val="yellow"/>
        </w:rPr>
        <w:t xml:space="preserve">We agree that NCA should apply different criteria when assessing the comprehensibility of retail and wholesale </w:t>
      </w:r>
      <w:r w:rsidRPr="006E5A82">
        <w:rPr>
          <w:rFonts w:cs="Arial"/>
          <w:highlight w:val="yellow"/>
        </w:rPr>
        <w:t xml:space="preserve">prospectus. We </w:t>
      </w:r>
      <w:r w:rsidRPr="006E5A82">
        <w:rPr>
          <w:rFonts w:cs="Arial"/>
          <w:highlight w:val="yellow"/>
          <w:lang w:val="en-US"/>
        </w:rPr>
        <w:t xml:space="preserve">also </w:t>
      </w:r>
      <w:r w:rsidRPr="006E5A82">
        <w:rPr>
          <w:rFonts w:cs="Arial"/>
          <w:highlight w:val="yellow"/>
        </w:rPr>
        <w:t>agree</w:t>
      </w:r>
      <w:r w:rsidRPr="006E5A82">
        <w:rPr>
          <w:rFonts w:cs="Arial"/>
          <w:highlight w:val="yellow"/>
          <w:lang w:val="en-US"/>
        </w:rPr>
        <w:t xml:space="preserve"> </w:t>
      </w:r>
      <w:r w:rsidRPr="006E5A82">
        <w:rPr>
          <w:rFonts w:cs="Arial"/>
          <w:highlight w:val="yellow"/>
        </w:rPr>
        <w:t xml:space="preserve">with </w:t>
      </w:r>
      <w:r w:rsidRPr="006E5A82">
        <w:rPr>
          <w:rFonts w:cs="Arial"/>
          <w:highlight w:val="yellow"/>
          <w:lang w:val="en-US"/>
        </w:rPr>
        <w:t xml:space="preserve">the </w:t>
      </w:r>
      <w:r w:rsidRPr="006E5A82">
        <w:rPr>
          <w:rFonts w:cs="Arial"/>
          <w:highlight w:val="yellow"/>
        </w:rPr>
        <w:t>criteria propose</w:t>
      </w:r>
      <w:r w:rsidRPr="006E5A82">
        <w:rPr>
          <w:rFonts w:cs="Arial"/>
          <w:highlight w:val="yellow"/>
          <w:lang w:val="en-US"/>
        </w:rPr>
        <w:t>d</w:t>
      </w:r>
      <w:r w:rsidRPr="006E5A82">
        <w:rPr>
          <w:rFonts w:cs="Arial"/>
          <w:highlight w:val="yellow"/>
        </w:rPr>
        <w:t xml:space="preserve"> in Article A.2. on this item</w:t>
      </w:r>
      <w:r w:rsidRPr="006E5A82">
        <w:rPr>
          <w:rFonts w:cs="Arial"/>
          <w:highlight w:val="yellow"/>
          <w:lang w:val="en-US"/>
        </w:rPr>
        <w:t>,</w:t>
      </w:r>
      <w:r w:rsidRPr="006E5A82">
        <w:rPr>
          <w:rFonts w:cs="Arial"/>
          <w:highlight w:val="yellow"/>
        </w:rPr>
        <w:t xml:space="preserve"> even though we would </w:t>
      </w:r>
      <w:r w:rsidRPr="006E5A82">
        <w:rPr>
          <w:rFonts w:cs="Arial"/>
          <w:highlight w:val="yellow"/>
          <w:lang w:val="en-US"/>
        </w:rPr>
        <w:t xml:space="preserve">like to </w:t>
      </w:r>
      <w:r w:rsidRPr="006E5A82">
        <w:rPr>
          <w:rFonts w:cs="Arial"/>
          <w:highlight w:val="yellow"/>
        </w:rPr>
        <w:t xml:space="preserve">point out that the comprehensibility of </w:t>
      </w:r>
      <w:r w:rsidRPr="006E5A82">
        <w:rPr>
          <w:rFonts w:cs="Arial"/>
          <w:highlight w:val="yellow"/>
          <w:lang w:val="en-US"/>
        </w:rPr>
        <w:t xml:space="preserve">the </w:t>
      </w:r>
      <w:r w:rsidRPr="006E5A82">
        <w:rPr>
          <w:rFonts w:cs="Arial"/>
          <w:highlight w:val="yellow"/>
        </w:rPr>
        <w:t xml:space="preserve">prospectus </w:t>
      </w:r>
      <w:r w:rsidRPr="006E5A82">
        <w:rPr>
          <w:rFonts w:cs="Arial"/>
          <w:highlight w:val="yellow"/>
          <w:lang w:val="en-US"/>
        </w:rPr>
        <w:t>is also attendant on</w:t>
      </w:r>
      <w:r w:rsidRPr="006E5A82">
        <w:rPr>
          <w:rFonts w:cs="Arial"/>
          <w:highlight w:val="yellow"/>
        </w:rPr>
        <w:t xml:space="preserve"> the complexity of the product </w:t>
      </w:r>
      <w:proofErr w:type="gramStart"/>
      <w:r w:rsidRPr="006E5A82">
        <w:rPr>
          <w:rFonts w:cs="Arial"/>
          <w:bCs/>
          <w:szCs w:val="20"/>
          <w:highlight w:val="yellow"/>
        </w:rPr>
        <w:t>In</w:t>
      </w:r>
      <w:proofErr w:type="gramEnd"/>
      <w:r w:rsidRPr="006E5A82">
        <w:rPr>
          <w:rFonts w:cs="Arial"/>
          <w:bCs/>
          <w:szCs w:val="20"/>
          <w:highlight w:val="yellow"/>
        </w:rPr>
        <w:t xml:space="preserve"> addition, we suggest applying different criteria in the case of prospectuses for retail investors (in particular prospectuses of non-equity securities). The retail prospectuses could cover a wide range of products with different complexity levels (from plain vanilla bonds to complex structured products</w:t>
      </w:r>
      <w:proofErr w:type="gramStart"/>
      <w:r w:rsidRPr="006E5A82">
        <w:rPr>
          <w:rFonts w:cs="Arial"/>
          <w:bCs/>
          <w:szCs w:val="20"/>
          <w:highlight w:val="yellow"/>
        </w:rPr>
        <w:t>).Given</w:t>
      </w:r>
      <w:proofErr w:type="gramEnd"/>
      <w:r w:rsidRPr="006E5A82">
        <w:rPr>
          <w:rFonts w:cs="Arial"/>
          <w:bCs/>
          <w:szCs w:val="20"/>
          <w:highlight w:val="yellow"/>
        </w:rPr>
        <w:t xml:space="preserve"> that s</w:t>
      </w:r>
      <w:r w:rsidRPr="006E5A82">
        <w:rPr>
          <w:rFonts w:cs="Arial"/>
          <w:bCs/>
          <w:szCs w:val="20"/>
          <w:highlight w:val="yellow"/>
          <w:lang w:val="en-US"/>
        </w:rPr>
        <w:t>aid</w:t>
      </w:r>
      <w:r w:rsidRPr="006E5A82">
        <w:rPr>
          <w:rFonts w:cs="Arial"/>
          <w:bCs/>
          <w:szCs w:val="20"/>
          <w:highlight w:val="yellow"/>
        </w:rPr>
        <w:t xml:space="preserve"> complexity level</w:t>
      </w:r>
      <w:r w:rsidRPr="006E5A82">
        <w:rPr>
          <w:rFonts w:cs="Arial"/>
          <w:bCs/>
          <w:szCs w:val="20"/>
          <w:highlight w:val="yellow"/>
          <w:lang w:val="en-US"/>
        </w:rPr>
        <w:t>s</w:t>
      </w:r>
      <w:r w:rsidRPr="006E5A82">
        <w:rPr>
          <w:rFonts w:cs="Arial"/>
          <w:bCs/>
          <w:szCs w:val="20"/>
          <w:highlight w:val="yellow"/>
        </w:rPr>
        <w:t xml:space="preserve"> may differ, the level of comprehensibility a</w:t>
      </w:r>
      <w:proofErr w:type="spellStart"/>
      <w:r w:rsidRPr="006E5A82">
        <w:rPr>
          <w:rFonts w:cs="Arial"/>
          <w:bCs/>
          <w:szCs w:val="20"/>
          <w:highlight w:val="yellow"/>
          <w:lang w:val="en-US"/>
        </w:rPr>
        <w:t>nd</w:t>
      </w:r>
      <w:proofErr w:type="spellEnd"/>
      <w:r w:rsidRPr="006E5A82">
        <w:rPr>
          <w:rFonts w:cs="Arial"/>
          <w:bCs/>
          <w:szCs w:val="20"/>
          <w:highlight w:val="yellow"/>
          <w:lang w:val="en-US"/>
        </w:rPr>
        <w:t xml:space="preserve"> disclosure of a prospectus could depend on the specific complexity of the products set out in the prospectus.</w:t>
      </w:r>
      <w:r w:rsidR="006E5A82">
        <w:rPr>
          <w:rFonts w:cs="Arial"/>
          <w:bCs/>
          <w:szCs w:val="20"/>
          <w:highlight w:val="yellow"/>
          <w:lang w:val="en-US"/>
        </w:rPr>
        <w:t xml:space="preserve"> </w:t>
      </w:r>
      <w:r w:rsidRPr="006E5A82">
        <w:rPr>
          <w:rFonts w:cs="Arial"/>
          <w:bCs/>
          <w:szCs w:val="20"/>
          <w:highlight w:val="yellow"/>
          <w:lang w:val="en-US"/>
        </w:rPr>
        <w:t>For instance, the level of disclosure required for a prospectus of plain vanilla bonds should be less stringent than the disclosure level for a prospectus of structured products.</w:t>
      </w:r>
    </w:p>
    <w:permEnd w:id="576718158"/>
    <w:p w14:paraId="0A426B1F" w14:textId="77777777" w:rsidR="005C4E0E" w:rsidRDefault="005C4E0E" w:rsidP="005C4E0E">
      <w:pPr>
        <w:rPr>
          <w:rFonts w:cs="Arial"/>
        </w:rPr>
      </w:pPr>
      <w:r>
        <w:rPr>
          <w:rFonts w:cs="Arial"/>
        </w:rPr>
        <w:t>&lt;ESMA_QUESTION_SAC_2&gt;</w:t>
      </w:r>
    </w:p>
    <w:p w14:paraId="31144CF2" w14:textId="77777777" w:rsidR="005C4E0E" w:rsidRDefault="005C4E0E" w:rsidP="005C4E0E">
      <w:pPr>
        <w:rPr>
          <w:rFonts w:cs="Arial"/>
        </w:rPr>
      </w:pPr>
    </w:p>
    <w:p w14:paraId="72D89ABB"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criteria for assessing the consistency of a prospectus proposed in Article A(3)? Do you consider that additional consistency criteria are necessary?</w:t>
      </w:r>
    </w:p>
    <w:p w14:paraId="7AB4E853" w14:textId="77777777" w:rsidR="005C4E0E" w:rsidRDefault="005C4E0E" w:rsidP="005C4E0E">
      <w:pPr>
        <w:rPr>
          <w:rFonts w:cs="Arial"/>
        </w:rPr>
      </w:pPr>
      <w:r>
        <w:rPr>
          <w:rFonts w:cs="Arial"/>
        </w:rPr>
        <w:t>&lt;ESMA_QUESTION_SAC_3&gt;</w:t>
      </w:r>
    </w:p>
    <w:p w14:paraId="0941A3AE" w14:textId="36BAB8CD" w:rsidR="005C4E0E" w:rsidRDefault="00470BE0" w:rsidP="007E4D47">
      <w:pPr>
        <w:jc w:val="both"/>
        <w:rPr>
          <w:rFonts w:cs="Arial"/>
        </w:rPr>
      </w:pPr>
      <w:permStart w:id="705496705" w:edGrp="everyone"/>
      <w:r>
        <w:rPr>
          <w:rFonts w:cs="Arial"/>
          <w:highlight w:val="yellow"/>
        </w:rPr>
        <w:t>We agree with the criteria for assessing the consistency of the prospectus</w:t>
      </w:r>
      <w:r w:rsidRPr="00E62BED">
        <w:rPr>
          <w:rFonts w:cs="Arial"/>
          <w:highlight w:val="yellow"/>
          <w:lang w:val="en-US"/>
        </w:rPr>
        <w:t>,</w:t>
      </w:r>
      <w:r>
        <w:rPr>
          <w:rFonts w:cs="Arial"/>
          <w:highlight w:val="yellow"/>
        </w:rPr>
        <w:t xml:space="preserve"> even </w:t>
      </w:r>
      <w:r w:rsidRPr="00E62BED">
        <w:rPr>
          <w:rFonts w:cs="Arial"/>
          <w:highlight w:val="yellow"/>
          <w:lang w:val="en-US"/>
        </w:rPr>
        <w:t>though</w:t>
      </w:r>
      <w:r>
        <w:rPr>
          <w:rFonts w:cs="Arial"/>
          <w:highlight w:val="yellow"/>
        </w:rPr>
        <w:t xml:space="preserve"> some items (under c) and d) letter), regarding the use of proceeds and the description of the issuer in the operating and financial review, are </w:t>
      </w:r>
      <w:r w:rsidRPr="00E62BED">
        <w:rPr>
          <w:rFonts w:cs="Arial"/>
          <w:highlight w:val="yellow"/>
          <w:lang w:val="en-US"/>
        </w:rPr>
        <w:t>overly binding</w:t>
      </w:r>
      <w:r>
        <w:rPr>
          <w:rFonts w:cs="Arial"/>
          <w:highlight w:val="yellow"/>
        </w:rPr>
        <w:t xml:space="preserve"> and not meaningful for bank issuers. We </w:t>
      </w:r>
      <w:r w:rsidRPr="00E62BED">
        <w:rPr>
          <w:rFonts w:cs="Arial"/>
          <w:highlight w:val="yellow"/>
          <w:lang w:val="en-US"/>
        </w:rPr>
        <w:t xml:space="preserve">do not </w:t>
      </w:r>
      <w:r>
        <w:rPr>
          <w:rFonts w:cs="Arial"/>
          <w:highlight w:val="yellow"/>
        </w:rPr>
        <w:t>consider t</w:t>
      </w:r>
      <w:r w:rsidRPr="00E62BED">
        <w:rPr>
          <w:rFonts w:cs="Arial"/>
          <w:highlight w:val="yellow"/>
          <w:lang w:val="en-US"/>
        </w:rPr>
        <w:t xml:space="preserve">hem to be </w:t>
      </w:r>
      <w:r>
        <w:rPr>
          <w:rFonts w:cs="Arial"/>
          <w:highlight w:val="yellow"/>
        </w:rPr>
        <w:t>necessary</w:t>
      </w:r>
      <w:r w:rsidRPr="00E62BED">
        <w:rPr>
          <w:rFonts w:cs="Arial"/>
          <w:highlight w:val="yellow"/>
          <w:lang w:val="en-US"/>
        </w:rPr>
        <w:t xml:space="preserve"> as </w:t>
      </w:r>
      <w:r>
        <w:rPr>
          <w:rFonts w:cs="Arial"/>
          <w:highlight w:val="yellow"/>
        </w:rPr>
        <w:t>additional criteria</w:t>
      </w:r>
      <w:r w:rsidRPr="00E62BED">
        <w:rPr>
          <w:rFonts w:cs="Arial"/>
          <w:highlight w:val="yellow"/>
          <w:lang w:val="en-US"/>
        </w:rPr>
        <w:t>.</w:t>
      </w:r>
    </w:p>
    <w:permEnd w:id="705496705"/>
    <w:p w14:paraId="3630F080" w14:textId="77777777" w:rsidR="005C4E0E" w:rsidRDefault="005C4E0E" w:rsidP="005C4E0E">
      <w:pPr>
        <w:rPr>
          <w:rFonts w:cs="Arial"/>
        </w:rPr>
      </w:pPr>
      <w:r>
        <w:rPr>
          <w:rFonts w:cs="Arial"/>
        </w:rPr>
        <w:t>&lt;ESMA_QUESTION_SAC_3&gt;</w:t>
      </w:r>
    </w:p>
    <w:p w14:paraId="0E873160" w14:textId="77777777" w:rsidR="005C4E0E" w:rsidRDefault="005C4E0E" w:rsidP="005C4E0E">
      <w:pPr>
        <w:rPr>
          <w:rFonts w:cs="Arial"/>
        </w:rPr>
      </w:pPr>
    </w:p>
    <w:p w14:paraId="737DDF4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relation to scrutiny and review of the URD where ESMA proposes that only minimal changes be made to the generally applicable scrutiny criteria, do you consider there to be any further aspects where scrutiny and review of the URD need to differ from the general criteria?</w:t>
      </w:r>
      <w:r>
        <w:t xml:space="preserve"> </w:t>
      </w:r>
    </w:p>
    <w:p w14:paraId="3EEC8C5A" w14:textId="77777777" w:rsidR="005C4E0E" w:rsidRDefault="005C4E0E" w:rsidP="005C4E0E">
      <w:pPr>
        <w:rPr>
          <w:rFonts w:cs="Arial"/>
        </w:rPr>
      </w:pPr>
      <w:r>
        <w:rPr>
          <w:rFonts w:cs="Arial"/>
        </w:rPr>
        <w:t>&lt;ESMA_QUESTION_SAC_4&gt;</w:t>
      </w:r>
    </w:p>
    <w:p w14:paraId="77437A18" w14:textId="67200995" w:rsidR="00A105BC" w:rsidRDefault="00470BE0" w:rsidP="007E4D47">
      <w:pPr>
        <w:jc w:val="both"/>
        <w:rPr>
          <w:rFonts w:cs="Arial"/>
        </w:rPr>
      </w:pPr>
      <w:permStart w:id="1374644636" w:edGrp="everyone"/>
      <w:r>
        <w:rPr>
          <w:rFonts w:cs="Arial"/>
          <w:highlight w:val="yellow"/>
        </w:rPr>
        <w:t xml:space="preserve">We support the ESMA proposals to introduce only minimal changes to general criteria in the scrutiny and review of the URD. Please </w:t>
      </w:r>
      <w:r w:rsidRPr="00E62BED">
        <w:rPr>
          <w:rFonts w:cs="Arial"/>
          <w:highlight w:val="yellow"/>
          <w:lang w:val="en-US"/>
        </w:rPr>
        <w:t xml:space="preserve">bear in mind, though, that we only have a theoretical knowledge in this area, as </w:t>
      </w:r>
      <w:r>
        <w:rPr>
          <w:rFonts w:cs="Arial"/>
          <w:highlight w:val="yellow"/>
        </w:rPr>
        <w:t>mentioned in the introduction</w:t>
      </w:r>
      <w:r w:rsidR="006E5A82">
        <w:rPr>
          <w:rFonts w:cs="Arial"/>
        </w:rPr>
        <w:t>.</w:t>
      </w:r>
    </w:p>
    <w:permEnd w:id="1374644636"/>
    <w:p w14:paraId="5A561168" w14:textId="49164AE1" w:rsidR="005C4E0E" w:rsidRDefault="005C4E0E" w:rsidP="005C4E0E">
      <w:pPr>
        <w:rPr>
          <w:rFonts w:cs="Arial"/>
        </w:rPr>
      </w:pPr>
      <w:r>
        <w:rPr>
          <w:rFonts w:cs="Arial"/>
        </w:rPr>
        <w:t>&lt;ESMA_QUESTION_SAC_4&gt;</w:t>
      </w:r>
    </w:p>
    <w:p w14:paraId="32E6B340" w14:textId="77777777" w:rsidR="005C4E0E" w:rsidRDefault="005C4E0E" w:rsidP="005C4E0E">
      <w:pPr>
        <w:rPr>
          <w:rFonts w:cs="Arial"/>
        </w:rPr>
      </w:pPr>
    </w:p>
    <w:p w14:paraId="57776A60"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to address partial/repeated reviews of a URD in the technical advice?</w:t>
      </w:r>
    </w:p>
    <w:p w14:paraId="1B38D3B2" w14:textId="77777777" w:rsidR="005C4E0E" w:rsidRDefault="005C4E0E" w:rsidP="005C4E0E">
      <w:pPr>
        <w:rPr>
          <w:rFonts w:cs="Arial"/>
        </w:rPr>
      </w:pPr>
      <w:r>
        <w:rPr>
          <w:rFonts w:cs="Arial"/>
        </w:rPr>
        <w:t>&lt;ESMA_QUESTION_SAC_5&gt;</w:t>
      </w:r>
    </w:p>
    <w:p w14:paraId="6E1E1FF0" w14:textId="5CE412E2" w:rsidR="005C4E0E" w:rsidRDefault="00470BE0" w:rsidP="004A63A0">
      <w:pPr>
        <w:jc w:val="both"/>
        <w:rPr>
          <w:rFonts w:cs="Arial"/>
        </w:rPr>
      </w:pPr>
      <w:permStart w:id="1459582772" w:edGrp="everyone"/>
      <w:proofErr w:type="gramStart"/>
      <w:r>
        <w:rPr>
          <w:rFonts w:cs="Arial"/>
          <w:highlight w:val="yellow"/>
        </w:rPr>
        <w:lastRenderedPageBreak/>
        <w:t>Yes</w:t>
      </w:r>
      <w:proofErr w:type="gramEnd"/>
      <w:r>
        <w:rPr>
          <w:rFonts w:cs="Arial"/>
          <w:highlight w:val="yellow"/>
        </w:rPr>
        <w:t xml:space="preserve"> we agree. Please </w:t>
      </w:r>
      <w:r w:rsidRPr="00E62BED">
        <w:rPr>
          <w:rFonts w:cs="Arial"/>
          <w:highlight w:val="yellow"/>
          <w:lang w:val="en-US"/>
        </w:rPr>
        <w:t>bear in mind, though, that we only have a theoretical knowledge in the area, as previously mentioned.</w:t>
      </w:r>
    </w:p>
    <w:permEnd w:id="1459582772"/>
    <w:p w14:paraId="14BC36F2" w14:textId="77777777" w:rsidR="005C4E0E" w:rsidRDefault="005C4E0E" w:rsidP="005C4E0E">
      <w:pPr>
        <w:rPr>
          <w:rFonts w:cs="Arial"/>
        </w:rPr>
      </w:pPr>
      <w:r>
        <w:rPr>
          <w:rFonts w:cs="Arial"/>
        </w:rPr>
        <w:t>&lt;ESMA_QUESTION_SAC_5&gt;</w:t>
      </w:r>
    </w:p>
    <w:p w14:paraId="1394A607" w14:textId="77777777" w:rsidR="005C4E0E" w:rsidRDefault="005C4E0E" w:rsidP="005C4E0E">
      <w:pPr>
        <w:rPr>
          <w:rFonts w:cs="Arial"/>
        </w:rPr>
      </w:pPr>
    </w:p>
    <w:p w14:paraId="48B2124A"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In order to take a proportionate approach to scrutiny and review of prospectuses, do you agree that NCAs should only be required to scrutinise information which has not already been scrutinised/reviewed/approved, as proposed in Article B(2)?</w:t>
      </w:r>
    </w:p>
    <w:p w14:paraId="7274801D" w14:textId="77777777" w:rsidR="005C4E0E" w:rsidRDefault="005C4E0E" w:rsidP="005C4E0E">
      <w:pPr>
        <w:rPr>
          <w:rFonts w:cs="Arial"/>
        </w:rPr>
      </w:pPr>
      <w:r>
        <w:rPr>
          <w:rFonts w:cs="Arial"/>
        </w:rPr>
        <w:t>&lt;ESMA_QUESTION_SAC_6&gt;</w:t>
      </w:r>
    </w:p>
    <w:p w14:paraId="7A63D390" w14:textId="151AC0E4" w:rsidR="005C4E0E" w:rsidRDefault="00470BE0" w:rsidP="005C4E0E">
      <w:pPr>
        <w:rPr>
          <w:rFonts w:cs="Arial"/>
        </w:rPr>
      </w:pPr>
      <w:permStart w:id="609044088" w:edGrp="everyone"/>
      <w:r w:rsidRPr="00470BE0">
        <w:rPr>
          <w:rFonts w:cs="Arial"/>
        </w:rPr>
        <w:t xml:space="preserve">We agree that it is important to scrutinise only information that has not already </w:t>
      </w:r>
      <w:r>
        <w:rPr>
          <w:rFonts w:cs="Arial"/>
        </w:rPr>
        <w:t xml:space="preserve">been </w:t>
      </w:r>
      <w:r w:rsidRPr="00470BE0">
        <w:rPr>
          <w:rFonts w:cs="Arial"/>
        </w:rPr>
        <w:t>scrutinised</w:t>
      </w:r>
      <w:r>
        <w:rPr>
          <w:rFonts w:cs="Arial"/>
        </w:rPr>
        <w:t xml:space="preserve"> </w:t>
      </w:r>
      <w:r w:rsidRPr="00470BE0">
        <w:rPr>
          <w:rFonts w:cs="Arial"/>
        </w:rPr>
        <w:t>/review</w:t>
      </w:r>
      <w:r>
        <w:rPr>
          <w:rFonts w:cs="Arial"/>
        </w:rPr>
        <w:t xml:space="preserve">ed </w:t>
      </w:r>
      <w:r w:rsidRPr="00470BE0">
        <w:rPr>
          <w:rFonts w:cs="Arial"/>
        </w:rPr>
        <w:t>/approved</w:t>
      </w:r>
      <w:r w:rsidR="006E5A82">
        <w:rPr>
          <w:rFonts w:cs="Arial"/>
        </w:rPr>
        <w:t>.</w:t>
      </w:r>
    </w:p>
    <w:permEnd w:id="609044088"/>
    <w:p w14:paraId="62B84567" w14:textId="77777777" w:rsidR="005C4E0E" w:rsidRDefault="005C4E0E" w:rsidP="005C4E0E">
      <w:pPr>
        <w:rPr>
          <w:rFonts w:cs="Arial"/>
        </w:rPr>
      </w:pPr>
      <w:r>
        <w:rPr>
          <w:rFonts w:cs="Arial"/>
        </w:rPr>
        <w:t>&lt;ESMA_QUESTION_SAC_6&gt;</w:t>
      </w:r>
    </w:p>
    <w:p w14:paraId="524B77A1" w14:textId="77777777" w:rsidR="005C4E0E" w:rsidRDefault="005C4E0E" w:rsidP="005C4E0E">
      <w:pPr>
        <w:rPr>
          <w:rFonts w:cs="Arial"/>
        </w:rPr>
      </w:pPr>
    </w:p>
    <w:p w14:paraId="343934F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believe that application of the proposed criteria will impose additional costs on issuers, offerors or persons asking for admission to trading? If yes, please specify the type and nature of such costs, including whether they are one-off or on-going, and quantify them.</w:t>
      </w:r>
    </w:p>
    <w:p w14:paraId="11B149D6" w14:textId="77777777" w:rsidR="005C4E0E" w:rsidRDefault="005C4E0E" w:rsidP="005C4E0E">
      <w:pPr>
        <w:rPr>
          <w:rFonts w:cs="Arial"/>
        </w:rPr>
      </w:pPr>
      <w:r>
        <w:rPr>
          <w:rFonts w:cs="Arial"/>
        </w:rPr>
        <w:t>&lt;ESMA_QUESTION_SAC_7&gt;</w:t>
      </w:r>
    </w:p>
    <w:p w14:paraId="596A5E5F" w14:textId="0599F878" w:rsidR="005C4E0E" w:rsidRDefault="00A105BC" w:rsidP="005C4E0E">
      <w:pPr>
        <w:rPr>
          <w:rFonts w:cs="Arial"/>
        </w:rPr>
      </w:pPr>
      <w:permStart w:id="1296385457" w:edGrp="everyone"/>
      <w:r>
        <w:rPr>
          <w:rFonts w:cs="Arial"/>
        </w:rPr>
        <w:t>Ple</w:t>
      </w:r>
      <w:r w:rsidR="004A63A0">
        <w:rPr>
          <w:rFonts w:cs="Arial"/>
        </w:rPr>
        <w:t>a</w:t>
      </w:r>
      <w:r>
        <w:rPr>
          <w:rFonts w:cs="Arial"/>
        </w:rPr>
        <w:t>se refer to introduction</w:t>
      </w:r>
      <w:r w:rsidR="006E5A82">
        <w:rPr>
          <w:rFonts w:cs="Arial"/>
        </w:rPr>
        <w:t>.</w:t>
      </w:r>
    </w:p>
    <w:permEnd w:id="1296385457"/>
    <w:p w14:paraId="60B3553A" w14:textId="77777777" w:rsidR="005C4E0E" w:rsidRDefault="005C4E0E" w:rsidP="005C4E0E">
      <w:pPr>
        <w:rPr>
          <w:rFonts w:cs="Arial"/>
        </w:rPr>
      </w:pPr>
      <w:r>
        <w:rPr>
          <w:rFonts w:cs="Arial"/>
        </w:rPr>
        <w:t>&lt;ESMA_QUESTION_SAC_7&gt;</w:t>
      </w:r>
    </w:p>
    <w:p w14:paraId="5AD96F6E" w14:textId="77777777" w:rsidR="005C4E0E" w:rsidRDefault="005C4E0E" w:rsidP="005C4E0E">
      <w:pPr>
        <w:rPr>
          <w:rFonts w:cs="Arial"/>
        </w:rPr>
      </w:pPr>
    </w:p>
    <w:p w14:paraId="6294B53C"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further suggestions for harmonising the way in which NCAs scrutinise prospectuses? In your view, should ESMA propose more detailed or additional criteria for scrutiny/review in its technical advice?</w:t>
      </w:r>
    </w:p>
    <w:p w14:paraId="7DF9BCAC" w14:textId="77777777" w:rsidR="005C4E0E" w:rsidRDefault="005C4E0E" w:rsidP="005C4E0E">
      <w:pPr>
        <w:rPr>
          <w:rFonts w:cs="Arial"/>
        </w:rPr>
      </w:pPr>
      <w:r>
        <w:rPr>
          <w:rFonts w:cs="Arial"/>
        </w:rPr>
        <w:t>&lt;ESMA_QUESTION_SAC_8&gt;</w:t>
      </w:r>
    </w:p>
    <w:p w14:paraId="14AF261D" w14:textId="2A5D9770" w:rsidR="00217D2C" w:rsidRPr="006E5A82" w:rsidRDefault="00470BE0" w:rsidP="006E5A82">
      <w:pPr>
        <w:jc w:val="both"/>
        <w:rPr>
          <w:rFonts w:cs="Arial"/>
        </w:rPr>
      </w:pPr>
      <w:permStart w:id="1666980614" w:edGrp="everyone"/>
      <w:proofErr w:type="gramStart"/>
      <w:r w:rsidRPr="006E5A82">
        <w:rPr>
          <w:highlight w:val="yellow"/>
          <w:lang w:val="en-US"/>
        </w:rPr>
        <w:t>In order to</w:t>
      </w:r>
      <w:proofErr w:type="gramEnd"/>
      <w:r w:rsidRPr="006E5A82">
        <w:rPr>
          <w:highlight w:val="yellow"/>
          <w:lang w:val="en-US"/>
        </w:rPr>
        <w:t xml:space="preserve"> achieve greater efficiency and harmonization, we suggest that, wherever the NCA chooses not to avail itself of the proportionate approach according to proposed article B paragraph 6 of draft technical advice, the relevant reasons should be provided in writing to the issuer, offeror or person asking for admission to trading on a regulated market</w:t>
      </w:r>
      <w:r w:rsidR="006E5A82">
        <w:rPr>
          <w:lang w:val="en-US"/>
        </w:rPr>
        <w:t>.</w:t>
      </w:r>
    </w:p>
    <w:permEnd w:id="1666980614"/>
    <w:p w14:paraId="4767B157" w14:textId="27EB9B3C" w:rsidR="005C4E0E" w:rsidRDefault="005C4E0E" w:rsidP="005C4E0E">
      <w:pPr>
        <w:rPr>
          <w:rFonts w:cs="Arial"/>
        </w:rPr>
      </w:pPr>
      <w:r>
        <w:rPr>
          <w:rFonts w:cs="Arial"/>
        </w:rPr>
        <w:t>&lt;ESMA_QUESTION_SAC_8&gt;</w:t>
      </w:r>
    </w:p>
    <w:p w14:paraId="700B2042" w14:textId="77777777" w:rsidR="005C4E0E" w:rsidRDefault="005C4E0E" w:rsidP="005C4E0E">
      <w:pPr>
        <w:rPr>
          <w:rFonts w:cs="Arial"/>
        </w:rPr>
      </w:pPr>
    </w:p>
    <w:p w14:paraId="75E1730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Has ESMA identified all the necessary amendments to the existing procedures for approval of the prospectus?</w:t>
      </w:r>
    </w:p>
    <w:p w14:paraId="65066825" w14:textId="77777777" w:rsidR="005C4E0E" w:rsidRDefault="005C4E0E" w:rsidP="005C4E0E">
      <w:pPr>
        <w:rPr>
          <w:rFonts w:cs="Arial"/>
        </w:rPr>
      </w:pPr>
      <w:r>
        <w:rPr>
          <w:rFonts w:cs="Arial"/>
        </w:rPr>
        <w:t>&lt;ESMA_QUESTION_SAC_9&gt;</w:t>
      </w:r>
    </w:p>
    <w:p w14:paraId="2C1D3636" w14:textId="4BF7E982" w:rsidR="00217D2C" w:rsidRPr="006E5A82" w:rsidRDefault="005D25B9" w:rsidP="006E5A82">
      <w:pPr>
        <w:jc w:val="both"/>
        <w:rPr>
          <w:rFonts w:cs="Arial"/>
        </w:rPr>
      </w:pPr>
      <w:permStart w:id="826869611" w:edGrp="everyone"/>
      <w:r w:rsidRPr="006E5A82">
        <w:rPr>
          <w:highlight w:val="yellow"/>
          <w:lang w:val="en-US"/>
        </w:rPr>
        <w:t>We suggest extending the exception provided for in Article C, paragraph 2 letter f) to any document already filed with the same authority in accordance any applicable regulations (e.g. Annual Financial Statements or Articles of Association already filed with the NCA at the time of submission of the prospectus</w:t>
      </w:r>
      <w:r w:rsidR="006E5A82">
        <w:rPr>
          <w:lang w:val="en-US"/>
        </w:rPr>
        <w:t>.</w:t>
      </w:r>
    </w:p>
    <w:permEnd w:id="826869611"/>
    <w:p w14:paraId="560EB5B7" w14:textId="73F8D556" w:rsidR="005C4E0E" w:rsidRDefault="005C4E0E" w:rsidP="005C4E0E">
      <w:pPr>
        <w:rPr>
          <w:rFonts w:cs="Arial"/>
        </w:rPr>
      </w:pPr>
      <w:r>
        <w:rPr>
          <w:rFonts w:cs="Arial"/>
        </w:rPr>
        <w:t>&lt;ESMA_QUESTION_SAC_9&gt;</w:t>
      </w:r>
    </w:p>
    <w:p w14:paraId="0D5E1D0D" w14:textId="77777777" w:rsidR="005C4E0E" w:rsidRDefault="005C4E0E" w:rsidP="005C4E0E">
      <w:pPr>
        <w:rPr>
          <w:rFonts w:cs="Arial"/>
        </w:rPr>
      </w:pPr>
    </w:p>
    <w:p w14:paraId="6E8D40F4"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provision for providing the appendix to the registration document/URD laid down in Article C(2)(d) and (e)?</w:t>
      </w:r>
    </w:p>
    <w:p w14:paraId="3C01CA8D" w14:textId="77777777" w:rsidR="005C4E0E" w:rsidRDefault="005C4E0E" w:rsidP="005C4E0E">
      <w:pPr>
        <w:rPr>
          <w:rFonts w:cs="Arial"/>
        </w:rPr>
      </w:pPr>
      <w:r>
        <w:rPr>
          <w:rFonts w:cs="Arial"/>
        </w:rPr>
        <w:t>&lt;ESMA_QUESTION_SAC_10&gt;</w:t>
      </w:r>
    </w:p>
    <w:p w14:paraId="3CC21C53" w14:textId="77777777" w:rsidR="005D25B9" w:rsidRPr="006E5A82" w:rsidRDefault="005D25B9" w:rsidP="005D25B9">
      <w:pPr>
        <w:jc w:val="both"/>
        <w:rPr>
          <w:rFonts w:cs="Arial"/>
          <w:highlight w:val="yellow"/>
        </w:rPr>
      </w:pPr>
      <w:permStart w:id="1152481179" w:edGrp="everyone"/>
      <w:r>
        <w:rPr>
          <w:rFonts w:cs="Arial"/>
          <w:highlight w:val="yellow"/>
        </w:rPr>
        <w:t xml:space="preserve">We </w:t>
      </w:r>
      <w:r w:rsidRPr="006E5A82">
        <w:rPr>
          <w:rFonts w:cs="Arial"/>
          <w:highlight w:val="yellow"/>
        </w:rPr>
        <w:t xml:space="preserve">agree with the provision for providing an appendix on the issuer’s key information to the registration document/URD when the issuers intend </w:t>
      </w:r>
      <w:r w:rsidRPr="006E5A82">
        <w:rPr>
          <w:rFonts w:cs="Arial"/>
          <w:highlight w:val="yellow"/>
          <w:lang w:val="en-US"/>
        </w:rPr>
        <w:t xml:space="preserve">to </w:t>
      </w:r>
      <w:r w:rsidRPr="006E5A82">
        <w:rPr>
          <w:rFonts w:cs="Arial"/>
          <w:highlight w:val="yellow"/>
        </w:rPr>
        <w:t xml:space="preserve">submit </w:t>
      </w:r>
      <w:r w:rsidRPr="006E5A82">
        <w:rPr>
          <w:rFonts w:cs="Arial"/>
          <w:highlight w:val="yellow"/>
          <w:lang w:val="en-US"/>
        </w:rPr>
        <w:t xml:space="preserve">a draft registration </w:t>
      </w:r>
      <w:r w:rsidRPr="006E5A82">
        <w:rPr>
          <w:rFonts w:cs="Arial"/>
          <w:highlight w:val="yellow"/>
        </w:rPr>
        <w:t xml:space="preserve">for the approval </w:t>
      </w:r>
      <w:r w:rsidRPr="006E5A82">
        <w:rPr>
          <w:rFonts w:cs="Arial"/>
          <w:highlight w:val="yellow"/>
          <w:lang w:val="en-US"/>
        </w:rPr>
        <w:t>as</w:t>
      </w:r>
      <w:r w:rsidRPr="006E5A82">
        <w:rPr>
          <w:rFonts w:cs="Arial"/>
          <w:highlight w:val="yellow"/>
        </w:rPr>
        <w:t xml:space="preserve"> </w:t>
      </w:r>
      <w:r w:rsidRPr="006E5A82">
        <w:rPr>
          <w:rFonts w:cs="Arial"/>
          <w:highlight w:val="yellow"/>
          <w:lang w:val="en-US"/>
        </w:rPr>
        <w:t xml:space="preserve">a </w:t>
      </w:r>
      <w:r w:rsidRPr="006E5A82">
        <w:rPr>
          <w:rFonts w:cs="Arial"/>
          <w:highlight w:val="yellow"/>
        </w:rPr>
        <w:t>standalone basis</w:t>
      </w:r>
      <w:r w:rsidRPr="006E5A82">
        <w:rPr>
          <w:rFonts w:cs="Arial"/>
          <w:highlight w:val="yellow"/>
          <w:lang w:val="en-US"/>
        </w:rPr>
        <w:t xml:space="preserve"> </w:t>
      </w:r>
      <w:r w:rsidRPr="006E5A82">
        <w:rPr>
          <w:rFonts w:cs="Arial"/>
          <w:highlight w:val="yellow"/>
        </w:rPr>
        <w:t xml:space="preserve">document and intend to request notification of this registration document to an NCA different from that of Home Member State </w:t>
      </w:r>
    </w:p>
    <w:p w14:paraId="7DC5631B" w14:textId="0727A03F" w:rsidR="005D25B9" w:rsidRPr="006E5A82" w:rsidRDefault="005D25B9" w:rsidP="005D25B9">
      <w:pPr>
        <w:jc w:val="both"/>
        <w:rPr>
          <w:rFonts w:cs="Arial"/>
          <w:highlight w:val="yellow"/>
          <w:lang w:val="en-US"/>
        </w:rPr>
      </w:pPr>
      <w:r w:rsidRPr="006E5A82">
        <w:rPr>
          <w:rFonts w:cs="Arial"/>
          <w:highlight w:val="yellow"/>
          <w:lang w:val="en-US"/>
        </w:rPr>
        <w:t>Paragraph 101 states that, by including an appendix on the issuer’s key information with the registration document/U</w:t>
      </w:r>
      <w:r w:rsidR="006E5A82">
        <w:rPr>
          <w:rFonts w:cs="Arial"/>
          <w:highlight w:val="yellow"/>
          <w:lang w:val="en-US"/>
        </w:rPr>
        <w:t>RD, the URD will be passported.</w:t>
      </w:r>
    </w:p>
    <w:p w14:paraId="1878038A" w14:textId="77777777" w:rsidR="005D25B9" w:rsidRPr="006E5A82" w:rsidRDefault="005D25B9" w:rsidP="005D25B9">
      <w:pPr>
        <w:jc w:val="both"/>
        <w:rPr>
          <w:rFonts w:cs="Arial"/>
          <w:highlight w:val="yellow"/>
          <w:lang w:val="en-US"/>
        </w:rPr>
      </w:pPr>
      <w:proofErr w:type="gramStart"/>
      <w:r w:rsidRPr="006E5A82">
        <w:rPr>
          <w:rFonts w:cs="Arial"/>
          <w:highlight w:val="yellow"/>
          <w:lang w:val="en-US"/>
        </w:rPr>
        <w:lastRenderedPageBreak/>
        <w:t>As a consequence</w:t>
      </w:r>
      <w:proofErr w:type="gramEnd"/>
      <w:r w:rsidRPr="006E5A82">
        <w:rPr>
          <w:rFonts w:cs="Arial"/>
          <w:highlight w:val="yellow"/>
          <w:lang w:val="en-US"/>
        </w:rPr>
        <w:t>, as specified by ESMA, the accompanying securities note and summary note shall be approved by a different NCA than that which approved the URD. This provision seems to apply only in the case of a stand-alone prospectus.</w:t>
      </w:r>
    </w:p>
    <w:p w14:paraId="197A0ABB" w14:textId="40206AF4" w:rsidR="00BF2950" w:rsidRPr="006E5A82" w:rsidRDefault="005D25B9" w:rsidP="005D25B9">
      <w:pPr>
        <w:jc w:val="both"/>
        <w:rPr>
          <w:rFonts w:cs="Arial"/>
        </w:rPr>
      </w:pPr>
      <w:r w:rsidRPr="006E5A82">
        <w:rPr>
          <w:rFonts w:cs="Arial"/>
          <w:highlight w:val="yellow"/>
          <w:lang w:val="en-US"/>
        </w:rPr>
        <w:t>We suggest inserting a provision describing what happens in the case of notification of a URD relating to a base prospectus. Indeed, for such prospectuses</w:t>
      </w:r>
      <w:bookmarkStart w:id="1" w:name="_GoBack"/>
      <w:bookmarkEnd w:id="1"/>
      <w:r w:rsidRPr="006E5A82">
        <w:rPr>
          <w:rFonts w:cs="Arial"/>
          <w:highlight w:val="yellow"/>
          <w:lang w:val="en-US"/>
        </w:rPr>
        <w:t xml:space="preserve"> summaries are required on an issue-by-issue basis for retail issuance only</w:t>
      </w:r>
      <w:r w:rsidR="006E5A82">
        <w:rPr>
          <w:rFonts w:cs="Arial"/>
          <w:lang w:val="en-US"/>
        </w:rPr>
        <w:t>.</w:t>
      </w:r>
    </w:p>
    <w:permEnd w:id="1152481179"/>
    <w:p w14:paraId="24811F86" w14:textId="3B78902C" w:rsidR="005C4E0E" w:rsidRDefault="005C4E0E" w:rsidP="005C4E0E">
      <w:pPr>
        <w:rPr>
          <w:rFonts w:cs="Arial"/>
        </w:rPr>
      </w:pPr>
      <w:r>
        <w:rPr>
          <w:rFonts w:cs="Arial"/>
        </w:rPr>
        <w:t>&lt;ESMA_QUESTION_SAC_10&gt;</w:t>
      </w:r>
    </w:p>
    <w:p w14:paraId="08A328AE" w14:textId="77777777" w:rsidR="005C4E0E" w:rsidRDefault="005C4E0E" w:rsidP="005C4E0E">
      <w:pPr>
        <w:rPr>
          <w:rFonts w:cs="Arial"/>
        </w:rPr>
      </w:pPr>
    </w:p>
    <w:p w14:paraId="765C5C3F"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approval of the URD?</w:t>
      </w:r>
    </w:p>
    <w:p w14:paraId="504BD033" w14:textId="77777777" w:rsidR="005C4E0E" w:rsidRDefault="005C4E0E" w:rsidP="005C4E0E">
      <w:pPr>
        <w:rPr>
          <w:rFonts w:cs="Arial"/>
        </w:rPr>
      </w:pPr>
      <w:r>
        <w:rPr>
          <w:rFonts w:cs="Arial"/>
        </w:rPr>
        <w:t>&lt;ESMA_QUESTION_SAC_11&gt;</w:t>
      </w:r>
    </w:p>
    <w:p w14:paraId="077F235A" w14:textId="7085A6FF" w:rsidR="005C4E0E" w:rsidRDefault="005D25B9" w:rsidP="004A4925">
      <w:pPr>
        <w:jc w:val="both"/>
        <w:rPr>
          <w:rFonts w:cs="Arial"/>
        </w:rPr>
      </w:pPr>
      <w:bookmarkStart w:id="2" w:name="_Hlk492055235"/>
      <w:permStart w:id="1068134702" w:edGrp="everyone"/>
      <w:r>
        <w:rPr>
          <w:rFonts w:cs="Arial"/>
          <w:highlight w:val="yellow"/>
        </w:rPr>
        <w:t xml:space="preserve">We agree with the procedures for approval of the URD. </w:t>
      </w:r>
      <w:bookmarkStart w:id="3" w:name="_Hlk492305855"/>
      <w:r w:rsidRPr="00E62BED">
        <w:rPr>
          <w:rFonts w:cs="Arial"/>
          <w:highlight w:val="yellow"/>
          <w:lang w:val="en-US"/>
        </w:rPr>
        <w:t>However, as pointed out in the introduction, we only have theoretical knowledge of this item.</w:t>
      </w:r>
      <w:bookmarkEnd w:id="3"/>
    </w:p>
    <w:bookmarkEnd w:id="2"/>
    <w:permEnd w:id="1068134702"/>
    <w:p w14:paraId="337BD99C" w14:textId="77777777" w:rsidR="005C4E0E" w:rsidRDefault="005C4E0E" w:rsidP="005C4E0E">
      <w:pPr>
        <w:rPr>
          <w:rFonts w:cs="Arial"/>
        </w:rPr>
      </w:pPr>
      <w:r>
        <w:rPr>
          <w:rFonts w:cs="Arial"/>
        </w:rPr>
        <w:t>&lt;ESMA_QUESTION_SAC_11&gt;</w:t>
      </w:r>
    </w:p>
    <w:p w14:paraId="31580C11" w14:textId="77777777" w:rsidR="005C4E0E" w:rsidRDefault="005C4E0E" w:rsidP="005C4E0E">
      <w:pPr>
        <w:rPr>
          <w:rFonts w:cs="Arial"/>
        </w:rPr>
      </w:pPr>
    </w:p>
    <w:p w14:paraId="19D3AC3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with the procedures for filing of the URD? Are there any further considerations which ESMA should take into account in this regard?</w:t>
      </w:r>
      <w:r>
        <w:t xml:space="preserve"> </w:t>
      </w:r>
    </w:p>
    <w:p w14:paraId="68826AC2" w14:textId="77777777" w:rsidR="005C4E0E" w:rsidRDefault="005C4E0E" w:rsidP="005C4E0E">
      <w:pPr>
        <w:rPr>
          <w:rFonts w:cs="Arial"/>
        </w:rPr>
      </w:pPr>
      <w:r>
        <w:rPr>
          <w:rFonts w:cs="Arial"/>
        </w:rPr>
        <w:t>&lt;ESMA_QUESTION_SAC_12&gt;</w:t>
      </w:r>
    </w:p>
    <w:p w14:paraId="1D196537" w14:textId="2291D945" w:rsidR="00217D2C" w:rsidRDefault="005D25B9" w:rsidP="004A4925">
      <w:pPr>
        <w:jc w:val="both"/>
        <w:rPr>
          <w:rFonts w:cs="Arial"/>
        </w:rPr>
      </w:pPr>
      <w:permStart w:id="233974503" w:edGrp="everyone"/>
      <w:r>
        <w:rPr>
          <w:rFonts w:cs="Arial"/>
          <w:highlight w:val="yellow"/>
        </w:rPr>
        <w:t>We agree with the procedures for filing</w:t>
      </w:r>
      <w:r w:rsidRPr="00E62BED">
        <w:rPr>
          <w:rFonts w:cs="Arial"/>
          <w:highlight w:val="yellow"/>
          <w:lang w:val="en-US"/>
        </w:rPr>
        <w:t xml:space="preserve"> of </w:t>
      </w:r>
      <w:proofErr w:type="spellStart"/>
      <w:r w:rsidRPr="00E62BED">
        <w:rPr>
          <w:rFonts w:cs="Arial"/>
          <w:highlight w:val="yellow"/>
          <w:lang w:val="en-US"/>
        </w:rPr>
        <w:t>th</w:t>
      </w:r>
      <w:proofErr w:type="spellEnd"/>
      <w:r>
        <w:rPr>
          <w:rFonts w:cs="Arial"/>
          <w:highlight w:val="yellow"/>
        </w:rPr>
        <w:t xml:space="preserve">e URD. </w:t>
      </w:r>
      <w:r w:rsidRPr="00E62BED">
        <w:rPr>
          <w:rFonts w:cs="Arial"/>
          <w:highlight w:val="yellow"/>
          <w:lang w:val="en-US"/>
        </w:rPr>
        <w:t>However, as previously mentioned, please bear in mind that we only have theoretical knowledge in this area.</w:t>
      </w:r>
    </w:p>
    <w:permEnd w:id="233974503"/>
    <w:p w14:paraId="206FFAAD" w14:textId="77777777" w:rsidR="005C4E0E" w:rsidRDefault="005C4E0E" w:rsidP="005C4E0E">
      <w:pPr>
        <w:rPr>
          <w:rFonts w:cs="Arial"/>
        </w:rPr>
      </w:pPr>
      <w:r>
        <w:rPr>
          <w:rFonts w:cs="Arial"/>
        </w:rPr>
        <w:t>&lt;ESMA_QUESTION_SAC_12&gt;</w:t>
      </w:r>
    </w:p>
    <w:p w14:paraId="02F07FAA" w14:textId="77777777" w:rsidR="005C4E0E" w:rsidRDefault="005C4E0E" w:rsidP="005C4E0E">
      <w:pPr>
        <w:rPr>
          <w:rFonts w:cs="Arial"/>
        </w:rPr>
      </w:pPr>
    </w:p>
    <w:p w14:paraId="5F5E54CD"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believe that any of the proposed procedures for approval and filing will impose additional costs on issuers, offerors or persons asking for admission to trading? If yes, please specify the type and nature of such costs, including whether they are one-off or on-going, and quantify them.</w:t>
      </w:r>
    </w:p>
    <w:p w14:paraId="40E83795" w14:textId="77777777" w:rsidR="005C4E0E" w:rsidRDefault="005C4E0E" w:rsidP="005C4E0E">
      <w:pPr>
        <w:rPr>
          <w:rFonts w:cs="Arial"/>
        </w:rPr>
      </w:pPr>
      <w:r>
        <w:rPr>
          <w:rFonts w:cs="Arial"/>
        </w:rPr>
        <w:t>&lt;ESMA_QUESTION_SAC_13&gt;</w:t>
      </w:r>
    </w:p>
    <w:p w14:paraId="27A92A52" w14:textId="6A752883" w:rsidR="005C4E0E" w:rsidRDefault="00416072" w:rsidP="005C4E0E">
      <w:pPr>
        <w:rPr>
          <w:rFonts w:cs="Arial"/>
        </w:rPr>
      </w:pPr>
      <w:permStart w:id="871047471" w:edGrp="everyone"/>
      <w:r>
        <w:rPr>
          <w:rFonts w:cs="Arial"/>
        </w:rPr>
        <w:t>Please refer to introduction</w:t>
      </w:r>
      <w:r w:rsidR="006E5A82">
        <w:rPr>
          <w:rFonts w:cs="Arial"/>
        </w:rPr>
        <w:t>.</w:t>
      </w:r>
    </w:p>
    <w:permEnd w:id="871047471"/>
    <w:p w14:paraId="1FC94171" w14:textId="77777777" w:rsidR="005C4E0E" w:rsidRDefault="005C4E0E" w:rsidP="005C4E0E">
      <w:pPr>
        <w:rPr>
          <w:rFonts w:cs="Arial"/>
        </w:rPr>
      </w:pPr>
      <w:r>
        <w:rPr>
          <w:rFonts w:cs="Arial"/>
        </w:rPr>
        <w:t>&lt;ESMA_QUESTION_SAC_13&gt;</w:t>
      </w:r>
    </w:p>
    <w:p w14:paraId="06E041A1" w14:textId="77777777" w:rsidR="005C4E0E" w:rsidRDefault="005C4E0E" w:rsidP="005C4E0E">
      <w:pPr>
        <w:rPr>
          <w:rFonts w:cs="Arial"/>
        </w:rPr>
      </w:pPr>
    </w:p>
    <w:p w14:paraId="64426C17"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agree that it is not necessary at Level 2 to further specify the conditions for losing the status of frequent issuer? If no, please elaborate on how ESMA should further specify the conditions already established at Level 1.</w:t>
      </w:r>
    </w:p>
    <w:p w14:paraId="6339ADCF" w14:textId="77777777" w:rsidR="005C4E0E" w:rsidRDefault="005C4E0E" w:rsidP="005C4E0E">
      <w:pPr>
        <w:rPr>
          <w:rFonts w:cs="Arial"/>
        </w:rPr>
      </w:pPr>
      <w:r>
        <w:rPr>
          <w:rFonts w:cs="Arial"/>
        </w:rPr>
        <w:t>&lt;ESMA_QUESTION_SAC_14&gt;</w:t>
      </w:r>
    </w:p>
    <w:p w14:paraId="36CDB6EA" w14:textId="55E29CA4" w:rsidR="005C4E0E" w:rsidRDefault="005D25B9" w:rsidP="004A63A0">
      <w:pPr>
        <w:jc w:val="both"/>
        <w:rPr>
          <w:rFonts w:cs="Arial"/>
        </w:rPr>
      </w:pPr>
      <w:permStart w:id="527529602" w:edGrp="everyone"/>
      <w:r>
        <w:rPr>
          <w:rFonts w:cs="Arial"/>
          <w:highlight w:val="yellow"/>
        </w:rPr>
        <w:t xml:space="preserve">We agree that </w:t>
      </w:r>
      <w:r w:rsidRPr="00E62BED">
        <w:rPr>
          <w:rFonts w:cs="Arial"/>
          <w:highlight w:val="yellow"/>
          <w:lang w:val="en-US"/>
        </w:rPr>
        <w:t xml:space="preserve">it </w:t>
      </w:r>
      <w:r>
        <w:rPr>
          <w:rFonts w:cs="Arial"/>
          <w:highlight w:val="yellow"/>
        </w:rPr>
        <w:t>is not necessary to further specify the conditions for losing the status of frequent issuer at level 2</w:t>
      </w:r>
      <w:r w:rsidR="006E5A82">
        <w:rPr>
          <w:rFonts w:cs="Arial"/>
        </w:rPr>
        <w:t>.</w:t>
      </w:r>
    </w:p>
    <w:permEnd w:id="527529602"/>
    <w:p w14:paraId="0CEF0B3F" w14:textId="77777777" w:rsidR="005C4E0E" w:rsidRDefault="005C4E0E" w:rsidP="005C4E0E">
      <w:pPr>
        <w:rPr>
          <w:rFonts w:cs="Arial"/>
        </w:rPr>
      </w:pPr>
      <w:r>
        <w:rPr>
          <w:rFonts w:cs="Arial"/>
        </w:rPr>
        <w:t>&lt;ESMA_QUESTION_SAC_14&gt;</w:t>
      </w:r>
    </w:p>
    <w:p w14:paraId="498F3A5D" w14:textId="77777777" w:rsidR="005C4E0E" w:rsidRDefault="005C4E0E" w:rsidP="005C4E0E">
      <w:pPr>
        <w:rPr>
          <w:rFonts w:cs="Arial"/>
        </w:rPr>
      </w:pPr>
    </w:p>
    <w:p w14:paraId="16BEF0C2" w14:textId="77777777" w:rsidR="005C4E0E" w:rsidRDefault="005C4E0E" w:rsidP="005C4E0E">
      <w:pPr>
        <w:pStyle w:val="Questionstyle"/>
        <w:numPr>
          <w:ilvl w:val="0"/>
          <w:numId w:val="55"/>
        </w:numPr>
        <w:rPr>
          <w:rFonts w:ascii="Arial" w:hAnsi="Arial" w:cs="Arial"/>
        </w:rPr>
      </w:pPr>
      <w:r>
        <w:t xml:space="preserve">: </w:t>
      </w:r>
      <w:r w:rsidRPr="00282DFB">
        <w:rPr>
          <w:rFonts w:ascii="Arial" w:hAnsi="Arial" w:cs="Arial"/>
        </w:rPr>
        <w:t>Do you have any other considerations which ESMA should be aware of when finalising the technical advice covered by this Consultation Paper?</w:t>
      </w:r>
    </w:p>
    <w:p w14:paraId="3626F654" w14:textId="77777777" w:rsidR="005C4E0E" w:rsidRDefault="005C4E0E" w:rsidP="005C4E0E">
      <w:pPr>
        <w:rPr>
          <w:rFonts w:cs="Arial"/>
        </w:rPr>
      </w:pPr>
      <w:r>
        <w:rPr>
          <w:rFonts w:cs="Arial"/>
        </w:rPr>
        <w:t>&lt;ESMA_QUESTION_SAC_15&gt;</w:t>
      </w:r>
    </w:p>
    <w:p w14:paraId="0FC4C2AB" w14:textId="603D76A1" w:rsidR="005C4E0E" w:rsidRPr="006E5A82" w:rsidRDefault="005D25B9" w:rsidP="007930C0">
      <w:pPr>
        <w:jc w:val="both"/>
        <w:rPr>
          <w:rFonts w:cs="Arial"/>
        </w:rPr>
      </w:pPr>
      <w:permStart w:id="885944318" w:edGrp="everyone"/>
      <w:r w:rsidRPr="006E5A82">
        <w:rPr>
          <w:rFonts w:cs="Arial"/>
          <w:highlight w:val="yellow"/>
          <w:lang w:val="en-US"/>
        </w:rPr>
        <w:t xml:space="preserve">We suggest reformulating any titles regarding technical advice wherever the title only </w:t>
      </w:r>
      <w:proofErr w:type="gramStart"/>
      <w:r w:rsidRPr="006E5A82">
        <w:rPr>
          <w:rFonts w:cs="Arial"/>
          <w:highlight w:val="yellow"/>
          <w:lang w:val="en-US"/>
        </w:rPr>
        <w:t>makes reference</w:t>
      </w:r>
      <w:proofErr w:type="gramEnd"/>
      <w:r w:rsidRPr="006E5A82">
        <w:rPr>
          <w:rFonts w:cs="Arial"/>
          <w:highlight w:val="yellow"/>
          <w:lang w:val="en-US"/>
        </w:rPr>
        <w:t xml:space="preserve"> to base prospectus procedures, whilst the body of the technical advice also sets out procedures regarding the universal registration document (i.e. Article E)</w:t>
      </w:r>
      <w:r w:rsidR="006E5A82">
        <w:rPr>
          <w:rFonts w:cs="Arial"/>
          <w:lang w:val="en-US"/>
        </w:rPr>
        <w:t>.</w:t>
      </w:r>
    </w:p>
    <w:permEnd w:id="885944318"/>
    <w:p w14:paraId="0A6CDEE9" w14:textId="77777777" w:rsidR="005C4E0E" w:rsidRDefault="005C4E0E" w:rsidP="005C4E0E">
      <w:pPr>
        <w:rPr>
          <w:rFonts w:cs="Arial"/>
        </w:rPr>
      </w:pPr>
      <w:r>
        <w:rPr>
          <w:rFonts w:cs="Arial"/>
        </w:rPr>
        <w:t>&lt;ESMA_QUESTION_SAC_15&gt;</w:t>
      </w:r>
    </w:p>
    <w:p w14:paraId="0603DE9D" w14:textId="0B298B51" w:rsidR="008701E5" w:rsidRDefault="00EB2A3F" w:rsidP="005C4E0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9F4BB" w14:textId="77777777" w:rsidR="000402E9" w:rsidRDefault="000402E9">
      <w:r>
        <w:separator/>
      </w:r>
    </w:p>
    <w:p w14:paraId="139E9A2E" w14:textId="77777777" w:rsidR="000402E9" w:rsidRDefault="000402E9"/>
  </w:endnote>
  <w:endnote w:type="continuationSeparator" w:id="0">
    <w:p w14:paraId="3F909E62" w14:textId="77777777" w:rsidR="000402E9" w:rsidRDefault="000402E9">
      <w:r>
        <w:continuationSeparator/>
      </w:r>
    </w:p>
    <w:p w14:paraId="2A18FEE1" w14:textId="77777777" w:rsidR="000402E9" w:rsidRDefault="000402E9"/>
  </w:endnote>
  <w:endnote w:type="continuationNotice" w:id="1">
    <w:p w14:paraId="63272F12" w14:textId="77777777" w:rsidR="000402E9" w:rsidRDefault="00040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A997EFC"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B60DC">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731B" w14:textId="77777777" w:rsidR="000402E9" w:rsidRDefault="000402E9">
      <w:r>
        <w:separator/>
      </w:r>
    </w:p>
    <w:p w14:paraId="5D85AAC6" w14:textId="77777777" w:rsidR="000402E9" w:rsidRDefault="000402E9"/>
  </w:footnote>
  <w:footnote w:type="continuationSeparator" w:id="0">
    <w:p w14:paraId="40ABCA3E" w14:textId="77777777" w:rsidR="000402E9" w:rsidRDefault="000402E9">
      <w:r>
        <w:continuationSeparator/>
      </w:r>
    </w:p>
    <w:p w14:paraId="197A7249" w14:textId="77777777" w:rsidR="000402E9" w:rsidRDefault="000402E9"/>
  </w:footnote>
  <w:footnote w:type="continuationNotice" w:id="1">
    <w:p w14:paraId="6AE6DA31" w14:textId="77777777" w:rsidR="000402E9" w:rsidRDefault="00040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Intestazione"/>
    </w:pPr>
    <w:r>
      <w:rPr>
        <w:noProof/>
        <w:lang w:val="it-IT" w:eastAsia="it-IT"/>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DC7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Intestazione"/>
      <w:jc w:val="right"/>
    </w:pPr>
    <w:r>
      <w:rPr>
        <w:noProof/>
        <w:lang w:val="it-IT" w:eastAsia="it-IT"/>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Intestazione"/>
      <w:rPr>
        <w:lang w:val="fr-FR"/>
      </w:rPr>
    </w:pPr>
  </w:p>
  <w:p w14:paraId="7D075F96" w14:textId="77777777" w:rsidR="00811EDA" w:rsidRPr="002F4496" w:rsidRDefault="00811EDA" w:rsidP="000C06C9">
    <w:pPr>
      <w:pStyle w:val="Intestazione"/>
      <w:tabs>
        <w:tab w:val="clear" w:pos="4536"/>
        <w:tab w:val="clear" w:pos="9072"/>
        <w:tab w:val="left" w:pos="8227"/>
      </w:tabs>
      <w:rPr>
        <w:lang w:val="fr-FR"/>
      </w:rPr>
    </w:pPr>
  </w:p>
  <w:p w14:paraId="1EEAF2AF" w14:textId="77777777" w:rsidR="00811EDA" w:rsidRPr="002F4496" w:rsidRDefault="00811EDA" w:rsidP="000C06C9">
    <w:pPr>
      <w:pStyle w:val="Intestazione"/>
      <w:tabs>
        <w:tab w:val="clear" w:pos="4536"/>
        <w:tab w:val="clear" w:pos="9072"/>
        <w:tab w:val="left" w:pos="8227"/>
      </w:tabs>
      <w:rPr>
        <w:lang w:val="fr-FR"/>
      </w:rPr>
    </w:pPr>
  </w:p>
  <w:p w14:paraId="366CDA59" w14:textId="77777777" w:rsidR="00811EDA" w:rsidRPr="002F4496" w:rsidRDefault="00811EDA">
    <w:pPr>
      <w:pStyle w:val="Intestazione"/>
      <w:rPr>
        <w:lang w:val="fr-FR"/>
      </w:rPr>
    </w:pPr>
  </w:p>
  <w:p w14:paraId="090159B5" w14:textId="77777777" w:rsidR="00811EDA" w:rsidRPr="002F4496" w:rsidRDefault="00811EDA">
    <w:pPr>
      <w:pStyle w:val="Intestazione"/>
      <w:rPr>
        <w:lang w:val="fr-FR"/>
      </w:rPr>
    </w:pPr>
  </w:p>
  <w:p w14:paraId="13DB3246" w14:textId="77777777" w:rsidR="00811EDA" w:rsidRPr="002F4496" w:rsidRDefault="00811EDA">
    <w:pPr>
      <w:pStyle w:val="Intestazione"/>
      <w:rPr>
        <w:lang w:val="fr-FR"/>
      </w:rPr>
    </w:pPr>
  </w:p>
  <w:p w14:paraId="5B245FC6" w14:textId="77777777" w:rsidR="00811EDA" w:rsidRPr="002F4496" w:rsidRDefault="00811EDA">
    <w:pPr>
      <w:pStyle w:val="Intestazione"/>
      <w:rPr>
        <w:lang w:val="fr-FR"/>
      </w:rPr>
    </w:pPr>
  </w:p>
  <w:p w14:paraId="1D7B1F8D" w14:textId="77777777" w:rsidR="00811EDA" w:rsidRPr="002F4496" w:rsidRDefault="00811EDA">
    <w:pPr>
      <w:pStyle w:val="Intestazione"/>
      <w:rPr>
        <w:highlight w:val="yellow"/>
        <w:lang w:val="fr-FR"/>
      </w:rPr>
    </w:pPr>
  </w:p>
  <w:p w14:paraId="177617ED" w14:textId="77777777" w:rsidR="00811EDA" w:rsidRDefault="00DE66EB">
    <w:pPr>
      <w:pStyle w:val="Intestazione"/>
    </w:pPr>
    <w:r>
      <w:rPr>
        <w:noProof/>
        <w:lang w:val="it-IT" w:eastAsia="it-IT"/>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F249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JI7Bapipa3llZGlbe0MCipdUydhKvo/z6B4iyOkil26oeG16UQEwc23qY3rvBRSJFN1PvfU5UNEC4VGhbFD9Xw==" w:salt="cRpjVhpNDvWgMXkC5mbwh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4E4"/>
    <w:rsid w:val="00027ECF"/>
    <w:rsid w:val="000303BE"/>
    <w:rsid w:val="000321C9"/>
    <w:rsid w:val="000344D6"/>
    <w:rsid w:val="00034960"/>
    <w:rsid w:val="00036FAE"/>
    <w:rsid w:val="000402E9"/>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30"/>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1011"/>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C1"/>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289"/>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102"/>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17D2C"/>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6AB6"/>
    <w:rsid w:val="00347667"/>
    <w:rsid w:val="003507E2"/>
    <w:rsid w:val="003522B2"/>
    <w:rsid w:val="0035455E"/>
    <w:rsid w:val="00354A6F"/>
    <w:rsid w:val="00354B48"/>
    <w:rsid w:val="003556CE"/>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07F2A"/>
    <w:rsid w:val="00410240"/>
    <w:rsid w:val="00412253"/>
    <w:rsid w:val="004142ED"/>
    <w:rsid w:val="00416072"/>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64B"/>
    <w:rsid w:val="00463787"/>
    <w:rsid w:val="00466926"/>
    <w:rsid w:val="00466FDA"/>
    <w:rsid w:val="004671D0"/>
    <w:rsid w:val="004674D1"/>
    <w:rsid w:val="00470773"/>
    <w:rsid w:val="00470BE0"/>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925"/>
    <w:rsid w:val="004A63A0"/>
    <w:rsid w:val="004B0335"/>
    <w:rsid w:val="004B0F1C"/>
    <w:rsid w:val="004B1E61"/>
    <w:rsid w:val="004B21AB"/>
    <w:rsid w:val="004B59E0"/>
    <w:rsid w:val="004B667B"/>
    <w:rsid w:val="004B71C7"/>
    <w:rsid w:val="004C03AA"/>
    <w:rsid w:val="004C0B9A"/>
    <w:rsid w:val="004C14E7"/>
    <w:rsid w:val="004C1D89"/>
    <w:rsid w:val="004C2A94"/>
    <w:rsid w:val="004C3DAB"/>
    <w:rsid w:val="004C414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8D"/>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6F57"/>
    <w:rsid w:val="005874B0"/>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5B9"/>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7C1"/>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476"/>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5A82"/>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0C0"/>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6C4F"/>
    <w:rsid w:val="007E0660"/>
    <w:rsid w:val="007E1411"/>
    <w:rsid w:val="007E1882"/>
    <w:rsid w:val="007E1BB4"/>
    <w:rsid w:val="007E3514"/>
    <w:rsid w:val="007E4AAA"/>
    <w:rsid w:val="007E4BD2"/>
    <w:rsid w:val="007E4C29"/>
    <w:rsid w:val="007E4D47"/>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584"/>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2AF0"/>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1950"/>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5BC"/>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B64"/>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EF0"/>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2950"/>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65"/>
    <w:rsid w:val="00D152B7"/>
    <w:rsid w:val="00D16EDC"/>
    <w:rsid w:val="00D17FDE"/>
    <w:rsid w:val="00D201CB"/>
    <w:rsid w:val="00D22786"/>
    <w:rsid w:val="00D228B4"/>
    <w:rsid w:val="00D25AC4"/>
    <w:rsid w:val="00D25F9D"/>
    <w:rsid w:val="00D2653B"/>
    <w:rsid w:val="00D305F6"/>
    <w:rsid w:val="00D30B25"/>
    <w:rsid w:val="00D3175A"/>
    <w:rsid w:val="00D31A00"/>
    <w:rsid w:val="00D323E4"/>
    <w:rsid w:val="00D32871"/>
    <w:rsid w:val="00D33881"/>
    <w:rsid w:val="00D34282"/>
    <w:rsid w:val="00D366B1"/>
    <w:rsid w:val="00D37AE0"/>
    <w:rsid w:val="00D40F14"/>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47A0"/>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58F"/>
    <w:rsid w:val="00E53C15"/>
    <w:rsid w:val="00E54EE6"/>
    <w:rsid w:val="00E56715"/>
    <w:rsid w:val="00E56C2C"/>
    <w:rsid w:val="00E57165"/>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15C8F"/>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1ADC"/>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60DC"/>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824C2727-7E45-4BCA-BC43-1CD0B589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Georgia" w:hAnsi="Georgia"/>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E6D55B78-C6AB-4C4E-AE2D-38511B6169E5}">
  <ds:schemaRefs>
    <ds:schemaRef ds:uri="http://schemas.openxmlformats.org/officeDocument/2006/bibliography"/>
  </ds:schemaRefs>
</ds:datastoreItem>
</file>

<file path=customXml/itemProps6.xml><?xml version="1.0" encoding="utf-8"?>
<ds:datastoreItem xmlns:ds="http://schemas.openxmlformats.org/officeDocument/2006/customXml" ds:itemID="{65B09908-BF91-44EB-B3BC-C6557014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1751</Words>
  <Characters>9983</Characters>
  <Application>Microsoft Office Word</Application>
  <DocSecurity>8</DocSecurity>
  <Lines>83</Lines>
  <Paragraphs>23</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11711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ABI</cp:lastModifiedBy>
  <cp:revision>2</cp:revision>
  <cp:lastPrinted>2017-09-04T08:39:00Z</cp:lastPrinted>
  <dcterms:created xsi:type="dcterms:W3CDTF">2017-09-22T09:33:00Z</dcterms:created>
  <dcterms:modified xsi:type="dcterms:W3CDTF">2017-09-22T09:33:00Z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