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3FBCE5B1" w:rsidR="00C2094B" w:rsidRPr="004E49B0" w:rsidRDefault="00357C60" w:rsidP="00357C60">
            <w:pPr>
              <w:pStyle w:val="00bDBInfo"/>
              <w:rPr>
                <w:rFonts w:cs="Arial"/>
              </w:rPr>
            </w:pPr>
            <w:r>
              <w:rPr>
                <w:rFonts w:cs="Arial"/>
              </w:rPr>
              <w:t>6</w:t>
            </w:r>
            <w:r w:rsidR="00F65811">
              <w:rPr>
                <w:rFonts w:cs="Arial"/>
              </w:rPr>
              <w:t xml:space="preserve"> </w:t>
            </w:r>
            <w:r>
              <w:rPr>
                <w:rFonts w:cs="Arial"/>
              </w:rPr>
              <w:t>July</w:t>
            </w:r>
            <w:r w:rsidR="00F65811">
              <w:rPr>
                <w:rFonts w:cs="Arial"/>
              </w:rPr>
              <w:t xml:space="preserve">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A12525" w14:paraId="703300F6" w14:textId="77777777" w:rsidTr="006F4535">
        <w:trPr>
          <w:trHeight w:hRule="exact" w:val="1912"/>
        </w:trPr>
        <w:tc>
          <w:tcPr>
            <w:tcW w:w="9586" w:type="dxa"/>
            <w:vAlign w:val="bottom"/>
          </w:tcPr>
          <w:p w14:paraId="541C47D1" w14:textId="4CC49E7A" w:rsidR="006F4535" w:rsidRPr="00A12525" w:rsidRDefault="007D2B2C" w:rsidP="006F4535">
            <w:pPr>
              <w:pStyle w:val="01aDBTitle"/>
              <w:rPr>
                <w:rFonts w:cs="Arial"/>
                <w:sz w:val="32"/>
              </w:rPr>
            </w:pPr>
            <w:r w:rsidRPr="00A12525">
              <w:rPr>
                <w:rFonts w:cs="Arial"/>
                <w:sz w:val="32"/>
              </w:rPr>
              <w:t xml:space="preserve">Response </w:t>
            </w:r>
            <w:r w:rsidR="006F4535" w:rsidRPr="00A12525">
              <w:rPr>
                <w:rFonts w:cs="Arial"/>
                <w:sz w:val="32"/>
              </w:rPr>
              <w:t xml:space="preserve">form for the Consultation Paper on  </w:t>
            </w:r>
          </w:p>
          <w:p w14:paraId="5BFC115D" w14:textId="6623B6AD" w:rsidR="006F4535" w:rsidRPr="00A12525" w:rsidRDefault="007D2B2C" w:rsidP="00F65811">
            <w:pPr>
              <w:pStyle w:val="01aDBTitle"/>
              <w:rPr>
                <w:rFonts w:cs="Arial"/>
                <w:sz w:val="32"/>
              </w:rPr>
            </w:pPr>
            <w:r w:rsidRPr="0064701F">
              <w:rPr>
                <w:rFonts w:cs="Arial"/>
                <w:sz w:val="32"/>
                <w:szCs w:val="26"/>
              </w:rPr>
              <w:t>format and content of the prospectus</w:t>
            </w:r>
            <w:r w:rsidR="006A24D5" w:rsidRPr="00A12525">
              <w:rPr>
                <w:rFonts w:cs="Arial"/>
                <w:sz w:val="32"/>
              </w:rPr>
              <w:t xml:space="preserve"> </w:t>
            </w:r>
            <w:r w:rsidR="006F4535" w:rsidRPr="00A12525">
              <w:rPr>
                <w:rFonts w:cs="Arial"/>
                <w:sz w:val="32"/>
              </w:rPr>
              <w:t xml:space="preserve"> </w:t>
            </w:r>
          </w:p>
        </w:tc>
      </w:tr>
      <w:tr w:rsidR="006F4535" w:rsidRPr="00A12525" w14:paraId="2141656A" w14:textId="77777777" w:rsidTr="006F4535">
        <w:trPr>
          <w:trHeight w:hRule="exact" w:val="956"/>
        </w:trPr>
        <w:tc>
          <w:tcPr>
            <w:tcW w:w="9586" w:type="dxa"/>
            <w:tcMar>
              <w:top w:w="142" w:type="dxa"/>
            </w:tcMar>
          </w:tcPr>
          <w:p w14:paraId="6FB8D7F3" w14:textId="77777777" w:rsidR="006F4535" w:rsidRPr="00A12525" w:rsidRDefault="006F4535" w:rsidP="006F4535">
            <w:pPr>
              <w:pStyle w:val="01bDBSubtitle"/>
              <w:rPr>
                <w:rFonts w:ascii="Arial" w:hAnsi="Arial" w:cs="Arial"/>
                <w:sz w:val="32"/>
              </w:rPr>
            </w:pPr>
            <w:r w:rsidRPr="00A12525">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158A08C6"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C752DA5" w14:textId="77777777" w:rsidR="007D2B2C" w:rsidRPr="0064701F" w:rsidRDefault="007D2B2C" w:rsidP="007D2B2C">
      <w:pPr>
        <w:spacing w:after="240"/>
        <w:jc w:val="both"/>
        <w:rPr>
          <w:rStyle w:val="SubtleEmphasis"/>
          <w:b w:val="0"/>
          <w:sz w:val="22"/>
        </w:rPr>
      </w:pPr>
      <w:r w:rsidRPr="0064701F">
        <w:rPr>
          <w:rStyle w:val="SubtleEmphasis"/>
          <w:b w:val="0"/>
          <w:sz w:val="22"/>
        </w:rPr>
        <w:t>ESMA invites responses to the questions set out throughout this Consultation Paper. Responses are most helpful if they:</w:t>
      </w:r>
    </w:p>
    <w:p w14:paraId="6664FEC3" w14:textId="77777777" w:rsidR="007D2B2C" w:rsidRPr="0064701F" w:rsidRDefault="007D2B2C" w:rsidP="007D2B2C">
      <w:pPr>
        <w:pStyle w:val="ListParagraph"/>
        <w:numPr>
          <w:ilvl w:val="0"/>
          <w:numId w:val="39"/>
        </w:numPr>
        <w:spacing w:after="240" w:line="276" w:lineRule="auto"/>
        <w:ind w:left="567" w:hanging="567"/>
        <w:contextualSpacing w:val="0"/>
        <w:jc w:val="both"/>
        <w:rPr>
          <w:rStyle w:val="SubtleEmphasis"/>
          <w:b w:val="0"/>
          <w:sz w:val="22"/>
        </w:rPr>
      </w:pPr>
      <w:r w:rsidRPr="0064701F">
        <w:rPr>
          <w:rStyle w:val="SubtleEmphasis"/>
          <w:b w:val="0"/>
          <w:sz w:val="22"/>
        </w:rPr>
        <w:t>respond to the question stated;</w:t>
      </w:r>
    </w:p>
    <w:p w14:paraId="4B8E675D" w14:textId="77777777" w:rsidR="007D2B2C" w:rsidRPr="0064701F" w:rsidRDefault="007D2B2C" w:rsidP="007D2B2C">
      <w:pPr>
        <w:pStyle w:val="ListParagraph"/>
        <w:numPr>
          <w:ilvl w:val="0"/>
          <w:numId w:val="39"/>
        </w:numPr>
        <w:spacing w:after="240" w:line="276" w:lineRule="auto"/>
        <w:ind w:left="567" w:hanging="567"/>
        <w:contextualSpacing w:val="0"/>
        <w:jc w:val="both"/>
        <w:rPr>
          <w:rStyle w:val="SubtleEmphasis"/>
          <w:b w:val="0"/>
          <w:sz w:val="22"/>
        </w:rPr>
      </w:pPr>
      <w:r w:rsidRPr="0064701F">
        <w:rPr>
          <w:rStyle w:val="SubtleEmphasis"/>
          <w:b w:val="0"/>
          <w:sz w:val="22"/>
        </w:rPr>
        <w:t>contain a clear rationale; and</w:t>
      </w:r>
    </w:p>
    <w:p w14:paraId="31204389" w14:textId="77777777" w:rsidR="007D2B2C" w:rsidRPr="0064701F" w:rsidRDefault="007D2B2C" w:rsidP="007D2B2C">
      <w:pPr>
        <w:pStyle w:val="ListParagraph"/>
        <w:numPr>
          <w:ilvl w:val="0"/>
          <w:numId w:val="39"/>
        </w:numPr>
        <w:spacing w:after="240" w:line="276" w:lineRule="auto"/>
        <w:ind w:left="567" w:hanging="567"/>
        <w:contextualSpacing w:val="0"/>
        <w:jc w:val="both"/>
        <w:rPr>
          <w:rStyle w:val="SubtleEmphasis"/>
          <w:b w:val="0"/>
          <w:sz w:val="22"/>
        </w:rPr>
      </w:pPr>
      <w:r w:rsidRPr="0064701F">
        <w:rPr>
          <w:rStyle w:val="SubtleEmphasis"/>
          <w:b w:val="0"/>
          <w:sz w:val="22"/>
        </w:rPr>
        <w:t>describe any alternatives ESMA should consider.</w:t>
      </w:r>
    </w:p>
    <w:p w14:paraId="3DCBB610" w14:textId="77777777" w:rsidR="007D2B2C" w:rsidRPr="0064701F" w:rsidRDefault="007D2B2C" w:rsidP="007D2B2C">
      <w:pPr>
        <w:spacing w:after="240"/>
        <w:jc w:val="both"/>
        <w:rPr>
          <w:rStyle w:val="SubtleEmphasis"/>
          <w:b w:val="0"/>
          <w:sz w:val="22"/>
        </w:rPr>
      </w:pPr>
      <w:r w:rsidRPr="0064701F">
        <w:rPr>
          <w:rStyle w:val="SubtleEmphasis"/>
          <w:b w:val="0"/>
          <w:sz w:val="22"/>
        </w:rPr>
        <w:t>ESMA will consider all responses received by 28 September 2017.</w:t>
      </w:r>
    </w:p>
    <w:p w14:paraId="4B144EBE" w14:textId="77777777" w:rsidR="007D2B2C" w:rsidRPr="0064701F" w:rsidRDefault="007D2B2C" w:rsidP="007D2B2C">
      <w:pPr>
        <w:spacing w:after="120"/>
        <w:jc w:val="both"/>
        <w:rPr>
          <w:rStyle w:val="SubtleEmphasis"/>
          <w:sz w:val="22"/>
        </w:rPr>
      </w:pPr>
      <w:r w:rsidRPr="0064701F">
        <w:rPr>
          <w:rStyle w:val="SubtleEmphasis"/>
          <w:sz w:val="22"/>
        </w:rPr>
        <w:t>Instructions</w:t>
      </w:r>
    </w:p>
    <w:p w14:paraId="651D9B13" w14:textId="77777777" w:rsidR="007D2B2C" w:rsidRPr="0064701F" w:rsidRDefault="007D2B2C" w:rsidP="007D2B2C">
      <w:pPr>
        <w:spacing w:after="240"/>
        <w:jc w:val="both"/>
        <w:rPr>
          <w:rStyle w:val="SubtleEmphasis"/>
          <w:b w:val="0"/>
          <w:sz w:val="22"/>
        </w:rPr>
      </w:pPr>
      <w:r w:rsidRPr="0064701F">
        <w:rPr>
          <w:rStyle w:val="SubtleEmphasis"/>
          <w:b w:val="0"/>
          <w:sz w:val="22"/>
        </w:rPr>
        <w:t>In order to facilitate analysis of responses to the Consultation Paper, respondents are requested to follow the below steps when preparing and submitting their response:</w:t>
      </w:r>
    </w:p>
    <w:p w14:paraId="3BD30FC1" w14:textId="79C7E45A" w:rsidR="007D2B2C" w:rsidRPr="0064701F" w:rsidRDefault="007D2B2C" w:rsidP="007D2B2C">
      <w:pPr>
        <w:pStyle w:val="ListParagraph"/>
        <w:numPr>
          <w:ilvl w:val="0"/>
          <w:numId w:val="39"/>
        </w:numPr>
        <w:spacing w:after="240" w:line="276" w:lineRule="auto"/>
        <w:ind w:left="567" w:hanging="567"/>
        <w:contextualSpacing w:val="0"/>
        <w:jc w:val="both"/>
        <w:rPr>
          <w:rStyle w:val="SubtleEmphasis"/>
          <w:b w:val="0"/>
          <w:sz w:val="22"/>
        </w:rPr>
      </w:pPr>
      <w:r w:rsidRPr="0064701F">
        <w:rPr>
          <w:rStyle w:val="SubtleEmphasis"/>
          <w:b w:val="0"/>
          <w:sz w:val="22"/>
        </w:rPr>
        <w:t>Insert your responses to the questions in the Consultation Paper in the form “Response form_Consultation Paper on format and content</w:t>
      </w:r>
      <w:r w:rsidR="00D97B41" w:rsidRPr="0064701F">
        <w:rPr>
          <w:rStyle w:val="SubtleEmphasis"/>
          <w:b w:val="0"/>
          <w:sz w:val="22"/>
        </w:rPr>
        <w:t xml:space="preserve"> of the prospectus</w:t>
      </w:r>
      <w:r w:rsidRPr="0064701F">
        <w:rPr>
          <w:rStyle w:val="SubtleEmphasis"/>
          <w:b w:val="0"/>
          <w:sz w:val="22"/>
        </w:rPr>
        <w:t>”, available on ESMA’s website alongside the present Consultation Paper (</w:t>
      </w:r>
      <w:hyperlink r:id="rId17" w:history="1">
        <w:r w:rsidRPr="0064701F">
          <w:rPr>
            <w:rStyle w:val="Hyperlink"/>
            <w:sz w:val="22"/>
          </w:rPr>
          <w:t>www.esma.europa.eu</w:t>
        </w:r>
      </w:hyperlink>
      <w:r w:rsidRPr="0064701F">
        <w:rPr>
          <w:rStyle w:val="SubtleEmphasis"/>
          <w:b w:val="0"/>
          <w:sz w:val="22"/>
        </w:rPr>
        <w:t xml:space="preserve"> </w:t>
      </w:r>
      <w:r w:rsidRPr="0064701F">
        <w:rPr>
          <w:rStyle w:val="SubtleEmphasis"/>
          <w:b w:val="0"/>
          <w:sz w:val="22"/>
        </w:rPr>
        <w:sym w:font="Wingdings" w:char="F0E0"/>
      </w:r>
      <w:r w:rsidRPr="0064701F">
        <w:rPr>
          <w:rStyle w:val="SubtleEmphasis"/>
          <w:b w:val="0"/>
          <w:sz w:val="22"/>
        </w:rPr>
        <w:t xml:space="preserve"> ‘Your input – Open consultations’ </w:t>
      </w:r>
      <w:r w:rsidRPr="0064701F">
        <w:rPr>
          <w:rStyle w:val="SubtleEmphasis"/>
          <w:b w:val="0"/>
          <w:sz w:val="22"/>
        </w:rPr>
        <w:sym w:font="Wingdings" w:char="F0E0"/>
      </w:r>
      <w:r w:rsidRPr="0064701F">
        <w:rPr>
          <w:rStyle w:val="SubtleEmphasis"/>
          <w:b w:val="0"/>
          <w:sz w:val="22"/>
        </w:rPr>
        <w:t xml:space="preserve"> ‘Consultation on technical advice under the new Prospectus Reg</w:t>
      </w:r>
      <w:r w:rsidRPr="0064701F">
        <w:rPr>
          <w:rStyle w:val="SubtleEmphasis"/>
          <w:b w:val="0"/>
          <w:sz w:val="22"/>
        </w:rPr>
        <w:t>u</w:t>
      </w:r>
      <w:r w:rsidRPr="0064701F">
        <w:rPr>
          <w:rStyle w:val="SubtleEmphasis"/>
          <w:b w:val="0"/>
          <w:sz w:val="22"/>
        </w:rPr>
        <w:t>lation’).</w:t>
      </w:r>
    </w:p>
    <w:p w14:paraId="2B102F83" w14:textId="77777777" w:rsidR="007D2B2C" w:rsidRPr="0064701F" w:rsidRDefault="007D2B2C" w:rsidP="007D2B2C">
      <w:pPr>
        <w:pStyle w:val="ListParagraph"/>
        <w:numPr>
          <w:ilvl w:val="0"/>
          <w:numId w:val="39"/>
        </w:numPr>
        <w:spacing w:after="240" w:line="276" w:lineRule="auto"/>
        <w:ind w:left="567" w:hanging="567"/>
        <w:contextualSpacing w:val="0"/>
        <w:jc w:val="both"/>
        <w:rPr>
          <w:rStyle w:val="SubtleEmphasis"/>
          <w:b w:val="0"/>
          <w:sz w:val="22"/>
        </w:rPr>
      </w:pPr>
      <w:r w:rsidRPr="0064701F">
        <w:rPr>
          <w:rStyle w:val="SubtleEmphasis"/>
          <w:b w:val="0"/>
          <w:sz w:val="22"/>
        </w:rPr>
        <w:t>Please do not remove tags of the type &lt;ESMA_QUESTION_FAC_1&gt;. Your response to each question has to be framed by the two tags corresponding to the question.</w:t>
      </w:r>
    </w:p>
    <w:p w14:paraId="26FB8A9C" w14:textId="77777777" w:rsidR="007D2B2C" w:rsidRPr="0064701F" w:rsidRDefault="007D2B2C" w:rsidP="007D2B2C">
      <w:pPr>
        <w:pStyle w:val="ListParagraph"/>
        <w:numPr>
          <w:ilvl w:val="0"/>
          <w:numId w:val="39"/>
        </w:numPr>
        <w:spacing w:after="240" w:line="276" w:lineRule="auto"/>
        <w:ind w:left="567" w:hanging="567"/>
        <w:contextualSpacing w:val="0"/>
        <w:jc w:val="both"/>
        <w:rPr>
          <w:rStyle w:val="SubtleEmphasis"/>
          <w:b w:val="0"/>
          <w:sz w:val="22"/>
        </w:rPr>
      </w:pPr>
      <w:r w:rsidRPr="0064701F">
        <w:rPr>
          <w:rStyle w:val="SubtleEmphasis"/>
          <w:b w:val="0"/>
          <w:sz w:val="22"/>
        </w:rPr>
        <w:t>If you do not wish to respond to a given question, please do not delete it but simply leave the text “TYPE YOUR TEXT HERE” between the tags.</w:t>
      </w:r>
    </w:p>
    <w:p w14:paraId="1B014A3B" w14:textId="77777777" w:rsidR="007D2B2C" w:rsidRPr="0064701F" w:rsidRDefault="007D2B2C" w:rsidP="007D2B2C">
      <w:pPr>
        <w:pStyle w:val="ListParagraph"/>
        <w:numPr>
          <w:ilvl w:val="0"/>
          <w:numId w:val="39"/>
        </w:numPr>
        <w:spacing w:after="240" w:line="276" w:lineRule="auto"/>
        <w:ind w:left="567" w:hanging="567"/>
        <w:contextualSpacing w:val="0"/>
        <w:jc w:val="both"/>
        <w:rPr>
          <w:rStyle w:val="SubtleEmphasis"/>
          <w:b w:val="0"/>
          <w:sz w:val="22"/>
        </w:rPr>
      </w:pPr>
      <w:r w:rsidRPr="0064701F">
        <w:rPr>
          <w:rStyle w:val="SubtleEmphasis"/>
          <w:b w:val="0"/>
          <w:sz w:val="22"/>
        </w:rPr>
        <w:t>When you have drafted your response, name your response form according to the follo</w:t>
      </w:r>
      <w:r w:rsidRPr="0064701F">
        <w:rPr>
          <w:rStyle w:val="SubtleEmphasis"/>
          <w:b w:val="0"/>
          <w:sz w:val="22"/>
        </w:rPr>
        <w:t>w</w:t>
      </w:r>
      <w:r w:rsidRPr="0064701F">
        <w:rPr>
          <w:rStyle w:val="SubtleEmphasis"/>
          <w:b w:val="0"/>
          <w:sz w:val="22"/>
        </w:rPr>
        <w:t xml:space="preserve">ing convention: </w:t>
      </w:r>
      <w:bookmarkStart w:id="1" w:name="_GoBack"/>
      <w:r w:rsidRPr="0064701F">
        <w:rPr>
          <w:rStyle w:val="SubtleEmphasis"/>
          <w:b w:val="0"/>
          <w:sz w:val="22"/>
        </w:rPr>
        <w:t>ESMA_FAC_nameofrespondent_RESPONSEFORM</w:t>
      </w:r>
      <w:bookmarkEnd w:id="1"/>
      <w:r w:rsidRPr="0064701F">
        <w:rPr>
          <w:rStyle w:val="SubtleEmphasis"/>
          <w:b w:val="0"/>
          <w:sz w:val="22"/>
        </w:rPr>
        <w:t>. For example, for a respondent named ABCD, the response form would be entitled E</w:t>
      </w:r>
      <w:r w:rsidRPr="0064701F">
        <w:rPr>
          <w:rStyle w:val="SubtleEmphasis"/>
          <w:b w:val="0"/>
          <w:sz w:val="22"/>
        </w:rPr>
        <w:t>S</w:t>
      </w:r>
      <w:r w:rsidRPr="0064701F">
        <w:rPr>
          <w:rStyle w:val="SubtleEmphasis"/>
          <w:b w:val="0"/>
          <w:sz w:val="22"/>
        </w:rPr>
        <w:t>MA_FAC_ABCD_RESPONSEFORM.</w:t>
      </w:r>
    </w:p>
    <w:p w14:paraId="1B897ED2" w14:textId="7DB53F01" w:rsidR="007D2B2C" w:rsidRPr="0064701F" w:rsidRDefault="007D2B2C" w:rsidP="007D2B2C">
      <w:pPr>
        <w:pStyle w:val="ListParagraph"/>
        <w:numPr>
          <w:ilvl w:val="0"/>
          <w:numId w:val="39"/>
        </w:numPr>
        <w:spacing w:after="240" w:line="276" w:lineRule="auto"/>
        <w:ind w:left="567" w:hanging="567"/>
        <w:contextualSpacing w:val="0"/>
        <w:jc w:val="both"/>
        <w:rPr>
          <w:rStyle w:val="SubtleEmphasis"/>
          <w:b w:val="0"/>
          <w:sz w:val="22"/>
        </w:rPr>
      </w:pPr>
      <w:r w:rsidRPr="0064701F">
        <w:rPr>
          <w:rStyle w:val="SubtleEmphasis"/>
          <w:b w:val="0"/>
          <w:sz w:val="22"/>
        </w:rPr>
        <w:t xml:space="preserve">Upload the form containing your responses, </w:t>
      </w:r>
      <w:r w:rsidRPr="0064701F">
        <w:rPr>
          <w:rStyle w:val="SubtleEmphasis"/>
          <w:b w:val="0"/>
          <w:sz w:val="22"/>
          <w:u w:val="single"/>
        </w:rPr>
        <w:t>in Word format</w:t>
      </w:r>
      <w:r w:rsidRPr="0064701F">
        <w:rPr>
          <w:rStyle w:val="SubtleEmphasis"/>
          <w:b w:val="0"/>
          <w:sz w:val="22"/>
        </w:rPr>
        <w:t>, to ESMA’s website (</w:t>
      </w:r>
      <w:hyperlink r:id="rId18" w:history="1">
        <w:r w:rsidR="00504505" w:rsidRPr="0064701F">
          <w:rPr>
            <w:rStyle w:val="Hyperlink"/>
            <w:sz w:val="22"/>
          </w:rPr>
          <w:t>www.esma.europa.eu</w:t>
        </w:r>
      </w:hyperlink>
      <w:r w:rsidRPr="0064701F">
        <w:rPr>
          <w:rStyle w:val="SubtleEmphasis"/>
          <w:b w:val="0"/>
          <w:sz w:val="22"/>
        </w:rPr>
        <w:t xml:space="preserve"> under the heading ‘Your input – Open consultations’ </w:t>
      </w:r>
      <w:r w:rsidRPr="0064701F">
        <w:rPr>
          <w:rStyle w:val="SubtleEmphasis"/>
          <w:b w:val="0"/>
          <w:sz w:val="22"/>
        </w:rPr>
        <w:sym w:font="Wingdings" w:char="F0E0"/>
      </w:r>
      <w:r w:rsidRPr="0064701F">
        <w:rPr>
          <w:rStyle w:val="SubtleEmphasis"/>
          <w:b w:val="0"/>
          <w:sz w:val="22"/>
        </w:rPr>
        <w:t xml:space="preserve"> ‘Consult</w:t>
      </w:r>
      <w:r w:rsidRPr="0064701F">
        <w:rPr>
          <w:rStyle w:val="SubtleEmphasis"/>
          <w:b w:val="0"/>
          <w:sz w:val="22"/>
        </w:rPr>
        <w:t>a</w:t>
      </w:r>
      <w:r w:rsidRPr="0064701F">
        <w:rPr>
          <w:rStyle w:val="SubtleEmphasis"/>
          <w:b w:val="0"/>
          <w:sz w:val="22"/>
        </w:rPr>
        <w:t>tion on technical advice under the new Prospectus Regulation’).</w:t>
      </w:r>
    </w:p>
    <w:p w14:paraId="04D2F969" w14:textId="77777777" w:rsidR="007D2B2C" w:rsidRPr="0064701F" w:rsidRDefault="007D2B2C" w:rsidP="007D2B2C">
      <w:pPr>
        <w:spacing w:after="120"/>
        <w:jc w:val="both"/>
        <w:rPr>
          <w:rStyle w:val="SubtleEmphasis"/>
          <w:sz w:val="22"/>
          <w:lang w:eastAsia="en-GB"/>
        </w:rPr>
      </w:pPr>
      <w:r w:rsidRPr="0064701F">
        <w:rPr>
          <w:rStyle w:val="SubtleEmphasis"/>
          <w:sz w:val="22"/>
          <w:lang w:eastAsia="en-GB"/>
        </w:rPr>
        <w:t>Publication of responses</w:t>
      </w:r>
    </w:p>
    <w:p w14:paraId="2CB6F0AF" w14:textId="77777777" w:rsidR="007D2B2C" w:rsidRPr="0064701F" w:rsidRDefault="007D2B2C" w:rsidP="007D2B2C">
      <w:pPr>
        <w:spacing w:after="240"/>
        <w:jc w:val="both"/>
        <w:rPr>
          <w:rStyle w:val="SubtleEmphasis"/>
          <w:b w:val="0"/>
          <w:sz w:val="22"/>
          <w:lang w:eastAsia="en-GB"/>
        </w:rPr>
      </w:pPr>
      <w:r w:rsidRPr="0064701F">
        <w:rPr>
          <w:rStyle w:val="SubtleEmphasis"/>
          <w:b w:val="0"/>
          <w:sz w:val="22"/>
          <w:lang w:eastAsia="en-GB"/>
        </w:rPr>
        <w:t xml:space="preserve">All contributions received will be published following the close of the consultation, unless you request otherwise. </w:t>
      </w:r>
      <w:r w:rsidRPr="0064701F">
        <w:rPr>
          <w:rStyle w:val="SubtleEmphasis"/>
          <w:b w:val="0"/>
          <w:sz w:val="22"/>
          <w:u w:val="single"/>
          <w:lang w:eastAsia="en-GB"/>
        </w:rPr>
        <w:t>Please clearly indicate by ticking the appropriate checkbox on the website submission page if you do not wish your contribution to be publicly disclosed.</w:t>
      </w:r>
      <w:r w:rsidRPr="0064701F">
        <w:rPr>
          <w:rStyle w:val="SubtleEmphasis"/>
          <w:b w:val="0"/>
          <w:sz w:val="22"/>
          <w:lang w:eastAsia="en-GB"/>
        </w:rPr>
        <w:t xml:space="preserve"> A standard conf</w:t>
      </w:r>
      <w:r w:rsidRPr="0064701F">
        <w:rPr>
          <w:rStyle w:val="SubtleEmphasis"/>
          <w:b w:val="0"/>
          <w:sz w:val="22"/>
          <w:lang w:eastAsia="en-GB"/>
        </w:rPr>
        <w:t>i</w:t>
      </w:r>
      <w:r w:rsidRPr="0064701F">
        <w:rPr>
          <w:rStyle w:val="SubtleEmphasis"/>
          <w:b w:val="0"/>
          <w:sz w:val="22"/>
          <w:lang w:eastAsia="en-GB"/>
        </w:rPr>
        <w:t xml:space="preserve">dentiality statement in an email message will not be treated as a request for non-disclosure. A confidential response may be requested from us in accordance with ESMA’s rules on access to </w:t>
      </w:r>
      <w:r w:rsidRPr="0064701F">
        <w:rPr>
          <w:rStyle w:val="SubtleEmphasis"/>
          <w:b w:val="0"/>
          <w:sz w:val="22"/>
          <w:lang w:eastAsia="en-GB"/>
        </w:rPr>
        <w:lastRenderedPageBreak/>
        <w:t>documents. We may consult you if we receive such a request. Any decision we make not to disclose the response is reviewable by ESMA’s Board of Appeal and the European Ombud</w:t>
      </w:r>
      <w:r w:rsidRPr="0064701F">
        <w:rPr>
          <w:rStyle w:val="SubtleEmphasis"/>
          <w:b w:val="0"/>
          <w:sz w:val="22"/>
          <w:lang w:eastAsia="en-GB"/>
        </w:rPr>
        <w:t>s</w:t>
      </w:r>
      <w:r w:rsidRPr="0064701F">
        <w:rPr>
          <w:rStyle w:val="SubtleEmphasis"/>
          <w:b w:val="0"/>
          <w:sz w:val="22"/>
          <w:lang w:eastAsia="en-GB"/>
        </w:rPr>
        <w:t>man.</w:t>
      </w:r>
    </w:p>
    <w:p w14:paraId="013C449E" w14:textId="77777777" w:rsidR="007D2B2C" w:rsidRPr="0064701F" w:rsidRDefault="007D2B2C" w:rsidP="007D2B2C">
      <w:pPr>
        <w:spacing w:after="120"/>
        <w:jc w:val="both"/>
        <w:rPr>
          <w:rStyle w:val="SubtleEmphasis"/>
          <w:sz w:val="22"/>
          <w:lang w:eastAsia="en-GB"/>
        </w:rPr>
      </w:pPr>
      <w:r w:rsidRPr="0064701F">
        <w:rPr>
          <w:rStyle w:val="SubtleEmphasis"/>
          <w:sz w:val="22"/>
          <w:lang w:eastAsia="en-GB"/>
        </w:rPr>
        <w:t>Data protection</w:t>
      </w:r>
    </w:p>
    <w:p w14:paraId="0021091D" w14:textId="77777777" w:rsidR="007D2B2C" w:rsidRPr="0064701F" w:rsidRDefault="007D2B2C" w:rsidP="007D2B2C">
      <w:pPr>
        <w:spacing w:after="240"/>
        <w:jc w:val="both"/>
        <w:rPr>
          <w:rStyle w:val="SubtleEmphasis"/>
          <w:b w:val="0"/>
          <w:sz w:val="22"/>
          <w:lang w:eastAsia="en-GB"/>
        </w:rPr>
      </w:pPr>
      <w:r w:rsidRPr="0064701F">
        <w:rPr>
          <w:rStyle w:val="SubtleEmphasis"/>
          <w:b w:val="0"/>
          <w:sz w:val="22"/>
          <w:lang w:eastAsia="en-GB"/>
        </w:rPr>
        <w:t xml:space="preserve">Information on data protection can be found at </w:t>
      </w:r>
      <w:hyperlink r:id="rId19" w:history="1">
        <w:r w:rsidRPr="0064701F">
          <w:rPr>
            <w:rStyle w:val="Hyperlink"/>
            <w:rFonts w:cs="Arial"/>
            <w:sz w:val="22"/>
            <w:lang w:eastAsia="en-GB"/>
          </w:rPr>
          <w:t>www.esma.europa.eu</w:t>
        </w:r>
      </w:hyperlink>
      <w:r w:rsidRPr="0064701F">
        <w:rPr>
          <w:rStyle w:val="SubtleEmphasis"/>
          <w:b w:val="0"/>
          <w:sz w:val="22"/>
          <w:lang w:eastAsia="en-GB"/>
        </w:rPr>
        <w:t xml:space="preserve"> under the heading ‘Data  protection’.</w:t>
      </w:r>
    </w:p>
    <w:p w14:paraId="0E675B5B" w14:textId="77777777" w:rsidR="007D2B2C" w:rsidRPr="0064701F" w:rsidRDefault="007D2B2C" w:rsidP="007D2B2C">
      <w:pPr>
        <w:spacing w:after="120"/>
        <w:jc w:val="both"/>
        <w:rPr>
          <w:rStyle w:val="SubtleEmphasis"/>
          <w:sz w:val="22"/>
          <w:lang w:eastAsia="en-GB"/>
        </w:rPr>
      </w:pPr>
      <w:r w:rsidRPr="0064701F">
        <w:rPr>
          <w:rStyle w:val="SubtleEmphasis"/>
          <w:sz w:val="22"/>
          <w:lang w:eastAsia="en-GB"/>
        </w:rPr>
        <w:t>Who should read this Consultation Paper</w:t>
      </w:r>
    </w:p>
    <w:p w14:paraId="3C46B179" w14:textId="50DCB196" w:rsidR="00F574D0" w:rsidRPr="0064701F" w:rsidRDefault="007D2B2C" w:rsidP="00F574D0">
      <w:pPr>
        <w:autoSpaceDE w:val="0"/>
        <w:autoSpaceDN w:val="0"/>
        <w:adjustRightInd w:val="0"/>
        <w:spacing w:before="120" w:after="120" w:line="276" w:lineRule="auto"/>
        <w:jc w:val="both"/>
        <w:rPr>
          <w:rFonts w:cs="Arial"/>
          <w:sz w:val="22"/>
          <w:szCs w:val="20"/>
        </w:rPr>
      </w:pPr>
      <w:r w:rsidRPr="0064701F">
        <w:rPr>
          <w:rStyle w:val="SubtleEmphasis"/>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w:t>
      </w:r>
      <w:r w:rsidRPr="0064701F">
        <w:rPr>
          <w:rStyle w:val="SubtleEmphasis"/>
          <w:b w:val="0"/>
          <w:sz w:val="22"/>
          <w:lang w:eastAsia="en-GB"/>
        </w:rPr>
        <w:t>i</w:t>
      </w:r>
      <w:r w:rsidRPr="0064701F">
        <w:rPr>
          <w:rStyle w:val="SubtleEmphasis"/>
          <w:b w:val="0"/>
          <w:sz w:val="22"/>
          <w:lang w:eastAsia="en-GB"/>
        </w:rPr>
        <w:t>pant who is affected by the new Prospectus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504505">
        <w:tc>
          <w:tcPr>
            <w:tcW w:w="3929" w:type="dxa"/>
            <w:shd w:val="clear" w:color="auto" w:fill="auto"/>
          </w:tcPr>
          <w:p w14:paraId="6A42BBC9" w14:textId="77777777" w:rsidR="00B327E9" w:rsidRPr="0064701F" w:rsidRDefault="00B327E9" w:rsidP="00504505">
            <w:pPr>
              <w:rPr>
                <w:rFonts w:cs="Arial"/>
                <w:sz w:val="22"/>
              </w:rPr>
            </w:pPr>
            <w:permStart w:id="584150857" w:edGrp="everyone" w:colFirst="1" w:colLast="1"/>
            <w:r w:rsidRPr="0064701F">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1D2AEFF4" w14:textId="51E8607A" w:rsidR="00B327E9" w:rsidRPr="00AB6D88" w:rsidRDefault="00CE002B" w:rsidP="00504505">
                <w:pPr>
                  <w:rPr>
                    <w:rStyle w:val="PlaceholderText"/>
                    <w:rFonts w:cs="Arial"/>
                  </w:rPr>
                </w:pPr>
                <w:r>
                  <w:rPr>
                    <w:rStyle w:val="PlaceholderText"/>
                    <w:rFonts w:cs="Arial"/>
                  </w:rPr>
                  <w:t>The Association of Investment Companies</w:t>
                </w:r>
              </w:p>
            </w:tc>
          </w:sdtContent>
        </w:sdt>
      </w:tr>
      <w:tr w:rsidR="00B327E9" w:rsidRPr="00AB6D88" w14:paraId="08FFF92A" w14:textId="77777777" w:rsidTr="00504505">
        <w:tc>
          <w:tcPr>
            <w:tcW w:w="3929" w:type="dxa"/>
            <w:shd w:val="clear" w:color="auto" w:fill="auto"/>
          </w:tcPr>
          <w:p w14:paraId="388AB0CD" w14:textId="77777777" w:rsidR="00B327E9" w:rsidRPr="0064701F" w:rsidRDefault="00B327E9" w:rsidP="00504505">
            <w:pPr>
              <w:rPr>
                <w:rFonts w:cs="Arial"/>
                <w:sz w:val="22"/>
              </w:rPr>
            </w:pPr>
            <w:permStart w:id="192116617" w:edGrp="everyone" w:colFirst="1" w:colLast="1"/>
            <w:permEnd w:id="584150857"/>
            <w:r w:rsidRPr="0064701F">
              <w:rPr>
                <w:rFonts w:cs="Arial"/>
                <w:sz w:val="22"/>
              </w:rPr>
              <w:t>Activity</w:t>
            </w:r>
          </w:p>
        </w:tc>
        <w:tc>
          <w:tcPr>
            <w:tcW w:w="5595" w:type="dxa"/>
            <w:shd w:val="clear" w:color="auto" w:fill="auto"/>
          </w:tcPr>
          <w:p w14:paraId="3BAD78CC" w14:textId="37587216" w:rsidR="00B327E9" w:rsidRPr="00AB6D88" w:rsidRDefault="002C15FE" w:rsidP="00504505">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E002B">
                  <w:rPr>
                    <w:rFonts w:cs="Arial"/>
                  </w:rPr>
                  <w:t>Regulated markets/Exchanges/Trading Systems</w:t>
                </w:r>
              </w:sdtContent>
            </w:sdt>
          </w:p>
        </w:tc>
      </w:tr>
      <w:tr w:rsidR="00B327E9" w:rsidRPr="00AB6D88" w14:paraId="509F0A26" w14:textId="77777777" w:rsidTr="00504505">
        <w:tc>
          <w:tcPr>
            <w:tcW w:w="3929" w:type="dxa"/>
            <w:shd w:val="clear" w:color="auto" w:fill="auto"/>
          </w:tcPr>
          <w:p w14:paraId="5F066592" w14:textId="77777777" w:rsidR="00B327E9" w:rsidRPr="0064701F" w:rsidRDefault="00B327E9" w:rsidP="00504505">
            <w:pPr>
              <w:rPr>
                <w:rFonts w:cs="Arial"/>
                <w:sz w:val="22"/>
              </w:rPr>
            </w:pPr>
            <w:permStart w:id="250764791" w:edGrp="everyone" w:colFirst="1" w:colLast="1"/>
            <w:permEnd w:id="192116617"/>
            <w:r w:rsidRPr="0064701F">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3737D6A" w14:textId="65AADDEC" w:rsidR="00B327E9" w:rsidRPr="00AB6D88" w:rsidRDefault="00CE002B" w:rsidP="00504505">
                <w:pPr>
                  <w:rPr>
                    <w:rFonts w:cs="Arial"/>
                  </w:rPr>
                </w:pPr>
                <w:r>
                  <w:rPr>
                    <w:rFonts w:ascii="MS Gothic" w:eastAsia="MS Gothic" w:hAnsi="MS Gothic" w:cs="Arial" w:hint="eastAsia"/>
                  </w:rPr>
                  <w:t>☒</w:t>
                </w:r>
              </w:p>
            </w:tc>
          </w:sdtContent>
        </w:sdt>
      </w:tr>
      <w:tr w:rsidR="00B327E9" w:rsidRPr="00AB6D88" w14:paraId="059BC4BD" w14:textId="77777777" w:rsidTr="00504505">
        <w:tc>
          <w:tcPr>
            <w:tcW w:w="3929" w:type="dxa"/>
            <w:shd w:val="clear" w:color="auto" w:fill="auto"/>
          </w:tcPr>
          <w:p w14:paraId="005527F4" w14:textId="77777777" w:rsidR="00B327E9" w:rsidRPr="0064701F" w:rsidRDefault="00B327E9" w:rsidP="00504505">
            <w:pPr>
              <w:rPr>
                <w:rFonts w:cs="Arial"/>
                <w:sz w:val="22"/>
              </w:rPr>
            </w:pPr>
            <w:permStart w:id="74910740" w:edGrp="everyone" w:colFirst="1" w:colLast="1"/>
            <w:permEnd w:id="250764791"/>
            <w:r w:rsidRPr="0064701F">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33BB845B" w:rsidR="00B327E9" w:rsidRPr="00AB6D88" w:rsidRDefault="00CE002B" w:rsidP="00504505">
                <w:pPr>
                  <w:rPr>
                    <w:rFonts w:cs="Arial"/>
                  </w:rPr>
                </w:pPr>
                <w:r>
                  <w:rPr>
                    <w:rFonts w:cs="Arial"/>
                  </w:rPr>
                  <w:t>UK</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1D47A5" w:rsidRDefault="00B327E9" w:rsidP="00B327E9">
      <w:pPr>
        <w:rPr>
          <w:rStyle w:val="IntenseEmphasis"/>
        </w:rPr>
      </w:pPr>
      <w:r w:rsidRPr="001D47A5">
        <w:rPr>
          <w:rStyle w:val="IntenseEmphasis"/>
        </w:rPr>
        <w:t>Please make your introductory comments below, if any:</w:t>
      </w:r>
    </w:p>
    <w:p w14:paraId="0B06A88E" w14:textId="77777777" w:rsidR="00B327E9" w:rsidRPr="00BF28DA" w:rsidRDefault="00B327E9" w:rsidP="00B327E9"/>
    <w:p w14:paraId="197D07A3" w14:textId="33911297" w:rsidR="00B327E9" w:rsidRPr="006F4535" w:rsidRDefault="00B327E9" w:rsidP="00B327E9">
      <w:r w:rsidRPr="006F4535">
        <w:t>&lt;ESMA_COMMENT_</w:t>
      </w:r>
      <w:r w:rsidR="00357C60">
        <w:t>FAC</w:t>
      </w:r>
      <w:r w:rsidRPr="006F4535">
        <w:t>_1&gt;</w:t>
      </w:r>
    </w:p>
    <w:p w14:paraId="62C6ACE0" w14:textId="77777777" w:rsidR="00CE002B" w:rsidRPr="00CE002B" w:rsidRDefault="00CE002B" w:rsidP="00CE002B">
      <w:pPr>
        <w:rPr>
          <w:rFonts w:cs="Arial"/>
          <w:szCs w:val="20"/>
        </w:rPr>
      </w:pPr>
      <w:permStart w:id="1937050393" w:edGrp="everyone"/>
      <w:r w:rsidRPr="00CE002B">
        <w:rPr>
          <w:rFonts w:cs="Arial"/>
          <w:szCs w:val="20"/>
        </w:rPr>
        <w:t>The Association of Investment Companies (AIC) is a trade body for the closed-ended investment company sector.  We represent over 350 investment companies, managing assets of over £155 billion.  The AIC’s members are predominantly listed on the Main Market of the London Stock Exchange.  Some have shares admitted to trading on the Specialist Fund Segment; others are quoted on AIM.</w:t>
      </w:r>
    </w:p>
    <w:p w14:paraId="7AE2E5F0" w14:textId="77777777" w:rsidR="00CE002B" w:rsidRPr="00CE002B" w:rsidRDefault="00CE002B" w:rsidP="00CE002B">
      <w:pPr>
        <w:rPr>
          <w:rFonts w:cs="Arial"/>
          <w:szCs w:val="20"/>
        </w:rPr>
      </w:pPr>
    </w:p>
    <w:p w14:paraId="6D9C1CD9" w14:textId="77777777" w:rsidR="00CE002B" w:rsidRPr="00CE002B" w:rsidRDefault="00CE002B" w:rsidP="00CE002B">
      <w:pPr>
        <w:rPr>
          <w:rFonts w:cs="Arial"/>
          <w:szCs w:val="20"/>
        </w:rPr>
      </w:pPr>
      <w:r w:rsidRPr="00CE002B">
        <w:rPr>
          <w:rFonts w:cs="Arial"/>
          <w:szCs w:val="20"/>
        </w:rPr>
        <w:t>The AIC’s members include investment trusts, Venture Capital Trusts, UK REITs and non-EU companies.  Our non-EU members are primarily domiciled in Guernsey and Jersey.</w:t>
      </w:r>
    </w:p>
    <w:p w14:paraId="190BA9FE" w14:textId="77777777" w:rsidR="00CE002B" w:rsidRPr="00CE002B" w:rsidRDefault="00CE002B" w:rsidP="00CE002B">
      <w:pPr>
        <w:pStyle w:val="Default"/>
        <w:jc w:val="both"/>
        <w:rPr>
          <w:rFonts w:ascii="Arial" w:hAnsi="Arial" w:cs="Arial"/>
          <w:sz w:val="20"/>
          <w:szCs w:val="20"/>
        </w:rPr>
      </w:pPr>
    </w:p>
    <w:p w14:paraId="6F85442C" w14:textId="77777777" w:rsidR="00CE002B" w:rsidRPr="00CE002B" w:rsidRDefault="00CE002B" w:rsidP="00CE002B">
      <w:pPr>
        <w:pStyle w:val="Default"/>
        <w:jc w:val="both"/>
        <w:rPr>
          <w:rFonts w:ascii="Arial" w:hAnsi="Arial" w:cs="Arial"/>
          <w:sz w:val="20"/>
          <w:szCs w:val="20"/>
        </w:rPr>
      </w:pPr>
      <w:r w:rsidRPr="00CE002B">
        <w:rPr>
          <w:rFonts w:ascii="Arial" w:hAnsi="Arial" w:cs="Arial"/>
          <w:sz w:val="20"/>
          <w:szCs w:val="20"/>
        </w:rPr>
        <w:t xml:space="preserve">Investment </w:t>
      </w:r>
      <w:r w:rsidRPr="002C15FE">
        <w:rPr>
          <w:rFonts w:ascii="Arial" w:hAnsi="Arial" w:cs="Arial"/>
          <w:sz w:val="20"/>
          <w:szCs w:val="20"/>
          <w:lang w:val="en-GB"/>
        </w:rPr>
        <w:t>companies</w:t>
      </w:r>
      <w:r w:rsidRPr="00CE002B">
        <w:rPr>
          <w:rFonts w:ascii="Arial" w:hAnsi="Arial" w:cs="Arial"/>
          <w:sz w:val="20"/>
          <w:szCs w:val="20"/>
        </w:rPr>
        <w:t xml:space="preserve"> are </w:t>
      </w:r>
      <w:r w:rsidRPr="002C15FE">
        <w:rPr>
          <w:rFonts w:ascii="Arial" w:hAnsi="Arial" w:cs="Arial"/>
          <w:sz w:val="20"/>
          <w:szCs w:val="20"/>
          <w:lang w:val="en-GB"/>
        </w:rPr>
        <w:t>closed-ended</w:t>
      </w:r>
      <w:r w:rsidRPr="00CE002B">
        <w:rPr>
          <w:rFonts w:ascii="Arial" w:hAnsi="Arial" w:cs="Arial"/>
          <w:sz w:val="20"/>
          <w:szCs w:val="20"/>
        </w:rPr>
        <w:t xml:space="preserve"> </w:t>
      </w:r>
      <w:r w:rsidRPr="002C15FE">
        <w:rPr>
          <w:rFonts w:ascii="Arial" w:hAnsi="Arial" w:cs="Arial"/>
          <w:sz w:val="20"/>
          <w:szCs w:val="20"/>
          <w:lang w:val="en-GB"/>
        </w:rPr>
        <w:t>funds</w:t>
      </w:r>
      <w:r w:rsidRPr="00CE002B">
        <w:rPr>
          <w:rFonts w:ascii="Arial" w:hAnsi="Arial" w:cs="Arial"/>
          <w:sz w:val="20"/>
          <w:szCs w:val="20"/>
        </w:rPr>
        <w:t xml:space="preserve"> </w:t>
      </w:r>
      <w:r w:rsidRPr="002C15FE">
        <w:rPr>
          <w:rFonts w:ascii="Arial" w:hAnsi="Arial" w:cs="Arial"/>
          <w:sz w:val="20"/>
          <w:szCs w:val="20"/>
          <w:lang w:val="en-GB"/>
        </w:rPr>
        <w:t>that</w:t>
      </w:r>
      <w:r w:rsidRPr="00CE002B">
        <w:rPr>
          <w:rFonts w:ascii="Arial" w:hAnsi="Arial" w:cs="Arial"/>
          <w:sz w:val="20"/>
          <w:szCs w:val="20"/>
        </w:rPr>
        <w:t xml:space="preserve"> </w:t>
      </w:r>
      <w:r w:rsidRPr="002C15FE">
        <w:rPr>
          <w:rFonts w:ascii="Arial" w:hAnsi="Arial" w:cs="Arial"/>
          <w:sz w:val="20"/>
          <w:szCs w:val="20"/>
          <w:lang w:val="en-GB"/>
        </w:rPr>
        <w:t>invest</w:t>
      </w:r>
      <w:r w:rsidRPr="00CE002B">
        <w:rPr>
          <w:rFonts w:ascii="Arial" w:hAnsi="Arial" w:cs="Arial"/>
          <w:sz w:val="20"/>
          <w:szCs w:val="20"/>
        </w:rPr>
        <w:t xml:space="preserve"> in a </w:t>
      </w:r>
      <w:r w:rsidRPr="002C15FE">
        <w:rPr>
          <w:rFonts w:ascii="Arial" w:hAnsi="Arial" w:cs="Arial"/>
          <w:sz w:val="20"/>
          <w:szCs w:val="20"/>
          <w:lang w:val="en-GB"/>
        </w:rPr>
        <w:t>diversified</w:t>
      </w:r>
      <w:r w:rsidRPr="00CE002B">
        <w:rPr>
          <w:rFonts w:ascii="Arial" w:hAnsi="Arial" w:cs="Arial"/>
          <w:sz w:val="20"/>
          <w:szCs w:val="20"/>
        </w:rPr>
        <w:t xml:space="preserve"> portfolio, </w:t>
      </w:r>
      <w:r w:rsidRPr="002C15FE">
        <w:rPr>
          <w:rFonts w:ascii="Arial" w:hAnsi="Arial" w:cs="Arial"/>
          <w:sz w:val="20"/>
          <w:szCs w:val="20"/>
          <w:lang w:val="en-GB"/>
        </w:rPr>
        <w:t>which</w:t>
      </w:r>
      <w:r w:rsidRPr="00CE002B">
        <w:rPr>
          <w:rFonts w:ascii="Arial" w:hAnsi="Arial" w:cs="Arial"/>
          <w:sz w:val="20"/>
          <w:szCs w:val="20"/>
        </w:rPr>
        <w:t xml:space="preserve"> </w:t>
      </w:r>
      <w:r w:rsidRPr="002C15FE">
        <w:rPr>
          <w:rFonts w:ascii="Arial" w:hAnsi="Arial" w:cs="Arial"/>
          <w:sz w:val="20"/>
          <w:szCs w:val="20"/>
          <w:lang w:val="en-GB"/>
        </w:rPr>
        <w:t>may</w:t>
      </w:r>
      <w:r w:rsidRPr="00CE002B">
        <w:rPr>
          <w:rFonts w:ascii="Arial" w:hAnsi="Arial" w:cs="Arial"/>
          <w:sz w:val="20"/>
          <w:szCs w:val="20"/>
        </w:rPr>
        <w:t xml:space="preserve"> </w:t>
      </w:r>
      <w:r w:rsidRPr="002C15FE">
        <w:rPr>
          <w:rFonts w:ascii="Arial" w:hAnsi="Arial" w:cs="Arial"/>
          <w:sz w:val="20"/>
          <w:szCs w:val="20"/>
          <w:lang w:val="en-GB"/>
        </w:rPr>
        <w:t>include</w:t>
      </w:r>
      <w:r w:rsidRPr="00CE002B">
        <w:rPr>
          <w:rFonts w:ascii="Arial" w:hAnsi="Arial" w:cs="Arial"/>
          <w:sz w:val="20"/>
          <w:szCs w:val="20"/>
        </w:rPr>
        <w:t xml:space="preserve"> </w:t>
      </w:r>
      <w:r w:rsidRPr="002C15FE">
        <w:rPr>
          <w:rFonts w:ascii="Arial" w:hAnsi="Arial" w:cs="Arial"/>
          <w:sz w:val="20"/>
          <w:szCs w:val="20"/>
          <w:lang w:val="en-GB"/>
        </w:rPr>
        <w:t>quoted</w:t>
      </w:r>
      <w:r w:rsidRPr="00CE002B">
        <w:rPr>
          <w:rFonts w:ascii="Arial" w:hAnsi="Arial" w:cs="Arial"/>
          <w:sz w:val="20"/>
          <w:szCs w:val="20"/>
        </w:rPr>
        <w:t xml:space="preserve"> and </w:t>
      </w:r>
      <w:r w:rsidRPr="002C15FE">
        <w:rPr>
          <w:rFonts w:ascii="Arial" w:hAnsi="Arial" w:cs="Arial"/>
          <w:sz w:val="20"/>
          <w:szCs w:val="20"/>
          <w:lang w:val="en-GB"/>
        </w:rPr>
        <w:t>unquoted</w:t>
      </w:r>
      <w:r w:rsidRPr="00CE002B">
        <w:rPr>
          <w:rFonts w:ascii="Arial" w:hAnsi="Arial" w:cs="Arial"/>
          <w:sz w:val="20"/>
          <w:szCs w:val="20"/>
        </w:rPr>
        <w:t xml:space="preserve"> </w:t>
      </w:r>
      <w:r w:rsidRPr="002C15FE">
        <w:rPr>
          <w:rFonts w:ascii="Arial" w:hAnsi="Arial" w:cs="Arial"/>
          <w:sz w:val="20"/>
          <w:szCs w:val="20"/>
          <w:lang w:val="en-GB"/>
        </w:rPr>
        <w:t>shares</w:t>
      </w:r>
      <w:r w:rsidRPr="00CE002B">
        <w:rPr>
          <w:rFonts w:ascii="Arial" w:hAnsi="Arial" w:cs="Arial"/>
          <w:sz w:val="20"/>
          <w:szCs w:val="20"/>
        </w:rPr>
        <w:t xml:space="preserve">, infrastructure, </w:t>
      </w:r>
      <w:r w:rsidRPr="002C15FE">
        <w:rPr>
          <w:rFonts w:ascii="Arial" w:hAnsi="Arial" w:cs="Arial"/>
          <w:sz w:val="20"/>
          <w:szCs w:val="20"/>
          <w:lang w:val="en-GB"/>
        </w:rPr>
        <w:t>property</w:t>
      </w:r>
      <w:r w:rsidRPr="00CE002B">
        <w:rPr>
          <w:rFonts w:ascii="Arial" w:hAnsi="Arial" w:cs="Arial"/>
          <w:sz w:val="20"/>
          <w:szCs w:val="20"/>
        </w:rPr>
        <w:t xml:space="preserve"> and </w:t>
      </w:r>
      <w:r w:rsidRPr="002C15FE">
        <w:rPr>
          <w:rFonts w:ascii="Arial" w:hAnsi="Arial" w:cs="Arial"/>
          <w:sz w:val="20"/>
          <w:szCs w:val="20"/>
          <w:lang w:val="en-GB"/>
        </w:rPr>
        <w:t>other</w:t>
      </w:r>
      <w:r w:rsidRPr="00CE002B">
        <w:rPr>
          <w:rFonts w:ascii="Arial" w:hAnsi="Arial" w:cs="Arial"/>
          <w:sz w:val="20"/>
          <w:szCs w:val="20"/>
        </w:rPr>
        <w:t xml:space="preserve"> </w:t>
      </w:r>
      <w:r w:rsidRPr="002C15FE">
        <w:rPr>
          <w:rFonts w:ascii="Arial" w:hAnsi="Arial" w:cs="Arial"/>
          <w:sz w:val="20"/>
          <w:szCs w:val="20"/>
          <w:lang w:val="en-GB"/>
        </w:rPr>
        <w:t>assets</w:t>
      </w:r>
      <w:r w:rsidRPr="00CE002B">
        <w:rPr>
          <w:rFonts w:ascii="Arial" w:hAnsi="Arial" w:cs="Arial"/>
          <w:sz w:val="20"/>
          <w:szCs w:val="20"/>
        </w:rPr>
        <w:t xml:space="preserve">, to </w:t>
      </w:r>
      <w:r w:rsidRPr="002C15FE">
        <w:rPr>
          <w:rFonts w:ascii="Arial" w:hAnsi="Arial" w:cs="Arial"/>
          <w:sz w:val="20"/>
          <w:szCs w:val="20"/>
          <w:lang w:val="en-GB"/>
        </w:rPr>
        <w:t>provide</w:t>
      </w:r>
      <w:r w:rsidRPr="00CE002B">
        <w:rPr>
          <w:rFonts w:ascii="Arial" w:hAnsi="Arial" w:cs="Arial"/>
          <w:sz w:val="20"/>
          <w:szCs w:val="20"/>
        </w:rPr>
        <w:t xml:space="preserve"> </w:t>
      </w:r>
      <w:r w:rsidRPr="002C15FE">
        <w:rPr>
          <w:rFonts w:ascii="Arial" w:hAnsi="Arial" w:cs="Arial"/>
          <w:sz w:val="20"/>
          <w:szCs w:val="20"/>
          <w:lang w:val="en-GB"/>
        </w:rPr>
        <w:t>shareholders</w:t>
      </w:r>
      <w:r w:rsidRPr="00CE002B">
        <w:rPr>
          <w:rFonts w:ascii="Arial" w:hAnsi="Arial" w:cs="Arial"/>
          <w:sz w:val="20"/>
          <w:szCs w:val="20"/>
        </w:rPr>
        <w:t xml:space="preserve"> </w:t>
      </w:r>
      <w:r w:rsidRPr="002C15FE">
        <w:rPr>
          <w:rFonts w:ascii="Arial" w:hAnsi="Arial" w:cs="Arial"/>
          <w:sz w:val="20"/>
          <w:szCs w:val="20"/>
          <w:lang w:val="en-GB"/>
        </w:rPr>
        <w:t>with</w:t>
      </w:r>
      <w:r w:rsidRPr="00CE002B">
        <w:rPr>
          <w:rFonts w:ascii="Arial" w:hAnsi="Arial" w:cs="Arial"/>
          <w:sz w:val="20"/>
          <w:szCs w:val="20"/>
        </w:rPr>
        <w:t xml:space="preserve"> an </w:t>
      </w:r>
      <w:r w:rsidRPr="002C15FE">
        <w:rPr>
          <w:rFonts w:ascii="Arial" w:hAnsi="Arial" w:cs="Arial"/>
          <w:sz w:val="20"/>
          <w:szCs w:val="20"/>
          <w:lang w:val="en-GB"/>
        </w:rPr>
        <w:t>investment</w:t>
      </w:r>
      <w:r w:rsidRPr="00CE002B">
        <w:rPr>
          <w:rFonts w:ascii="Arial" w:hAnsi="Arial" w:cs="Arial"/>
          <w:sz w:val="20"/>
          <w:szCs w:val="20"/>
        </w:rPr>
        <w:t xml:space="preserve"> return.  </w:t>
      </w:r>
      <w:r w:rsidRPr="002C15FE">
        <w:rPr>
          <w:rFonts w:ascii="Arial" w:hAnsi="Arial" w:cs="Arial"/>
          <w:sz w:val="20"/>
          <w:szCs w:val="20"/>
          <w:lang w:val="en-GB"/>
        </w:rPr>
        <w:t>Where</w:t>
      </w:r>
      <w:r w:rsidRPr="00CE002B">
        <w:rPr>
          <w:rFonts w:ascii="Arial" w:hAnsi="Arial" w:cs="Arial"/>
          <w:sz w:val="20"/>
          <w:szCs w:val="20"/>
        </w:rPr>
        <w:t xml:space="preserve"> </w:t>
      </w:r>
      <w:r w:rsidRPr="002C15FE">
        <w:rPr>
          <w:rFonts w:ascii="Arial" w:hAnsi="Arial" w:cs="Arial"/>
          <w:sz w:val="20"/>
          <w:szCs w:val="20"/>
          <w:lang w:val="en-GB"/>
        </w:rPr>
        <w:t>investment</w:t>
      </w:r>
      <w:r w:rsidRPr="00CE002B">
        <w:rPr>
          <w:rFonts w:ascii="Arial" w:hAnsi="Arial" w:cs="Arial"/>
          <w:sz w:val="20"/>
          <w:szCs w:val="20"/>
        </w:rPr>
        <w:t xml:space="preserve"> </w:t>
      </w:r>
      <w:r w:rsidRPr="002C15FE">
        <w:rPr>
          <w:rFonts w:ascii="Arial" w:hAnsi="Arial" w:cs="Arial"/>
          <w:sz w:val="20"/>
          <w:szCs w:val="20"/>
          <w:lang w:val="en-GB"/>
        </w:rPr>
        <w:t>companies</w:t>
      </w:r>
      <w:r w:rsidRPr="00CE002B">
        <w:rPr>
          <w:rFonts w:ascii="Arial" w:hAnsi="Arial" w:cs="Arial"/>
          <w:sz w:val="20"/>
          <w:szCs w:val="20"/>
        </w:rPr>
        <w:t xml:space="preserve"> are </w:t>
      </w:r>
      <w:r w:rsidRPr="002C15FE">
        <w:rPr>
          <w:rFonts w:ascii="Arial" w:hAnsi="Arial" w:cs="Arial"/>
          <w:sz w:val="20"/>
          <w:szCs w:val="20"/>
          <w:lang w:val="en-GB"/>
        </w:rPr>
        <w:t>admitted</w:t>
      </w:r>
      <w:r w:rsidRPr="00CE002B">
        <w:rPr>
          <w:rFonts w:ascii="Arial" w:hAnsi="Arial" w:cs="Arial"/>
          <w:sz w:val="20"/>
          <w:szCs w:val="20"/>
        </w:rPr>
        <w:t xml:space="preserve"> to trading on </w:t>
      </w:r>
      <w:r w:rsidRPr="002C15FE">
        <w:rPr>
          <w:rFonts w:ascii="Arial" w:hAnsi="Arial" w:cs="Arial"/>
          <w:sz w:val="20"/>
          <w:szCs w:val="20"/>
          <w:lang w:val="en-GB"/>
        </w:rPr>
        <w:t>regulated</w:t>
      </w:r>
      <w:r w:rsidRPr="00CE002B">
        <w:rPr>
          <w:rFonts w:ascii="Arial" w:hAnsi="Arial" w:cs="Arial"/>
          <w:sz w:val="20"/>
          <w:szCs w:val="20"/>
        </w:rPr>
        <w:t xml:space="preserve"> </w:t>
      </w:r>
      <w:r w:rsidRPr="002C15FE">
        <w:rPr>
          <w:rFonts w:ascii="Arial" w:hAnsi="Arial" w:cs="Arial"/>
          <w:sz w:val="20"/>
          <w:szCs w:val="20"/>
          <w:lang w:val="en-GB"/>
        </w:rPr>
        <w:t>markets</w:t>
      </w:r>
      <w:r w:rsidRPr="00CE002B">
        <w:rPr>
          <w:rFonts w:ascii="Arial" w:hAnsi="Arial" w:cs="Arial"/>
          <w:sz w:val="20"/>
          <w:szCs w:val="20"/>
        </w:rPr>
        <w:t xml:space="preserve"> </w:t>
      </w:r>
      <w:r w:rsidRPr="002C15FE">
        <w:rPr>
          <w:rFonts w:ascii="Arial" w:hAnsi="Arial" w:cs="Arial"/>
          <w:sz w:val="20"/>
          <w:szCs w:val="20"/>
          <w:lang w:val="en-GB"/>
        </w:rPr>
        <w:t>they</w:t>
      </w:r>
      <w:r w:rsidRPr="00CE002B">
        <w:rPr>
          <w:rFonts w:ascii="Arial" w:hAnsi="Arial" w:cs="Arial"/>
          <w:sz w:val="20"/>
          <w:szCs w:val="20"/>
        </w:rPr>
        <w:t xml:space="preserve"> are </w:t>
      </w:r>
      <w:r w:rsidRPr="002C15FE">
        <w:rPr>
          <w:rFonts w:ascii="Arial" w:hAnsi="Arial" w:cs="Arial"/>
          <w:sz w:val="20"/>
          <w:szCs w:val="20"/>
          <w:lang w:val="en-GB"/>
        </w:rPr>
        <w:t>subject</w:t>
      </w:r>
      <w:r w:rsidRPr="00CE002B">
        <w:rPr>
          <w:rFonts w:ascii="Arial" w:hAnsi="Arial" w:cs="Arial"/>
          <w:sz w:val="20"/>
          <w:szCs w:val="20"/>
        </w:rPr>
        <w:t xml:space="preserve"> to the Prospectus </w:t>
      </w:r>
      <w:r w:rsidRPr="002C15FE">
        <w:rPr>
          <w:rFonts w:ascii="Arial" w:hAnsi="Arial" w:cs="Arial"/>
          <w:sz w:val="20"/>
          <w:szCs w:val="20"/>
          <w:lang w:val="en-GB"/>
        </w:rPr>
        <w:t>Regulation</w:t>
      </w:r>
      <w:r w:rsidRPr="00CE002B">
        <w:rPr>
          <w:rFonts w:ascii="Arial" w:hAnsi="Arial" w:cs="Arial"/>
          <w:sz w:val="20"/>
          <w:szCs w:val="20"/>
        </w:rPr>
        <w:t xml:space="preserve"> and </w:t>
      </w:r>
      <w:r w:rsidRPr="002C15FE">
        <w:rPr>
          <w:rFonts w:ascii="Arial" w:hAnsi="Arial" w:cs="Arial"/>
          <w:sz w:val="20"/>
          <w:szCs w:val="20"/>
          <w:lang w:val="en-GB"/>
        </w:rPr>
        <w:t>Transparency</w:t>
      </w:r>
      <w:r w:rsidRPr="00CE002B">
        <w:rPr>
          <w:rFonts w:ascii="Arial" w:hAnsi="Arial" w:cs="Arial"/>
          <w:sz w:val="20"/>
          <w:szCs w:val="20"/>
        </w:rPr>
        <w:t xml:space="preserve"> Directive.  As </w:t>
      </w:r>
      <w:r w:rsidRPr="002C15FE">
        <w:rPr>
          <w:rFonts w:ascii="Arial" w:hAnsi="Arial" w:cs="Arial"/>
          <w:sz w:val="20"/>
          <w:szCs w:val="20"/>
          <w:lang w:val="en-GB"/>
        </w:rPr>
        <w:t>companies</w:t>
      </w:r>
      <w:r w:rsidRPr="00CE002B">
        <w:rPr>
          <w:rFonts w:ascii="Arial" w:hAnsi="Arial" w:cs="Arial"/>
          <w:sz w:val="20"/>
          <w:szCs w:val="20"/>
        </w:rPr>
        <w:t xml:space="preserve">, </w:t>
      </w:r>
      <w:r w:rsidRPr="002C15FE">
        <w:rPr>
          <w:rFonts w:ascii="Arial" w:hAnsi="Arial" w:cs="Arial"/>
          <w:sz w:val="20"/>
          <w:szCs w:val="20"/>
          <w:lang w:val="en-GB"/>
        </w:rPr>
        <w:t>they</w:t>
      </w:r>
      <w:r w:rsidRPr="00CE002B">
        <w:rPr>
          <w:rFonts w:ascii="Arial" w:hAnsi="Arial" w:cs="Arial"/>
          <w:sz w:val="20"/>
          <w:szCs w:val="20"/>
        </w:rPr>
        <w:t xml:space="preserve"> are </w:t>
      </w:r>
      <w:r w:rsidRPr="002C15FE">
        <w:rPr>
          <w:rFonts w:ascii="Arial" w:hAnsi="Arial" w:cs="Arial"/>
          <w:sz w:val="20"/>
          <w:szCs w:val="20"/>
          <w:lang w:val="en-GB"/>
        </w:rPr>
        <w:t>also</w:t>
      </w:r>
      <w:r w:rsidRPr="00CE002B">
        <w:rPr>
          <w:rFonts w:ascii="Arial" w:hAnsi="Arial" w:cs="Arial"/>
          <w:sz w:val="20"/>
          <w:szCs w:val="20"/>
        </w:rPr>
        <w:t xml:space="preserve"> </w:t>
      </w:r>
      <w:r w:rsidRPr="002C15FE">
        <w:rPr>
          <w:rFonts w:ascii="Arial" w:hAnsi="Arial" w:cs="Arial"/>
          <w:sz w:val="20"/>
          <w:szCs w:val="20"/>
          <w:lang w:val="en-GB"/>
        </w:rPr>
        <w:t>subject</w:t>
      </w:r>
      <w:r w:rsidRPr="00CE002B">
        <w:rPr>
          <w:rFonts w:ascii="Arial" w:hAnsi="Arial" w:cs="Arial"/>
          <w:sz w:val="20"/>
          <w:szCs w:val="20"/>
        </w:rPr>
        <w:t xml:space="preserve"> to </w:t>
      </w:r>
      <w:r w:rsidRPr="002C15FE">
        <w:rPr>
          <w:rFonts w:ascii="Arial" w:hAnsi="Arial" w:cs="Arial"/>
          <w:sz w:val="20"/>
          <w:szCs w:val="20"/>
          <w:lang w:val="en-GB"/>
        </w:rPr>
        <w:t>other</w:t>
      </w:r>
      <w:r w:rsidRPr="00CE002B">
        <w:rPr>
          <w:rFonts w:ascii="Arial" w:hAnsi="Arial" w:cs="Arial"/>
          <w:sz w:val="20"/>
          <w:szCs w:val="20"/>
        </w:rPr>
        <w:t xml:space="preserve"> </w:t>
      </w:r>
      <w:r w:rsidRPr="002C15FE">
        <w:rPr>
          <w:rFonts w:ascii="Arial" w:hAnsi="Arial" w:cs="Arial"/>
          <w:sz w:val="20"/>
          <w:szCs w:val="20"/>
          <w:lang w:val="en-GB"/>
        </w:rPr>
        <w:t>rules</w:t>
      </w:r>
      <w:r w:rsidRPr="00CE002B">
        <w:rPr>
          <w:rFonts w:ascii="Arial" w:hAnsi="Arial" w:cs="Arial"/>
          <w:sz w:val="20"/>
          <w:szCs w:val="20"/>
        </w:rPr>
        <w:t xml:space="preserve"> </w:t>
      </w:r>
      <w:r w:rsidRPr="002C15FE">
        <w:rPr>
          <w:rFonts w:ascii="Arial" w:hAnsi="Arial" w:cs="Arial"/>
          <w:sz w:val="20"/>
          <w:szCs w:val="20"/>
          <w:lang w:val="en-GB"/>
        </w:rPr>
        <w:t>such</w:t>
      </w:r>
      <w:r w:rsidRPr="00CE002B">
        <w:rPr>
          <w:rFonts w:ascii="Arial" w:hAnsi="Arial" w:cs="Arial"/>
          <w:sz w:val="20"/>
          <w:szCs w:val="20"/>
        </w:rPr>
        <w:t xml:space="preserve"> as </w:t>
      </w:r>
      <w:r w:rsidRPr="002C15FE">
        <w:rPr>
          <w:rFonts w:ascii="Arial" w:hAnsi="Arial" w:cs="Arial"/>
          <w:sz w:val="20"/>
          <w:szCs w:val="20"/>
          <w:lang w:val="en-GB"/>
        </w:rPr>
        <w:t>company</w:t>
      </w:r>
      <w:r w:rsidRPr="00CE002B">
        <w:rPr>
          <w:rFonts w:ascii="Arial" w:hAnsi="Arial" w:cs="Arial"/>
          <w:sz w:val="20"/>
          <w:szCs w:val="20"/>
        </w:rPr>
        <w:t xml:space="preserve"> </w:t>
      </w:r>
      <w:r w:rsidRPr="002C15FE">
        <w:rPr>
          <w:rFonts w:ascii="Arial" w:hAnsi="Arial" w:cs="Arial"/>
          <w:sz w:val="20"/>
          <w:szCs w:val="20"/>
          <w:lang w:val="en-GB"/>
        </w:rPr>
        <w:t>law</w:t>
      </w:r>
      <w:r w:rsidRPr="00CE002B">
        <w:rPr>
          <w:rFonts w:ascii="Arial" w:hAnsi="Arial" w:cs="Arial"/>
          <w:sz w:val="20"/>
          <w:szCs w:val="20"/>
        </w:rPr>
        <w:t xml:space="preserve"> and </w:t>
      </w:r>
      <w:r w:rsidRPr="002C15FE">
        <w:rPr>
          <w:rFonts w:ascii="Arial" w:hAnsi="Arial" w:cs="Arial"/>
          <w:sz w:val="20"/>
          <w:szCs w:val="20"/>
          <w:lang w:val="en-GB"/>
        </w:rPr>
        <w:t>accounting</w:t>
      </w:r>
      <w:r w:rsidRPr="00CE002B">
        <w:rPr>
          <w:rFonts w:ascii="Arial" w:hAnsi="Arial" w:cs="Arial"/>
          <w:sz w:val="20"/>
          <w:szCs w:val="20"/>
        </w:rPr>
        <w:t xml:space="preserve"> standards.  </w:t>
      </w:r>
      <w:r w:rsidRPr="002C15FE">
        <w:rPr>
          <w:rFonts w:ascii="Arial" w:hAnsi="Arial" w:cs="Arial"/>
          <w:sz w:val="20"/>
          <w:szCs w:val="20"/>
          <w:lang w:val="en-GB"/>
        </w:rPr>
        <w:t>They</w:t>
      </w:r>
      <w:r w:rsidRPr="00CE002B">
        <w:rPr>
          <w:rFonts w:ascii="Arial" w:hAnsi="Arial" w:cs="Arial"/>
          <w:sz w:val="20"/>
          <w:szCs w:val="20"/>
        </w:rPr>
        <w:t xml:space="preserve"> are </w:t>
      </w:r>
      <w:r w:rsidRPr="002C15FE">
        <w:rPr>
          <w:rFonts w:ascii="Arial" w:hAnsi="Arial" w:cs="Arial"/>
          <w:sz w:val="20"/>
          <w:szCs w:val="20"/>
          <w:lang w:val="en-GB"/>
        </w:rPr>
        <w:t>also</w:t>
      </w:r>
      <w:r w:rsidRPr="00CE002B">
        <w:rPr>
          <w:rFonts w:ascii="Arial" w:hAnsi="Arial" w:cs="Arial"/>
          <w:sz w:val="20"/>
          <w:szCs w:val="20"/>
        </w:rPr>
        <w:t xml:space="preserve"> </w:t>
      </w:r>
      <w:r w:rsidRPr="002C15FE">
        <w:rPr>
          <w:rFonts w:ascii="Arial" w:hAnsi="Arial" w:cs="Arial"/>
          <w:sz w:val="20"/>
          <w:szCs w:val="20"/>
          <w:lang w:val="en-GB"/>
        </w:rPr>
        <w:t>AIFs</w:t>
      </w:r>
      <w:r w:rsidRPr="00CE002B">
        <w:rPr>
          <w:rFonts w:ascii="Arial" w:hAnsi="Arial" w:cs="Arial"/>
          <w:sz w:val="20"/>
          <w:szCs w:val="20"/>
        </w:rPr>
        <w:t xml:space="preserve"> and </w:t>
      </w:r>
      <w:r w:rsidRPr="002C15FE">
        <w:rPr>
          <w:rFonts w:ascii="Arial" w:hAnsi="Arial" w:cs="Arial"/>
          <w:sz w:val="20"/>
          <w:szCs w:val="20"/>
          <w:lang w:val="en-GB"/>
        </w:rPr>
        <w:t>therefore</w:t>
      </w:r>
      <w:r w:rsidRPr="00CE002B">
        <w:rPr>
          <w:rFonts w:ascii="Arial" w:hAnsi="Arial" w:cs="Arial"/>
          <w:sz w:val="20"/>
          <w:szCs w:val="20"/>
        </w:rPr>
        <w:t xml:space="preserve"> have </w:t>
      </w:r>
      <w:r w:rsidRPr="002C15FE">
        <w:rPr>
          <w:rFonts w:ascii="Arial" w:hAnsi="Arial" w:cs="Arial"/>
          <w:sz w:val="20"/>
          <w:szCs w:val="20"/>
          <w:lang w:val="en-GB"/>
        </w:rPr>
        <w:t>regulatory</w:t>
      </w:r>
      <w:r w:rsidRPr="00CE002B">
        <w:rPr>
          <w:rFonts w:ascii="Arial" w:hAnsi="Arial" w:cs="Arial"/>
          <w:sz w:val="20"/>
          <w:szCs w:val="20"/>
        </w:rPr>
        <w:t xml:space="preserve"> obligations </w:t>
      </w:r>
      <w:r w:rsidRPr="002C15FE">
        <w:rPr>
          <w:rFonts w:ascii="Arial" w:hAnsi="Arial" w:cs="Arial"/>
          <w:sz w:val="20"/>
          <w:szCs w:val="20"/>
          <w:lang w:val="en-GB"/>
        </w:rPr>
        <w:t>under</w:t>
      </w:r>
      <w:r w:rsidRPr="00CE002B">
        <w:rPr>
          <w:rFonts w:ascii="Arial" w:hAnsi="Arial" w:cs="Arial"/>
          <w:sz w:val="20"/>
          <w:szCs w:val="20"/>
        </w:rPr>
        <w:t xml:space="preserve"> the Alternative Investment </w:t>
      </w:r>
      <w:r w:rsidRPr="002C15FE">
        <w:rPr>
          <w:rFonts w:ascii="Arial" w:hAnsi="Arial" w:cs="Arial"/>
          <w:sz w:val="20"/>
          <w:szCs w:val="20"/>
          <w:lang w:val="en-GB"/>
        </w:rPr>
        <w:t>Fund</w:t>
      </w:r>
      <w:r w:rsidRPr="00CE002B">
        <w:rPr>
          <w:rFonts w:ascii="Arial" w:hAnsi="Arial" w:cs="Arial"/>
          <w:sz w:val="20"/>
          <w:szCs w:val="20"/>
        </w:rPr>
        <w:t xml:space="preserve"> Managers Directive (AIFMD).</w:t>
      </w:r>
    </w:p>
    <w:p w14:paraId="66953016" w14:textId="77777777" w:rsidR="00CE002B" w:rsidRPr="00CE002B" w:rsidRDefault="00CE002B" w:rsidP="00CE002B">
      <w:pPr>
        <w:pStyle w:val="Default"/>
        <w:jc w:val="both"/>
        <w:rPr>
          <w:rFonts w:ascii="Arial" w:hAnsi="Arial" w:cs="Arial"/>
          <w:sz w:val="20"/>
          <w:szCs w:val="20"/>
        </w:rPr>
      </w:pPr>
    </w:p>
    <w:p w14:paraId="0462AF9C" w14:textId="77777777" w:rsidR="00CE002B" w:rsidRPr="00CE002B" w:rsidRDefault="00CE002B" w:rsidP="00CE002B">
      <w:pPr>
        <w:pStyle w:val="Default"/>
        <w:jc w:val="both"/>
        <w:rPr>
          <w:rFonts w:ascii="Arial" w:hAnsi="Arial" w:cs="Arial"/>
          <w:sz w:val="20"/>
          <w:szCs w:val="20"/>
        </w:rPr>
      </w:pPr>
      <w:r w:rsidRPr="00CE002B">
        <w:rPr>
          <w:rFonts w:ascii="Arial" w:hAnsi="Arial" w:cs="Arial"/>
          <w:sz w:val="20"/>
          <w:szCs w:val="20"/>
        </w:rPr>
        <w:t xml:space="preserve">Investment </w:t>
      </w:r>
      <w:r w:rsidRPr="002C15FE">
        <w:rPr>
          <w:rFonts w:ascii="Arial" w:hAnsi="Arial" w:cs="Arial"/>
          <w:sz w:val="20"/>
          <w:szCs w:val="20"/>
          <w:lang w:val="en-GB"/>
        </w:rPr>
        <w:t>companies</w:t>
      </w:r>
      <w:r w:rsidRPr="00CE002B">
        <w:rPr>
          <w:rFonts w:ascii="Arial" w:hAnsi="Arial" w:cs="Arial"/>
          <w:sz w:val="20"/>
          <w:szCs w:val="20"/>
        </w:rPr>
        <w:t xml:space="preserve"> have an </w:t>
      </w:r>
      <w:r w:rsidRPr="002C15FE">
        <w:rPr>
          <w:rFonts w:ascii="Arial" w:hAnsi="Arial" w:cs="Arial"/>
          <w:sz w:val="20"/>
          <w:szCs w:val="20"/>
          <w:lang w:val="en-GB"/>
        </w:rPr>
        <w:t>interest</w:t>
      </w:r>
      <w:r w:rsidRPr="00CE002B">
        <w:rPr>
          <w:rFonts w:ascii="Arial" w:hAnsi="Arial" w:cs="Arial"/>
          <w:sz w:val="20"/>
          <w:szCs w:val="20"/>
        </w:rPr>
        <w:t xml:space="preserve"> in the impact of the Prospectus </w:t>
      </w:r>
      <w:r w:rsidRPr="002C15FE">
        <w:rPr>
          <w:rFonts w:ascii="Arial" w:hAnsi="Arial" w:cs="Arial"/>
          <w:sz w:val="20"/>
          <w:szCs w:val="20"/>
          <w:lang w:val="en-GB"/>
        </w:rPr>
        <w:t>Regulation</w:t>
      </w:r>
      <w:r w:rsidRPr="00CE002B">
        <w:rPr>
          <w:rFonts w:ascii="Arial" w:hAnsi="Arial" w:cs="Arial"/>
          <w:sz w:val="20"/>
          <w:szCs w:val="20"/>
        </w:rPr>
        <w:t xml:space="preserve"> as </w:t>
      </w:r>
      <w:r w:rsidRPr="002C15FE">
        <w:rPr>
          <w:rFonts w:ascii="Arial" w:hAnsi="Arial" w:cs="Arial"/>
          <w:sz w:val="20"/>
          <w:szCs w:val="20"/>
          <w:lang w:val="en-GB"/>
        </w:rPr>
        <w:t>both</w:t>
      </w:r>
      <w:r w:rsidRPr="00CE002B">
        <w:rPr>
          <w:rFonts w:ascii="Arial" w:hAnsi="Arial" w:cs="Arial"/>
          <w:sz w:val="20"/>
          <w:szCs w:val="20"/>
        </w:rPr>
        <w:t xml:space="preserve"> </w:t>
      </w:r>
      <w:r w:rsidRPr="002C15FE">
        <w:rPr>
          <w:rFonts w:ascii="Arial" w:hAnsi="Arial" w:cs="Arial"/>
          <w:sz w:val="20"/>
          <w:szCs w:val="20"/>
          <w:lang w:val="en-GB"/>
        </w:rPr>
        <w:t>issuers</w:t>
      </w:r>
      <w:r w:rsidRPr="00CE002B">
        <w:rPr>
          <w:rFonts w:ascii="Arial" w:hAnsi="Arial" w:cs="Arial"/>
          <w:sz w:val="20"/>
          <w:szCs w:val="20"/>
        </w:rPr>
        <w:t xml:space="preserve"> and </w:t>
      </w:r>
      <w:r w:rsidRPr="002C15FE">
        <w:rPr>
          <w:rFonts w:ascii="Arial" w:hAnsi="Arial" w:cs="Arial"/>
          <w:sz w:val="20"/>
          <w:szCs w:val="20"/>
          <w:lang w:val="en-GB"/>
        </w:rPr>
        <w:t>investors</w:t>
      </w:r>
      <w:r w:rsidRPr="00CE002B">
        <w:rPr>
          <w:rFonts w:ascii="Arial" w:hAnsi="Arial" w:cs="Arial"/>
          <w:sz w:val="20"/>
          <w:szCs w:val="20"/>
        </w:rPr>
        <w:t>.</w:t>
      </w:r>
    </w:p>
    <w:p w14:paraId="58F7B190" w14:textId="77777777" w:rsidR="00CE002B" w:rsidRPr="00CE002B" w:rsidRDefault="00CE002B" w:rsidP="00CE002B">
      <w:pPr>
        <w:pStyle w:val="Default"/>
        <w:jc w:val="both"/>
        <w:rPr>
          <w:rFonts w:ascii="Arial" w:hAnsi="Arial" w:cs="Arial"/>
          <w:sz w:val="20"/>
          <w:szCs w:val="20"/>
        </w:rPr>
      </w:pPr>
    </w:p>
    <w:p w14:paraId="3163BC80" w14:textId="77777777" w:rsidR="00CE002B" w:rsidRPr="00CE002B" w:rsidRDefault="00CE002B" w:rsidP="00CE002B">
      <w:pPr>
        <w:rPr>
          <w:rFonts w:cs="Arial"/>
          <w:szCs w:val="20"/>
        </w:rPr>
      </w:pPr>
      <w:r w:rsidRPr="00CE002B">
        <w:rPr>
          <w:rFonts w:cs="Arial"/>
          <w:szCs w:val="20"/>
        </w:rPr>
        <w:t>The AIC welcomes the opportunity to respond to the ESMA’s consultation on the draft technical advice on format and content of the prospectus and supports its ambition to alleviate the existing disclosure r</w:t>
      </w:r>
      <w:r w:rsidRPr="00CE002B">
        <w:rPr>
          <w:rFonts w:cs="Arial"/>
          <w:szCs w:val="20"/>
        </w:rPr>
        <w:t>e</w:t>
      </w:r>
      <w:r w:rsidRPr="00CE002B">
        <w:rPr>
          <w:rFonts w:cs="Arial"/>
          <w:szCs w:val="20"/>
        </w:rPr>
        <w:t>quirements, particularly for secondary issuances.</w:t>
      </w:r>
    </w:p>
    <w:p w14:paraId="5A435683" w14:textId="77777777" w:rsidR="00CE002B" w:rsidRPr="00CE002B" w:rsidRDefault="00CE002B" w:rsidP="00CE002B">
      <w:pPr>
        <w:rPr>
          <w:rFonts w:cs="Arial"/>
          <w:szCs w:val="20"/>
        </w:rPr>
      </w:pPr>
    </w:p>
    <w:p w14:paraId="645ABB86" w14:textId="77777777" w:rsidR="00CE002B" w:rsidRPr="00CE002B" w:rsidRDefault="00CE002B" w:rsidP="00CE002B">
      <w:pPr>
        <w:rPr>
          <w:rFonts w:cs="Arial"/>
          <w:szCs w:val="20"/>
        </w:rPr>
      </w:pPr>
      <w:r w:rsidRPr="00CE002B">
        <w:rPr>
          <w:rFonts w:cs="Arial"/>
          <w:szCs w:val="20"/>
        </w:rPr>
        <w:t>Please see our responses to the relevant questions in the consultation paper below.</w:t>
      </w:r>
    </w:p>
    <w:permEnd w:id="1937050393"/>
    <w:p w14:paraId="03F5FFC5" w14:textId="4743A07E" w:rsidR="00B327E9" w:rsidRPr="00BF28DA" w:rsidRDefault="00B327E9" w:rsidP="00B327E9">
      <w:r w:rsidRPr="00BF28DA">
        <w:t>&lt;ESMA_COMMENT_</w:t>
      </w:r>
      <w:r w:rsidR="00357C60">
        <w:rPr>
          <w:rFonts w:cs="Arial"/>
        </w:rPr>
        <w:t>FAC</w:t>
      </w:r>
      <w:r w:rsidRPr="00BF28DA">
        <w:t>_1&gt;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1B51DEA4" w14:textId="77777777" w:rsidR="00357C60" w:rsidRDefault="00F31E57" w:rsidP="00357C60">
      <w:pPr>
        <w:pStyle w:val="Questionstyle"/>
        <w:numPr>
          <w:ilvl w:val="0"/>
          <w:numId w:val="40"/>
        </w:numPr>
        <w:rPr>
          <w:rFonts w:ascii="Arial" w:hAnsi="Arial"/>
          <w:szCs w:val="22"/>
        </w:rPr>
      </w:pPr>
      <w:r w:rsidRPr="0075015C">
        <w:br w:type="page"/>
      </w:r>
      <w:r w:rsidR="00357C60">
        <w:lastRenderedPageBreak/>
        <w:t xml:space="preserve">: </w:t>
      </w:r>
      <w:r w:rsidR="00357C60" w:rsidRPr="0064701F">
        <w:rPr>
          <w:rFonts w:ascii="Arial" w:hAnsi="Arial" w:cs="Arial"/>
        </w:rPr>
        <w:t>Do you agree with the proposal that cover notes be limited to 3 pages? If not, what do you consider to be an appropriate length limit for the cover note? Could you please explain your reasoning, especially in terms of the costs and benefits implied?</w:t>
      </w:r>
    </w:p>
    <w:p w14:paraId="2ED70CAD" w14:textId="77777777" w:rsidR="00357C60" w:rsidRDefault="00357C60" w:rsidP="00357C60">
      <w:pPr>
        <w:rPr>
          <w:rFonts w:cs="Arial"/>
        </w:rPr>
      </w:pPr>
      <w:r>
        <w:rPr>
          <w:rFonts w:cs="Arial"/>
        </w:rPr>
        <w:t>&lt;ESMA_QUESTION_FAC_1&gt;</w:t>
      </w:r>
    </w:p>
    <w:p w14:paraId="2CCDBF51" w14:textId="77777777" w:rsidR="00CE002B" w:rsidRDefault="00CE002B" w:rsidP="00CE002B">
      <w:permStart w:id="822574933" w:edGrp="everyone"/>
      <w:r>
        <w:t>The AIC does not agree that it is “</w:t>
      </w:r>
      <w:r w:rsidRPr="00E84E1F">
        <w:rPr>
          <w:i/>
        </w:rPr>
        <w:t>standard practice</w:t>
      </w:r>
      <w:r>
        <w:t>” to provide a cover note.  Nor does it agree with the assertion “</w:t>
      </w:r>
      <w:r w:rsidRPr="00E84E1F">
        <w:rPr>
          <w:i/>
        </w:rPr>
        <w:t>that prospectuses do not start with the table of contents</w:t>
      </w:r>
      <w:r>
        <w:t>”.  Some prospectuses do start in this way.</w:t>
      </w:r>
    </w:p>
    <w:p w14:paraId="6C314D28" w14:textId="77777777" w:rsidR="00CE002B" w:rsidRDefault="00CE002B" w:rsidP="00CE002B"/>
    <w:p w14:paraId="3A69E35B" w14:textId="77777777" w:rsidR="00CE002B" w:rsidRDefault="00CE002B" w:rsidP="00CE002B">
      <w:r>
        <w:t xml:space="preserve">Given ESMA’s objective is to alleviate compulsory burdens, it is unclear why it is proposing additional regulation of a voluntary disclosure and suggests it be mandated.  The AIC </w:t>
      </w:r>
      <w:r w:rsidRPr="00157E4C">
        <w:rPr>
          <w:b/>
          <w:u w:val="single"/>
        </w:rPr>
        <w:t>recommends</w:t>
      </w:r>
      <w:r>
        <w:t xml:space="preserve"> the proposal to mandate the use of a cover note and limit this to three pages is not adopted.</w:t>
      </w:r>
    </w:p>
    <w:p w14:paraId="0B43DC39" w14:textId="77777777" w:rsidR="00CE002B" w:rsidRDefault="00CE002B" w:rsidP="00CE002B"/>
    <w:p w14:paraId="45643918" w14:textId="77777777" w:rsidR="00CE002B" w:rsidRDefault="00CE002B" w:rsidP="00CE002B">
      <w:r>
        <w:t>A compulsory, regulatory cover note will not provide any additional useful information to investors or additional regulatory protection.  The summary provides relevant, high-level information for investors.  Duplication of certain aspects of the summary will add unnecessary additional cost and regulatory burden on companies without providing investors with any meaningful benefit.</w:t>
      </w:r>
    </w:p>
    <w:p w14:paraId="30EF2503" w14:textId="77777777" w:rsidR="00CE002B" w:rsidRDefault="00CE002B" w:rsidP="00CE002B"/>
    <w:p w14:paraId="616BAF04" w14:textId="77777777" w:rsidR="00CE002B" w:rsidRDefault="00CE002B" w:rsidP="00CE002B">
      <w:r>
        <w:t>If issuers wish to include a cover note they should continue to be able to as they do currently, but for companies which do not make use of cover notes, this should not be mandated.</w:t>
      </w:r>
    </w:p>
    <w:permEnd w:id="822574933"/>
    <w:p w14:paraId="351C90BA" w14:textId="77777777" w:rsidR="00357C60" w:rsidRDefault="00357C60" w:rsidP="00357C60">
      <w:pPr>
        <w:rPr>
          <w:rFonts w:cs="Arial"/>
        </w:rPr>
      </w:pPr>
      <w:r>
        <w:rPr>
          <w:rFonts w:cs="Arial"/>
        </w:rPr>
        <w:t>&lt;ESMA_QUESTION_FAC_1&gt;</w:t>
      </w:r>
    </w:p>
    <w:p w14:paraId="23E90271" w14:textId="77777777" w:rsidR="00357C60" w:rsidRDefault="00357C60" w:rsidP="00357C60">
      <w:pPr>
        <w:rPr>
          <w:rFonts w:cs="Arial"/>
        </w:rPr>
      </w:pPr>
    </w:p>
    <w:p w14:paraId="3D0F7ED8"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Would a short section on “how to use the prospectus” make the base prospectus more accessible to retail investors? If so, should it be limited to base prospectu</w:t>
      </w:r>
      <w:r w:rsidRPr="0064701F">
        <w:rPr>
          <w:rFonts w:ascii="Arial" w:hAnsi="Arial" w:cs="Arial"/>
        </w:rPr>
        <w:t>s</w:t>
      </w:r>
      <w:r w:rsidRPr="0064701F">
        <w:rPr>
          <w:rFonts w:ascii="Arial" w:hAnsi="Arial" w:cs="Arial"/>
        </w:rPr>
        <w:t>es? Would this imply any material cost for issuers? If yes, please provide an est</w:t>
      </w:r>
      <w:r w:rsidRPr="0064701F">
        <w:rPr>
          <w:rFonts w:ascii="Arial" w:hAnsi="Arial" w:cs="Arial"/>
        </w:rPr>
        <w:t>i</w:t>
      </w:r>
      <w:r w:rsidRPr="0064701F">
        <w:rPr>
          <w:rFonts w:ascii="Arial" w:hAnsi="Arial" w:cs="Arial"/>
        </w:rPr>
        <w:t>mate of such cost.</w:t>
      </w:r>
    </w:p>
    <w:p w14:paraId="1681FD7D" w14:textId="77777777" w:rsidR="00357C60" w:rsidRDefault="00357C60" w:rsidP="00357C60">
      <w:pPr>
        <w:rPr>
          <w:rFonts w:cs="Arial"/>
        </w:rPr>
      </w:pPr>
      <w:r>
        <w:rPr>
          <w:rFonts w:cs="Arial"/>
        </w:rPr>
        <w:t>&lt;ESMA_QUESTION_FAC_2&gt;</w:t>
      </w:r>
    </w:p>
    <w:p w14:paraId="13E64FCC" w14:textId="77777777" w:rsidR="00357C60" w:rsidRDefault="00357C60" w:rsidP="00357C60">
      <w:pPr>
        <w:rPr>
          <w:rFonts w:cs="Arial"/>
        </w:rPr>
      </w:pPr>
      <w:permStart w:id="1777273275" w:edGrp="everyone"/>
      <w:r>
        <w:rPr>
          <w:rFonts w:cs="Arial"/>
        </w:rPr>
        <w:t>TYPE YOUR TEXT HERE</w:t>
      </w:r>
    </w:p>
    <w:permEnd w:id="1777273275"/>
    <w:p w14:paraId="058FFF1C" w14:textId="77777777" w:rsidR="00357C60" w:rsidRDefault="00357C60" w:rsidP="00357C60">
      <w:pPr>
        <w:rPr>
          <w:rFonts w:cs="Arial"/>
        </w:rPr>
      </w:pPr>
      <w:r>
        <w:rPr>
          <w:rFonts w:cs="Arial"/>
        </w:rPr>
        <w:t>&lt;ESMA_QUESTION_FAC_2&gt;</w:t>
      </w:r>
    </w:p>
    <w:p w14:paraId="003A78EB" w14:textId="77777777" w:rsidR="00357C60" w:rsidRDefault="00357C60" w:rsidP="00357C60">
      <w:pPr>
        <w:rPr>
          <w:rFonts w:cs="Arial"/>
        </w:rPr>
      </w:pPr>
    </w:p>
    <w:p w14:paraId="5E3D7522"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the location of risk factors in a prospectus be prescribed in legislation or should issuers be free to determine this? If it should be set out in legislation, what positioning would make it most meaningful?</w:t>
      </w:r>
    </w:p>
    <w:p w14:paraId="76C3882B" w14:textId="77777777" w:rsidR="00357C60" w:rsidRDefault="00357C60" w:rsidP="00357C60">
      <w:pPr>
        <w:rPr>
          <w:rFonts w:cs="Arial"/>
        </w:rPr>
      </w:pPr>
      <w:r>
        <w:rPr>
          <w:rFonts w:cs="Arial"/>
        </w:rPr>
        <w:t>&lt;ESMA_QUESTION_FAC_3&gt;</w:t>
      </w:r>
    </w:p>
    <w:p w14:paraId="7640E726" w14:textId="77777777" w:rsidR="00CE002B" w:rsidRPr="00E15A20" w:rsidRDefault="00CE002B" w:rsidP="00CE002B">
      <w:permStart w:id="230376365" w:edGrp="everyone"/>
      <w:r w:rsidRPr="00E15A20">
        <w:t>The location of risk factors should not be prescribed in legislation.  Issuers should be free to determine where this best fits in the prospectus given the individual circumstances of the prospectus.  Mandating the location of this section is unnecessary and does not achieve the aims of the consultation to alleviate regulatory burdens on issuers whilst not impacting on the information that investors receive.</w:t>
      </w:r>
    </w:p>
    <w:permEnd w:id="230376365"/>
    <w:p w14:paraId="670FE40D" w14:textId="77777777" w:rsidR="00357C60" w:rsidRDefault="00357C60" w:rsidP="00357C60">
      <w:pPr>
        <w:rPr>
          <w:rFonts w:cs="Arial"/>
        </w:rPr>
      </w:pPr>
      <w:r>
        <w:rPr>
          <w:rFonts w:cs="Arial"/>
        </w:rPr>
        <w:t>&lt;ESMA_QUESTION_FAC_3&gt;</w:t>
      </w:r>
    </w:p>
    <w:p w14:paraId="67ACA714" w14:textId="77777777" w:rsidR="00357C60" w:rsidRDefault="00357C60" w:rsidP="00357C60">
      <w:pPr>
        <w:rPr>
          <w:rFonts w:cs="Arial"/>
        </w:rPr>
      </w:pPr>
    </w:p>
    <w:p w14:paraId="65929ABB"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the URD benefit from a more flexible order of information than a prospe</w:t>
      </w:r>
      <w:r w:rsidRPr="0064701F">
        <w:rPr>
          <w:rFonts w:ascii="Arial" w:hAnsi="Arial" w:cs="Arial"/>
        </w:rPr>
        <w:t>c</w:t>
      </w:r>
      <w:r w:rsidRPr="0064701F">
        <w:rPr>
          <w:rFonts w:ascii="Arial" w:hAnsi="Arial" w:cs="Arial"/>
        </w:rPr>
        <w:t>tus?</w:t>
      </w:r>
    </w:p>
    <w:p w14:paraId="4446EA6D" w14:textId="77777777" w:rsidR="00357C60" w:rsidRDefault="00357C60" w:rsidP="00357C60">
      <w:pPr>
        <w:rPr>
          <w:rFonts w:cs="Arial"/>
        </w:rPr>
      </w:pPr>
      <w:r>
        <w:rPr>
          <w:rFonts w:cs="Arial"/>
        </w:rPr>
        <w:t>&lt;ESMA_QUESTION_FAC_4&gt;</w:t>
      </w:r>
    </w:p>
    <w:p w14:paraId="6F9C200D" w14:textId="77777777" w:rsidR="00357C60" w:rsidRDefault="00357C60" w:rsidP="00357C60">
      <w:pPr>
        <w:rPr>
          <w:rFonts w:cs="Arial"/>
        </w:rPr>
      </w:pPr>
      <w:permStart w:id="780303849" w:edGrp="everyone"/>
      <w:r>
        <w:rPr>
          <w:rFonts w:cs="Arial"/>
        </w:rPr>
        <w:t>TYPE YOUR TEXT HERE</w:t>
      </w:r>
    </w:p>
    <w:permEnd w:id="780303849"/>
    <w:p w14:paraId="5386855D" w14:textId="77777777" w:rsidR="00357C60" w:rsidRDefault="00357C60" w:rsidP="00357C60">
      <w:pPr>
        <w:rPr>
          <w:rFonts w:cs="Arial"/>
        </w:rPr>
      </w:pPr>
      <w:r>
        <w:rPr>
          <w:rFonts w:cs="Arial"/>
        </w:rPr>
        <w:t>&lt;ESMA_QUESTION_FAC_4&gt;</w:t>
      </w:r>
    </w:p>
    <w:p w14:paraId="6AB71753" w14:textId="77777777" w:rsidR="00357C60" w:rsidRDefault="00357C60" w:rsidP="00357C60">
      <w:pPr>
        <w:rPr>
          <w:rFonts w:cs="Arial"/>
        </w:rPr>
      </w:pPr>
    </w:p>
    <w:p w14:paraId="0D06C37E" w14:textId="77777777" w:rsidR="00357C60" w:rsidRPr="00504505" w:rsidRDefault="00357C60" w:rsidP="00357C60">
      <w:pPr>
        <w:pStyle w:val="Questionstyle"/>
        <w:numPr>
          <w:ilvl w:val="0"/>
          <w:numId w:val="40"/>
        </w:numPr>
        <w:rPr>
          <w:rFonts w:ascii="Arial" w:hAnsi="Arial" w:cs="Arial"/>
        </w:rPr>
      </w:pPr>
      <w:r>
        <w:t xml:space="preserve">: </w:t>
      </w:r>
      <w:r w:rsidRPr="0064701F">
        <w:rPr>
          <w:rFonts w:ascii="Arial" w:hAnsi="Arial" w:cs="Arial"/>
        </w:rPr>
        <w:t>Would a standalone and prominent use of proceeds section be welcome for i</w:t>
      </w:r>
      <w:r w:rsidRPr="0064701F">
        <w:rPr>
          <w:rFonts w:ascii="Arial" w:hAnsi="Arial" w:cs="Arial"/>
        </w:rPr>
        <w:t>n</w:t>
      </w:r>
      <w:r w:rsidRPr="0064701F">
        <w:rPr>
          <w:rFonts w:ascii="Arial" w:hAnsi="Arial" w:cs="Arial"/>
        </w:rPr>
        <w:t>vestors?</w:t>
      </w:r>
    </w:p>
    <w:p w14:paraId="5786614F" w14:textId="77777777" w:rsidR="00357C60" w:rsidRDefault="00357C60" w:rsidP="00357C60">
      <w:pPr>
        <w:rPr>
          <w:rFonts w:cs="Arial"/>
        </w:rPr>
      </w:pPr>
      <w:r>
        <w:rPr>
          <w:rFonts w:cs="Arial"/>
        </w:rPr>
        <w:lastRenderedPageBreak/>
        <w:t>&lt;ESMA_QUESTION_FAC_5&gt;</w:t>
      </w:r>
    </w:p>
    <w:p w14:paraId="15CA2A7D" w14:textId="77777777" w:rsidR="00CE002B" w:rsidRDefault="00CE002B" w:rsidP="00CE002B">
      <w:permStart w:id="939810803" w:edGrp="everyone"/>
      <w:r>
        <w:t>No.  Creating a “use of proceeds” section will increase, not alleviate, compliance burdens for no benefit.</w:t>
      </w:r>
    </w:p>
    <w:p w14:paraId="07CCC472" w14:textId="77777777" w:rsidR="00CE002B" w:rsidRDefault="00CE002B" w:rsidP="00CE002B"/>
    <w:p w14:paraId="55990462" w14:textId="77777777" w:rsidR="00CE002B" w:rsidRDefault="00CE002B" w:rsidP="00CE002B">
      <w:r>
        <w:t>Information about the use of proceeds in any transaction will be evidenced throughout the prospectus.  Additionally, the summary makes it clear to investors how the proceeds will be used.</w:t>
      </w:r>
    </w:p>
    <w:p w14:paraId="6A49FB91" w14:textId="77777777" w:rsidR="00CE002B" w:rsidRDefault="00CE002B" w:rsidP="00CE002B"/>
    <w:p w14:paraId="3344CCF5" w14:textId="77777777" w:rsidR="00CE002B" w:rsidRDefault="00CE002B" w:rsidP="00CE002B">
      <w:r>
        <w:t>The proposal to require a separate section to describe this will duplicate information that is already in the prospectus, and result in unnecessary additional regulatory and cost burdens being incurred by the co</w:t>
      </w:r>
      <w:r>
        <w:t>m</w:t>
      </w:r>
      <w:r>
        <w:t>pany.</w:t>
      </w:r>
    </w:p>
    <w:p w14:paraId="7177A054" w14:textId="77777777" w:rsidR="00CE002B" w:rsidRDefault="00CE002B" w:rsidP="00CE002B"/>
    <w:p w14:paraId="154EA1BE" w14:textId="77777777" w:rsidR="00CE002B" w:rsidRDefault="00CE002B" w:rsidP="00CE002B">
      <w:r>
        <w:t>Any prospectus is required to be voted on by shareholders.  If issuers do not provide sufficient information about this, shareholders will not vote in favour of the transaction.</w:t>
      </w:r>
    </w:p>
    <w:p w14:paraId="049FA6CE" w14:textId="77777777" w:rsidR="00CE002B" w:rsidRDefault="00CE002B" w:rsidP="00CE002B"/>
    <w:p w14:paraId="7BCEE9D3" w14:textId="77777777" w:rsidR="00CE002B" w:rsidRDefault="00CE002B" w:rsidP="00CE002B">
      <w:r>
        <w:t xml:space="preserve">The AIC </w:t>
      </w:r>
      <w:r w:rsidRPr="00F14B74">
        <w:rPr>
          <w:b/>
          <w:u w:val="single"/>
        </w:rPr>
        <w:t>recommends</w:t>
      </w:r>
      <w:r>
        <w:t xml:space="preserve"> this proposal is not taken forward.</w:t>
      </w:r>
    </w:p>
    <w:permEnd w:id="939810803"/>
    <w:p w14:paraId="6BE26716" w14:textId="77777777" w:rsidR="00357C60" w:rsidRDefault="00357C60" w:rsidP="00357C60">
      <w:pPr>
        <w:rPr>
          <w:rFonts w:cs="Arial"/>
        </w:rPr>
      </w:pPr>
      <w:r>
        <w:rPr>
          <w:rFonts w:cs="Arial"/>
        </w:rPr>
        <w:t>&lt;ESMA_QUESTION_FAC_5&gt;</w:t>
      </w:r>
    </w:p>
    <w:p w14:paraId="67999B3F" w14:textId="77777777" w:rsidR="00357C60" w:rsidRDefault="00357C60" w:rsidP="00357C60">
      <w:pPr>
        <w:rPr>
          <w:rFonts w:cs="Arial"/>
        </w:rPr>
      </w:pPr>
    </w:p>
    <w:p w14:paraId="0AE59B3A"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Is the list of “additional information” in Article XXI of the Commission Regulation fit for purpose? What other types of additional information should be included in a replacement annex?</w:t>
      </w:r>
    </w:p>
    <w:p w14:paraId="2580C3A8" w14:textId="77777777" w:rsidR="00357C60" w:rsidRDefault="00357C60" w:rsidP="00357C60">
      <w:pPr>
        <w:rPr>
          <w:rFonts w:cs="Arial"/>
        </w:rPr>
      </w:pPr>
      <w:r>
        <w:rPr>
          <w:rFonts w:cs="Arial"/>
        </w:rPr>
        <w:t>&lt;ESMA_QUESTION_FAC_6&gt;</w:t>
      </w:r>
    </w:p>
    <w:p w14:paraId="57DED7BA" w14:textId="77777777" w:rsidR="00357C60" w:rsidRDefault="00357C60" w:rsidP="00357C60">
      <w:pPr>
        <w:rPr>
          <w:rFonts w:cs="Arial"/>
        </w:rPr>
      </w:pPr>
      <w:permStart w:id="1671179595" w:edGrp="everyone"/>
      <w:r>
        <w:rPr>
          <w:rFonts w:cs="Arial"/>
        </w:rPr>
        <w:t>TYPE YOUR TEXT HERE</w:t>
      </w:r>
    </w:p>
    <w:permEnd w:id="1671179595"/>
    <w:p w14:paraId="1B06D04A" w14:textId="77777777" w:rsidR="00357C60" w:rsidRDefault="00357C60" w:rsidP="00357C60">
      <w:pPr>
        <w:rPr>
          <w:rFonts w:cs="Arial"/>
        </w:rPr>
      </w:pPr>
      <w:r>
        <w:rPr>
          <w:rFonts w:cs="Arial"/>
        </w:rPr>
        <w:t>&lt;ESMA_QUESTION_FAC_6&gt;</w:t>
      </w:r>
    </w:p>
    <w:p w14:paraId="6F7178ED" w14:textId="77777777" w:rsidR="00357C60" w:rsidRDefault="00357C60" w:rsidP="00357C60">
      <w:pPr>
        <w:rPr>
          <w:rFonts w:cs="Arial"/>
        </w:rPr>
      </w:pPr>
    </w:p>
    <w:p w14:paraId="6F391854"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Are the definitions proposed to be carried over to the new regime, and new defin</w:t>
      </w:r>
      <w:r w:rsidRPr="0064701F">
        <w:rPr>
          <w:rFonts w:ascii="Arial" w:hAnsi="Arial" w:cs="Arial"/>
        </w:rPr>
        <w:t>i</w:t>
      </w:r>
      <w:r w:rsidRPr="0064701F">
        <w:rPr>
          <w:rFonts w:ascii="Arial" w:hAnsi="Arial" w:cs="Arial"/>
        </w:rPr>
        <w:t>tions proposed adequate? Should any additional definitions be added?</w:t>
      </w:r>
    </w:p>
    <w:p w14:paraId="7C672EA5" w14:textId="77777777" w:rsidR="00357C60" w:rsidRDefault="00357C60" w:rsidP="00357C60">
      <w:pPr>
        <w:rPr>
          <w:rFonts w:cs="Arial"/>
        </w:rPr>
      </w:pPr>
      <w:r>
        <w:rPr>
          <w:rFonts w:cs="Arial"/>
        </w:rPr>
        <w:t>&lt;ESMA_QUESTION_FAC_7&gt;</w:t>
      </w:r>
    </w:p>
    <w:p w14:paraId="6013BE37" w14:textId="77777777" w:rsidR="00CE002B" w:rsidRDefault="00CE002B" w:rsidP="00CE002B">
      <w:permStart w:id="793653218" w:edGrp="everyone"/>
      <w:r>
        <w:t>The AIC agrees that the definitions proposed to be carried over and the new definitions are adequate.  No further definitions should be added.  The current definitions are operating effectively and the new defin</w:t>
      </w:r>
      <w:r>
        <w:t>i</w:t>
      </w:r>
      <w:r>
        <w:t>tions provide some helpful clarification.</w:t>
      </w:r>
    </w:p>
    <w:permEnd w:id="793653218"/>
    <w:p w14:paraId="3DA10A16" w14:textId="77777777" w:rsidR="00357C60" w:rsidRDefault="00357C60" w:rsidP="00357C60">
      <w:pPr>
        <w:rPr>
          <w:rFonts w:cs="Arial"/>
        </w:rPr>
      </w:pPr>
      <w:r>
        <w:rPr>
          <w:rFonts w:cs="Arial"/>
        </w:rPr>
        <w:t>&lt;ESMA_QUESTION_FAC_7&gt;</w:t>
      </w:r>
    </w:p>
    <w:p w14:paraId="660CB82B" w14:textId="77777777" w:rsidR="00357C60" w:rsidRDefault="00357C60" w:rsidP="00357C60">
      <w:pPr>
        <w:rPr>
          <w:rFonts w:cs="Arial"/>
        </w:rPr>
      </w:pPr>
    </w:p>
    <w:p w14:paraId="11024315"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above technical advice, especially in terms of costs to issuers and benefits to investors? If you have indicated that the proposed technical advice will pose additional costs for issuers, please provide an estimate and indicate their different type (e.g. extra staff costs, advisor costs, etc.) and n</w:t>
      </w:r>
      <w:r w:rsidRPr="0064701F">
        <w:rPr>
          <w:rFonts w:ascii="Arial" w:hAnsi="Arial" w:cs="Arial"/>
        </w:rPr>
        <w:t>a</w:t>
      </w:r>
      <w:r w:rsidRPr="0064701F">
        <w:rPr>
          <w:rFonts w:ascii="Arial" w:hAnsi="Arial" w:cs="Arial"/>
        </w:rPr>
        <w:t>ture (one-off vs. ongoing costs).</w:t>
      </w:r>
    </w:p>
    <w:p w14:paraId="1ED440F7" w14:textId="77777777" w:rsidR="00357C60" w:rsidRDefault="00357C60" w:rsidP="00357C60">
      <w:pPr>
        <w:rPr>
          <w:rFonts w:cs="Arial"/>
        </w:rPr>
      </w:pPr>
      <w:r>
        <w:rPr>
          <w:rFonts w:cs="Arial"/>
        </w:rPr>
        <w:t>&lt;ESMA_QUESTION_FAC_8&gt;</w:t>
      </w:r>
    </w:p>
    <w:p w14:paraId="4FCD1062" w14:textId="77777777" w:rsidR="00357C60" w:rsidRDefault="00357C60" w:rsidP="00357C60">
      <w:pPr>
        <w:rPr>
          <w:rFonts w:cs="Arial"/>
        </w:rPr>
      </w:pPr>
      <w:permStart w:id="510986610" w:edGrp="everyone"/>
      <w:r>
        <w:rPr>
          <w:rFonts w:cs="Arial"/>
        </w:rPr>
        <w:t>TYPE YOUR TEXT HERE</w:t>
      </w:r>
    </w:p>
    <w:permEnd w:id="510986610"/>
    <w:p w14:paraId="08FA527A" w14:textId="77777777" w:rsidR="00357C60" w:rsidRDefault="00357C60" w:rsidP="00357C60">
      <w:pPr>
        <w:rPr>
          <w:rFonts w:cs="Arial"/>
        </w:rPr>
      </w:pPr>
      <w:r>
        <w:rPr>
          <w:rFonts w:cs="Arial"/>
        </w:rPr>
        <w:t>&lt;ESMA_QUESTION_FAC_8&gt;</w:t>
      </w:r>
    </w:p>
    <w:p w14:paraId="063AC1C1" w14:textId="77777777" w:rsidR="00357C60" w:rsidRDefault="00357C60" w:rsidP="00357C60">
      <w:pPr>
        <w:rPr>
          <w:rFonts w:cs="Arial"/>
        </w:rPr>
      </w:pPr>
    </w:p>
    <w:p w14:paraId="1727BBC5"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scope of NCA approval should be included in the cover note? If not, please provide your reasoning.</w:t>
      </w:r>
    </w:p>
    <w:p w14:paraId="6A5B1FF3" w14:textId="77777777" w:rsidR="00357C60" w:rsidRDefault="00357C60" w:rsidP="00357C60">
      <w:pPr>
        <w:rPr>
          <w:rFonts w:cs="Arial"/>
        </w:rPr>
      </w:pPr>
      <w:r>
        <w:rPr>
          <w:rFonts w:cs="Arial"/>
        </w:rPr>
        <w:t>&lt;ESMA_QUESTION_FAC_9&gt;</w:t>
      </w:r>
    </w:p>
    <w:p w14:paraId="44E58DA3" w14:textId="77777777" w:rsidR="00357C60" w:rsidRDefault="00357C60" w:rsidP="00357C60">
      <w:pPr>
        <w:rPr>
          <w:rFonts w:cs="Arial"/>
        </w:rPr>
      </w:pPr>
      <w:permStart w:id="685058818" w:edGrp="everyone"/>
      <w:r>
        <w:rPr>
          <w:rFonts w:cs="Arial"/>
        </w:rPr>
        <w:t>TYPE YOUR TEXT HERE</w:t>
      </w:r>
    </w:p>
    <w:permEnd w:id="685058818"/>
    <w:p w14:paraId="35777052" w14:textId="77777777" w:rsidR="00357C60" w:rsidRDefault="00357C60" w:rsidP="00357C60">
      <w:pPr>
        <w:rPr>
          <w:rFonts w:cs="Arial"/>
        </w:rPr>
      </w:pPr>
      <w:r>
        <w:rPr>
          <w:rFonts w:cs="Arial"/>
        </w:rPr>
        <w:t>&lt;ESMA_QUESTION_FAC_9&gt;</w:t>
      </w:r>
    </w:p>
    <w:p w14:paraId="421CC5EB" w14:textId="77777777" w:rsidR="00357C60" w:rsidRDefault="00357C60" w:rsidP="00357C60">
      <w:pPr>
        <w:rPr>
          <w:rFonts w:cs="Arial"/>
        </w:rPr>
      </w:pPr>
    </w:p>
    <w:p w14:paraId="64E190D3"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requirement for issuers of equity and retail non-equity to include selected financial information in the prospectus can be removed without significantly altering the benefits to investors?</w:t>
      </w:r>
    </w:p>
    <w:p w14:paraId="3C7DE14B" w14:textId="77777777" w:rsidR="00357C60" w:rsidRDefault="00357C60" w:rsidP="00357C60">
      <w:pPr>
        <w:rPr>
          <w:rFonts w:cs="Arial"/>
        </w:rPr>
      </w:pPr>
      <w:r>
        <w:rPr>
          <w:rFonts w:cs="Arial"/>
        </w:rPr>
        <w:lastRenderedPageBreak/>
        <w:t>&lt;ESMA_QUESTION_FAC_10&gt;</w:t>
      </w:r>
    </w:p>
    <w:p w14:paraId="6F113C01" w14:textId="77777777" w:rsidR="00CE002B" w:rsidRDefault="00CE002B" w:rsidP="00CE002B">
      <w:permStart w:id="2034252493" w:edGrp="everyone"/>
      <w:r>
        <w:t xml:space="preserve">Yes.  The AIC </w:t>
      </w:r>
      <w:r w:rsidRPr="00630329">
        <w:rPr>
          <w:b/>
          <w:u w:val="single"/>
        </w:rPr>
        <w:t>recommends</w:t>
      </w:r>
      <w:r>
        <w:t xml:space="preserve"> the requirement to disclose selected financial information is removed.  The information contained in the selected financial information section is duplicated elsewhere in the prospe</w:t>
      </w:r>
      <w:r>
        <w:t>c</w:t>
      </w:r>
      <w:r>
        <w:t>tus.  Reproducing it does not provide any benefit to investors and lengthens the prospectus unnecessarily.</w:t>
      </w:r>
    </w:p>
    <w:permEnd w:id="2034252493"/>
    <w:p w14:paraId="52A8E79D" w14:textId="77777777" w:rsidR="00357C60" w:rsidRDefault="00357C60" w:rsidP="00357C60">
      <w:pPr>
        <w:rPr>
          <w:rFonts w:cs="Arial"/>
        </w:rPr>
      </w:pPr>
      <w:r>
        <w:rPr>
          <w:rFonts w:cs="Arial"/>
        </w:rPr>
        <w:t>&lt;ESMA_QUESTION_FAC_10&gt;</w:t>
      </w:r>
    </w:p>
    <w:p w14:paraId="34CA492E" w14:textId="77777777" w:rsidR="00357C60" w:rsidRDefault="00357C60" w:rsidP="00357C60">
      <w:pPr>
        <w:rPr>
          <w:rFonts w:cs="Arial"/>
        </w:rPr>
      </w:pPr>
    </w:p>
    <w:p w14:paraId="4F6626B4"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issuers should be required to include their website address in the prospectus? Do you agree that issuers should be required to make documents on display electronically available? Would these requirements imply any material additional costs to issuers?</w:t>
      </w:r>
    </w:p>
    <w:p w14:paraId="1CE79BB0" w14:textId="77777777" w:rsidR="00357C60" w:rsidRDefault="00357C60" w:rsidP="00357C60">
      <w:pPr>
        <w:rPr>
          <w:rFonts w:cs="Arial"/>
        </w:rPr>
      </w:pPr>
      <w:r>
        <w:rPr>
          <w:rFonts w:cs="Arial"/>
        </w:rPr>
        <w:t>&lt;ESMA_QUESTION_FAC_11&gt;</w:t>
      </w:r>
    </w:p>
    <w:p w14:paraId="7C4C6FAC" w14:textId="77777777" w:rsidR="00357C60" w:rsidRDefault="00357C60" w:rsidP="00357C60">
      <w:pPr>
        <w:rPr>
          <w:rFonts w:cs="Arial"/>
        </w:rPr>
      </w:pPr>
      <w:permStart w:id="1800363210" w:edGrp="everyone"/>
      <w:r>
        <w:rPr>
          <w:rFonts w:cs="Arial"/>
        </w:rPr>
        <w:t>TYPE YOUR TEXT HERE</w:t>
      </w:r>
    </w:p>
    <w:permEnd w:id="1800363210"/>
    <w:p w14:paraId="1B65174B" w14:textId="77777777" w:rsidR="00357C60" w:rsidRDefault="00357C60" w:rsidP="00357C60">
      <w:pPr>
        <w:rPr>
          <w:rFonts w:cs="Arial"/>
        </w:rPr>
      </w:pPr>
      <w:r>
        <w:rPr>
          <w:rFonts w:cs="Arial"/>
        </w:rPr>
        <w:t>&lt;ESMA_QUESTION_FAC_11&gt;</w:t>
      </w:r>
    </w:p>
    <w:p w14:paraId="103B4AD3" w14:textId="77777777" w:rsidR="00357C60" w:rsidRDefault="00357C60" w:rsidP="00357C60">
      <w:pPr>
        <w:rPr>
          <w:rFonts w:cs="Arial"/>
        </w:rPr>
      </w:pPr>
    </w:p>
    <w:p w14:paraId="4DB24B6E"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 description of material past investments is necessary information for the purpose of the prospectus?</w:t>
      </w:r>
    </w:p>
    <w:p w14:paraId="4C049F70" w14:textId="77777777" w:rsidR="00357C60" w:rsidRDefault="00357C60" w:rsidP="00357C60">
      <w:pPr>
        <w:rPr>
          <w:rFonts w:cs="Arial"/>
        </w:rPr>
      </w:pPr>
      <w:r>
        <w:rPr>
          <w:rFonts w:cs="Arial"/>
        </w:rPr>
        <w:t>&lt;ESMA_QUESTION_FAC_12&gt;</w:t>
      </w:r>
    </w:p>
    <w:p w14:paraId="68657BC7" w14:textId="77777777" w:rsidR="00357C60" w:rsidRDefault="00357C60" w:rsidP="00357C60">
      <w:pPr>
        <w:rPr>
          <w:rFonts w:cs="Arial"/>
        </w:rPr>
      </w:pPr>
      <w:permStart w:id="1788509601" w:edGrp="everyone"/>
      <w:r>
        <w:rPr>
          <w:rFonts w:cs="Arial"/>
        </w:rPr>
        <w:t>TYPE YOUR TEXT HERE</w:t>
      </w:r>
    </w:p>
    <w:permEnd w:id="1788509601"/>
    <w:p w14:paraId="184A774F" w14:textId="77777777" w:rsidR="00357C60" w:rsidRDefault="00357C60" w:rsidP="00357C60">
      <w:pPr>
        <w:rPr>
          <w:rFonts w:cs="Arial"/>
        </w:rPr>
      </w:pPr>
      <w:r>
        <w:rPr>
          <w:rFonts w:cs="Arial"/>
        </w:rPr>
        <w:t>&lt;ESMA_QUESTION_FAC_12&gt;</w:t>
      </w:r>
    </w:p>
    <w:p w14:paraId="7BCFC865" w14:textId="77777777" w:rsidR="00357C60" w:rsidRDefault="00357C60" w:rsidP="00357C60">
      <w:pPr>
        <w:rPr>
          <w:rFonts w:cs="Arial"/>
        </w:rPr>
      </w:pPr>
    </w:p>
    <w:p w14:paraId="6D47BB75" w14:textId="77777777" w:rsidR="00357C60" w:rsidRPr="00013E4F"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align the OFR requirement with the manag</w:t>
      </w:r>
      <w:r w:rsidRPr="0064701F">
        <w:rPr>
          <w:rFonts w:ascii="Arial" w:hAnsi="Arial" w:cs="Arial"/>
        </w:rPr>
        <w:t>e</w:t>
      </w:r>
      <w:r w:rsidRPr="0064701F">
        <w:rPr>
          <w:rFonts w:ascii="Arial" w:hAnsi="Arial" w:cs="Arial"/>
        </w:rPr>
        <w:t>ment reports required under the Accounting Directive? Would this materially r</w:t>
      </w:r>
      <w:r w:rsidRPr="0064701F">
        <w:rPr>
          <w:rFonts w:ascii="Arial" w:hAnsi="Arial" w:cs="Arial"/>
        </w:rPr>
        <w:t>e</w:t>
      </w:r>
      <w:r w:rsidRPr="0064701F">
        <w:rPr>
          <w:rFonts w:ascii="Arial" w:hAnsi="Arial" w:cs="Arial"/>
        </w:rPr>
        <w:t>duce costs for issuers?</w:t>
      </w:r>
    </w:p>
    <w:p w14:paraId="73EF5F94" w14:textId="77777777" w:rsidR="00357C60" w:rsidRDefault="00357C60" w:rsidP="00357C60">
      <w:pPr>
        <w:rPr>
          <w:rFonts w:cs="Arial"/>
        </w:rPr>
      </w:pPr>
      <w:r>
        <w:rPr>
          <w:rFonts w:cs="Arial"/>
        </w:rPr>
        <w:t>&lt;ESMA_QUESTION_FAC_13&gt;</w:t>
      </w:r>
    </w:p>
    <w:p w14:paraId="660C17F9" w14:textId="29864B2B" w:rsidR="00CE002B" w:rsidRDefault="00CE002B" w:rsidP="00CE002B">
      <w:permStart w:id="298938205" w:edGrp="everyone"/>
      <w:r>
        <w:t>Yes, this reduce</w:t>
      </w:r>
      <w:r w:rsidR="002C15FE">
        <w:t>s</w:t>
      </w:r>
      <w:r>
        <w:t xml:space="preserve"> costs to issuers.  Information in the OFR is already required of issuers in their annual report and accounts and therefore reproducing it in a prospectus is relatively easy.  The previous requir</w:t>
      </w:r>
      <w:r>
        <w:t>e</w:t>
      </w:r>
      <w:r>
        <w:t xml:space="preserve">ments for the operating and financial review are similar but not the same.  Unless these requirements are updated and aligned to the wording in the Accounting Directive, issuers will incur additional regulatory costs to ensure they meet both requirements.  These costs will be created without any compensating benefits to investors.  The AIC </w:t>
      </w:r>
      <w:r w:rsidRPr="00777C80">
        <w:rPr>
          <w:b/>
          <w:u w:val="single"/>
        </w:rPr>
        <w:t>recommends</w:t>
      </w:r>
      <w:r>
        <w:t xml:space="preserve"> this proposal is adopted.</w:t>
      </w:r>
    </w:p>
    <w:permEnd w:id="298938205"/>
    <w:p w14:paraId="4CB6DA24" w14:textId="77777777" w:rsidR="00357C60" w:rsidRDefault="00357C60" w:rsidP="00357C60">
      <w:pPr>
        <w:rPr>
          <w:rFonts w:cs="Arial"/>
        </w:rPr>
      </w:pPr>
      <w:r>
        <w:rPr>
          <w:rFonts w:cs="Arial"/>
        </w:rPr>
        <w:t>&lt;ESMA_QUESTION_FAC_13&gt;</w:t>
      </w:r>
    </w:p>
    <w:p w14:paraId="1DDB629C" w14:textId="77777777" w:rsidR="00357C60" w:rsidRDefault="00357C60" w:rsidP="00357C60">
      <w:pPr>
        <w:rPr>
          <w:rFonts w:cs="Arial"/>
        </w:rPr>
      </w:pPr>
    </w:p>
    <w:p w14:paraId="0462B1C0" w14:textId="5FB9C946" w:rsidR="00357C60" w:rsidRPr="00013E4F" w:rsidRDefault="00013E4F" w:rsidP="00357C60">
      <w:pPr>
        <w:pStyle w:val="Questionstyle"/>
        <w:numPr>
          <w:ilvl w:val="0"/>
          <w:numId w:val="40"/>
        </w:numPr>
        <w:rPr>
          <w:rFonts w:ascii="Arial" w:hAnsi="Arial" w:cs="Arial"/>
        </w:rPr>
      </w:pPr>
      <w:r>
        <w:t xml:space="preserve">: </w:t>
      </w:r>
      <w:r w:rsidR="00357C60" w:rsidRPr="0064701F">
        <w:rPr>
          <w:rFonts w:ascii="Arial" w:hAnsi="Arial" w:cs="Arial"/>
        </w:rPr>
        <w:t>Do you agree with ESMA’s proposal to require outstanding profit forecasts for both equity and non-equity issuance to be included? Do you agree with the del</w:t>
      </w:r>
      <w:r w:rsidR="00357C60" w:rsidRPr="0064701F">
        <w:rPr>
          <w:rFonts w:ascii="Arial" w:hAnsi="Arial" w:cs="Arial"/>
        </w:rPr>
        <w:t>e</w:t>
      </w:r>
      <w:r w:rsidR="00357C60" w:rsidRPr="0064701F">
        <w:rPr>
          <w:rFonts w:ascii="Arial" w:hAnsi="Arial" w:cs="Arial"/>
        </w:rPr>
        <w:t>tion of the obligation to include an accountant’s or an auditor’s report for equity and retail non-equity? Please provide an estimate of the benefits for the  issuers arising from the abovementioned proposals. Would these requirements signif</w:t>
      </w:r>
      <w:r w:rsidR="00357C60" w:rsidRPr="0064701F">
        <w:rPr>
          <w:rFonts w:ascii="Arial" w:hAnsi="Arial" w:cs="Arial"/>
        </w:rPr>
        <w:t>i</w:t>
      </w:r>
      <w:r w:rsidR="00357C60" w:rsidRPr="0064701F">
        <w:rPr>
          <w:rFonts w:ascii="Arial" w:hAnsi="Arial" w:cs="Arial"/>
        </w:rPr>
        <w:t>cantly affect the informative value of the prospectus for investors?</w:t>
      </w:r>
    </w:p>
    <w:p w14:paraId="5949B345" w14:textId="77777777" w:rsidR="00357C60" w:rsidRDefault="00357C60" w:rsidP="00357C60">
      <w:pPr>
        <w:rPr>
          <w:rFonts w:cs="Arial"/>
        </w:rPr>
      </w:pPr>
      <w:r>
        <w:rPr>
          <w:rFonts w:cs="Arial"/>
        </w:rPr>
        <w:t>&lt;ESMA_QUESTION_FAC_14&gt;</w:t>
      </w:r>
    </w:p>
    <w:p w14:paraId="7B6F3175" w14:textId="77777777" w:rsidR="00357C60" w:rsidRDefault="00357C60" w:rsidP="00357C60">
      <w:pPr>
        <w:rPr>
          <w:rFonts w:cs="Arial"/>
        </w:rPr>
      </w:pPr>
      <w:permStart w:id="4075115" w:edGrp="everyone"/>
      <w:r>
        <w:rPr>
          <w:rFonts w:cs="Arial"/>
        </w:rPr>
        <w:t>TYPE YOUR TEXT HERE</w:t>
      </w:r>
    </w:p>
    <w:permEnd w:id="4075115"/>
    <w:p w14:paraId="73C95C13" w14:textId="77777777" w:rsidR="00357C60" w:rsidRDefault="00357C60" w:rsidP="00357C60">
      <w:pPr>
        <w:rPr>
          <w:rFonts w:cs="Arial"/>
        </w:rPr>
      </w:pPr>
      <w:r>
        <w:rPr>
          <w:rFonts w:cs="Arial"/>
        </w:rPr>
        <w:t>&lt;ESMA_QUESTION_FAC_14&gt;</w:t>
      </w:r>
    </w:p>
    <w:p w14:paraId="0EDE2770" w14:textId="77777777" w:rsidR="00357C60" w:rsidRDefault="00357C60" w:rsidP="00357C60">
      <w:pPr>
        <w:rPr>
          <w:rFonts w:cs="Arial"/>
        </w:rPr>
      </w:pPr>
    </w:p>
    <w:p w14:paraId="7B9BA1C4"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explain any ‘emphasis of matter’ identified in the audit report?</w:t>
      </w:r>
    </w:p>
    <w:p w14:paraId="1C99D13E" w14:textId="77777777" w:rsidR="00357C60" w:rsidRDefault="00357C60" w:rsidP="00357C60">
      <w:pPr>
        <w:rPr>
          <w:rFonts w:cs="Arial"/>
        </w:rPr>
      </w:pPr>
      <w:r>
        <w:rPr>
          <w:rFonts w:cs="Arial"/>
        </w:rPr>
        <w:t>&lt;ESMA_QUESTION_FAC_15&gt;</w:t>
      </w:r>
    </w:p>
    <w:p w14:paraId="5183F95B" w14:textId="77777777" w:rsidR="00CE002B" w:rsidRDefault="00CE002B" w:rsidP="00CE002B">
      <w:permStart w:id="1289355915" w:edGrp="everyone"/>
      <w:r>
        <w:lastRenderedPageBreak/>
        <w:t xml:space="preserve">Yes.  The AIC </w:t>
      </w:r>
      <w:r w:rsidRPr="00777C80">
        <w:rPr>
          <w:b/>
          <w:u w:val="single"/>
        </w:rPr>
        <w:t>recommends</w:t>
      </w:r>
      <w:r>
        <w:t xml:space="preserve"> this proposal is adopted.  Reproducing the wording of any ‘emphasis of matter’ identified in the audit report will ensure there is alignment with the types of audit report an auditor can issue.</w:t>
      </w:r>
    </w:p>
    <w:permEnd w:id="1289355915"/>
    <w:p w14:paraId="2CFD8090" w14:textId="77777777" w:rsidR="00357C60" w:rsidRDefault="00357C60" w:rsidP="00357C60">
      <w:pPr>
        <w:rPr>
          <w:rFonts w:cs="Arial"/>
        </w:rPr>
      </w:pPr>
      <w:r>
        <w:rPr>
          <w:rFonts w:cs="Arial"/>
        </w:rPr>
        <w:t>&lt;ESMA_QUESTION_FAC_15&gt;</w:t>
      </w:r>
    </w:p>
    <w:p w14:paraId="1439EF34" w14:textId="77777777" w:rsidR="00357C60" w:rsidRDefault="00357C60" w:rsidP="00357C60">
      <w:pPr>
        <w:rPr>
          <w:rFonts w:cs="Arial"/>
        </w:rPr>
      </w:pPr>
    </w:p>
    <w:p w14:paraId="0D9A5E08"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there be mandatory disclosure of the size of shareholdings pre and post issuance where a major shareholder is selling down? Would this requirement i</w:t>
      </w:r>
      <w:r w:rsidRPr="0064701F">
        <w:rPr>
          <w:rFonts w:ascii="Arial" w:hAnsi="Arial" w:cs="Arial"/>
        </w:rPr>
        <w:t>m</w:t>
      </w:r>
      <w:r w:rsidRPr="0064701F">
        <w:rPr>
          <w:rFonts w:ascii="Arial" w:hAnsi="Arial" w:cs="Arial"/>
        </w:rPr>
        <w:t>ply any material additional costs to issuers?</w:t>
      </w:r>
    </w:p>
    <w:p w14:paraId="76161EF6" w14:textId="77777777" w:rsidR="00357C60" w:rsidRDefault="00357C60" w:rsidP="00357C60">
      <w:pPr>
        <w:rPr>
          <w:rFonts w:cs="Arial"/>
        </w:rPr>
      </w:pPr>
      <w:r>
        <w:rPr>
          <w:rFonts w:cs="Arial"/>
        </w:rPr>
        <w:t>&lt;ESMA_QUESTION_FAC_16&gt;</w:t>
      </w:r>
    </w:p>
    <w:p w14:paraId="49AEBD33" w14:textId="77777777" w:rsidR="00357C60" w:rsidRDefault="00357C60" w:rsidP="00357C60">
      <w:pPr>
        <w:rPr>
          <w:rFonts w:cs="Arial"/>
        </w:rPr>
      </w:pPr>
      <w:permStart w:id="1719599276" w:edGrp="everyone"/>
      <w:r>
        <w:rPr>
          <w:rFonts w:cs="Arial"/>
        </w:rPr>
        <w:t>TYPE YOUR TEXT HERE</w:t>
      </w:r>
    </w:p>
    <w:permEnd w:id="1719599276"/>
    <w:p w14:paraId="4F9D34DA" w14:textId="77777777" w:rsidR="00357C60" w:rsidRDefault="00357C60" w:rsidP="00357C60">
      <w:pPr>
        <w:rPr>
          <w:rFonts w:cs="Arial"/>
        </w:rPr>
      </w:pPr>
      <w:r>
        <w:rPr>
          <w:rFonts w:cs="Arial"/>
        </w:rPr>
        <w:t>&lt;ESMA_QUESTION_FAC_16&gt;</w:t>
      </w:r>
    </w:p>
    <w:p w14:paraId="5D017B8A" w14:textId="77777777" w:rsidR="00357C60" w:rsidRDefault="00357C60" w:rsidP="00357C60">
      <w:pPr>
        <w:rPr>
          <w:rFonts w:cs="Arial"/>
        </w:rPr>
      </w:pPr>
    </w:p>
    <w:p w14:paraId="1CED5000" w14:textId="756B5D9D"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the new requirement to disclose potential material impacts on the corporate governance would provide valuable information to investors?</w:t>
      </w:r>
    </w:p>
    <w:p w14:paraId="5722D4EF" w14:textId="77777777" w:rsidR="00357C60" w:rsidRDefault="00357C60" w:rsidP="00357C60">
      <w:pPr>
        <w:rPr>
          <w:rFonts w:cs="Arial"/>
        </w:rPr>
      </w:pPr>
      <w:r>
        <w:rPr>
          <w:rFonts w:cs="Arial"/>
        </w:rPr>
        <w:t>&lt;ESMA_QUESTION_FAC_17&gt;</w:t>
      </w:r>
    </w:p>
    <w:p w14:paraId="6E4FB2DB" w14:textId="77777777" w:rsidR="00357C60" w:rsidRDefault="00357C60" w:rsidP="00357C60">
      <w:pPr>
        <w:rPr>
          <w:rFonts w:cs="Arial"/>
        </w:rPr>
      </w:pPr>
      <w:permStart w:id="1791062262" w:edGrp="everyone"/>
      <w:r>
        <w:rPr>
          <w:rFonts w:cs="Arial"/>
        </w:rPr>
        <w:t>TYPE YOUR TEXT HERE</w:t>
      </w:r>
    </w:p>
    <w:permEnd w:id="1791062262"/>
    <w:p w14:paraId="028D7A31" w14:textId="77777777" w:rsidR="00357C60" w:rsidRDefault="00357C60" w:rsidP="00357C60">
      <w:pPr>
        <w:rPr>
          <w:rFonts w:cs="Arial"/>
        </w:rPr>
      </w:pPr>
      <w:r>
        <w:rPr>
          <w:rFonts w:cs="Arial"/>
        </w:rPr>
        <w:t>&lt;ESMA_QUESTION_FAC_17&gt;</w:t>
      </w:r>
    </w:p>
    <w:p w14:paraId="08955C62" w14:textId="77777777" w:rsidR="00357C60" w:rsidRDefault="00357C60" w:rsidP="00357C60">
      <w:pPr>
        <w:rPr>
          <w:rFonts w:cs="Arial"/>
        </w:rPr>
      </w:pPr>
    </w:p>
    <w:p w14:paraId="6505C004"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clarify the requirement for restated financial information?</w:t>
      </w:r>
    </w:p>
    <w:p w14:paraId="28A454ED" w14:textId="77777777" w:rsidR="00357C60" w:rsidRDefault="00357C60" w:rsidP="00357C60">
      <w:pPr>
        <w:rPr>
          <w:rFonts w:cs="Arial"/>
        </w:rPr>
      </w:pPr>
      <w:r>
        <w:rPr>
          <w:rFonts w:cs="Arial"/>
        </w:rPr>
        <w:t>&lt;ESMA_QUESTION_FAC_18&gt;</w:t>
      </w:r>
    </w:p>
    <w:p w14:paraId="086A2BF3" w14:textId="77777777" w:rsidR="00CE002B" w:rsidRDefault="00CE002B" w:rsidP="00CE002B">
      <w:permStart w:id="837503568" w:edGrp="everyone"/>
      <w:r>
        <w:t xml:space="preserve">Yes.  The AIC </w:t>
      </w:r>
      <w:r w:rsidRPr="00777C80">
        <w:rPr>
          <w:b/>
          <w:u w:val="single"/>
        </w:rPr>
        <w:t>recommends</w:t>
      </w:r>
      <w:r>
        <w:t xml:space="preserve"> this proposal is adopted.  This clarification is helpful and will prevent issuers incurring unnecessary costs to restate their financial statements when changes have been made to an IFRS requirement.  The AIC agrees that this was not the intention of the original rules.</w:t>
      </w:r>
    </w:p>
    <w:permEnd w:id="837503568"/>
    <w:p w14:paraId="104A097C" w14:textId="77777777" w:rsidR="00357C60" w:rsidRDefault="00357C60" w:rsidP="00357C60">
      <w:pPr>
        <w:rPr>
          <w:rFonts w:cs="Arial"/>
        </w:rPr>
      </w:pPr>
      <w:r>
        <w:rPr>
          <w:rFonts w:cs="Arial"/>
        </w:rPr>
        <w:t>&lt;ESMA_QUESTION_FAC_18&gt;</w:t>
      </w:r>
    </w:p>
    <w:p w14:paraId="035A8D60" w14:textId="77777777" w:rsidR="00357C60" w:rsidRDefault="00357C60" w:rsidP="00357C60">
      <w:pPr>
        <w:rPr>
          <w:rFonts w:cs="Arial"/>
        </w:rPr>
      </w:pPr>
    </w:p>
    <w:p w14:paraId="43EE5F9C"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lighter requirement in relation to replication of the issuer’s M&amp;A in the prospectus? Would this significantly affect the informative value of the prospectus for investors?</w:t>
      </w:r>
    </w:p>
    <w:p w14:paraId="2AD6C54E" w14:textId="77777777" w:rsidR="00357C60" w:rsidRDefault="00357C60" w:rsidP="00357C60">
      <w:pPr>
        <w:rPr>
          <w:rFonts w:cs="Arial"/>
        </w:rPr>
      </w:pPr>
      <w:r>
        <w:rPr>
          <w:rFonts w:cs="Arial"/>
        </w:rPr>
        <w:t>&lt;ESMA_QUESTION_FAC_19&gt;</w:t>
      </w:r>
    </w:p>
    <w:p w14:paraId="614C29D5" w14:textId="77777777" w:rsidR="00CE002B" w:rsidRDefault="00CE002B" w:rsidP="00CE002B">
      <w:permStart w:id="528625861" w:edGrp="everyone"/>
      <w:r>
        <w:t xml:space="preserve">The AIC </w:t>
      </w:r>
      <w:r w:rsidRPr="0069134B">
        <w:rPr>
          <w:b/>
          <w:u w:val="single"/>
        </w:rPr>
        <w:t>agrees</w:t>
      </w:r>
      <w:r>
        <w:t xml:space="preserve"> with the proposed alleviation of rules regarding an issuer’s memorandum and articles of association.  Investors generally have access to these documents electronically, and it is unnecessary for investors, and costly for issuers, to duplicate this information in a prospectus.</w:t>
      </w:r>
    </w:p>
    <w:permEnd w:id="528625861"/>
    <w:p w14:paraId="42B1145C" w14:textId="77777777" w:rsidR="00357C60" w:rsidRDefault="00357C60" w:rsidP="00357C60">
      <w:pPr>
        <w:rPr>
          <w:rFonts w:cs="Arial"/>
        </w:rPr>
      </w:pPr>
      <w:r>
        <w:rPr>
          <w:rFonts w:cs="Arial"/>
        </w:rPr>
        <w:t>&lt;ESMA_QUESTION_FAC_19&gt;</w:t>
      </w:r>
    </w:p>
    <w:p w14:paraId="1E66DC40" w14:textId="77777777" w:rsidR="00357C60" w:rsidRDefault="00357C60" w:rsidP="00357C60">
      <w:pPr>
        <w:rPr>
          <w:rFonts w:cs="Arial"/>
        </w:rPr>
      </w:pPr>
    </w:p>
    <w:p w14:paraId="6B1C3A05"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any further changes be made to the share registration document? Please advise of any costs and benefits implied by the further changes you propose.</w:t>
      </w:r>
    </w:p>
    <w:p w14:paraId="34EAC98E" w14:textId="77777777" w:rsidR="00357C60" w:rsidRDefault="00357C60" w:rsidP="00357C60">
      <w:pPr>
        <w:rPr>
          <w:rFonts w:cs="Arial"/>
        </w:rPr>
      </w:pPr>
      <w:r>
        <w:rPr>
          <w:rFonts w:cs="Arial"/>
        </w:rPr>
        <w:t>&lt;ESMA_QUESTION_FAC_20&gt;</w:t>
      </w:r>
    </w:p>
    <w:p w14:paraId="355E0953" w14:textId="77777777" w:rsidR="00CE002B" w:rsidRDefault="00CE002B" w:rsidP="00CE002B">
      <w:permStart w:id="1415971191" w:edGrp="everyone"/>
      <w:r>
        <w:t>The proposed amendment in item 18.1 of Annex 1 (the share registration document) states that notifiable major shareholders’ interests together with the amount of each such person’s interest should be stated in the share registration document “</w:t>
      </w:r>
      <w:r w:rsidRPr="00AA71A1">
        <w:rPr>
          <w:i/>
        </w:rPr>
        <w:t>as at the date of the registration document</w:t>
      </w:r>
      <w:r>
        <w:t>”.</w:t>
      </w:r>
    </w:p>
    <w:p w14:paraId="739877C3" w14:textId="77777777" w:rsidR="00CE002B" w:rsidRDefault="00CE002B" w:rsidP="00CE002B"/>
    <w:p w14:paraId="3B376009" w14:textId="77777777" w:rsidR="00CE002B" w:rsidRDefault="00CE002B" w:rsidP="00CE002B">
      <w:r>
        <w:t xml:space="preserve">The AIC </w:t>
      </w:r>
      <w:r w:rsidRPr="00AA71A1">
        <w:rPr>
          <w:b/>
          <w:u w:val="single"/>
        </w:rPr>
        <w:t>recommends</w:t>
      </w:r>
      <w:r>
        <w:t xml:space="preserve"> this is amended to state “</w:t>
      </w:r>
      <w:r w:rsidRPr="00381910">
        <w:rPr>
          <w:i/>
        </w:rPr>
        <w:t>as at the latest practicable date</w:t>
      </w:r>
      <w:r>
        <w:t>” rather than the date of the registration document.  The Transparency Directive includes certain requirements to disclose transa</w:t>
      </w:r>
      <w:r>
        <w:t>c</w:t>
      </w:r>
      <w:r>
        <w:t>tions in major shareholdings within a certain number of trading days.  It is important that the ‘time-lag’ for this disclosure is taken into account when drafting the wording in this Annex.</w:t>
      </w:r>
    </w:p>
    <w:p w14:paraId="566C1E32" w14:textId="77777777" w:rsidR="00CE002B" w:rsidRDefault="00CE002B" w:rsidP="00CE002B"/>
    <w:p w14:paraId="0CCF57B5" w14:textId="77777777" w:rsidR="00CE002B" w:rsidRDefault="00CE002B" w:rsidP="00CE002B">
      <w:r>
        <w:lastRenderedPageBreak/>
        <w:t>Additionally, this will ensure that there is sufficient time to make the appropriate changes and allow time for the administrative processes required to publish a share registration document, such as getting it sent to the printers and the proof being checked, to be performed in a timely manner.</w:t>
      </w:r>
    </w:p>
    <w:p w14:paraId="096471AE" w14:textId="77777777" w:rsidR="00CE002B" w:rsidRDefault="00CE002B" w:rsidP="00CE002B"/>
    <w:p w14:paraId="6D69D927" w14:textId="77777777" w:rsidR="00CE002B" w:rsidRDefault="00CE002B" w:rsidP="00CE002B">
      <w:r>
        <w:t xml:space="preserve">The AIC also </w:t>
      </w:r>
      <w:r w:rsidRPr="007874B7">
        <w:rPr>
          <w:b/>
          <w:u w:val="single"/>
        </w:rPr>
        <w:t>recommends</w:t>
      </w:r>
      <w:r>
        <w:t xml:space="preserve"> the references in paragraph 14.2 are updated to all relate to item 14.1 rather than to item A1.14.1 and A1.4.1.</w:t>
      </w:r>
    </w:p>
    <w:permEnd w:id="1415971191"/>
    <w:p w14:paraId="5CED25E5" w14:textId="77777777" w:rsidR="00357C60" w:rsidRDefault="00357C60" w:rsidP="00357C60">
      <w:pPr>
        <w:rPr>
          <w:rFonts w:cs="Arial"/>
        </w:rPr>
      </w:pPr>
      <w:r>
        <w:rPr>
          <w:rFonts w:cs="Arial"/>
        </w:rPr>
        <w:t>&lt;ESMA_QUESTION_FAC_20&gt;</w:t>
      </w:r>
    </w:p>
    <w:p w14:paraId="10D3AA92" w14:textId="77777777" w:rsidR="00357C60" w:rsidRDefault="00357C60" w:rsidP="00357C60">
      <w:pPr>
        <w:rPr>
          <w:rFonts w:cs="Arial"/>
        </w:rPr>
      </w:pPr>
    </w:p>
    <w:p w14:paraId="2343577E" w14:textId="77777777" w:rsidR="00357C60" w:rsidRDefault="00357C60" w:rsidP="00357C60">
      <w:pPr>
        <w:pStyle w:val="Questionstyle"/>
        <w:numPr>
          <w:ilvl w:val="0"/>
          <w:numId w:val="40"/>
        </w:numPr>
        <w:rPr>
          <w:rFonts w:ascii="Arial" w:hAnsi="Arial" w:cs="Arial"/>
        </w:rPr>
      </w:pPr>
      <w:r w:rsidRPr="0064701F">
        <w:rPr>
          <w:rFonts w:ascii="Arial" w:hAnsi="Arial" w:cs="Arial"/>
        </w:rPr>
        <w:t>: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98035F1" w14:textId="77777777" w:rsidR="00357C60" w:rsidRDefault="00357C60" w:rsidP="00357C60">
      <w:pPr>
        <w:rPr>
          <w:rFonts w:cs="Arial"/>
        </w:rPr>
      </w:pPr>
      <w:r>
        <w:rPr>
          <w:rFonts w:cs="Arial"/>
        </w:rPr>
        <w:t>&lt;ESMA_QUESTION_FAC_21&gt;</w:t>
      </w:r>
    </w:p>
    <w:p w14:paraId="76A24F17" w14:textId="77777777" w:rsidR="00357C60" w:rsidRDefault="00357C60" w:rsidP="00357C60">
      <w:pPr>
        <w:rPr>
          <w:rFonts w:cs="Arial"/>
        </w:rPr>
      </w:pPr>
      <w:permStart w:id="65869865" w:edGrp="everyone"/>
      <w:r>
        <w:rPr>
          <w:rFonts w:cs="Arial"/>
        </w:rPr>
        <w:t>TYPE YOUR TEXT HERE</w:t>
      </w:r>
    </w:p>
    <w:permEnd w:id="65869865"/>
    <w:p w14:paraId="4BC11ED0" w14:textId="77777777" w:rsidR="00357C60" w:rsidRDefault="00357C60" w:rsidP="00357C60">
      <w:pPr>
        <w:rPr>
          <w:rFonts w:cs="Arial"/>
        </w:rPr>
      </w:pPr>
      <w:r>
        <w:rPr>
          <w:rFonts w:cs="Arial"/>
        </w:rPr>
        <w:t>&lt;ESMA_QUESTION_FAC_21&gt;</w:t>
      </w:r>
    </w:p>
    <w:p w14:paraId="4AC7FC56" w14:textId="77777777" w:rsidR="00357C60" w:rsidRDefault="00357C60" w:rsidP="00357C60">
      <w:pPr>
        <w:rPr>
          <w:rFonts w:cs="Arial"/>
        </w:rPr>
      </w:pPr>
    </w:p>
    <w:p w14:paraId="752842DC"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the requirement for a working capital statement should be different in the case of credit institutions and insurance companies?</w:t>
      </w:r>
    </w:p>
    <w:p w14:paraId="2499E709" w14:textId="77777777" w:rsidR="00357C60" w:rsidRDefault="00357C60" w:rsidP="00357C60">
      <w:pPr>
        <w:rPr>
          <w:rFonts w:cs="Arial"/>
        </w:rPr>
      </w:pPr>
      <w:r>
        <w:rPr>
          <w:rFonts w:cs="Arial"/>
        </w:rPr>
        <w:t>&lt;ESMA_QUESTION_FAC_22&gt;</w:t>
      </w:r>
    </w:p>
    <w:p w14:paraId="3F411A83" w14:textId="77777777" w:rsidR="00357C60" w:rsidRDefault="00357C60" w:rsidP="00357C60">
      <w:pPr>
        <w:rPr>
          <w:rFonts w:cs="Arial"/>
        </w:rPr>
      </w:pPr>
      <w:permStart w:id="551768066" w:edGrp="everyone"/>
      <w:r>
        <w:rPr>
          <w:rFonts w:cs="Arial"/>
        </w:rPr>
        <w:t>TYPE YOUR TEXT HERE</w:t>
      </w:r>
    </w:p>
    <w:permEnd w:id="551768066"/>
    <w:p w14:paraId="3FA2F00D" w14:textId="77777777" w:rsidR="00357C60" w:rsidRDefault="00357C60" w:rsidP="00357C60">
      <w:pPr>
        <w:rPr>
          <w:rFonts w:cs="Arial"/>
        </w:rPr>
      </w:pPr>
      <w:r>
        <w:rPr>
          <w:rFonts w:cs="Arial"/>
        </w:rPr>
        <w:t>&lt;ESMA_QUESTION_FAC_22&gt;</w:t>
      </w:r>
    </w:p>
    <w:p w14:paraId="68E0021B" w14:textId="77777777" w:rsidR="00357C60" w:rsidRDefault="00357C60" w:rsidP="00357C60">
      <w:pPr>
        <w:rPr>
          <w:rFonts w:cs="Arial"/>
        </w:rPr>
      </w:pPr>
    </w:p>
    <w:p w14:paraId="74BDA869" w14:textId="36D861D8" w:rsidR="00357C60" w:rsidRDefault="00357C60" w:rsidP="00357C60">
      <w:pPr>
        <w:pStyle w:val="Questionstyle"/>
        <w:numPr>
          <w:ilvl w:val="0"/>
          <w:numId w:val="40"/>
        </w:numPr>
        <w:rPr>
          <w:rFonts w:ascii="Arial" w:hAnsi="Arial" w:cs="Arial"/>
        </w:rPr>
      </w:pPr>
      <w:r>
        <w:t>:</w:t>
      </w:r>
      <w:r w:rsidR="00013E4F">
        <w:t xml:space="preserve"> </w:t>
      </w:r>
      <w:r w:rsidRPr="0064701F">
        <w:rPr>
          <w:rFonts w:ascii="Arial" w:hAnsi="Arial" w:cs="Arial"/>
        </w:rPr>
        <w:t>Do you agree that issuers should be required to update their capitalisation and indebtedness table if there are material changes within the 90 day period? Would this imply any material additional cost to issuers? If yes, please provide an estim</w:t>
      </w:r>
      <w:r w:rsidRPr="0064701F">
        <w:rPr>
          <w:rFonts w:ascii="Arial" w:hAnsi="Arial" w:cs="Arial"/>
        </w:rPr>
        <w:t>a</w:t>
      </w:r>
      <w:r w:rsidRPr="0064701F">
        <w:rPr>
          <w:rFonts w:ascii="Arial" w:hAnsi="Arial" w:cs="Arial"/>
        </w:rPr>
        <w:t>tion.</w:t>
      </w:r>
    </w:p>
    <w:p w14:paraId="2AF2C5D9" w14:textId="77777777" w:rsidR="00357C60" w:rsidRDefault="00357C60" w:rsidP="00357C60">
      <w:pPr>
        <w:rPr>
          <w:rFonts w:cs="Arial"/>
        </w:rPr>
      </w:pPr>
      <w:r>
        <w:rPr>
          <w:rFonts w:cs="Arial"/>
        </w:rPr>
        <w:t>&lt;ESMA_QUESTION_FAC_23&gt;</w:t>
      </w:r>
    </w:p>
    <w:p w14:paraId="3E9CD97E" w14:textId="77777777" w:rsidR="00357C60" w:rsidRDefault="00357C60" w:rsidP="00357C60">
      <w:pPr>
        <w:rPr>
          <w:rFonts w:cs="Arial"/>
        </w:rPr>
      </w:pPr>
      <w:permStart w:id="615273621" w:edGrp="everyone"/>
      <w:r>
        <w:rPr>
          <w:rFonts w:cs="Arial"/>
        </w:rPr>
        <w:t>TYPE YOUR TEXT HERE</w:t>
      </w:r>
    </w:p>
    <w:permEnd w:id="615273621"/>
    <w:p w14:paraId="22509170" w14:textId="77777777" w:rsidR="00357C60" w:rsidRDefault="00357C60" w:rsidP="00357C60">
      <w:pPr>
        <w:rPr>
          <w:rFonts w:cs="Arial"/>
        </w:rPr>
      </w:pPr>
      <w:r>
        <w:rPr>
          <w:rFonts w:cs="Arial"/>
        </w:rPr>
        <w:t>&lt;ESMA_QUESTION_FAC_23&gt;</w:t>
      </w:r>
    </w:p>
    <w:p w14:paraId="07E8474A" w14:textId="77777777" w:rsidR="00357C60" w:rsidRDefault="00357C60" w:rsidP="00357C60">
      <w:pPr>
        <w:rPr>
          <w:rFonts w:cs="Arial"/>
        </w:rPr>
      </w:pPr>
    </w:p>
    <w:p w14:paraId="75038DF0"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the changes to dilution requirements would be helpful to inve</w:t>
      </w:r>
      <w:r w:rsidRPr="0064701F">
        <w:rPr>
          <w:rFonts w:ascii="Arial" w:hAnsi="Arial" w:cs="Arial"/>
        </w:rPr>
        <w:t>s</w:t>
      </w:r>
      <w:r w:rsidRPr="0064701F">
        <w:rPr>
          <w:rFonts w:ascii="Arial" w:hAnsi="Arial" w:cs="Arial"/>
        </w:rPr>
        <w:t>tors at the same time as being feasible to provide for issuers?</w:t>
      </w:r>
    </w:p>
    <w:p w14:paraId="246928E6" w14:textId="77777777" w:rsidR="00357C60" w:rsidRDefault="00357C60" w:rsidP="00357C60">
      <w:pPr>
        <w:rPr>
          <w:rFonts w:cs="Arial"/>
        </w:rPr>
      </w:pPr>
      <w:r>
        <w:rPr>
          <w:rFonts w:cs="Arial"/>
        </w:rPr>
        <w:t>&lt;ESMA_QUESTION_FAC_24&gt;</w:t>
      </w:r>
    </w:p>
    <w:p w14:paraId="7152CB01" w14:textId="77777777" w:rsidR="00357C60" w:rsidRDefault="00357C60" w:rsidP="00357C60">
      <w:pPr>
        <w:rPr>
          <w:rFonts w:cs="Arial"/>
        </w:rPr>
      </w:pPr>
      <w:permStart w:id="1470501143" w:edGrp="everyone"/>
      <w:r>
        <w:rPr>
          <w:rFonts w:cs="Arial"/>
        </w:rPr>
        <w:t>TYPE YOUR TEXT HERE</w:t>
      </w:r>
    </w:p>
    <w:permEnd w:id="1470501143"/>
    <w:p w14:paraId="1042E232" w14:textId="77777777" w:rsidR="00357C60" w:rsidRDefault="00357C60" w:rsidP="00357C60">
      <w:pPr>
        <w:rPr>
          <w:rFonts w:cs="Arial"/>
        </w:rPr>
      </w:pPr>
      <w:r>
        <w:rPr>
          <w:rFonts w:cs="Arial"/>
        </w:rPr>
        <w:t>&lt;ESMA_QUESTION_FAC_24&gt;</w:t>
      </w:r>
    </w:p>
    <w:p w14:paraId="70EC6351" w14:textId="77777777" w:rsidR="00357C60" w:rsidRDefault="00357C60" w:rsidP="00357C60">
      <w:pPr>
        <w:rPr>
          <w:rFonts w:cs="Arial"/>
        </w:rPr>
      </w:pPr>
    </w:p>
    <w:p w14:paraId="37AAFB62"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information solicited by item 9.2 is important for investors?</w:t>
      </w:r>
    </w:p>
    <w:p w14:paraId="357ABA3D" w14:textId="77777777" w:rsidR="00357C60" w:rsidRDefault="00357C60" w:rsidP="00357C60">
      <w:pPr>
        <w:rPr>
          <w:rFonts w:cs="Arial"/>
        </w:rPr>
      </w:pPr>
      <w:r>
        <w:rPr>
          <w:rFonts w:cs="Arial"/>
        </w:rPr>
        <w:t>&lt;ESMA_QUESTION_FAC_25&gt;</w:t>
      </w:r>
    </w:p>
    <w:p w14:paraId="4047959E" w14:textId="77777777" w:rsidR="00357C60" w:rsidRDefault="00357C60" w:rsidP="00357C60">
      <w:pPr>
        <w:rPr>
          <w:rFonts w:cs="Arial"/>
        </w:rPr>
      </w:pPr>
      <w:permStart w:id="1625706480" w:edGrp="everyone"/>
      <w:r>
        <w:rPr>
          <w:rFonts w:cs="Arial"/>
        </w:rPr>
        <w:t>TYPE YOUR TEXT HERE</w:t>
      </w:r>
    </w:p>
    <w:permEnd w:id="1625706480"/>
    <w:p w14:paraId="1543B7FA" w14:textId="77777777" w:rsidR="00357C60" w:rsidRDefault="00357C60" w:rsidP="00357C60">
      <w:pPr>
        <w:rPr>
          <w:rFonts w:cs="Arial"/>
        </w:rPr>
      </w:pPr>
      <w:r>
        <w:rPr>
          <w:rFonts w:cs="Arial"/>
        </w:rPr>
        <w:t>&lt;ESMA_QUESTION_FAC_25&gt;</w:t>
      </w:r>
    </w:p>
    <w:p w14:paraId="61F5A2AC" w14:textId="77777777" w:rsidR="00357C60" w:rsidRDefault="00357C60" w:rsidP="00357C60">
      <w:pPr>
        <w:rPr>
          <w:rFonts w:cs="Arial"/>
        </w:rPr>
      </w:pPr>
    </w:p>
    <w:p w14:paraId="276E8ACF"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be made to the equity securities note? Please advise of any costs and benefits that would be incurred by the further changes you propose.</w:t>
      </w:r>
    </w:p>
    <w:p w14:paraId="56CFF75F" w14:textId="77777777" w:rsidR="00357C60" w:rsidRDefault="00357C60" w:rsidP="00357C60">
      <w:pPr>
        <w:rPr>
          <w:rFonts w:cs="Arial"/>
        </w:rPr>
      </w:pPr>
      <w:r>
        <w:rPr>
          <w:rFonts w:cs="Arial"/>
        </w:rPr>
        <w:t>&lt;ESMA_QUESTION_FAC_26&gt;</w:t>
      </w:r>
    </w:p>
    <w:p w14:paraId="0351DEFE" w14:textId="77777777" w:rsidR="00357C60" w:rsidRDefault="00357C60" w:rsidP="00357C60">
      <w:pPr>
        <w:rPr>
          <w:rFonts w:cs="Arial"/>
        </w:rPr>
      </w:pPr>
      <w:permStart w:id="1929457622" w:edGrp="everyone"/>
      <w:r>
        <w:rPr>
          <w:rFonts w:cs="Arial"/>
        </w:rPr>
        <w:lastRenderedPageBreak/>
        <w:t>TYPE YOUR TEXT HERE</w:t>
      </w:r>
    </w:p>
    <w:permEnd w:id="1929457622"/>
    <w:p w14:paraId="76E463D4" w14:textId="77777777" w:rsidR="00357C60" w:rsidRDefault="00357C60" w:rsidP="00357C60">
      <w:pPr>
        <w:rPr>
          <w:rFonts w:cs="Arial"/>
        </w:rPr>
      </w:pPr>
      <w:r>
        <w:rPr>
          <w:rFonts w:cs="Arial"/>
        </w:rPr>
        <w:t>&lt;ESMA_QUESTION_FAC_26&gt;</w:t>
      </w:r>
    </w:p>
    <w:p w14:paraId="32D6A6A4" w14:textId="77777777" w:rsidR="00357C60" w:rsidRDefault="00357C60" w:rsidP="00357C60">
      <w:pPr>
        <w:rPr>
          <w:rFonts w:cs="Arial"/>
        </w:rPr>
      </w:pPr>
    </w:p>
    <w:p w14:paraId="6FC3BE43"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36704A1" w14:textId="77777777" w:rsidR="00357C60" w:rsidRDefault="00357C60" w:rsidP="00357C60">
      <w:pPr>
        <w:rPr>
          <w:rFonts w:cs="Arial"/>
        </w:rPr>
      </w:pPr>
      <w:r>
        <w:rPr>
          <w:rFonts w:cs="Arial"/>
        </w:rPr>
        <w:t>&lt;ESMA_QUESTION_FAC_27&gt;</w:t>
      </w:r>
    </w:p>
    <w:p w14:paraId="62296ABB" w14:textId="77777777" w:rsidR="00357C60" w:rsidRDefault="00357C60" w:rsidP="00357C60">
      <w:pPr>
        <w:rPr>
          <w:rFonts w:cs="Arial"/>
        </w:rPr>
      </w:pPr>
      <w:permStart w:id="1743664824" w:edGrp="everyone"/>
      <w:r>
        <w:rPr>
          <w:rFonts w:cs="Arial"/>
        </w:rPr>
        <w:t>TYPE YOUR TEXT HERE</w:t>
      </w:r>
    </w:p>
    <w:permEnd w:id="1743664824"/>
    <w:p w14:paraId="69F06465" w14:textId="77777777" w:rsidR="00357C60" w:rsidRDefault="00357C60" w:rsidP="00357C60">
      <w:pPr>
        <w:rPr>
          <w:rFonts w:cs="Arial"/>
        </w:rPr>
      </w:pPr>
      <w:r>
        <w:rPr>
          <w:rFonts w:cs="Arial"/>
        </w:rPr>
        <w:t>&lt;ESMA_QUESTION_FAC_27&gt;</w:t>
      </w:r>
    </w:p>
    <w:p w14:paraId="46485613" w14:textId="77777777" w:rsidR="00357C60" w:rsidRDefault="00357C60" w:rsidP="00357C60">
      <w:pPr>
        <w:rPr>
          <w:rFonts w:cs="Arial"/>
        </w:rPr>
      </w:pPr>
    </w:p>
    <w:p w14:paraId="601AF982"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delete disclosure on principal investments and replace this with a requirement to provide details on the issuer’s funding structure and borrowing requirements? Would this significantly affect the informative value of the prospectus for investors?</w:t>
      </w:r>
    </w:p>
    <w:p w14:paraId="05E2CB91" w14:textId="77777777" w:rsidR="00357C60" w:rsidRDefault="00357C60" w:rsidP="00357C60">
      <w:pPr>
        <w:rPr>
          <w:rFonts w:cs="Arial"/>
        </w:rPr>
      </w:pPr>
      <w:r>
        <w:rPr>
          <w:rFonts w:cs="Arial"/>
        </w:rPr>
        <w:t>&lt;ESMA_QUESTION_FAC_28&gt;</w:t>
      </w:r>
    </w:p>
    <w:p w14:paraId="68A83D42" w14:textId="77777777" w:rsidR="00357C60" w:rsidRDefault="00357C60" w:rsidP="00357C60">
      <w:pPr>
        <w:rPr>
          <w:rFonts w:cs="Arial"/>
        </w:rPr>
      </w:pPr>
      <w:permStart w:id="1528846327" w:edGrp="everyone"/>
      <w:r>
        <w:rPr>
          <w:rFonts w:cs="Arial"/>
        </w:rPr>
        <w:t>TYPE YOUR TEXT HERE</w:t>
      </w:r>
    </w:p>
    <w:permEnd w:id="1528846327"/>
    <w:p w14:paraId="1943070A" w14:textId="77777777" w:rsidR="00357C60" w:rsidRDefault="00357C60" w:rsidP="00357C60">
      <w:pPr>
        <w:rPr>
          <w:rFonts w:cs="Arial"/>
        </w:rPr>
      </w:pPr>
      <w:r>
        <w:rPr>
          <w:rFonts w:cs="Arial"/>
        </w:rPr>
        <w:t>&lt;ESMA_QUESTION_FAC_28&gt;</w:t>
      </w:r>
    </w:p>
    <w:p w14:paraId="3B71B9FD" w14:textId="77777777" w:rsidR="00357C60" w:rsidRDefault="00357C60" w:rsidP="00357C60">
      <w:pPr>
        <w:rPr>
          <w:rFonts w:cs="Arial"/>
        </w:rPr>
      </w:pPr>
    </w:p>
    <w:p w14:paraId="14F8F0F6"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an issuer of retail non-equity should be required to include a credit rating previously assigned to it in the prospectus?</w:t>
      </w:r>
    </w:p>
    <w:p w14:paraId="2D40BCE0" w14:textId="77777777" w:rsidR="00357C60" w:rsidRDefault="00357C60" w:rsidP="00357C60">
      <w:pPr>
        <w:rPr>
          <w:rFonts w:cs="Arial"/>
        </w:rPr>
      </w:pPr>
      <w:r>
        <w:rPr>
          <w:rFonts w:cs="Arial"/>
        </w:rPr>
        <w:t>&lt;ESMA_QUESTION_FAC_29&gt;</w:t>
      </w:r>
    </w:p>
    <w:p w14:paraId="279A96FF" w14:textId="77777777" w:rsidR="00357C60" w:rsidRDefault="00357C60" w:rsidP="00357C60">
      <w:pPr>
        <w:rPr>
          <w:rFonts w:cs="Arial"/>
        </w:rPr>
      </w:pPr>
      <w:permStart w:id="173487694" w:edGrp="everyone"/>
      <w:r>
        <w:rPr>
          <w:rFonts w:cs="Arial"/>
        </w:rPr>
        <w:t>TYPE YOUR TEXT HERE</w:t>
      </w:r>
    </w:p>
    <w:permEnd w:id="173487694"/>
    <w:p w14:paraId="709F8243" w14:textId="77777777" w:rsidR="00357C60" w:rsidRDefault="00357C60" w:rsidP="00357C60">
      <w:pPr>
        <w:rPr>
          <w:rFonts w:cs="Arial"/>
        </w:rPr>
      </w:pPr>
      <w:r>
        <w:rPr>
          <w:rFonts w:cs="Arial"/>
        </w:rPr>
        <w:t>&lt;ESMA_QUESTION_FAC_29&gt;</w:t>
      </w:r>
    </w:p>
    <w:p w14:paraId="32552513" w14:textId="77777777" w:rsidR="00357C60" w:rsidRDefault="00357C60" w:rsidP="00357C60">
      <w:pPr>
        <w:rPr>
          <w:rFonts w:cs="Arial"/>
        </w:rPr>
      </w:pPr>
    </w:p>
    <w:p w14:paraId="077C1090"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remove the requirement for profit forecasts and estimates to be reported on? Would this significantly affect the informative value of the prospectus for investors?</w:t>
      </w:r>
    </w:p>
    <w:p w14:paraId="3D9422CE" w14:textId="77777777" w:rsidR="00357C60" w:rsidRDefault="00357C60" w:rsidP="00357C60">
      <w:pPr>
        <w:rPr>
          <w:rFonts w:cs="Arial"/>
        </w:rPr>
      </w:pPr>
      <w:r>
        <w:rPr>
          <w:rFonts w:cs="Arial"/>
        </w:rPr>
        <w:t>&lt;ESMA_QUESTION_FAC_30&gt;</w:t>
      </w:r>
    </w:p>
    <w:p w14:paraId="7707FF0A" w14:textId="77777777" w:rsidR="00357C60" w:rsidRDefault="00357C60" w:rsidP="00357C60">
      <w:pPr>
        <w:rPr>
          <w:rFonts w:cs="Arial"/>
        </w:rPr>
      </w:pPr>
      <w:permStart w:id="603281020" w:edGrp="everyone"/>
      <w:r>
        <w:rPr>
          <w:rFonts w:cs="Arial"/>
        </w:rPr>
        <w:t>TYPE YOUR TEXT HERE</w:t>
      </w:r>
    </w:p>
    <w:permEnd w:id="603281020"/>
    <w:p w14:paraId="08D02A68" w14:textId="77777777" w:rsidR="00357C60" w:rsidRDefault="00357C60" w:rsidP="00357C60">
      <w:pPr>
        <w:rPr>
          <w:rFonts w:cs="Arial"/>
        </w:rPr>
      </w:pPr>
      <w:r>
        <w:rPr>
          <w:rFonts w:cs="Arial"/>
        </w:rPr>
        <w:t>&lt;ESMA_QUESTION_FAC_30&gt;</w:t>
      </w:r>
    </w:p>
    <w:p w14:paraId="34F7905A" w14:textId="77777777" w:rsidR="00357C60" w:rsidRDefault="00357C60" w:rsidP="00357C60">
      <w:pPr>
        <w:rPr>
          <w:rFonts w:cs="Arial"/>
        </w:rPr>
      </w:pPr>
    </w:p>
    <w:p w14:paraId="1869ABDB"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that outstanding profit forecasts and estimates should be included in the registration document?</w:t>
      </w:r>
    </w:p>
    <w:p w14:paraId="28F2BE43" w14:textId="77777777" w:rsidR="00357C60" w:rsidRDefault="00357C60" w:rsidP="00357C60">
      <w:pPr>
        <w:rPr>
          <w:rFonts w:cs="Arial"/>
        </w:rPr>
      </w:pPr>
      <w:r>
        <w:rPr>
          <w:rFonts w:cs="Arial"/>
        </w:rPr>
        <w:t>&lt;ESMA_QUESTION_FAC_31&gt;</w:t>
      </w:r>
    </w:p>
    <w:p w14:paraId="0379D1AE" w14:textId="77777777" w:rsidR="00357C60" w:rsidRDefault="00357C60" w:rsidP="00357C60">
      <w:pPr>
        <w:rPr>
          <w:rFonts w:cs="Arial"/>
        </w:rPr>
      </w:pPr>
      <w:permStart w:id="732902027" w:edGrp="everyone"/>
      <w:r>
        <w:rPr>
          <w:rFonts w:cs="Arial"/>
        </w:rPr>
        <w:t>TYPE YOUR TEXT HERE</w:t>
      </w:r>
    </w:p>
    <w:permEnd w:id="732902027"/>
    <w:p w14:paraId="736DC2AB" w14:textId="77777777" w:rsidR="00357C60" w:rsidRDefault="00357C60" w:rsidP="00357C60">
      <w:pPr>
        <w:rPr>
          <w:rFonts w:cs="Arial"/>
        </w:rPr>
      </w:pPr>
      <w:r>
        <w:rPr>
          <w:rFonts w:cs="Arial"/>
        </w:rPr>
        <w:t>&lt;ESMA_QUESTION_FAC_31&gt;</w:t>
      </w:r>
    </w:p>
    <w:p w14:paraId="54D21EBE" w14:textId="77777777" w:rsidR="00357C60" w:rsidRDefault="00357C60" w:rsidP="00357C60">
      <w:pPr>
        <w:rPr>
          <w:rFonts w:cs="Arial"/>
        </w:rPr>
      </w:pPr>
    </w:p>
    <w:p w14:paraId="1BF24C59"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deletion of the disclosure requirement related to board practices? Would this significantly affect the informative value of the prospectus for investors?</w:t>
      </w:r>
    </w:p>
    <w:p w14:paraId="3967A655" w14:textId="77777777" w:rsidR="00357C60" w:rsidRDefault="00357C60" w:rsidP="00357C60">
      <w:pPr>
        <w:rPr>
          <w:rFonts w:cs="Arial"/>
        </w:rPr>
      </w:pPr>
      <w:r>
        <w:rPr>
          <w:rFonts w:cs="Arial"/>
        </w:rPr>
        <w:t>&lt;ESMA_QUESTION_FAC_32&gt;</w:t>
      </w:r>
    </w:p>
    <w:p w14:paraId="5864E6F7" w14:textId="77777777" w:rsidR="00357C60" w:rsidRDefault="00357C60" w:rsidP="00357C60">
      <w:pPr>
        <w:rPr>
          <w:rFonts w:cs="Arial"/>
        </w:rPr>
      </w:pPr>
      <w:permStart w:id="563610120" w:edGrp="everyone"/>
      <w:r>
        <w:rPr>
          <w:rFonts w:cs="Arial"/>
        </w:rPr>
        <w:t>TYPE YOUR TEXT HERE</w:t>
      </w:r>
    </w:p>
    <w:permEnd w:id="563610120"/>
    <w:p w14:paraId="31FD74A3" w14:textId="77777777" w:rsidR="00357C60" w:rsidRDefault="00357C60" w:rsidP="00357C60">
      <w:pPr>
        <w:rPr>
          <w:rFonts w:cs="Arial"/>
        </w:rPr>
      </w:pPr>
      <w:r>
        <w:rPr>
          <w:rFonts w:cs="Arial"/>
        </w:rPr>
        <w:t>&lt;ESMA_QUESTION_FAC_32&gt;</w:t>
      </w:r>
    </w:p>
    <w:p w14:paraId="63706210" w14:textId="77777777" w:rsidR="00357C60" w:rsidRDefault="00357C60" w:rsidP="00357C60">
      <w:pPr>
        <w:rPr>
          <w:rFonts w:cs="Arial"/>
        </w:rPr>
      </w:pPr>
    </w:p>
    <w:p w14:paraId="696ED946"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should be made to the retail debt and derivatives registration document? Please advise of any costs and benefits that would be incurred by the further changes you propose.</w:t>
      </w:r>
    </w:p>
    <w:p w14:paraId="5C924DFC" w14:textId="77777777" w:rsidR="00357C60" w:rsidRDefault="00357C60" w:rsidP="00357C60">
      <w:pPr>
        <w:rPr>
          <w:rFonts w:cs="Arial"/>
        </w:rPr>
      </w:pPr>
      <w:r>
        <w:rPr>
          <w:rFonts w:cs="Arial"/>
        </w:rPr>
        <w:t>&lt;ESMA_QUESTION_FAC_33&gt;</w:t>
      </w:r>
    </w:p>
    <w:p w14:paraId="73C6AA8A" w14:textId="77777777" w:rsidR="00357C60" w:rsidRDefault="00357C60" w:rsidP="00357C60">
      <w:pPr>
        <w:rPr>
          <w:rFonts w:cs="Arial"/>
        </w:rPr>
      </w:pPr>
      <w:permStart w:id="1391200765" w:edGrp="everyone"/>
      <w:r>
        <w:rPr>
          <w:rFonts w:cs="Arial"/>
        </w:rPr>
        <w:t>TYPE YOUR TEXT HERE</w:t>
      </w:r>
    </w:p>
    <w:permEnd w:id="1391200765"/>
    <w:p w14:paraId="278962DA" w14:textId="77777777" w:rsidR="00357C60" w:rsidRDefault="00357C60" w:rsidP="00357C60">
      <w:pPr>
        <w:rPr>
          <w:rFonts w:cs="Arial"/>
        </w:rPr>
      </w:pPr>
      <w:r>
        <w:rPr>
          <w:rFonts w:cs="Arial"/>
        </w:rPr>
        <w:t>&lt;ESMA_QUESTION_FAC_33&gt;</w:t>
      </w:r>
    </w:p>
    <w:p w14:paraId="5CA1FC44" w14:textId="77777777" w:rsidR="00357C60" w:rsidRDefault="00357C60" w:rsidP="00357C60">
      <w:pPr>
        <w:rPr>
          <w:rFonts w:cs="Arial"/>
        </w:rPr>
      </w:pPr>
    </w:p>
    <w:p w14:paraId="4D57A9F3"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371FA2AC" w14:textId="77777777" w:rsidR="00357C60" w:rsidRDefault="00357C60" w:rsidP="00357C60">
      <w:pPr>
        <w:rPr>
          <w:rFonts w:cs="Arial"/>
        </w:rPr>
      </w:pPr>
      <w:r>
        <w:rPr>
          <w:rFonts w:cs="Arial"/>
        </w:rPr>
        <w:t>&lt;ESMA_QUESTION_FAC_34&gt;</w:t>
      </w:r>
    </w:p>
    <w:p w14:paraId="53B080B1" w14:textId="77777777" w:rsidR="00357C60" w:rsidRDefault="00357C60" w:rsidP="00357C60">
      <w:pPr>
        <w:rPr>
          <w:rFonts w:cs="Arial"/>
        </w:rPr>
      </w:pPr>
      <w:permStart w:id="1176657213" w:edGrp="everyone"/>
      <w:r>
        <w:rPr>
          <w:rFonts w:cs="Arial"/>
        </w:rPr>
        <w:t>TYPE YOUR TEXT HERE</w:t>
      </w:r>
    </w:p>
    <w:permEnd w:id="1176657213"/>
    <w:p w14:paraId="3545E8D5" w14:textId="77777777" w:rsidR="00357C60" w:rsidRDefault="00357C60" w:rsidP="00357C60">
      <w:pPr>
        <w:rPr>
          <w:rFonts w:cs="Arial"/>
        </w:rPr>
      </w:pPr>
      <w:r>
        <w:rPr>
          <w:rFonts w:cs="Arial"/>
        </w:rPr>
        <w:t>&lt;ESMA_QUESTION_FAC_34&gt;</w:t>
      </w:r>
    </w:p>
    <w:p w14:paraId="560207BF" w14:textId="77777777" w:rsidR="00357C60" w:rsidRDefault="00357C60" w:rsidP="00357C60">
      <w:pPr>
        <w:rPr>
          <w:rFonts w:cs="Arial"/>
        </w:rPr>
      </w:pPr>
    </w:p>
    <w:p w14:paraId="26F01875"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removal of the requirement for wholesale non-equity iss</w:t>
      </w:r>
      <w:r w:rsidRPr="0064701F">
        <w:rPr>
          <w:rFonts w:ascii="Arial" w:hAnsi="Arial" w:cs="Arial"/>
        </w:rPr>
        <w:t>u</w:t>
      </w:r>
      <w:r w:rsidRPr="0064701F">
        <w:rPr>
          <w:rFonts w:ascii="Arial" w:hAnsi="Arial" w:cs="Arial"/>
        </w:rPr>
        <w:t>ers to restate their financial statements? Would this significantly affect the i</w:t>
      </w:r>
      <w:r w:rsidRPr="0064701F">
        <w:rPr>
          <w:rFonts w:ascii="Arial" w:hAnsi="Arial" w:cs="Arial"/>
        </w:rPr>
        <w:t>n</w:t>
      </w:r>
      <w:r w:rsidRPr="0064701F">
        <w:rPr>
          <w:rFonts w:ascii="Arial" w:hAnsi="Arial" w:cs="Arial"/>
        </w:rPr>
        <w:t>formative value of the prospectus for investors?</w:t>
      </w:r>
    </w:p>
    <w:p w14:paraId="63E713D3" w14:textId="77777777" w:rsidR="00357C60" w:rsidRDefault="00357C60" w:rsidP="00357C60">
      <w:pPr>
        <w:rPr>
          <w:rFonts w:cs="Arial"/>
        </w:rPr>
      </w:pPr>
      <w:r>
        <w:rPr>
          <w:rFonts w:cs="Arial"/>
        </w:rPr>
        <w:t>&lt;ESMA_QUESTION_FAC_35&gt;</w:t>
      </w:r>
    </w:p>
    <w:p w14:paraId="32F05EE5" w14:textId="77777777" w:rsidR="00357C60" w:rsidRDefault="00357C60" w:rsidP="00357C60">
      <w:pPr>
        <w:rPr>
          <w:rFonts w:cs="Arial"/>
        </w:rPr>
      </w:pPr>
      <w:permStart w:id="689458431" w:edGrp="everyone"/>
      <w:r>
        <w:rPr>
          <w:rFonts w:cs="Arial"/>
        </w:rPr>
        <w:t>TYPE YOUR TEXT HERE</w:t>
      </w:r>
    </w:p>
    <w:permEnd w:id="689458431"/>
    <w:p w14:paraId="4A75377B" w14:textId="77777777" w:rsidR="00357C60" w:rsidRDefault="00357C60" w:rsidP="00357C60">
      <w:pPr>
        <w:rPr>
          <w:rFonts w:cs="Arial"/>
        </w:rPr>
      </w:pPr>
      <w:r>
        <w:rPr>
          <w:rFonts w:cs="Arial"/>
        </w:rPr>
        <w:t>&lt;ESMA_QUESTION_FAC_35&gt;</w:t>
      </w:r>
    </w:p>
    <w:p w14:paraId="0DDE3DAE" w14:textId="77777777" w:rsidR="00357C60" w:rsidRDefault="00357C60" w:rsidP="00357C60">
      <w:pPr>
        <w:rPr>
          <w:rFonts w:cs="Arial"/>
        </w:rPr>
      </w:pPr>
    </w:p>
    <w:p w14:paraId="21F10771"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be made to the wholesale debt and derivatives registration document? Please advise of any costs and benefits that would be incurred by the further changes you propose.</w:t>
      </w:r>
    </w:p>
    <w:p w14:paraId="36B73B9D" w14:textId="77777777" w:rsidR="00357C60" w:rsidRDefault="00357C60" w:rsidP="00357C60">
      <w:pPr>
        <w:rPr>
          <w:rFonts w:cs="Arial"/>
        </w:rPr>
      </w:pPr>
      <w:r>
        <w:rPr>
          <w:rFonts w:cs="Arial"/>
        </w:rPr>
        <w:t>&lt;ESMA_QUESTION_FAC_36&gt;</w:t>
      </w:r>
    </w:p>
    <w:p w14:paraId="2E76CD67" w14:textId="77777777" w:rsidR="00357C60" w:rsidRDefault="00357C60" w:rsidP="00357C60">
      <w:pPr>
        <w:rPr>
          <w:rFonts w:cs="Arial"/>
        </w:rPr>
      </w:pPr>
      <w:permStart w:id="51848580" w:edGrp="everyone"/>
      <w:r>
        <w:rPr>
          <w:rFonts w:cs="Arial"/>
        </w:rPr>
        <w:t>TYPE YOUR TEXT HERE</w:t>
      </w:r>
    </w:p>
    <w:permEnd w:id="51848580"/>
    <w:p w14:paraId="1EB2BA51" w14:textId="77777777" w:rsidR="00357C60" w:rsidRDefault="00357C60" w:rsidP="00357C60">
      <w:pPr>
        <w:rPr>
          <w:rFonts w:cs="Arial"/>
        </w:rPr>
      </w:pPr>
      <w:r>
        <w:rPr>
          <w:rFonts w:cs="Arial"/>
        </w:rPr>
        <w:t>&lt;ESMA_QUESTION_FAC_36&gt;</w:t>
      </w:r>
    </w:p>
    <w:p w14:paraId="49A27D5B" w14:textId="77777777" w:rsidR="00357C60" w:rsidRDefault="00357C60" w:rsidP="00357C60">
      <w:pPr>
        <w:rPr>
          <w:rFonts w:cs="Arial"/>
        </w:rPr>
      </w:pPr>
    </w:p>
    <w:p w14:paraId="79AFF448"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E3B6165" w14:textId="77777777" w:rsidR="00357C60" w:rsidRDefault="00357C60" w:rsidP="00357C60">
      <w:pPr>
        <w:rPr>
          <w:rFonts w:cs="Arial"/>
        </w:rPr>
      </w:pPr>
      <w:r>
        <w:rPr>
          <w:rFonts w:cs="Arial"/>
        </w:rPr>
        <w:t>&lt;ESMA_QUESTION_FAC_37&gt;</w:t>
      </w:r>
    </w:p>
    <w:p w14:paraId="7714479D" w14:textId="77777777" w:rsidR="00357C60" w:rsidRDefault="00357C60" w:rsidP="00357C60">
      <w:pPr>
        <w:rPr>
          <w:rFonts w:cs="Arial"/>
        </w:rPr>
      </w:pPr>
      <w:permStart w:id="1932084204" w:edGrp="everyone"/>
      <w:r>
        <w:rPr>
          <w:rFonts w:cs="Arial"/>
        </w:rPr>
        <w:t>TYPE YOUR TEXT HERE</w:t>
      </w:r>
    </w:p>
    <w:permEnd w:id="1932084204"/>
    <w:p w14:paraId="600C4FD7" w14:textId="77777777" w:rsidR="00357C60" w:rsidRDefault="00357C60" w:rsidP="00357C60">
      <w:pPr>
        <w:rPr>
          <w:rFonts w:cs="Arial"/>
        </w:rPr>
      </w:pPr>
      <w:r>
        <w:rPr>
          <w:rFonts w:cs="Arial"/>
        </w:rPr>
        <w:t>&lt;ESMA_QUESTION_FAC_37&gt;</w:t>
      </w:r>
    </w:p>
    <w:p w14:paraId="535FC40B" w14:textId="77777777" w:rsidR="00357C60" w:rsidRDefault="00357C60" w:rsidP="00357C60">
      <w:pPr>
        <w:rPr>
          <w:rFonts w:cs="Arial"/>
        </w:rPr>
      </w:pPr>
    </w:p>
    <w:p w14:paraId="1BF0CB24"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way in which disclosure on taxation has been reduced? Would this significantly affect the informative value of the prospectus for inve</w:t>
      </w:r>
      <w:r w:rsidRPr="0064701F">
        <w:rPr>
          <w:rFonts w:ascii="Arial" w:hAnsi="Arial" w:cs="Arial"/>
        </w:rPr>
        <w:t>s</w:t>
      </w:r>
      <w:r w:rsidRPr="0064701F">
        <w:rPr>
          <w:rFonts w:ascii="Arial" w:hAnsi="Arial" w:cs="Arial"/>
        </w:rPr>
        <w:t>tors?</w:t>
      </w:r>
    </w:p>
    <w:p w14:paraId="7FADE231" w14:textId="77777777" w:rsidR="00357C60" w:rsidRDefault="00357C60" w:rsidP="00357C60">
      <w:pPr>
        <w:rPr>
          <w:rFonts w:cs="Arial"/>
        </w:rPr>
      </w:pPr>
      <w:r>
        <w:rPr>
          <w:rFonts w:cs="Arial"/>
        </w:rPr>
        <w:t>&lt;ESMA_QUESTION_FAC_38&gt;</w:t>
      </w:r>
    </w:p>
    <w:p w14:paraId="4CCB61E5" w14:textId="77777777" w:rsidR="00357C60" w:rsidRDefault="00357C60" w:rsidP="00357C60">
      <w:pPr>
        <w:rPr>
          <w:rFonts w:cs="Arial"/>
        </w:rPr>
      </w:pPr>
      <w:permStart w:id="164054991" w:edGrp="everyone"/>
      <w:r>
        <w:rPr>
          <w:rFonts w:cs="Arial"/>
        </w:rPr>
        <w:lastRenderedPageBreak/>
        <w:t>TYPE YOUR TEXT HERE</w:t>
      </w:r>
    </w:p>
    <w:permEnd w:id="164054991"/>
    <w:p w14:paraId="31775DD7" w14:textId="77777777" w:rsidR="00357C60" w:rsidRDefault="00357C60" w:rsidP="00357C60">
      <w:pPr>
        <w:rPr>
          <w:rFonts w:cs="Arial"/>
        </w:rPr>
      </w:pPr>
      <w:r>
        <w:rPr>
          <w:rFonts w:cs="Arial"/>
        </w:rPr>
        <w:t>&lt;ESMA_QUESTION_FAC_38&gt;</w:t>
      </w:r>
    </w:p>
    <w:p w14:paraId="4B57DE2B" w14:textId="77777777" w:rsidR="00357C60" w:rsidRDefault="00357C60" w:rsidP="00357C60">
      <w:pPr>
        <w:rPr>
          <w:rFonts w:cs="Arial"/>
        </w:rPr>
      </w:pPr>
    </w:p>
    <w:p w14:paraId="04F2E207"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there are any negative consequences of the requirement to make details on representation of security holders available electronically and free of charge? Would this imply any material additional costs to issuers? If yes, please provide an estimation.</w:t>
      </w:r>
    </w:p>
    <w:p w14:paraId="74D5E82D" w14:textId="77777777" w:rsidR="00357C60" w:rsidRDefault="00357C60" w:rsidP="00357C60">
      <w:pPr>
        <w:rPr>
          <w:rFonts w:cs="Arial"/>
        </w:rPr>
      </w:pPr>
      <w:r>
        <w:rPr>
          <w:rFonts w:cs="Arial"/>
        </w:rPr>
        <w:t>&lt;ESMA_QUESTION_FAC_39&gt;</w:t>
      </w:r>
    </w:p>
    <w:p w14:paraId="4D390B0C" w14:textId="77777777" w:rsidR="00357C60" w:rsidRDefault="00357C60" w:rsidP="00357C60">
      <w:pPr>
        <w:rPr>
          <w:rFonts w:cs="Arial"/>
        </w:rPr>
      </w:pPr>
      <w:permStart w:id="452609042" w:edGrp="everyone"/>
      <w:r>
        <w:rPr>
          <w:rFonts w:cs="Arial"/>
        </w:rPr>
        <w:t>TYPE YOUR TEXT HERE</w:t>
      </w:r>
    </w:p>
    <w:permEnd w:id="452609042"/>
    <w:p w14:paraId="20699936" w14:textId="77777777" w:rsidR="00357C60" w:rsidRDefault="00357C60" w:rsidP="00357C60">
      <w:pPr>
        <w:rPr>
          <w:rFonts w:cs="Arial"/>
        </w:rPr>
      </w:pPr>
      <w:r>
        <w:rPr>
          <w:rFonts w:cs="Arial"/>
        </w:rPr>
        <w:t>&lt;ESMA_QUESTION_FAC_39&gt;</w:t>
      </w:r>
    </w:p>
    <w:p w14:paraId="0E277BE5" w14:textId="77777777" w:rsidR="00357C60" w:rsidRDefault="00357C60" w:rsidP="00357C60">
      <w:pPr>
        <w:rPr>
          <w:rFonts w:cs="Arial"/>
        </w:rPr>
      </w:pPr>
    </w:p>
    <w:p w14:paraId="1BC8BA6A"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expenses charged to the purchaser should also include implicit costs i.e. those costs included in the price (item 5.3.1)?</w:t>
      </w:r>
    </w:p>
    <w:p w14:paraId="7EA42D26" w14:textId="77777777" w:rsidR="00357C60" w:rsidRDefault="00357C60" w:rsidP="00357C60">
      <w:pPr>
        <w:rPr>
          <w:rFonts w:cs="Arial"/>
        </w:rPr>
      </w:pPr>
      <w:r>
        <w:rPr>
          <w:rFonts w:cs="Arial"/>
        </w:rPr>
        <w:t>&lt;ESMA_QUESTION_FAC_40&gt;</w:t>
      </w:r>
    </w:p>
    <w:p w14:paraId="7B65174B" w14:textId="77777777" w:rsidR="00357C60" w:rsidRDefault="00357C60" w:rsidP="00357C60">
      <w:pPr>
        <w:rPr>
          <w:rFonts w:cs="Arial"/>
        </w:rPr>
      </w:pPr>
      <w:permStart w:id="1034365782" w:edGrp="everyone"/>
      <w:r>
        <w:rPr>
          <w:rFonts w:cs="Arial"/>
        </w:rPr>
        <w:t>TYPE YOUR TEXT HERE</w:t>
      </w:r>
    </w:p>
    <w:permEnd w:id="1034365782"/>
    <w:p w14:paraId="703B8843" w14:textId="77777777" w:rsidR="00357C60" w:rsidRDefault="00357C60" w:rsidP="00357C60">
      <w:pPr>
        <w:rPr>
          <w:rFonts w:cs="Arial"/>
        </w:rPr>
      </w:pPr>
      <w:r>
        <w:rPr>
          <w:rFonts w:cs="Arial"/>
        </w:rPr>
        <w:t>&lt;ESMA_QUESTION_FAC_40&gt;</w:t>
      </w:r>
    </w:p>
    <w:p w14:paraId="36E76176" w14:textId="77777777" w:rsidR="00357C60" w:rsidRDefault="00357C60" w:rsidP="00357C60">
      <w:pPr>
        <w:rPr>
          <w:rFonts w:cs="Arial"/>
        </w:rPr>
      </w:pPr>
    </w:p>
    <w:p w14:paraId="6592ADBA"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that the issue price of the securities to be inclu</w:t>
      </w:r>
      <w:r w:rsidRPr="0064701F">
        <w:rPr>
          <w:rFonts w:ascii="Arial" w:hAnsi="Arial" w:cs="Arial"/>
        </w:rPr>
        <w:t>d</w:t>
      </w:r>
      <w:r w:rsidRPr="0064701F">
        <w:rPr>
          <w:rFonts w:ascii="Arial" w:hAnsi="Arial" w:cs="Arial"/>
        </w:rPr>
        <w:t>ed in the prospectus in the case of an admission to trading?</w:t>
      </w:r>
    </w:p>
    <w:p w14:paraId="471FABCF" w14:textId="77777777" w:rsidR="00357C60" w:rsidRDefault="00357C60" w:rsidP="00357C60">
      <w:pPr>
        <w:rPr>
          <w:rFonts w:cs="Arial"/>
        </w:rPr>
      </w:pPr>
      <w:r>
        <w:rPr>
          <w:rFonts w:cs="Arial"/>
        </w:rPr>
        <w:t>&lt;ESMA_QUESTION_FAC_41&gt;</w:t>
      </w:r>
    </w:p>
    <w:p w14:paraId="250F0BFA" w14:textId="77777777" w:rsidR="00357C60" w:rsidRDefault="00357C60" w:rsidP="00357C60">
      <w:pPr>
        <w:rPr>
          <w:rFonts w:cs="Arial"/>
        </w:rPr>
      </w:pPr>
      <w:permStart w:id="1986690209" w:edGrp="everyone"/>
      <w:r>
        <w:rPr>
          <w:rFonts w:cs="Arial"/>
        </w:rPr>
        <w:t>TYPE YOUR TEXT HERE</w:t>
      </w:r>
    </w:p>
    <w:permEnd w:id="1986690209"/>
    <w:p w14:paraId="4D4B3F40" w14:textId="77777777" w:rsidR="00357C60" w:rsidRDefault="00357C60" w:rsidP="00357C60">
      <w:pPr>
        <w:rPr>
          <w:rFonts w:cs="Arial"/>
        </w:rPr>
      </w:pPr>
      <w:r>
        <w:rPr>
          <w:rFonts w:cs="Arial"/>
        </w:rPr>
        <w:t>&lt;ESMA_QUESTION_FAC_41&gt;</w:t>
      </w:r>
    </w:p>
    <w:p w14:paraId="5AC65463" w14:textId="77777777" w:rsidR="00357C60" w:rsidRDefault="00357C60" w:rsidP="00357C60">
      <w:pPr>
        <w:rPr>
          <w:rFonts w:cs="Arial"/>
        </w:rPr>
      </w:pPr>
    </w:p>
    <w:p w14:paraId="05A04784"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be made to the retail debt and deriv</w:t>
      </w:r>
      <w:r w:rsidRPr="0064701F">
        <w:rPr>
          <w:rFonts w:ascii="Arial" w:hAnsi="Arial" w:cs="Arial"/>
        </w:rPr>
        <w:t>a</w:t>
      </w:r>
      <w:r w:rsidRPr="0064701F">
        <w:rPr>
          <w:rFonts w:ascii="Arial" w:hAnsi="Arial" w:cs="Arial"/>
        </w:rPr>
        <w:t>tives securities note? Please advise of any costs and benefits that would be i</w:t>
      </w:r>
      <w:r w:rsidRPr="0064701F">
        <w:rPr>
          <w:rFonts w:ascii="Arial" w:hAnsi="Arial" w:cs="Arial"/>
        </w:rPr>
        <w:t>n</w:t>
      </w:r>
      <w:r w:rsidRPr="0064701F">
        <w:rPr>
          <w:rFonts w:ascii="Arial" w:hAnsi="Arial" w:cs="Arial"/>
        </w:rPr>
        <w:t>curred by the further changes you propose.</w:t>
      </w:r>
    </w:p>
    <w:p w14:paraId="70E4357E" w14:textId="77777777" w:rsidR="00357C60" w:rsidRDefault="00357C60" w:rsidP="00357C60">
      <w:pPr>
        <w:rPr>
          <w:rFonts w:cs="Arial"/>
        </w:rPr>
      </w:pPr>
      <w:r>
        <w:rPr>
          <w:rFonts w:cs="Arial"/>
        </w:rPr>
        <w:t>&lt;ESMA_QUESTION_FAC_42&gt;</w:t>
      </w:r>
    </w:p>
    <w:p w14:paraId="7DE518DB" w14:textId="77777777" w:rsidR="00357C60" w:rsidRDefault="00357C60" w:rsidP="00357C60">
      <w:pPr>
        <w:rPr>
          <w:rFonts w:cs="Arial"/>
        </w:rPr>
      </w:pPr>
      <w:permStart w:id="1265632574" w:edGrp="everyone"/>
      <w:r>
        <w:rPr>
          <w:rFonts w:cs="Arial"/>
        </w:rPr>
        <w:t>TYPE YOUR TEXT HERE</w:t>
      </w:r>
    </w:p>
    <w:permEnd w:id="1265632574"/>
    <w:p w14:paraId="58F793F3" w14:textId="77777777" w:rsidR="00357C60" w:rsidRDefault="00357C60" w:rsidP="00357C60">
      <w:pPr>
        <w:rPr>
          <w:rFonts w:cs="Arial"/>
        </w:rPr>
      </w:pPr>
      <w:r>
        <w:rPr>
          <w:rFonts w:cs="Arial"/>
        </w:rPr>
        <w:t>&lt;ESMA_QUESTION_FAC_42&gt;</w:t>
      </w:r>
    </w:p>
    <w:p w14:paraId="2CF3BE00" w14:textId="77777777" w:rsidR="00357C60" w:rsidRDefault="00357C60" w:rsidP="00357C60">
      <w:pPr>
        <w:rPr>
          <w:rFonts w:cs="Arial"/>
        </w:rPr>
      </w:pPr>
    </w:p>
    <w:p w14:paraId="1DCCCEFC"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52D49E0" w14:textId="77777777" w:rsidR="00357C60" w:rsidRDefault="00357C60" w:rsidP="00357C60">
      <w:pPr>
        <w:rPr>
          <w:rFonts w:cs="Arial"/>
        </w:rPr>
      </w:pPr>
      <w:r>
        <w:rPr>
          <w:rFonts w:cs="Arial"/>
        </w:rPr>
        <w:t>&lt;ESMA_QUESTION_FAC_43&gt;</w:t>
      </w:r>
    </w:p>
    <w:p w14:paraId="4577F649" w14:textId="77777777" w:rsidR="00357C60" w:rsidRDefault="00357C60" w:rsidP="00357C60">
      <w:pPr>
        <w:rPr>
          <w:rFonts w:cs="Arial"/>
        </w:rPr>
      </w:pPr>
      <w:permStart w:id="1812677251" w:edGrp="everyone"/>
      <w:r>
        <w:rPr>
          <w:rFonts w:cs="Arial"/>
        </w:rPr>
        <w:t>TYPE YOUR TEXT HERE</w:t>
      </w:r>
    </w:p>
    <w:permEnd w:id="1812677251"/>
    <w:p w14:paraId="2630152E" w14:textId="77777777" w:rsidR="00357C60" w:rsidRDefault="00357C60" w:rsidP="00357C60">
      <w:pPr>
        <w:rPr>
          <w:rFonts w:cs="Arial"/>
        </w:rPr>
      </w:pPr>
      <w:r>
        <w:rPr>
          <w:rFonts w:cs="Arial"/>
        </w:rPr>
        <w:t>&lt;ESMA_QUESTION_FAC_43&gt;</w:t>
      </w:r>
    </w:p>
    <w:p w14:paraId="1DA94434" w14:textId="77777777" w:rsidR="00357C60" w:rsidRDefault="00357C60" w:rsidP="00357C60">
      <w:pPr>
        <w:rPr>
          <w:rFonts w:cs="Arial"/>
        </w:rPr>
      </w:pPr>
    </w:p>
    <w:p w14:paraId="01AA451A"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be made to the wholesale debt and derivatives securities note? Please advise of any costs and benefits that would be incurred by the further changes you propose.</w:t>
      </w:r>
    </w:p>
    <w:p w14:paraId="7C29B17C" w14:textId="77777777" w:rsidR="00357C60" w:rsidRDefault="00357C60" w:rsidP="00357C60">
      <w:pPr>
        <w:rPr>
          <w:rFonts w:cs="Arial"/>
        </w:rPr>
      </w:pPr>
      <w:r>
        <w:rPr>
          <w:rFonts w:cs="Arial"/>
        </w:rPr>
        <w:t>&lt;ESMA_QUESTION_FAC_44&gt;</w:t>
      </w:r>
    </w:p>
    <w:p w14:paraId="668AE758" w14:textId="77777777" w:rsidR="00357C60" w:rsidRDefault="00357C60" w:rsidP="00357C60">
      <w:pPr>
        <w:rPr>
          <w:rFonts w:cs="Arial"/>
        </w:rPr>
      </w:pPr>
      <w:permStart w:id="797323371" w:edGrp="everyone"/>
      <w:r>
        <w:rPr>
          <w:rFonts w:cs="Arial"/>
        </w:rPr>
        <w:t>TYPE YOUR TEXT HERE</w:t>
      </w:r>
    </w:p>
    <w:permEnd w:id="797323371"/>
    <w:p w14:paraId="79DA05BD" w14:textId="77777777" w:rsidR="00357C60" w:rsidRDefault="00357C60" w:rsidP="00357C60">
      <w:pPr>
        <w:rPr>
          <w:rFonts w:cs="Arial"/>
        </w:rPr>
      </w:pPr>
      <w:r>
        <w:rPr>
          <w:rFonts w:cs="Arial"/>
        </w:rPr>
        <w:t>&lt;ESMA_QUESTION_FAC_44&gt;</w:t>
      </w:r>
    </w:p>
    <w:p w14:paraId="3C1B1DA5" w14:textId="77777777" w:rsidR="00357C60" w:rsidRDefault="00357C60" w:rsidP="00357C60">
      <w:pPr>
        <w:rPr>
          <w:rFonts w:cs="Arial"/>
        </w:rPr>
      </w:pPr>
    </w:p>
    <w:p w14:paraId="774D11B0"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2AC8977" w14:textId="77777777" w:rsidR="00357C60" w:rsidRDefault="00357C60" w:rsidP="00357C60">
      <w:pPr>
        <w:rPr>
          <w:rFonts w:cs="Arial"/>
        </w:rPr>
      </w:pPr>
      <w:r>
        <w:rPr>
          <w:rFonts w:cs="Arial"/>
        </w:rPr>
        <w:t>&lt;ESMA_QUESTION_FAC_45&gt;</w:t>
      </w:r>
    </w:p>
    <w:p w14:paraId="1022963D" w14:textId="77777777" w:rsidR="00357C60" w:rsidRDefault="00357C60" w:rsidP="00357C60">
      <w:pPr>
        <w:rPr>
          <w:rFonts w:cs="Arial"/>
        </w:rPr>
      </w:pPr>
      <w:permStart w:id="1763403388" w:edGrp="everyone"/>
      <w:r>
        <w:rPr>
          <w:rFonts w:cs="Arial"/>
        </w:rPr>
        <w:t>TYPE YOUR TEXT HERE</w:t>
      </w:r>
    </w:p>
    <w:permEnd w:id="1763403388"/>
    <w:p w14:paraId="19EA6D3E" w14:textId="77777777" w:rsidR="00357C60" w:rsidRDefault="00357C60" w:rsidP="00357C60">
      <w:pPr>
        <w:rPr>
          <w:rFonts w:cs="Arial"/>
        </w:rPr>
      </w:pPr>
      <w:r>
        <w:rPr>
          <w:rFonts w:cs="Arial"/>
        </w:rPr>
        <w:t>&lt;ESMA_QUESTION_FAC_45&gt;</w:t>
      </w:r>
    </w:p>
    <w:p w14:paraId="516D9726" w14:textId="77777777" w:rsidR="00357C60" w:rsidRDefault="00357C60" w:rsidP="00357C60">
      <w:pPr>
        <w:rPr>
          <w:rFonts w:cs="Arial"/>
        </w:rPr>
      </w:pPr>
    </w:p>
    <w:p w14:paraId="744C6C69"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make derivate disclosures a building block?</w:t>
      </w:r>
    </w:p>
    <w:p w14:paraId="32E7EFA8" w14:textId="77777777" w:rsidR="00357C60" w:rsidRDefault="00357C60" w:rsidP="00357C60">
      <w:pPr>
        <w:rPr>
          <w:rFonts w:cs="Arial"/>
        </w:rPr>
      </w:pPr>
      <w:r>
        <w:rPr>
          <w:rFonts w:cs="Arial"/>
        </w:rPr>
        <w:t>&lt;ESMA_QUESTION_FAC_46&gt;</w:t>
      </w:r>
    </w:p>
    <w:p w14:paraId="06E1CF16" w14:textId="77777777" w:rsidR="00357C60" w:rsidRDefault="00357C60" w:rsidP="00357C60">
      <w:pPr>
        <w:rPr>
          <w:rFonts w:cs="Arial"/>
        </w:rPr>
      </w:pPr>
      <w:permStart w:id="1630370939" w:edGrp="everyone"/>
      <w:r>
        <w:rPr>
          <w:rFonts w:cs="Arial"/>
        </w:rPr>
        <w:t>TYPE YOUR TEXT HERE</w:t>
      </w:r>
    </w:p>
    <w:permEnd w:id="1630370939"/>
    <w:p w14:paraId="1FD2244F" w14:textId="77777777" w:rsidR="00357C60" w:rsidRDefault="00357C60" w:rsidP="00357C60">
      <w:pPr>
        <w:rPr>
          <w:rFonts w:cs="Arial"/>
        </w:rPr>
      </w:pPr>
      <w:r>
        <w:rPr>
          <w:rFonts w:cs="Arial"/>
        </w:rPr>
        <w:t>&lt;ESMA_QUESTION_FAC_46&gt;</w:t>
      </w:r>
    </w:p>
    <w:p w14:paraId="5BC7AFB5" w14:textId="77777777" w:rsidR="00357C60" w:rsidRDefault="00357C60" w:rsidP="00357C60">
      <w:pPr>
        <w:rPr>
          <w:rFonts w:cs="Arial"/>
        </w:rPr>
      </w:pPr>
    </w:p>
    <w:p w14:paraId="16AC97C3"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reclassify the how the return on derivatives take place from B to A? If not, please explain why.</w:t>
      </w:r>
    </w:p>
    <w:p w14:paraId="7646C19E" w14:textId="77777777" w:rsidR="00357C60" w:rsidRDefault="00357C60" w:rsidP="00357C60">
      <w:pPr>
        <w:rPr>
          <w:rFonts w:cs="Arial"/>
        </w:rPr>
      </w:pPr>
      <w:r>
        <w:rPr>
          <w:rFonts w:cs="Arial"/>
        </w:rPr>
        <w:t>&lt;ESMA_QUESTION_FAC_47&gt;</w:t>
      </w:r>
    </w:p>
    <w:p w14:paraId="137EC9EE" w14:textId="77777777" w:rsidR="00357C60" w:rsidRDefault="00357C60" w:rsidP="00357C60">
      <w:pPr>
        <w:rPr>
          <w:rFonts w:cs="Arial"/>
        </w:rPr>
      </w:pPr>
      <w:permStart w:id="833307069" w:edGrp="everyone"/>
      <w:r>
        <w:rPr>
          <w:rFonts w:cs="Arial"/>
        </w:rPr>
        <w:t>TYPE YOUR TEXT HERE</w:t>
      </w:r>
    </w:p>
    <w:permEnd w:id="833307069"/>
    <w:p w14:paraId="021568EF" w14:textId="77777777" w:rsidR="00357C60" w:rsidRDefault="00357C60" w:rsidP="00357C60">
      <w:pPr>
        <w:rPr>
          <w:rFonts w:cs="Arial"/>
        </w:rPr>
      </w:pPr>
      <w:r>
        <w:rPr>
          <w:rFonts w:cs="Arial"/>
        </w:rPr>
        <w:t>&lt;ESMA_QUESTION_FAC_47&gt;</w:t>
      </w:r>
    </w:p>
    <w:p w14:paraId="0A675884" w14:textId="77777777" w:rsidR="00357C60" w:rsidRDefault="00357C60" w:rsidP="00357C60">
      <w:pPr>
        <w:rPr>
          <w:rFonts w:cs="Arial"/>
        </w:rPr>
      </w:pPr>
    </w:p>
    <w:p w14:paraId="39BB8291"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agree with ESMA’s proposals to enhance the disclosure in rel</w:t>
      </w:r>
      <w:r w:rsidRPr="0064701F">
        <w:rPr>
          <w:rFonts w:ascii="Arial" w:hAnsi="Arial" w:cs="Arial"/>
        </w:rPr>
        <w:t>a</w:t>
      </w:r>
      <w:r w:rsidRPr="0064701F">
        <w:rPr>
          <w:rFonts w:ascii="Arial" w:hAnsi="Arial" w:cs="Arial"/>
        </w:rPr>
        <w:t>tion to situations where investors may lose all or part of their investment?</w:t>
      </w:r>
    </w:p>
    <w:p w14:paraId="698CD180" w14:textId="77777777" w:rsidR="00357C60" w:rsidRDefault="00357C60" w:rsidP="00357C60">
      <w:pPr>
        <w:rPr>
          <w:rFonts w:cs="Arial"/>
        </w:rPr>
      </w:pPr>
      <w:r>
        <w:rPr>
          <w:rFonts w:cs="Arial"/>
        </w:rPr>
        <w:t>&lt;ESMA_QUESTION_FAC_48&gt;</w:t>
      </w:r>
    </w:p>
    <w:p w14:paraId="5A4E0E70" w14:textId="77777777" w:rsidR="00357C60" w:rsidRDefault="00357C60" w:rsidP="00357C60">
      <w:pPr>
        <w:rPr>
          <w:rFonts w:cs="Arial"/>
        </w:rPr>
      </w:pPr>
      <w:permStart w:id="2009017422" w:edGrp="everyone"/>
      <w:r>
        <w:rPr>
          <w:rFonts w:cs="Arial"/>
        </w:rPr>
        <w:t>TYPE YOUR TEXT HERE</w:t>
      </w:r>
    </w:p>
    <w:permEnd w:id="2009017422"/>
    <w:p w14:paraId="7F8CD0F3" w14:textId="77777777" w:rsidR="00357C60" w:rsidRDefault="00357C60" w:rsidP="00357C60">
      <w:pPr>
        <w:rPr>
          <w:rFonts w:cs="Arial"/>
        </w:rPr>
      </w:pPr>
      <w:r>
        <w:rPr>
          <w:rFonts w:cs="Arial"/>
        </w:rPr>
        <w:t>&lt;ESMA_QUESTION_FAC_48&gt;</w:t>
      </w:r>
    </w:p>
    <w:p w14:paraId="5838FA8E" w14:textId="77777777" w:rsidR="00357C60" w:rsidRDefault="00357C60" w:rsidP="00357C60">
      <w:pPr>
        <w:rPr>
          <w:rFonts w:cs="Arial"/>
        </w:rPr>
      </w:pPr>
    </w:p>
    <w:p w14:paraId="1CF0F23B"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the requirements should be different where the return of the investment is linked to the credit of other assets (i.e. credit linked securities) than where the return is linked to the value of a security?</w:t>
      </w:r>
    </w:p>
    <w:p w14:paraId="62897056" w14:textId="77777777" w:rsidR="00357C60" w:rsidRDefault="00357C60" w:rsidP="00357C60">
      <w:pPr>
        <w:rPr>
          <w:rFonts w:cs="Arial"/>
        </w:rPr>
      </w:pPr>
      <w:r>
        <w:rPr>
          <w:rFonts w:cs="Arial"/>
        </w:rPr>
        <w:t>&lt;ESMA_QUESTION_FAC_49&gt;</w:t>
      </w:r>
    </w:p>
    <w:p w14:paraId="4DA78834" w14:textId="77777777" w:rsidR="00357C60" w:rsidRDefault="00357C60" w:rsidP="00357C60">
      <w:pPr>
        <w:rPr>
          <w:rFonts w:cs="Arial"/>
        </w:rPr>
      </w:pPr>
      <w:permStart w:id="1216362447" w:edGrp="everyone"/>
      <w:r>
        <w:rPr>
          <w:rFonts w:cs="Arial"/>
        </w:rPr>
        <w:t>TYPE YOUR TEXT HERE</w:t>
      </w:r>
    </w:p>
    <w:permEnd w:id="1216362447"/>
    <w:p w14:paraId="2F21217C" w14:textId="77777777" w:rsidR="00357C60" w:rsidRDefault="00357C60" w:rsidP="00357C60">
      <w:pPr>
        <w:rPr>
          <w:rFonts w:cs="Arial"/>
        </w:rPr>
      </w:pPr>
      <w:r>
        <w:rPr>
          <w:rFonts w:cs="Arial"/>
        </w:rPr>
        <w:t>&lt;ESMA_QUESTION_FAC_49&gt;</w:t>
      </w:r>
    </w:p>
    <w:p w14:paraId="250E6FC9" w14:textId="77777777" w:rsidR="00357C60" w:rsidRDefault="00357C60" w:rsidP="00357C60">
      <w:pPr>
        <w:rPr>
          <w:rFonts w:cs="Arial"/>
        </w:rPr>
      </w:pPr>
    </w:p>
    <w:p w14:paraId="35E32E6A"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be made to the derivatives securities building block? Please advise of any costs and benefits that would be incurred by the further changes you propose.</w:t>
      </w:r>
    </w:p>
    <w:p w14:paraId="67785B6B" w14:textId="77777777" w:rsidR="00357C60" w:rsidRDefault="00357C60" w:rsidP="00357C60">
      <w:pPr>
        <w:rPr>
          <w:rFonts w:cs="Arial"/>
        </w:rPr>
      </w:pPr>
      <w:r>
        <w:rPr>
          <w:rFonts w:cs="Arial"/>
        </w:rPr>
        <w:t>&lt;ESMA_QUESTION_FAC_50&gt;</w:t>
      </w:r>
    </w:p>
    <w:p w14:paraId="0F57F995" w14:textId="77777777" w:rsidR="00357C60" w:rsidRDefault="00357C60" w:rsidP="00357C60">
      <w:pPr>
        <w:rPr>
          <w:rFonts w:cs="Arial"/>
        </w:rPr>
      </w:pPr>
      <w:permStart w:id="2090404877" w:edGrp="everyone"/>
      <w:r>
        <w:rPr>
          <w:rFonts w:cs="Arial"/>
        </w:rPr>
        <w:t>TYPE YOUR TEXT HERE</w:t>
      </w:r>
    </w:p>
    <w:permEnd w:id="2090404877"/>
    <w:p w14:paraId="3D0E7736" w14:textId="77777777" w:rsidR="00357C60" w:rsidRDefault="00357C60" w:rsidP="00357C60">
      <w:pPr>
        <w:rPr>
          <w:rFonts w:cs="Arial"/>
        </w:rPr>
      </w:pPr>
      <w:r>
        <w:rPr>
          <w:rFonts w:cs="Arial"/>
        </w:rPr>
        <w:t>&lt;ESMA_QUESTION_FAC_50&gt;</w:t>
      </w:r>
    </w:p>
    <w:p w14:paraId="6F00214A" w14:textId="77777777" w:rsidR="00357C60" w:rsidRDefault="00357C60" w:rsidP="00357C60">
      <w:pPr>
        <w:rPr>
          <w:rFonts w:cs="Arial"/>
        </w:rPr>
      </w:pPr>
    </w:p>
    <w:p w14:paraId="730A0971"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 xml:space="preserve">What is the overall impact of the proposed technical advice, especially in terms of costs to issuers and benefits to investors? If you have indicated that it will pose additional costs for issuers, please provide an estimate and indicate their different </w:t>
      </w:r>
      <w:r w:rsidRPr="0064701F">
        <w:rPr>
          <w:rFonts w:ascii="Arial" w:hAnsi="Arial" w:cs="Arial"/>
        </w:rPr>
        <w:lastRenderedPageBreak/>
        <w:t>type (e.g. extra staff costs, advisor costs, etc.) and nature (one-off vs. ongoing costs).</w:t>
      </w:r>
    </w:p>
    <w:p w14:paraId="6319341A" w14:textId="77777777" w:rsidR="00357C60" w:rsidRDefault="00357C60" w:rsidP="00357C60">
      <w:pPr>
        <w:rPr>
          <w:rFonts w:cs="Arial"/>
        </w:rPr>
      </w:pPr>
      <w:r>
        <w:rPr>
          <w:rFonts w:cs="Arial"/>
        </w:rPr>
        <w:t>&lt;ESMA_QUESTION_FAC_51&gt;</w:t>
      </w:r>
    </w:p>
    <w:p w14:paraId="58F0B39E" w14:textId="77777777" w:rsidR="00357C60" w:rsidRDefault="00357C60" w:rsidP="00357C60">
      <w:pPr>
        <w:rPr>
          <w:rFonts w:cs="Arial"/>
        </w:rPr>
      </w:pPr>
      <w:permStart w:id="1938900005" w:edGrp="everyone"/>
      <w:r>
        <w:rPr>
          <w:rFonts w:cs="Arial"/>
        </w:rPr>
        <w:t>TYPE YOUR TEXT HERE</w:t>
      </w:r>
    </w:p>
    <w:permEnd w:id="1938900005"/>
    <w:p w14:paraId="25279D00" w14:textId="77777777" w:rsidR="00357C60" w:rsidRDefault="00357C60" w:rsidP="00357C60">
      <w:pPr>
        <w:rPr>
          <w:rFonts w:cs="Arial"/>
        </w:rPr>
      </w:pPr>
      <w:r>
        <w:rPr>
          <w:rFonts w:cs="Arial"/>
        </w:rPr>
        <w:t>&lt;ESMA_QUESTION_FAC_51&gt;</w:t>
      </w:r>
    </w:p>
    <w:p w14:paraId="7BBED25A" w14:textId="77777777" w:rsidR="00357C60" w:rsidRDefault="00357C60" w:rsidP="00357C60">
      <w:pPr>
        <w:rPr>
          <w:rFonts w:cs="Arial"/>
        </w:rPr>
      </w:pPr>
    </w:p>
    <w:p w14:paraId="6298C03A"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proposed amendments to the annex relating to the underl</w:t>
      </w:r>
      <w:r w:rsidRPr="0064701F">
        <w:rPr>
          <w:rFonts w:ascii="Arial" w:hAnsi="Arial" w:cs="Arial"/>
        </w:rPr>
        <w:t>y</w:t>
      </w:r>
      <w:r w:rsidRPr="0064701F">
        <w:rPr>
          <w:rFonts w:ascii="Arial" w:hAnsi="Arial" w:cs="Arial"/>
        </w:rPr>
        <w:t>ing share?</w:t>
      </w:r>
    </w:p>
    <w:p w14:paraId="191362E4" w14:textId="77777777" w:rsidR="00357C60" w:rsidRDefault="00357C60" w:rsidP="00357C60">
      <w:pPr>
        <w:rPr>
          <w:rFonts w:cs="Arial"/>
        </w:rPr>
      </w:pPr>
      <w:r>
        <w:rPr>
          <w:rFonts w:cs="Arial"/>
        </w:rPr>
        <w:t>&lt;ESMA_QUESTION_FAC_52&gt;</w:t>
      </w:r>
    </w:p>
    <w:p w14:paraId="17C574EF" w14:textId="77777777" w:rsidR="00357C60" w:rsidRDefault="00357C60" w:rsidP="00357C60">
      <w:pPr>
        <w:rPr>
          <w:rFonts w:cs="Arial"/>
        </w:rPr>
      </w:pPr>
      <w:permStart w:id="1121016135" w:edGrp="everyone"/>
      <w:r>
        <w:rPr>
          <w:rFonts w:cs="Arial"/>
        </w:rPr>
        <w:t>TYPE YOUR TEXT HERE</w:t>
      </w:r>
    </w:p>
    <w:permEnd w:id="1121016135"/>
    <w:p w14:paraId="0D23BFD5" w14:textId="77777777" w:rsidR="00357C60" w:rsidRDefault="00357C60" w:rsidP="00357C60">
      <w:pPr>
        <w:rPr>
          <w:rFonts w:cs="Arial"/>
        </w:rPr>
      </w:pPr>
      <w:r>
        <w:rPr>
          <w:rFonts w:cs="Arial"/>
        </w:rPr>
        <w:t>&lt;ESMA_QUESTION_FAC_52&gt;</w:t>
      </w:r>
    </w:p>
    <w:p w14:paraId="2F82FB0A" w14:textId="77777777" w:rsidR="00357C60" w:rsidRDefault="00357C60" w:rsidP="00357C60">
      <w:pPr>
        <w:rPr>
          <w:rFonts w:cs="Arial"/>
        </w:rPr>
      </w:pPr>
    </w:p>
    <w:p w14:paraId="4EE56C00"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26D0CC6" w14:textId="77777777" w:rsidR="00357C60" w:rsidRDefault="00357C60" w:rsidP="00357C60">
      <w:pPr>
        <w:rPr>
          <w:rFonts w:cs="Arial"/>
        </w:rPr>
      </w:pPr>
      <w:r>
        <w:rPr>
          <w:rFonts w:cs="Arial"/>
        </w:rPr>
        <w:t>&lt;ESMA_QUESTION_FAC_53&gt;</w:t>
      </w:r>
    </w:p>
    <w:p w14:paraId="3C8FDA6D" w14:textId="77777777" w:rsidR="00357C60" w:rsidRDefault="00357C60" w:rsidP="00357C60">
      <w:pPr>
        <w:rPr>
          <w:rFonts w:cs="Arial"/>
        </w:rPr>
      </w:pPr>
      <w:permStart w:id="138349631" w:edGrp="everyone"/>
      <w:r>
        <w:rPr>
          <w:rFonts w:cs="Arial"/>
        </w:rPr>
        <w:t>TYPE YOUR TEXT HERE</w:t>
      </w:r>
    </w:p>
    <w:permEnd w:id="138349631"/>
    <w:p w14:paraId="75BB60E9" w14:textId="77777777" w:rsidR="00357C60" w:rsidRDefault="00357C60" w:rsidP="00357C60">
      <w:pPr>
        <w:rPr>
          <w:rFonts w:cs="Arial"/>
        </w:rPr>
      </w:pPr>
      <w:r>
        <w:rPr>
          <w:rFonts w:cs="Arial"/>
        </w:rPr>
        <w:t>&lt;ESMA_QUESTION_FAC_53&gt;</w:t>
      </w:r>
    </w:p>
    <w:p w14:paraId="3081B844" w14:textId="77777777" w:rsidR="00357C60" w:rsidRDefault="00357C60" w:rsidP="00357C60">
      <w:pPr>
        <w:rPr>
          <w:rFonts w:cs="Arial"/>
        </w:rPr>
      </w:pPr>
    </w:p>
    <w:p w14:paraId="7B86D8A6"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annex for third countries and their regional and local a</w:t>
      </w:r>
      <w:r w:rsidRPr="0064701F">
        <w:rPr>
          <w:rFonts w:ascii="Arial" w:hAnsi="Arial" w:cs="Arial"/>
        </w:rPr>
        <w:t>u</w:t>
      </w:r>
      <w:r w:rsidRPr="0064701F">
        <w:rPr>
          <w:rFonts w:ascii="Arial" w:hAnsi="Arial" w:cs="Arial"/>
        </w:rPr>
        <w:t>thorities should remain unchanged (with the exception of the reference to Member States)?</w:t>
      </w:r>
    </w:p>
    <w:p w14:paraId="7F32513C" w14:textId="77777777" w:rsidR="00357C60" w:rsidRDefault="00357C60" w:rsidP="00357C60">
      <w:pPr>
        <w:rPr>
          <w:rFonts w:cs="Arial"/>
        </w:rPr>
      </w:pPr>
      <w:r>
        <w:rPr>
          <w:rFonts w:cs="Arial"/>
        </w:rPr>
        <w:t>&lt;ESMA_QUESTION_FAC_54&gt;</w:t>
      </w:r>
    </w:p>
    <w:p w14:paraId="3EE267F1" w14:textId="77777777" w:rsidR="00CE002B" w:rsidRDefault="00CE002B" w:rsidP="00CE002B">
      <w:permStart w:id="105847989" w:edGrp="everyone"/>
      <w:r>
        <w:t xml:space="preserve">Yes, the AIC </w:t>
      </w:r>
      <w:r w:rsidRPr="005971C9">
        <w:rPr>
          <w:b/>
          <w:u w:val="single"/>
        </w:rPr>
        <w:t>agrees</w:t>
      </w:r>
      <w:r>
        <w:t xml:space="preserve"> this should remain unchanged (with the exception of the reference to Member States).</w:t>
      </w:r>
    </w:p>
    <w:permEnd w:id="105847989"/>
    <w:p w14:paraId="2A09A55E" w14:textId="77777777" w:rsidR="00357C60" w:rsidRDefault="00357C60" w:rsidP="00357C60">
      <w:pPr>
        <w:rPr>
          <w:rFonts w:cs="Arial"/>
        </w:rPr>
      </w:pPr>
      <w:r>
        <w:rPr>
          <w:rFonts w:cs="Arial"/>
        </w:rPr>
        <w:t>&lt;ESMA_QUESTION_FAC_54&gt;</w:t>
      </w:r>
    </w:p>
    <w:p w14:paraId="4F19D61F" w14:textId="77777777" w:rsidR="00357C60" w:rsidRDefault="00357C60" w:rsidP="00357C60">
      <w:pPr>
        <w:rPr>
          <w:rFonts w:cs="Arial"/>
        </w:rPr>
      </w:pPr>
    </w:p>
    <w:p w14:paraId="2D384E56"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relating to the asset backed securities registr</w:t>
      </w:r>
      <w:r w:rsidRPr="0064701F">
        <w:rPr>
          <w:rFonts w:ascii="Arial" w:hAnsi="Arial" w:cs="Arial"/>
        </w:rPr>
        <w:t>a</w:t>
      </w:r>
      <w:r w:rsidRPr="0064701F">
        <w:rPr>
          <w:rFonts w:ascii="Arial" w:hAnsi="Arial" w:cs="Arial"/>
        </w:rPr>
        <w:t>tion document?</w:t>
      </w:r>
    </w:p>
    <w:p w14:paraId="6422025F" w14:textId="77777777" w:rsidR="00357C60" w:rsidRDefault="00357C60" w:rsidP="00357C60">
      <w:pPr>
        <w:rPr>
          <w:rFonts w:cs="Arial"/>
        </w:rPr>
      </w:pPr>
      <w:r>
        <w:rPr>
          <w:rFonts w:cs="Arial"/>
        </w:rPr>
        <w:t>&lt;ESMA_QUESTION_FAC_55&gt;</w:t>
      </w:r>
    </w:p>
    <w:p w14:paraId="07C1DB25" w14:textId="77777777" w:rsidR="00357C60" w:rsidRDefault="00357C60" w:rsidP="00357C60">
      <w:pPr>
        <w:rPr>
          <w:rFonts w:cs="Arial"/>
        </w:rPr>
      </w:pPr>
      <w:permStart w:id="163523956" w:edGrp="everyone"/>
      <w:r>
        <w:rPr>
          <w:rFonts w:cs="Arial"/>
        </w:rPr>
        <w:t>TYPE YOUR TEXT HERE</w:t>
      </w:r>
    </w:p>
    <w:permEnd w:id="163523956"/>
    <w:p w14:paraId="3300CBBF" w14:textId="77777777" w:rsidR="00357C60" w:rsidRDefault="00357C60" w:rsidP="00357C60">
      <w:pPr>
        <w:rPr>
          <w:rFonts w:cs="Arial"/>
        </w:rPr>
      </w:pPr>
      <w:r>
        <w:rPr>
          <w:rFonts w:cs="Arial"/>
        </w:rPr>
        <w:t>&lt;ESMA_QUESTION_FAC_55&gt;</w:t>
      </w:r>
    </w:p>
    <w:p w14:paraId="409525CB" w14:textId="77777777" w:rsidR="00357C60" w:rsidRDefault="00357C60" w:rsidP="00357C60">
      <w:pPr>
        <w:rPr>
          <w:rFonts w:cs="Arial"/>
        </w:rPr>
      </w:pPr>
    </w:p>
    <w:p w14:paraId="34D7BA8F"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31CC34F" w14:textId="77777777" w:rsidR="00357C60" w:rsidRDefault="00357C60" w:rsidP="00357C60">
      <w:pPr>
        <w:rPr>
          <w:rFonts w:cs="Arial"/>
        </w:rPr>
      </w:pPr>
      <w:r>
        <w:rPr>
          <w:rFonts w:cs="Arial"/>
        </w:rPr>
        <w:t>&lt;ESMA_QUESTION_FAC_56&gt;</w:t>
      </w:r>
    </w:p>
    <w:p w14:paraId="117D92DB" w14:textId="77777777" w:rsidR="00357C60" w:rsidRDefault="00357C60" w:rsidP="00357C60">
      <w:pPr>
        <w:rPr>
          <w:rFonts w:cs="Arial"/>
        </w:rPr>
      </w:pPr>
      <w:permStart w:id="1751127930" w:edGrp="everyone"/>
      <w:r>
        <w:rPr>
          <w:rFonts w:cs="Arial"/>
        </w:rPr>
        <w:t>TYPE YOUR TEXT HERE</w:t>
      </w:r>
    </w:p>
    <w:permEnd w:id="1751127930"/>
    <w:p w14:paraId="19779747" w14:textId="77777777" w:rsidR="00357C60" w:rsidRDefault="00357C60" w:rsidP="00357C60">
      <w:pPr>
        <w:rPr>
          <w:rFonts w:cs="Arial"/>
        </w:rPr>
      </w:pPr>
      <w:r>
        <w:rPr>
          <w:rFonts w:cs="Arial"/>
        </w:rPr>
        <w:t>&lt;ESMA_QUESTION_FAC_56&gt;</w:t>
      </w:r>
    </w:p>
    <w:p w14:paraId="1BF34FB8" w14:textId="77777777" w:rsidR="00357C60" w:rsidRDefault="00357C60" w:rsidP="00357C60">
      <w:pPr>
        <w:rPr>
          <w:rFonts w:cs="Arial"/>
        </w:rPr>
      </w:pPr>
    </w:p>
    <w:p w14:paraId="6045FFE9" w14:textId="77777777" w:rsidR="00357C60" w:rsidRDefault="00357C60" w:rsidP="00357C60">
      <w:pPr>
        <w:pStyle w:val="Questionstyle"/>
        <w:numPr>
          <w:ilvl w:val="0"/>
          <w:numId w:val="40"/>
        </w:numPr>
        <w:rPr>
          <w:rFonts w:ascii="Arial" w:hAnsi="Arial" w:cs="Arial"/>
        </w:rPr>
      </w:pPr>
      <w:r>
        <w:lastRenderedPageBreak/>
        <w:t xml:space="preserve">: </w:t>
      </w:r>
      <w:r w:rsidRPr="0064701F">
        <w:rPr>
          <w:rFonts w:ascii="Arial" w:hAnsi="Arial" w:cs="Arial"/>
        </w:rPr>
        <w:t>Do you agree with the proposal relating to the asset backed securities building block?</w:t>
      </w:r>
    </w:p>
    <w:p w14:paraId="78778514" w14:textId="77777777" w:rsidR="00357C60" w:rsidRDefault="00357C60" w:rsidP="00357C60">
      <w:pPr>
        <w:rPr>
          <w:rFonts w:cs="Arial"/>
        </w:rPr>
      </w:pPr>
      <w:r>
        <w:rPr>
          <w:rFonts w:cs="Arial"/>
        </w:rPr>
        <w:t>&lt;ESMA_QUESTION_FAC_57&gt;</w:t>
      </w:r>
    </w:p>
    <w:p w14:paraId="1C393EA3" w14:textId="77777777" w:rsidR="00357C60" w:rsidRDefault="00357C60" w:rsidP="00357C60">
      <w:pPr>
        <w:rPr>
          <w:rFonts w:cs="Arial"/>
        </w:rPr>
      </w:pPr>
      <w:permStart w:id="488859004" w:edGrp="everyone"/>
      <w:r>
        <w:rPr>
          <w:rFonts w:cs="Arial"/>
        </w:rPr>
        <w:t>TYPE YOUR TEXT HERE</w:t>
      </w:r>
    </w:p>
    <w:permEnd w:id="488859004"/>
    <w:p w14:paraId="5B24BC1E" w14:textId="77777777" w:rsidR="00357C60" w:rsidRDefault="00357C60" w:rsidP="00357C60">
      <w:pPr>
        <w:rPr>
          <w:rFonts w:cs="Arial"/>
        </w:rPr>
      </w:pPr>
      <w:r>
        <w:rPr>
          <w:rFonts w:cs="Arial"/>
        </w:rPr>
        <w:t>&lt;ESMA_QUESTION_FAC_57&gt;</w:t>
      </w:r>
    </w:p>
    <w:p w14:paraId="2B51C0FD" w14:textId="77777777" w:rsidR="00357C60" w:rsidRDefault="00357C60" w:rsidP="00357C60">
      <w:pPr>
        <w:rPr>
          <w:rFonts w:cs="Arial"/>
        </w:rPr>
      </w:pPr>
    </w:p>
    <w:p w14:paraId="7A656793"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allow reduced disclosure where the securities comprising the assets are listed on an SME Growth Market?</w:t>
      </w:r>
    </w:p>
    <w:p w14:paraId="1F435F0D" w14:textId="77777777" w:rsidR="00357C60" w:rsidRDefault="00357C60" w:rsidP="00357C60">
      <w:pPr>
        <w:rPr>
          <w:rFonts w:cs="Arial"/>
        </w:rPr>
      </w:pPr>
      <w:r>
        <w:rPr>
          <w:rFonts w:cs="Arial"/>
        </w:rPr>
        <w:t>&lt;ESMA_QUESTION_FAC_58&gt;</w:t>
      </w:r>
    </w:p>
    <w:p w14:paraId="76A237E2" w14:textId="77777777" w:rsidR="00357C60" w:rsidRDefault="00357C60" w:rsidP="00357C60">
      <w:pPr>
        <w:rPr>
          <w:rFonts w:cs="Arial"/>
        </w:rPr>
      </w:pPr>
      <w:permStart w:id="285217172" w:edGrp="everyone"/>
      <w:r>
        <w:rPr>
          <w:rFonts w:cs="Arial"/>
        </w:rPr>
        <w:t>TYPE YOUR TEXT HERE</w:t>
      </w:r>
    </w:p>
    <w:permEnd w:id="285217172"/>
    <w:p w14:paraId="4846C1DA" w14:textId="77777777" w:rsidR="00357C60" w:rsidRDefault="00357C60" w:rsidP="00357C60">
      <w:pPr>
        <w:rPr>
          <w:rFonts w:cs="Arial"/>
        </w:rPr>
      </w:pPr>
      <w:r>
        <w:rPr>
          <w:rFonts w:cs="Arial"/>
        </w:rPr>
        <w:t>&lt;ESMA_QUESTION_FAC_58&gt;</w:t>
      </w:r>
    </w:p>
    <w:p w14:paraId="5D879FA3" w14:textId="77777777" w:rsidR="00357C60" w:rsidRDefault="00357C60" w:rsidP="00357C60">
      <w:pPr>
        <w:rPr>
          <w:rFonts w:cs="Arial"/>
        </w:rPr>
      </w:pPr>
    </w:p>
    <w:p w14:paraId="37040915"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30DD2E71" w14:textId="77777777" w:rsidR="00357C60" w:rsidRDefault="00357C60" w:rsidP="00357C60">
      <w:pPr>
        <w:rPr>
          <w:rFonts w:cs="Arial"/>
        </w:rPr>
      </w:pPr>
      <w:r>
        <w:rPr>
          <w:rFonts w:cs="Arial"/>
        </w:rPr>
        <w:t>&lt;ESMA_QUESTION_FAC_59&gt;</w:t>
      </w:r>
    </w:p>
    <w:p w14:paraId="304B674A" w14:textId="77777777" w:rsidR="00357C60" w:rsidRDefault="00357C60" w:rsidP="00357C60">
      <w:pPr>
        <w:rPr>
          <w:rFonts w:cs="Arial"/>
        </w:rPr>
      </w:pPr>
      <w:permStart w:id="1151686863" w:edGrp="everyone"/>
      <w:r>
        <w:rPr>
          <w:rFonts w:cs="Arial"/>
        </w:rPr>
        <w:t>TYPE YOUR TEXT HERE</w:t>
      </w:r>
    </w:p>
    <w:permEnd w:id="1151686863"/>
    <w:p w14:paraId="57C64B3D" w14:textId="77777777" w:rsidR="00357C60" w:rsidRDefault="00357C60" w:rsidP="00357C60">
      <w:pPr>
        <w:rPr>
          <w:rFonts w:cs="Arial"/>
        </w:rPr>
      </w:pPr>
      <w:r>
        <w:rPr>
          <w:rFonts w:cs="Arial"/>
        </w:rPr>
        <w:t>&lt;ESMA_QUESTION_FAC_59&gt;</w:t>
      </w:r>
    </w:p>
    <w:p w14:paraId="6D413654" w14:textId="77777777" w:rsidR="00357C60" w:rsidRDefault="00357C60" w:rsidP="00357C60">
      <w:pPr>
        <w:rPr>
          <w:rFonts w:cs="Arial"/>
        </w:rPr>
      </w:pPr>
    </w:p>
    <w:p w14:paraId="79CE262E"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amendments to the pro forma building block? Should any further amendments be made to this annex? Please advise of any costs and ben</w:t>
      </w:r>
      <w:r w:rsidRPr="0064701F">
        <w:rPr>
          <w:rFonts w:ascii="Arial" w:hAnsi="Arial" w:cs="Arial"/>
        </w:rPr>
        <w:t>e</w:t>
      </w:r>
      <w:r w:rsidRPr="0064701F">
        <w:rPr>
          <w:rFonts w:ascii="Arial" w:hAnsi="Arial" w:cs="Arial"/>
        </w:rPr>
        <w:t>fits implied by the further changes you propose.</w:t>
      </w:r>
    </w:p>
    <w:p w14:paraId="749BA1AD" w14:textId="77777777" w:rsidR="00357C60" w:rsidRDefault="00357C60" w:rsidP="00357C60">
      <w:pPr>
        <w:rPr>
          <w:rFonts w:cs="Arial"/>
        </w:rPr>
      </w:pPr>
      <w:r>
        <w:rPr>
          <w:rFonts w:cs="Arial"/>
        </w:rPr>
        <w:t>&lt;ESMA_QUESTION_FAC_60&gt;</w:t>
      </w:r>
    </w:p>
    <w:p w14:paraId="6D31FB1C" w14:textId="77777777" w:rsidR="00CE002B" w:rsidRDefault="00CE002B" w:rsidP="00CE002B">
      <w:permStart w:id="984692687" w:edGrp="everyone"/>
      <w:r>
        <w:t xml:space="preserve">The AIC </w:t>
      </w:r>
      <w:r w:rsidRPr="006F73DD">
        <w:rPr>
          <w:b/>
          <w:u w:val="single"/>
        </w:rPr>
        <w:t>agrees</w:t>
      </w:r>
      <w:r>
        <w:t xml:space="preserve"> with the proposed amendments to the contents of the pro forma building block.</w:t>
      </w:r>
    </w:p>
    <w:permEnd w:id="984692687"/>
    <w:p w14:paraId="528085B1" w14:textId="77777777" w:rsidR="00357C60" w:rsidRDefault="00357C60" w:rsidP="00357C60">
      <w:pPr>
        <w:rPr>
          <w:rFonts w:cs="Arial"/>
        </w:rPr>
      </w:pPr>
      <w:r>
        <w:rPr>
          <w:rFonts w:cs="Arial"/>
        </w:rPr>
        <w:t>&lt;ESMA_QUESTION_FAC_60&gt;</w:t>
      </w:r>
    </w:p>
    <w:p w14:paraId="2795C54C" w14:textId="77777777" w:rsidR="00357C60" w:rsidRDefault="00357C60" w:rsidP="00357C60">
      <w:pPr>
        <w:rPr>
          <w:rFonts w:cs="Arial"/>
        </w:rPr>
      </w:pPr>
    </w:p>
    <w:p w14:paraId="37BEC0F6"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additional building block for guarantees does not need to change other than the minor amendments proposed by ESMA?</w:t>
      </w:r>
    </w:p>
    <w:p w14:paraId="2BFD7ABB" w14:textId="77777777" w:rsidR="00357C60" w:rsidRDefault="00357C60" w:rsidP="00357C60">
      <w:pPr>
        <w:rPr>
          <w:rFonts w:cs="Arial"/>
        </w:rPr>
      </w:pPr>
      <w:r>
        <w:rPr>
          <w:rFonts w:cs="Arial"/>
        </w:rPr>
        <w:t>&lt;ESMA_QUESTION_FAC_61&gt;</w:t>
      </w:r>
    </w:p>
    <w:p w14:paraId="365A17D9" w14:textId="77777777" w:rsidR="00357C60" w:rsidRDefault="00357C60" w:rsidP="00357C60">
      <w:pPr>
        <w:rPr>
          <w:rFonts w:cs="Arial"/>
        </w:rPr>
      </w:pPr>
      <w:permStart w:id="995973747" w:edGrp="everyone"/>
      <w:r>
        <w:rPr>
          <w:rFonts w:cs="Arial"/>
        </w:rPr>
        <w:t>TYPE YOUR TEXT HERE</w:t>
      </w:r>
    </w:p>
    <w:permEnd w:id="995973747"/>
    <w:p w14:paraId="3951B759" w14:textId="77777777" w:rsidR="00357C60" w:rsidRDefault="00357C60" w:rsidP="00357C60">
      <w:pPr>
        <w:rPr>
          <w:rFonts w:cs="Arial"/>
        </w:rPr>
      </w:pPr>
      <w:r>
        <w:rPr>
          <w:rFonts w:cs="Arial"/>
        </w:rPr>
        <w:t>&lt;ESMA_QUESTION_FAC_61&gt;</w:t>
      </w:r>
    </w:p>
    <w:p w14:paraId="0EF3B12B" w14:textId="77777777" w:rsidR="00357C60" w:rsidRDefault="00357C60" w:rsidP="00357C60">
      <w:pPr>
        <w:rPr>
          <w:rFonts w:cs="Arial"/>
        </w:rPr>
      </w:pPr>
    </w:p>
    <w:p w14:paraId="35E07E50"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think that depository receipts are similar enough to equity economically to require the inclusion of a working capital statement and / or a capitalisation and indebtedness statement? Please advise of any costs and benefits that would be incurred as a result of this additional disclosures.</w:t>
      </w:r>
    </w:p>
    <w:p w14:paraId="005A85AE" w14:textId="77777777" w:rsidR="00357C60" w:rsidRDefault="00357C60" w:rsidP="00357C60">
      <w:pPr>
        <w:rPr>
          <w:rFonts w:cs="Arial"/>
        </w:rPr>
      </w:pPr>
      <w:r>
        <w:rPr>
          <w:rFonts w:cs="Arial"/>
        </w:rPr>
        <w:t>&lt;ESMA_QUESTION_FAC_62&gt;</w:t>
      </w:r>
    </w:p>
    <w:p w14:paraId="2BC703AF" w14:textId="77777777" w:rsidR="00357C60" w:rsidRDefault="00357C60" w:rsidP="00357C60">
      <w:pPr>
        <w:rPr>
          <w:rFonts w:cs="Arial"/>
        </w:rPr>
      </w:pPr>
      <w:permStart w:id="1119554595" w:edGrp="everyone"/>
      <w:r>
        <w:rPr>
          <w:rFonts w:cs="Arial"/>
        </w:rPr>
        <w:t>TYPE YOUR TEXT HERE</w:t>
      </w:r>
    </w:p>
    <w:permEnd w:id="1119554595"/>
    <w:p w14:paraId="0CE50F25" w14:textId="77777777" w:rsidR="00357C60" w:rsidRDefault="00357C60" w:rsidP="00357C60">
      <w:pPr>
        <w:rPr>
          <w:rFonts w:cs="Arial"/>
        </w:rPr>
      </w:pPr>
      <w:r>
        <w:rPr>
          <w:rFonts w:cs="Arial"/>
        </w:rPr>
        <w:t>&lt;ESMA_QUESTION_FAC_62&gt;</w:t>
      </w:r>
    </w:p>
    <w:p w14:paraId="4A82B3A4" w14:textId="77777777" w:rsidR="00357C60" w:rsidRDefault="00357C60" w:rsidP="00357C60">
      <w:pPr>
        <w:rPr>
          <w:rFonts w:cs="Arial"/>
        </w:rPr>
      </w:pPr>
    </w:p>
    <w:p w14:paraId="13327312"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 xml:space="preserve">What is the overall impact of the proposed technical advice, especially in terms of costs to issuers and benefits to investors? If you have indicated that it will pose additional costs for issuers, please provide an estimate and indicate their different </w:t>
      </w:r>
      <w:r w:rsidRPr="0064701F">
        <w:rPr>
          <w:rFonts w:ascii="Arial" w:hAnsi="Arial" w:cs="Arial"/>
        </w:rPr>
        <w:lastRenderedPageBreak/>
        <w:t>type (e.g. extra staff costs, advisor costs, etc.) and nature (one-off vs. ongoing costs).</w:t>
      </w:r>
    </w:p>
    <w:p w14:paraId="117540E0" w14:textId="77777777" w:rsidR="00357C60" w:rsidRDefault="00357C60" w:rsidP="00357C60">
      <w:pPr>
        <w:rPr>
          <w:rFonts w:cs="Arial"/>
        </w:rPr>
      </w:pPr>
      <w:r>
        <w:rPr>
          <w:rFonts w:cs="Arial"/>
        </w:rPr>
        <w:t>&lt;ESMA_QUESTION_FAC_63&gt;</w:t>
      </w:r>
    </w:p>
    <w:p w14:paraId="5A4681DA" w14:textId="77777777" w:rsidR="00357C60" w:rsidRDefault="00357C60" w:rsidP="00357C60">
      <w:pPr>
        <w:rPr>
          <w:rFonts w:cs="Arial"/>
        </w:rPr>
      </w:pPr>
      <w:permStart w:id="1217349071" w:edGrp="everyone"/>
      <w:r>
        <w:rPr>
          <w:rFonts w:cs="Arial"/>
        </w:rPr>
        <w:t>TYPE YOUR TEXT HERE</w:t>
      </w:r>
    </w:p>
    <w:permEnd w:id="1217349071"/>
    <w:p w14:paraId="5DF0760A" w14:textId="77777777" w:rsidR="00357C60" w:rsidRDefault="00357C60" w:rsidP="00357C60">
      <w:pPr>
        <w:rPr>
          <w:rFonts w:cs="Arial"/>
        </w:rPr>
      </w:pPr>
      <w:r>
        <w:rPr>
          <w:rFonts w:cs="Arial"/>
        </w:rPr>
        <w:t>&lt;ESMA_QUESTION_FAC_63&gt;</w:t>
      </w:r>
    </w:p>
    <w:p w14:paraId="6CED4269" w14:textId="77777777" w:rsidR="00357C60" w:rsidRDefault="00357C60" w:rsidP="00357C60">
      <w:pPr>
        <w:rPr>
          <w:rFonts w:cs="Arial"/>
        </w:rPr>
      </w:pPr>
    </w:p>
    <w:p w14:paraId="65199BBF"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changes proposed by ESMA for collective investment undertakings?</w:t>
      </w:r>
    </w:p>
    <w:p w14:paraId="2278D3EB" w14:textId="77777777" w:rsidR="00357C60" w:rsidRDefault="00357C60" w:rsidP="00357C60">
      <w:pPr>
        <w:rPr>
          <w:rFonts w:cs="Arial"/>
        </w:rPr>
      </w:pPr>
      <w:r>
        <w:rPr>
          <w:rFonts w:cs="Arial"/>
        </w:rPr>
        <w:t>&lt;ESMA_QUESTION_FAC_64&gt;</w:t>
      </w:r>
    </w:p>
    <w:p w14:paraId="6E35713B" w14:textId="77777777" w:rsidR="00CE002B" w:rsidRDefault="00CE002B" w:rsidP="00CE002B">
      <w:permStart w:id="339822620" w:edGrp="everyone"/>
      <w:r>
        <w:t xml:space="preserve">Yes, the AIC </w:t>
      </w:r>
      <w:r w:rsidRPr="000837B1">
        <w:rPr>
          <w:b/>
          <w:u w:val="single"/>
        </w:rPr>
        <w:t>agrees</w:t>
      </w:r>
      <w:r>
        <w:t xml:space="preserve"> with the proposed amendments.  In particular, we support the amendments in se</w:t>
      </w:r>
      <w:r>
        <w:t>c</w:t>
      </w:r>
      <w:r>
        <w:t>tion 1 which will align the wording of the requirements to disclose an investment objective and policy with the wording in the AIFMD.  This will simplify the requirements for issuers subject to both the Prospectus Regulation and the AIFMD and reduce the cost burdens they may incur from having slightly different obligations under the two regulations.</w:t>
      </w:r>
    </w:p>
    <w:permEnd w:id="339822620"/>
    <w:p w14:paraId="4AAB1B5B" w14:textId="77777777" w:rsidR="00357C60" w:rsidRDefault="00357C60" w:rsidP="00357C60">
      <w:pPr>
        <w:rPr>
          <w:rFonts w:cs="Arial"/>
        </w:rPr>
      </w:pPr>
      <w:r>
        <w:rPr>
          <w:rFonts w:cs="Arial"/>
        </w:rPr>
        <w:t>&lt;ESMA_QUESTION_FAC_64&gt;</w:t>
      </w:r>
    </w:p>
    <w:p w14:paraId="2145545E" w14:textId="77777777" w:rsidR="00357C60" w:rsidRDefault="00357C60" w:rsidP="00357C60">
      <w:pPr>
        <w:rPr>
          <w:rFonts w:cs="Arial"/>
        </w:rPr>
      </w:pPr>
    </w:p>
    <w:p w14:paraId="7BC2599C"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Is greater alignment with the requirements of AIFMD necessary? If so, where?</w:t>
      </w:r>
    </w:p>
    <w:p w14:paraId="69F4B01A" w14:textId="77777777" w:rsidR="00357C60" w:rsidRDefault="00357C60" w:rsidP="00357C60">
      <w:pPr>
        <w:rPr>
          <w:rFonts w:cs="Arial"/>
        </w:rPr>
      </w:pPr>
      <w:r>
        <w:rPr>
          <w:rFonts w:cs="Arial"/>
        </w:rPr>
        <w:t>&lt;ESMA_QUESTION_FAC_65&gt;</w:t>
      </w:r>
    </w:p>
    <w:p w14:paraId="3E1EF4D3" w14:textId="77777777" w:rsidR="00CE002B" w:rsidRDefault="00CE002B" w:rsidP="00CE002B">
      <w:permStart w:id="39864060" w:edGrp="everyone"/>
      <w:r>
        <w:t>Yes, item 1.2 in Annex 15 regarding collective investment undertakings of the closed-ended type registr</w:t>
      </w:r>
      <w:r>
        <w:t>a</w:t>
      </w:r>
      <w:r>
        <w:t>tion document should be amended.  This currently refers to ‘borrowing limits’ being disclosed.  However, the AIFM regulation requires ‘leverage limits’ to be set out in the AIF’s offering documents.  It would be helpful to align these requirements.</w:t>
      </w:r>
    </w:p>
    <w:permEnd w:id="39864060"/>
    <w:p w14:paraId="18359FE9" w14:textId="77777777" w:rsidR="00357C60" w:rsidRDefault="00357C60" w:rsidP="00357C60">
      <w:pPr>
        <w:rPr>
          <w:rFonts w:cs="Arial"/>
        </w:rPr>
      </w:pPr>
      <w:r>
        <w:rPr>
          <w:rFonts w:cs="Arial"/>
        </w:rPr>
        <w:t>&lt;ESMA_QUESTION_FAC_65&gt;</w:t>
      </w:r>
    </w:p>
    <w:p w14:paraId="5C447D4B" w14:textId="77777777" w:rsidR="00357C60" w:rsidRDefault="00357C60" w:rsidP="00357C60">
      <w:pPr>
        <w:rPr>
          <w:rFonts w:cs="Arial"/>
        </w:rPr>
      </w:pPr>
    </w:p>
    <w:p w14:paraId="4A87834F"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allow reduced disclosure where the securities issued by the underlying issuer/collective investment undertaking/counterparty are listed on an SME Growth Market?</w:t>
      </w:r>
    </w:p>
    <w:p w14:paraId="4BC5381A" w14:textId="77777777" w:rsidR="00357C60" w:rsidRDefault="00357C60" w:rsidP="00357C60">
      <w:pPr>
        <w:rPr>
          <w:rFonts w:cs="Arial"/>
        </w:rPr>
      </w:pPr>
      <w:r>
        <w:rPr>
          <w:rFonts w:cs="Arial"/>
        </w:rPr>
        <w:t>&lt;ESMA_QUESTION_FAC_66&gt;</w:t>
      </w:r>
    </w:p>
    <w:p w14:paraId="68062572" w14:textId="77777777" w:rsidR="00357C60" w:rsidRDefault="00357C60" w:rsidP="00357C60">
      <w:pPr>
        <w:rPr>
          <w:rFonts w:cs="Arial"/>
        </w:rPr>
      </w:pPr>
      <w:permStart w:id="1493714610" w:edGrp="everyone"/>
      <w:r>
        <w:rPr>
          <w:rFonts w:cs="Arial"/>
        </w:rPr>
        <w:t>TYPE YOUR TEXT HERE</w:t>
      </w:r>
    </w:p>
    <w:permEnd w:id="1493714610"/>
    <w:p w14:paraId="4ED764C0" w14:textId="77777777" w:rsidR="00357C60" w:rsidRDefault="00357C60" w:rsidP="00357C60">
      <w:pPr>
        <w:rPr>
          <w:rFonts w:cs="Arial"/>
        </w:rPr>
      </w:pPr>
      <w:r>
        <w:rPr>
          <w:rFonts w:cs="Arial"/>
        </w:rPr>
        <w:t>&lt;ESMA_QUESTION_FAC_66&gt;</w:t>
      </w:r>
    </w:p>
    <w:p w14:paraId="3840E787" w14:textId="77777777" w:rsidR="00357C60" w:rsidRDefault="00357C60" w:rsidP="00357C60">
      <w:pPr>
        <w:rPr>
          <w:rFonts w:cs="Arial"/>
        </w:rPr>
      </w:pPr>
    </w:p>
    <w:p w14:paraId="2CFEEE5A" w14:textId="77777777" w:rsidR="00357C60" w:rsidRDefault="00357C60" w:rsidP="00357C60">
      <w:pPr>
        <w:pStyle w:val="Questionstyle"/>
        <w:numPr>
          <w:ilvl w:val="0"/>
          <w:numId w:val="40"/>
        </w:numPr>
        <w:rPr>
          <w:rFonts w:ascii="Arial" w:hAnsi="Arial" w:cs="Arial"/>
        </w:rPr>
      </w:pPr>
      <w:r>
        <w:t>:</w:t>
      </w:r>
      <w:r w:rsidRPr="0064701F">
        <w:rPr>
          <w:rFonts w:ascii="Arial" w:hAnsi="Arial" w:cs="Arial"/>
        </w:rPr>
        <w:t xml:space="preserve">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B0AB109" w14:textId="77777777" w:rsidR="00357C60" w:rsidRDefault="00357C60" w:rsidP="00357C60">
      <w:pPr>
        <w:rPr>
          <w:rFonts w:cs="Arial"/>
        </w:rPr>
      </w:pPr>
      <w:r>
        <w:rPr>
          <w:rFonts w:cs="Arial"/>
        </w:rPr>
        <w:t>&lt;ESMA_QUESTION_FAC_67&gt;</w:t>
      </w:r>
    </w:p>
    <w:p w14:paraId="743684E7" w14:textId="77777777" w:rsidR="00357C60" w:rsidRDefault="00357C60" w:rsidP="00357C60">
      <w:pPr>
        <w:rPr>
          <w:rFonts w:cs="Arial"/>
        </w:rPr>
      </w:pPr>
      <w:permStart w:id="2112837904" w:edGrp="everyone"/>
      <w:r>
        <w:rPr>
          <w:rFonts w:cs="Arial"/>
        </w:rPr>
        <w:t>TYPE YOUR TEXT HERE</w:t>
      </w:r>
    </w:p>
    <w:permEnd w:id="2112837904"/>
    <w:p w14:paraId="6A957B91" w14:textId="77777777" w:rsidR="00357C60" w:rsidRDefault="00357C60" w:rsidP="00357C60">
      <w:pPr>
        <w:rPr>
          <w:rFonts w:cs="Arial"/>
        </w:rPr>
      </w:pPr>
      <w:r>
        <w:rPr>
          <w:rFonts w:cs="Arial"/>
        </w:rPr>
        <w:t>&lt;ESMA_QUESTION_FAC_67&gt;</w:t>
      </w:r>
    </w:p>
    <w:p w14:paraId="03B24804" w14:textId="77777777" w:rsidR="00357C60" w:rsidRDefault="00357C60" w:rsidP="00357C60">
      <w:pPr>
        <w:rPr>
          <w:rFonts w:cs="Arial"/>
        </w:rPr>
      </w:pPr>
    </w:p>
    <w:p w14:paraId="698168DD"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changes are required to the existing regime for conver</w:t>
      </w:r>
      <w:r w:rsidRPr="0064701F">
        <w:rPr>
          <w:rFonts w:ascii="Arial" w:hAnsi="Arial" w:cs="Arial"/>
        </w:rPr>
        <w:t>t</w:t>
      </w:r>
      <w:r w:rsidRPr="0064701F">
        <w:rPr>
          <w:rFonts w:ascii="Arial" w:hAnsi="Arial" w:cs="Arial"/>
        </w:rPr>
        <w:t>ible and exchangeable securities? If so, please specify.</w:t>
      </w:r>
    </w:p>
    <w:p w14:paraId="24A0D4F5" w14:textId="77777777" w:rsidR="00357C60" w:rsidRDefault="00357C60" w:rsidP="00357C60">
      <w:pPr>
        <w:rPr>
          <w:rFonts w:cs="Arial"/>
        </w:rPr>
      </w:pPr>
      <w:r>
        <w:rPr>
          <w:rFonts w:cs="Arial"/>
        </w:rPr>
        <w:t>&lt;ESMA_QUESTION_FAC_68&gt;</w:t>
      </w:r>
    </w:p>
    <w:p w14:paraId="49167958" w14:textId="77777777" w:rsidR="00357C60" w:rsidRDefault="00357C60" w:rsidP="00357C60">
      <w:pPr>
        <w:rPr>
          <w:rFonts w:cs="Arial"/>
        </w:rPr>
      </w:pPr>
      <w:permStart w:id="1498880480" w:edGrp="everyone"/>
      <w:r>
        <w:rPr>
          <w:rFonts w:cs="Arial"/>
        </w:rPr>
        <w:t>TYPE YOUR TEXT HERE</w:t>
      </w:r>
    </w:p>
    <w:permEnd w:id="1498880480"/>
    <w:p w14:paraId="7E3A039A" w14:textId="77777777" w:rsidR="00357C60" w:rsidRDefault="00357C60" w:rsidP="00357C60">
      <w:pPr>
        <w:rPr>
          <w:rFonts w:cs="Arial"/>
        </w:rPr>
      </w:pPr>
      <w:r>
        <w:rPr>
          <w:rFonts w:cs="Arial"/>
        </w:rPr>
        <w:t>&lt;ESMA_QUESTION_FAC_68&gt;</w:t>
      </w:r>
    </w:p>
    <w:p w14:paraId="12A91499" w14:textId="77777777" w:rsidR="00357C60" w:rsidRDefault="00357C60" w:rsidP="00357C60">
      <w:pPr>
        <w:rPr>
          <w:rFonts w:cs="Arial"/>
        </w:rPr>
      </w:pPr>
    </w:p>
    <w:p w14:paraId="7B87E98D" w14:textId="77777777" w:rsidR="00357C60" w:rsidRDefault="00357C60" w:rsidP="00357C60">
      <w:pPr>
        <w:pStyle w:val="Questionstyle"/>
        <w:numPr>
          <w:ilvl w:val="0"/>
          <w:numId w:val="40"/>
        </w:numPr>
        <w:rPr>
          <w:rFonts w:ascii="Arial" w:hAnsi="Arial" w:cs="Arial"/>
        </w:rPr>
      </w:pPr>
      <w:r>
        <w:lastRenderedPageBreak/>
        <w:t xml:space="preserve">: </w:t>
      </w:r>
      <w:r w:rsidRPr="0064701F">
        <w:rPr>
          <w:rFonts w:ascii="Arial" w:hAnsi="Arial" w:cs="Arial"/>
        </w:rPr>
        <w:t>Do you consider that any other types of specialist issuers which should be ad</w:t>
      </w:r>
      <w:r w:rsidRPr="0064701F">
        <w:rPr>
          <w:rFonts w:ascii="Arial" w:hAnsi="Arial" w:cs="Arial"/>
        </w:rPr>
        <w:t>d</w:t>
      </w:r>
      <w:r w:rsidRPr="0064701F">
        <w:rPr>
          <w:rFonts w:ascii="Arial" w:hAnsi="Arial" w:cs="Arial"/>
        </w:rPr>
        <w:t>ed? If so, please specify.</w:t>
      </w:r>
    </w:p>
    <w:p w14:paraId="2817BA5D" w14:textId="77777777" w:rsidR="00357C60" w:rsidRDefault="00357C60" w:rsidP="00357C60">
      <w:pPr>
        <w:rPr>
          <w:rFonts w:cs="Arial"/>
        </w:rPr>
      </w:pPr>
      <w:r>
        <w:rPr>
          <w:rFonts w:cs="Arial"/>
        </w:rPr>
        <w:t>&lt;ESMA_QUESTION_FAC_69&gt;</w:t>
      </w:r>
    </w:p>
    <w:p w14:paraId="31554A3E" w14:textId="77777777" w:rsidR="00357C60" w:rsidRDefault="00357C60" w:rsidP="00357C60">
      <w:pPr>
        <w:rPr>
          <w:rFonts w:cs="Arial"/>
        </w:rPr>
      </w:pPr>
      <w:permStart w:id="594354728" w:edGrp="everyone"/>
      <w:r>
        <w:rPr>
          <w:rFonts w:cs="Arial"/>
        </w:rPr>
        <w:t>TYPE YOUR TEXT HERE</w:t>
      </w:r>
    </w:p>
    <w:permEnd w:id="594354728"/>
    <w:p w14:paraId="300DF8CD" w14:textId="77777777" w:rsidR="00357C60" w:rsidRDefault="00357C60" w:rsidP="00357C60">
      <w:pPr>
        <w:rPr>
          <w:rFonts w:cs="Arial"/>
        </w:rPr>
      </w:pPr>
      <w:r>
        <w:rPr>
          <w:rFonts w:cs="Arial"/>
        </w:rPr>
        <w:t>&lt;ESMA_QUESTION_FAC_69&gt;</w:t>
      </w:r>
    </w:p>
    <w:p w14:paraId="230EA6DE" w14:textId="77777777" w:rsidR="00357C60" w:rsidRDefault="00357C60" w:rsidP="00357C60">
      <w:pPr>
        <w:rPr>
          <w:rFonts w:cs="Arial"/>
        </w:rPr>
      </w:pPr>
    </w:p>
    <w:p w14:paraId="042456B0"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ESMA’s proposal not to develop a schedule for securities issued by public international bodies and for debt securities guaranteed by a Member State of the OECD?</w:t>
      </w:r>
    </w:p>
    <w:p w14:paraId="011E4EB8" w14:textId="77777777" w:rsidR="00357C60" w:rsidRDefault="00357C60" w:rsidP="00357C60">
      <w:pPr>
        <w:rPr>
          <w:rFonts w:cs="Arial"/>
        </w:rPr>
      </w:pPr>
      <w:r>
        <w:rPr>
          <w:rFonts w:cs="Arial"/>
        </w:rPr>
        <w:t>&lt;ESMA_QUESTION_FAC_70&gt;</w:t>
      </w:r>
    </w:p>
    <w:p w14:paraId="02BEA5D7" w14:textId="77777777" w:rsidR="00357C60" w:rsidRDefault="00357C60" w:rsidP="00357C60">
      <w:pPr>
        <w:rPr>
          <w:rFonts w:cs="Arial"/>
        </w:rPr>
      </w:pPr>
      <w:permStart w:id="2126859442" w:edGrp="everyone"/>
      <w:r>
        <w:rPr>
          <w:rFonts w:cs="Arial"/>
        </w:rPr>
        <w:t>TYPE YOUR TEXT HERE</w:t>
      </w:r>
    </w:p>
    <w:permEnd w:id="2126859442"/>
    <w:p w14:paraId="66ECD709" w14:textId="77777777" w:rsidR="00357C60" w:rsidRDefault="00357C60" w:rsidP="00357C60">
      <w:pPr>
        <w:rPr>
          <w:rFonts w:cs="Arial"/>
        </w:rPr>
      </w:pPr>
      <w:r>
        <w:rPr>
          <w:rFonts w:cs="Arial"/>
        </w:rPr>
        <w:t>&lt;ESMA_QUESTION_FAC_70&gt;</w:t>
      </w:r>
    </w:p>
    <w:p w14:paraId="270266DF" w14:textId="77777777" w:rsidR="00357C60" w:rsidRDefault="00357C60" w:rsidP="00357C60">
      <w:pPr>
        <w:rPr>
          <w:rFonts w:cs="Arial"/>
        </w:rPr>
      </w:pPr>
    </w:p>
    <w:p w14:paraId="22314823"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URD disclosure requirements should be based on the share registration document plus additional disclosure items?</w:t>
      </w:r>
    </w:p>
    <w:p w14:paraId="57A9395C" w14:textId="77777777" w:rsidR="00357C60" w:rsidRDefault="00357C60" w:rsidP="00357C60">
      <w:pPr>
        <w:rPr>
          <w:rFonts w:cs="Arial"/>
        </w:rPr>
      </w:pPr>
      <w:r>
        <w:rPr>
          <w:rFonts w:cs="Arial"/>
        </w:rPr>
        <w:t>&lt;ESMA_QUESTION_FAC_71&gt;</w:t>
      </w:r>
    </w:p>
    <w:p w14:paraId="120A65AD" w14:textId="77777777" w:rsidR="00357C60" w:rsidRDefault="00357C60" w:rsidP="00357C60">
      <w:pPr>
        <w:rPr>
          <w:rFonts w:cs="Arial"/>
        </w:rPr>
      </w:pPr>
      <w:permStart w:id="781917570" w:edGrp="everyone"/>
      <w:r>
        <w:rPr>
          <w:rFonts w:cs="Arial"/>
        </w:rPr>
        <w:t>TYPE YOUR TEXT HERE</w:t>
      </w:r>
    </w:p>
    <w:permEnd w:id="781917570"/>
    <w:p w14:paraId="33EB5CDD" w14:textId="77777777" w:rsidR="00357C60" w:rsidRDefault="00357C60" w:rsidP="00357C60">
      <w:pPr>
        <w:rPr>
          <w:rFonts w:cs="Arial"/>
        </w:rPr>
      </w:pPr>
      <w:r>
        <w:rPr>
          <w:rFonts w:cs="Arial"/>
        </w:rPr>
        <w:t>&lt;ESMA_QUESTION_FAC_71&gt;</w:t>
      </w:r>
    </w:p>
    <w:p w14:paraId="67565AE8" w14:textId="77777777" w:rsidR="00357C60" w:rsidRDefault="00357C60" w:rsidP="00357C60">
      <w:pPr>
        <w:rPr>
          <w:rFonts w:cs="Arial"/>
        </w:rPr>
      </w:pPr>
    </w:p>
    <w:p w14:paraId="76EA6133"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the URD schedule contain any further disclosure requirements?</w:t>
      </w:r>
    </w:p>
    <w:p w14:paraId="189FE973" w14:textId="77777777" w:rsidR="00357C60" w:rsidRDefault="00357C60" w:rsidP="00357C60">
      <w:pPr>
        <w:rPr>
          <w:rFonts w:cs="Arial"/>
        </w:rPr>
      </w:pPr>
      <w:r>
        <w:rPr>
          <w:rFonts w:cs="Arial"/>
        </w:rPr>
        <w:t>&lt;ESMA_QUESTION_FAC_72&gt;</w:t>
      </w:r>
    </w:p>
    <w:p w14:paraId="49CBA76F" w14:textId="77777777" w:rsidR="00357C60" w:rsidRDefault="00357C60" w:rsidP="00357C60">
      <w:pPr>
        <w:rPr>
          <w:rFonts w:cs="Arial"/>
        </w:rPr>
      </w:pPr>
      <w:permStart w:id="162021279" w:edGrp="everyone"/>
      <w:r>
        <w:rPr>
          <w:rFonts w:cs="Arial"/>
        </w:rPr>
        <w:t>TYPE YOUR TEXT HERE</w:t>
      </w:r>
    </w:p>
    <w:permEnd w:id="162021279"/>
    <w:p w14:paraId="24E3322E" w14:textId="77777777" w:rsidR="00357C60" w:rsidRDefault="00357C60" w:rsidP="00357C60">
      <w:pPr>
        <w:rPr>
          <w:rFonts w:cs="Arial"/>
        </w:rPr>
      </w:pPr>
      <w:r>
        <w:rPr>
          <w:rFonts w:cs="Arial"/>
        </w:rPr>
        <w:t>&lt;ESMA_QUESTION_FAC_72&gt;</w:t>
      </w:r>
    </w:p>
    <w:p w14:paraId="3B08D4EB" w14:textId="77777777" w:rsidR="00357C60" w:rsidRDefault="00357C60" w:rsidP="00357C60">
      <w:pPr>
        <w:rPr>
          <w:rFonts w:cs="Arial"/>
        </w:rPr>
      </w:pPr>
    </w:p>
    <w:p w14:paraId="5CDD1CC7"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29A5DD3B" w14:textId="77777777" w:rsidR="00357C60" w:rsidRDefault="00357C60" w:rsidP="00357C60">
      <w:pPr>
        <w:rPr>
          <w:rFonts w:cs="Arial"/>
        </w:rPr>
      </w:pPr>
      <w:r>
        <w:rPr>
          <w:rFonts w:cs="Arial"/>
        </w:rPr>
        <w:t>&lt;ESMA_QUESTION_FAC_73&gt;</w:t>
      </w:r>
    </w:p>
    <w:p w14:paraId="5B24D93A" w14:textId="77777777" w:rsidR="00357C60" w:rsidRDefault="00357C60" w:rsidP="00357C60">
      <w:pPr>
        <w:rPr>
          <w:rFonts w:cs="Arial"/>
        </w:rPr>
      </w:pPr>
      <w:permStart w:id="206906727" w:edGrp="everyone"/>
      <w:r>
        <w:rPr>
          <w:rFonts w:cs="Arial"/>
        </w:rPr>
        <w:t>TYPE YOUR TEXT HERE</w:t>
      </w:r>
    </w:p>
    <w:permEnd w:id="206906727"/>
    <w:p w14:paraId="2FAE7A23" w14:textId="77777777" w:rsidR="00357C60" w:rsidRDefault="00357C60" w:rsidP="00357C60">
      <w:pPr>
        <w:rPr>
          <w:rFonts w:cs="Arial"/>
        </w:rPr>
      </w:pPr>
      <w:r>
        <w:rPr>
          <w:rFonts w:cs="Arial"/>
        </w:rPr>
        <w:t>&lt;ESMA_QUESTION_FAC_73&gt;</w:t>
      </w:r>
    </w:p>
    <w:p w14:paraId="5390520D" w14:textId="77777777" w:rsidR="00357C60" w:rsidRDefault="00357C60" w:rsidP="00357C60">
      <w:pPr>
        <w:rPr>
          <w:rFonts w:cs="Arial"/>
        </w:rPr>
      </w:pPr>
    </w:p>
    <w:p w14:paraId="62A8A58C"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the proposed disclosure is sufficiently alleviated compared to the full regime? If not, where do you believe that additional simplification can be made? Please advise of any costs and benefits implied by the further changes you propose.</w:t>
      </w:r>
    </w:p>
    <w:p w14:paraId="7AE3CA1E" w14:textId="77777777" w:rsidR="00357C60" w:rsidRDefault="00357C60" w:rsidP="00357C60">
      <w:pPr>
        <w:rPr>
          <w:rFonts w:cs="Arial"/>
        </w:rPr>
      </w:pPr>
      <w:r>
        <w:rPr>
          <w:rFonts w:cs="Arial"/>
        </w:rPr>
        <w:t>&lt;ESMA_QUESTION_FAC_74&gt;</w:t>
      </w:r>
    </w:p>
    <w:p w14:paraId="7E7D1D38" w14:textId="77777777" w:rsidR="00CE002B" w:rsidRDefault="00CE002B" w:rsidP="00CE002B">
      <w:permStart w:id="616250092" w:edGrp="everyone"/>
      <w:r w:rsidRPr="003B46DB">
        <w:t xml:space="preserve">The AIC </w:t>
      </w:r>
      <w:r w:rsidRPr="003B46DB">
        <w:rPr>
          <w:b/>
          <w:u w:val="single"/>
        </w:rPr>
        <w:t>recommends</w:t>
      </w:r>
      <w:r w:rsidRPr="003B46DB">
        <w:t xml:space="preserve"> that item 2.1 is deleted.  Th</w:t>
      </w:r>
      <w:r>
        <w:t>e names of the issuer’s auditor</w:t>
      </w:r>
      <w:r w:rsidRPr="003B46DB">
        <w:t xml:space="preserve"> for the</w:t>
      </w:r>
      <w:r>
        <w:t xml:space="preserve"> period covered by the annual financial information is already provided in the annual financial information.  There is no reason to require this to be stated separately in the registration document for secondary issuances.</w:t>
      </w:r>
    </w:p>
    <w:p w14:paraId="20D6EB73" w14:textId="77777777" w:rsidR="00CE002B" w:rsidRDefault="00CE002B" w:rsidP="00CE002B"/>
    <w:p w14:paraId="7013693A" w14:textId="77777777" w:rsidR="00CE002B" w:rsidRDefault="00CE002B" w:rsidP="00CE002B">
      <w:r>
        <w:t xml:space="preserve">The AIC </w:t>
      </w:r>
      <w:r w:rsidRPr="003B46DB">
        <w:rPr>
          <w:b/>
          <w:u w:val="single"/>
        </w:rPr>
        <w:t>recommends</w:t>
      </w:r>
      <w:r>
        <w:t xml:space="preserve"> that item 5.2.1 is amended as follows </w:t>
      </w:r>
      <w:r w:rsidRPr="003C78F2">
        <w:rPr>
          <w:i/>
        </w:rPr>
        <w:t xml:space="preserve">“…and which are in progress </w:t>
      </w:r>
      <w:r w:rsidRPr="003C78F2">
        <w:rPr>
          <w:i/>
          <w:strike/>
        </w:rPr>
        <w:t>and /</w:t>
      </w:r>
      <w:r w:rsidRPr="003C78F2">
        <w:rPr>
          <w:i/>
        </w:rPr>
        <w:t xml:space="preserve"> or for which firm commitments have already been made</w:t>
      </w:r>
      <w:r>
        <w:rPr>
          <w:i/>
        </w:rPr>
        <w:t xml:space="preserve">, together with the </w:t>
      </w:r>
      <w:r w:rsidRPr="003C78F2">
        <w:rPr>
          <w:i/>
          <w:strike/>
        </w:rPr>
        <w:t>anticipated source of funds</w:t>
      </w:r>
      <w:r>
        <w:rPr>
          <w:i/>
        </w:rPr>
        <w:t xml:space="preserve"> method of financing.</w:t>
      </w:r>
      <w:r>
        <w:t>” this will align the requirement with the wording in item 6.6.2 Annex 1 the share registration document.</w:t>
      </w:r>
    </w:p>
    <w:p w14:paraId="33B8B6BB" w14:textId="77777777" w:rsidR="00CE002B" w:rsidRDefault="00CE002B" w:rsidP="00CE002B"/>
    <w:p w14:paraId="5046E3B2" w14:textId="77777777" w:rsidR="00CE002B" w:rsidRDefault="00CE002B" w:rsidP="00CE002B">
      <w:r>
        <w:t xml:space="preserve">The AIC </w:t>
      </w:r>
      <w:r w:rsidRPr="003D2588">
        <w:rPr>
          <w:b/>
          <w:u w:val="single"/>
        </w:rPr>
        <w:t>recommends</w:t>
      </w:r>
      <w:r>
        <w:t xml:space="preserve"> that item 8.3 is deleted.  See our response to question 76.</w:t>
      </w:r>
    </w:p>
    <w:p w14:paraId="4A9A139B" w14:textId="77777777" w:rsidR="00CE002B" w:rsidRDefault="00CE002B" w:rsidP="00CE002B"/>
    <w:p w14:paraId="13EF0963" w14:textId="77777777" w:rsidR="00CE002B" w:rsidRDefault="00CE002B" w:rsidP="00CE002B">
      <w:r>
        <w:t xml:space="preserve">In line with our comment in question 20, the AIC </w:t>
      </w:r>
      <w:r w:rsidRPr="00AA71A1">
        <w:rPr>
          <w:b/>
          <w:u w:val="single"/>
        </w:rPr>
        <w:t>recommends</w:t>
      </w:r>
      <w:r>
        <w:t xml:space="preserve"> item 9.1 is amended to state “</w:t>
      </w:r>
      <w:r w:rsidRPr="00381910">
        <w:rPr>
          <w:i/>
        </w:rPr>
        <w:t>as at the latest practicable date</w:t>
      </w:r>
      <w:r>
        <w:t>” rather than the date of the registration document.  The Transparency Directive includes certain requirements to disclose transactions in major shareholdings within a certain number of trading days.  It is important that the ‘time-lag’ for this disclosure is taken into account when drafting the wording in this Annex.</w:t>
      </w:r>
    </w:p>
    <w:p w14:paraId="5447D9E7" w14:textId="77777777" w:rsidR="00CE002B" w:rsidRDefault="00CE002B" w:rsidP="00CE002B"/>
    <w:p w14:paraId="637F62EF" w14:textId="77777777" w:rsidR="00CE002B" w:rsidRDefault="00CE002B" w:rsidP="00CE002B">
      <w:r>
        <w:t>Additionally, this will ensure that there is sufficient time to make the appropriate changes and allow time for the administrative processes required to publish a share registration document, such as getting it sent to the printers and the proof being checked, to be performed in a timely manner.</w:t>
      </w:r>
    </w:p>
    <w:p w14:paraId="290359DF" w14:textId="77777777" w:rsidR="00CE002B" w:rsidRDefault="00CE002B" w:rsidP="00CE002B"/>
    <w:p w14:paraId="009B7AD6" w14:textId="77777777" w:rsidR="00CE002B" w:rsidRDefault="00CE002B" w:rsidP="00CE002B">
      <w:r>
        <w:t xml:space="preserve">The AIC </w:t>
      </w:r>
      <w:r w:rsidRPr="003D2588">
        <w:rPr>
          <w:b/>
          <w:u w:val="single"/>
        </w:rPr>
        <w:t>recommends</w:t>
      </w:r>
      <w:r>
        <w:t xml:space="preserve"> that item 14.1 is deleted.  See our response in question 77.</w:t>
      </w:r>
    </w:p>
    <w:p w14:paraId="67C40768" w14:textId="77777777" w:rsidR="00CE002B" w:rsidRDefault="00CE002B" w:rsidP="00CE002B"/>
    <w:p w14:paraId="665D0C4D" w14:textId="77777777" w:rsidR="00CE002B" w:rsidRDefault="00CE002B" w:rsidP="00CE002B">
      <w:r>
        <w:t xml:space="preserve">The AIC also </w:t>
      </w:r>
      <w:r w:rsidRPr="00E23AF5">
        <w:rPr>
          <w:b/>
          <w:u w:val="single"/>
        </w:rPr>
        <w:t>recommends</w:t>
      </w:r>
      <w:r>
        <w:t xml:space="preserve"> that a series of clarificatory/technical amendments be made to the wording in Annex 18 to align it to the wording in Annex 1:</w:t>
      </w:r>
    </w:p>
    <w:p w14:paraId="1AADE461" w14:textId="77777777" w:rsidR="00CE002B" w:rsidRDefault="00CE002B" w:rsidP="00CE002B"/>
    <w:p w14:paraId="1C1F2120" w14:textId="77777777" w:rsidR="00CE002B" w:rsidRDefault="00CE002B" w:rsidP="0017463C">
      <w:pPr>
        <w:pStyle w:val="ListParagraph"/>
        <w:numPr>
          <w:ilvl w:val="0"/>
          <w:numId w:val="38"/>
        </w:numPr>
        <w:jc w:val="both"/>
      </w:pPr>
      <w:r>
        <w:t>The wording in paragraph 1.3 of Annex 18 should align with the wording in paragraph 1.3 of A</w:t>
      </w:r>
      <w:r>
        <w:t>n</w:t>
      </w:r>
      <w:r>
        <w:t xml:space="preserve">nex 1, such that it reads “… </w:t>
      </w:r>
      <w:r w:rsidRPr="00381910">
        <w:rPr>
          <w:i/>
        </w:rPr>
        <w:t>included in the Registration Document, provide such person’s</w:t>
      </w:r>
      <w:r>
        <w:t>:…”</w:t>
      </w:r>
    </w:p>
    <w:p w14:paraId="714691D4" w14:textId="77777777" w:rsidR="00CE002B" w:rsidRDefault="00CE002B" w:rsidP="00CE002B">
      <w:pPr>
        <w:pStyle w:val="ListParagraph"/>
      </w:pPr>
    </w:p>
    <w:p w14:paraId="3B555D9D" w14:textId="77777777" w:rsidR="00CE002B" w:rsidRDefault="00CE002B" w:rsidP="0017463C">
      <w:pPr>
        <w:pStyle w:val="ListParagraph"/>
        <w:numPr>
          <w:ilvl w:val="0"/>
          <w:numId w:val="38"/>
        </w:numPr>
        <w:jc w:val="both"/>
      </w:pPr>
      <w:r>
        <w:t>The wording in paragraph 1.5 of Annex 18 should align with the wording in paragraph 1.5 of A</w:t>
      </w:r>
      <w:r>
        <w:t>n</w:t>
      </w:r>
      <w:r>
        <w:t xml:space="preserve">nex 1, such that it reads “… </w:t>
      </w:r>
      <w:r w:rsidRPr="00381910">
        <w:rPr>
          <w:i/>
        </w:rPr>
        <w:t>of the issuer that is the subject of</w:t>
      </w:r>
      <w:r>
        <w:t xml:space="preserve"> …”</w:t>
      </w:r>
    </w:p>
    <w:p w14:paraId="54F52394" w14:textId="77777777" w:rsidR="00CE002B" w:rsidRDefault="00CE002B" w:rsidP="00CE002B">
      <w:pPr>
        <w:pStyle w:val="ListParagraph"/>
      </w:pPr>
    </w:p>
    <w:p w14:paraId="5B62D2E9" w14:textId="77777777" w:rsidR="00CE002B" w:rsidRDefault="00CE002B" w:rsidP="0017463C">
      <w:pPr>
        <w:pStyle w:val="ListParagraph"/>
        <w:numPr>
          <w:ilvl w:val="0"/>
          <w:numId w:val="38"/>
        </w:numPr>
        <w:jc w:val="both"/>
      </w:pPr>
      <w:r>
        <w:t>The references in paragraph 8.2 of Annex 18 should be to paragraph 8.1 and not to paragraph 9.1 (major shareholders).</w:t>
      </w:r>
    </w:p>
    <w:p w14:paraId="79420EEE" w14:textId="77777777" w:rsidR="00CE002B" w:rsidRDefault="00CE002B" w:rsidP="00CE002B">
      <w:pPr>
        <w:pStyle w:val="ListParagraph"/>
      </w:pPr>
    </w:p>
    <w:p w14:paraId="7643BBF1" w14:textId="77777777" w:rsidR="00CE002B" w:rsidRDefault="00CE002B" w:rsidP="0017463C">
      <w:pPr>
        <w:pStyle w:val="ListParagraph"/>
        <w:numPr>
          <w:ilvl w:val="0"/>
          <w:numId w:val="38"/>
        </w:numPr>
        <w:jc w:val="both"/>
      </w:pPr>
      <w:r>
        <w:t>The reference in paragraph 10 of Annex 18 to “</w:t>
      </w:r>
      <w:r w:rsidRPr="00381910">
        <w:rPr>
          <w:i/>
        </w:rPr>
        <w:t>financial statements</w:t>
      </w:r>
      <w:r>
        <w:t>” should make clear that this means both annual and half-yearly financial statements because there is a requirement to put d</w:t>
      </w:r>
      <w:r>
        <w:t>e</w:t>
      </w:r>
      <w:r>
        <w:t>tails of material related party transactions in half-yearly financial statements under accounting standards.</w:t>
      </w:r>
    </w:p>
    <w:permEnd w:id="616250092"/>
    <w:p w14:paraId="6567550A" w14:textId="77777777" w:rsidR="00357C60" w:rsidRDefault="00357C60" w:rsidP="00357C60">
      <w:pPr>
        <w:rPr>
          <w:rFonts w:cs="Arial"/>
        </w:rPr>
      </w:pPr>
      <w:r>
        <w:rPr>
          <w:rFonts w:cs="Arial"/>
        </w:rPr>
        <w:t>&lt;ESMA_QUESTION_FAC_74&gt;</w:t>
      </w:r>
    </w:p>
    <w:p w14:paraId="48364BEE" w14:textId="77777777" w:rsidR="00357C60" w:rsidRDefault="00357C60" w:rsidP="00357C60">
      <w:pPr>
        <w:rPr>
          <w:rFonts w:cs="Arial"/>
        </w:rPr>
      </w:pPr>
    </w:p>
    <w:p w14:paraId="660BC77E"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secondary disclosure differ depending on whether the issuer is listed on a regulated market or on an SME Growth Market?</w:t>
      </w:r>
    </w:p>
    <w:p w14:paraId="6CF12B66" w14:textId="77777777" w:rsidR="00357C60" w:rsidRDefault="00357C60" w:rsidP="00357C60">
      <w:pPr>
        <w:rPr>
          <w:rFonts w:cs="Arial"/>
        </w:rPr>
      </w:pPr>
      <w:r>
        <w:rPr>
          <w:rFonts w:cs="Arial"/>
        </w:rPr>
        <w:t>&lt;ESMA_QUESTION_FAC_75&gt;</w:t>
      </w:r>
    </w:p>
    <w:p w14:paraId="7B1AE734" w14:textId="77777777" w:rsidR="00357C60" w:rsidRDefault="00357C60" w:rsidP="00357C60">
      <w:pPr>
        <w:rPr>
          <w:rFonts w:cs="Arial"/>
        </w:rPr>
      </w:pPr>
      <w:permStart w:id="421747925" w:edGrp="everyone"/>
      <w:r>
        <w:rPr>
          <w:rFonts w:cs="Arial"/>
        </w:rPr>
        <w:t>TYPE YOUR TEXT HERE</w:t>
      </w:r>
    </w:p>
    <w:permEnd w:id="421747925"/>
    <w:p w14:paraId="5224BF88" w14:textId="77777777" w:rsidR="00357C60" w:rsidRDefault="00357C60" w:rsidP="00357C60">
      <w:pPr>
        <w:rPr>
          <w:rFonts w:cs="Arial"/>
        </w:rPr>
      </w:pPr>
      <w:r>
        <w:rPr>
          <w:rFonts w:cs="Arial"/>
        </w:rPr>
        <w:t>&lt;ESMA_QUESTION_FAC_75&gt;</w:t>
      </w:r>
    </w:p>
    <w:p w14:paraId="66D4B82B" w14:textId="77777777" w:rsidR="00357C60" w:rsidRDefault="00357C60" w:rsidP="00357C60">
      <w:pPr>
        <w:rPr>
          <w:rFonts w:cs="Arial"/>
        </w:rPr>
      </w:pPr>
    </w:p>
    <w:p w14:paraId="09AA3BD1"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item 9.3 (information on corporate governance) is nece</w:t>
      </w:r>
      <w:r w:rsidRPr="0064701F">
        <w:rPr>
          <w:rFonts w:ascii="Arial" w:hAnsi="Arial" w:cs="Arial"/>
        </w:rPr>
        <w:t>s</w:t>
      </w:r>
      <w:r w:rsidRPr="0064701F">
        <w:rPr>
          <w:rFonts w:ascii="Arial" w:hAnsi="Arial" w:cs="Arial"/>
        </w:rPr>
        <w:t>sary?</w:t>
      </w:r>
    </w:p>
    <w:p w14:paraId="62C56D82" w14:textId="77777777" w:rsidR="00357C60" w:rsidRDefault="00357C60" w:rsidP="00357C60">
      <w:pPr>
        <w:rPr>
          <w:rFonts w:cs="Arial"/>
        </w:rPr>
      </w:pPr>
      <w:r>
        <w:rPr>
          <w:rFonts w:cs="Arial"/>
        </w:rPr>
        <w:t>&lt;ESMA_QUESTION_FAC_76&gt;</w:t>
      </w:r>
    </w:p>
    <w:p w14:paraId="27E0CB44" w14:textId="77777777" w:rsidR="00CE002B" w:rsidRDefault="00CE002B" w:rsidP="00CE002B">
      <w:permStart w:id="2146308113" w:edGrp="everyone"/>
      <w:r>
        <w:t xml:space="preserve">No.  The AIC </w:t>
      </w:r>
      <w:r w:rsidRPr="004C03F8">
        <w:rPr>
          <w:b/>
          <w:u w:val="single"/>
        </w:rPr>
        <w:t>recommends</w:t>
      </w:r>
      <w:r>
        <w:t xml:space="preserve"> this is deleted.  It is unlikely that there will be material impacts on the corp</w:t>
      </w:r>
      <w:r>
        <w:t>o</w:t>
      </w:r>
      <w:r>
        <w:t>rate governance of a company when it is performing a secondary issuance.  This is more likely to arise when there is a merger of two companies.  Additionally, there is no benefit in disclosing to investors “</w:t>
      </w:r>
      <w:r w:rsidRPr="004C03F8">
        <w:rPr>
          <w:i/>
        </w:rPr>
        <w:t>p</w:t>
      </w:r>
      <w:r w:rsidRPr="004C03F8">
        <w:rPr>
          <w:i/>
        </w:rPr>
        <w:t>o</w:t>
      </w:r>
      <w:r w:rsidRPr="004C03F8">
        <w:rPr>
          <w:i/>
        </w:rPr>
        <w:t>tential</w:t>
      </w:r>
      <w:r w:rsidRPr="004C03F8">
        <w:t>”</w:t>
      </w:r>
      <w:r w:rsidRPr="004C03F8">
        <w:rPr>
          <w:i/>
        </w:rPr>
        <w:t xml:space="preserve"> </w:t>
      </w:r>
      <w:r w:rsidRPr="004C03F8">
        <w:t>material impacts on the corporate governance when they have not been confirme</w:t>
      </w:r>
      <w:r>
        <w:t>d.</w:t>
      </w:r>
    </w:p>
    <w:permEnd w:id="2146308113"/>
    <w:p w14:paraId="6457EECD" w14:textId="77777777" w:rsidR="00357C60" w:rsidRDefault="00357C60" w:rsidP="00357C60">
      <w:pPr>
        <w:rPr>
          <w:rFonts w:cs="Arial"/>
        </w:rPr>
      </w:pPr>
      <w:r>
        <w:rPr>
          <w:rFonts w:cs="Arial"/>
        </w:rPr>
        <w:t>&lt;ESMA_QUESTION_FAC_76&gt;</w:t>
      </w:r>
    </w:p>
    <w:p w14:paraId="1C7126F6" w14:textId="77777777" w:rsidR="00357C60" w:rsidRDefault="00357C60" w:rsidP="00357C60">
      <w:pPr>
        <w:rPr>
          <w:rFonts w:cs="Arial"/>
        </w:rPr>
      </w:pPr>
    </w:p>
    <w:p w14:paraId="3BF061D7"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information on material contracts is necessary for secon</w:t>
      </w:r>
      <w:r w:rsidRPr="0064701F">
        <w:rPr>
          <w:rFonts w:ascii="Arial" w:hAnsi="Arial" w:cs="Arial"/>
        </w:rPr>
        <w:t>d</w:t>
      </w:r>
      <w:r w:rsidRPr="0064701F">
        <w:rPr>
          <w:rFonts w:ascii="Arial" w:hAnsi="Arial" w:cs="Arial"/>
        </w:rPr>
        <w:t>ary issuance?</w:t>
      </w:r>
    </w:p>
    <w:p w14:paraId="0FE650F9" w14:textId="77777777" w:rsidR="00357C60" w:rsidRDefault="00357C60" w:rsidP="00357C60">
      <w:pPr>
        <w:rPr>
          <w:rFonts w:cs="Arial"/>
        </w:rPr>
      </w:pPr>
      <w:r>
        <w:rPr>
          <w:rFonts w:cs="Arial"/>
        </w:rPr>
        <w:t>&lt;ESMA_QUESTION_FAC_77&gt;</w:t>
      </w:r>
    </w:p>
    <w:p w14:paraId="00AC47A8" w14:textId="77777777" w:rsidR="00CE002B" w:rsidRDefault="00CE002B" w:rsidP="00CE002B">
      <w:permStart w:id="1718430491" w:edGrp="everyone"/>
      <w:r>
        <w:lastRenderedPageBreak/>
        <w:t xml:space="preserve">No.  The AIC </w:t>
      </w:r>
      <w:r w:rsidRPr="004268A0">
        <w:rPr>
          <w:b/>
          <w:u w:val="single"/>
        </w:rPr>
        <w:t>recommends</w:t>
      </w:r>
      <w:r>
        <w:t xml:space="preserve"> this is deleted.  Information on material contracts will be disclosed in the company’s initial prospectus and, where relevant, in the company’s annual report and accounts.  Providing a summary of material contracts in the secondary prospectus will increase the regulatory and cost bu</w:t>
      </w:r>
      <w:r>
        <w:t>r</w:t>
      </w:r>
      <w:r>
        <w:t>dens on the issuer and not provide a significant benefit to investors.  Issuers are only able to take a</w:t>
      </w:r>
      <w:r>
        <w:t>d</w:t>
      </w:r>
      <w:r>
        <w:t>vantage of the secondary issuance regime if they have been trading on a regulated market or SME Growth Market for a period of at least 18 months.  Therefore, investors will already have access to a significant amount of information about the company, including information on material contracts.</w:t>
      </w:r>
    </w:p>
    <w:permEnd w:id="1718430491"/>
    <w:p w14:paraId="1BEC5DEF" w14:textId="77777777" w:rsidR="00357C60" w:rsidRDefault="00357C60" w:rsidP="00357C60">
      <w:pPr>
        <w:rPr>
          <w:rFonts w:cs="Arial"/>
        </w:rPr>
      </w:pPr>
      <w:r>
        <w:rPr>
          <w:rFonts w:cs="Arial"/>
        </w:rPr>
        <w:t>&lt;ESMA_QUESTION_FAC_77&gt;</w:t>
      </w:r>
    </w:p>
    <w:p w14:paraId="55DC4BCD" w14:textId="77777777" w:rsidR="00357C60" w:rsidRDefault="00357C60" w:rsidP="00357C60">
      <w:pPr>
        <w:rPr>
          <w:rFonts w:cs="Arial"/>
        </w:rPr>
      </w:pPr>
    </w:p>
    <w:p w14:paraId="7F54D73A"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74D1D184" w14:textId="77777777" w:rsidR="00357C60" w:rsidRDefault="00357C60" w:rsidP="00357C60">
      <w:pPr>
        <w:rPr>
          <w:rFonts w:cs="Arial"/>
        </w:rPr>
      </w:pPr>
      <w:r>
        <w:rPr>
          <w:rFonts w:cs="Arial"/>
        </w:rPr>
        <w:t>&lt;ESMA_QUESTION_FAC_78&gt;</w:t>
      </w:r>
    </w:p>
    <w:p w14:paraId="305FA220" w14:textId="77777777" w:rsidR="00357C60" w:rsidRDefault="00357C60" w:rsidP="00357C60">
      <w:pPr>
        <w:rPr>
          <w:rFonts w:cs="Arial"/>
        </w:rPr>
      </w:pPr>
      <w:permStart w:id="229720561" w:edGrp="everyone"/>
      <w:r>
        <w:rPr>
          <w:rFonts w:cs="Arial"/>
        </w:rPr>
        <w:t>TYPE YOUR TEXT HERE</w:t>
      </w:r>
    </w:p>
    <w:permEnd w:id="229720561"/>
    <w:p w14:paraId="5FDB7220" w14:textId="77777777" w:rsidR="00357C60" w:rsidRDefault="00357C60" w:rsidP="00357C60">
      <w:pPr>
        <w:rPr>
          <w:rFonts w:cs="Arial"/>
        </w:rPr>
      </w:pPr>
      <w:r>
        <w:rPr>
          <w:rFonts w:cs="Arial"/>
        </w:rPr>
        <w:t>&lt;ESMA_QUESTION_FAC_78&gt;</w:t>
      </w:r>
    </w:p>
    <w:p w14:paraId="00B620ED" w14:textId="77777777" w:rsidR="00357C60" w:rsidRDefault="00357C60" w:rsidP="00357C60">
      <w:pPr>
        <w:rPr>
          <w:rFonts w:cs="Arial"/>
        </w:rPr>
      </w:pPr>
    </w:p>
    <w:p w14:paraId="6619DBC4"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there is further scope for alleviated disclosure in the secur</w:t>
      </w:r>
      <w:r w:rsidRPr="0064701F">
        <w:rPr>
          <w:rFonts w:ascii="Arial" w:hAnsi="Arial" w:cs="Arial"/>
        </w:rPr>
        <w:t>i</w:t>
      </w:r>
      <w:r w:rsidRPr="0064701F">
        <w:rPr>
          <w:rFonts w:ascii="Arial" w:hAnsi="Arial" w:cs="Arial"/>
        </w:rPr>
        <w:t>ties note ? Please advise of any costs and benefits implied by the further changes you propose.</w:t>
      </w:r>
    </w:p>
    <w:p w14:paraId="0910ECD6" w14:textId="77777777" w:rsidR="00357C60" w:rsidRDefault="00357C60" w:rsidP="00357C60">
      <w:pPr>
        <w:rPr>
          <w:rFonts w:cs="Arial"/>
        </w:rPr>
      </w:pPr>
      <w:r>
        <w:rPr>
          <w:rFonts w:cs="Arial"/>
        </w:rPr>
        <w:t>&lt;ESMA_QUESTION_FAC_79&gt;</w:t>
      </w:r>
    </w:p>
    <w:p w14:paraId="10167741" w14:textId="77777777" w:rsidR="00CE002B" w:rsidRDefault="00CE002B" w:rsidP="00CE002B">
      <w:permStart w:id="1333292354" w:edGrp="everyone"/>
      <w:r>
        <w:t xml:space="preserve">The AIC </w:t>
      </w:r>
      <w:r w:rsidRPr="00BF7B3B">
        <w:rPr>
          <w:b/>
          <w:u w:val="single"/>
        </w:rPr>
        <w:t>recommends</w:t>
      </w:r>
      <w:r>
        <w:t xml:space="preserve"> that item 5.2.3 on Annex 19 be deleted.  Securities in the company will already be traded on a public market and the issuer will already subject to Transparency Directive requirements so information about major shareholdings will be in the public domain.  The proposal to require disclosure of “</w:t>
      </w:r>
      <w:r w:rsidRPr="00BF7B3B">
        <w:rPr>
          <w:i/>
        </w:rPr>
        <w:t>whether major shareholders of the issuer’s management, supervisory or administrative bodies intends to subscribe in the offer</w:t>
      </w:r>
      <w:r>
        <w:t>” or whether “</w:t>
      </w:r>
      <w:r w:rsidRPr="00BF7B3B">
        <w:rPr>
          <w:i/>
        </w:rPr>
        <w:t>any person intends to subscribe for more than 5% of the offer</w:t>
      </w:r>
      <w:r>
        <w:t>” is not useful information for shareholders as it only informs them about what is happening for this issue which may not give a fair or accurate representation of the major shareholders’ overall holding in the company.</w:t>
      </w:r>
    </w:p>
    <w:p w14:paraId="48E9B980" w14:textId="77777777" w:rsidR="00CE002B" w:rsidRDefault="00CE002B" w:rsidP="00CE002B"/>
    <w:p w14:paraId="497E48E1" w14:textId="77777777" w:rsidR="00CE002B" w:rsidRDefault="00CE002B" w:rsidP="00CE002B">
      <w:r>
        <w:t xml:space="preserve">The AIC </w:t>
      </w:r>
      <w:r w:rsidRPr="00E23AF5">
        <w:rPr>
          <w:b/>
          <w:u w:val="single"/>
        </w:rPr>
        <w:t>recommends</w:t>
      </w:r>
      <w:r>
        <w:t xml:space="preserve"> that a series of clarificatory/technical amendments be made to the wording in Annex 19 to align it to the wording in Annex 2:</w:t>
      </w:r>
    </w:p>
    <w:p w14:paraId="0CBEB05D" w14:textId="77777777" w:rsidR="00CE002B" w:rsidRDefault="00CE002B" w:rsidP="00CE002B"/>
    <w:p w14:paraId="0A80A459" w14:textId="77777777" w:rsidR="00CE002B" w:rsidRDefault="00CE002B" w:rsidP="0017463C">
      <w:pPr>
        <w:pStyle w:val="ListParagraph"/>
        <w:numPr>
          <w:ilvl w:val="0"/>
          <w:numId w:val="38"/>
        </w:numPr>
        <w:jc w:val="both"/>
      </w:pPr>
      <w:r>
        <w:t>The wording in paragraph 3.4 of Annex 19 should align with the wording in paragraph 3.2 of A</w:t>
      </w:r>
      <w:r>
        <w:t>n</w:t>
      </w:r>
      <w:r>
        <w:t>nex 2, such that it refers to “</w:t>
      </w:r>
      <w:r w:rsidRPr="00123EDB">
        <w:rPr>
          <w:i/>
        </w:rPr>
        <w:t>collateralised and non-collateralised loans</w:t>
      </w:r>
      <w:r>
        <w:t>” rather than to secured and unsecured indebtedness.</w:t>
      </w:r>
    </w:p>
    <w:p w14:paraId="042DA588" w14:textId="77777777" w:rsidR="00CE002B" w:rsidRDefault="00CE002B" w:rsidP="00CE002B">
      <w:pPr>
        <w:pStyle w:val="ListParagraph"/>
      </w:pPr>
    </w:p>
    <w:p w14:paraId="6633F28C" w14:textId="77777777" w:rsidR="00CE002B" w:rsidRDefault="00CE002B" w:rsidP="0017463C">
      <w:pPr>
        <w:pStyle w:val="ListParagraph"/>
        <w:numPr>
          <w:ilvl w:val="0"/>
          <w:numId w:val="38"/>
        </w:numPr>
        <w:jc w:val="both"/>
      </w:pPr>
      <w:r>
        <w:t>The wording in paragraph 5.4.3 of Annex 19 should be aligned with the wording in paragraph 6.1 of Annex 2, so the words “</w:t>
      </w:r>
      <w:r w:rsidRPr="00123EDB">
        <w:rPr>
          <w:i/>
        </w:rPr>
        <w:t>other equivalent</w:t>
      </w:r>
      <w:r>
        <w:t>” should be deleted.</w:t>
      </w:r>
    </w:p>
    <w:p w14:paraId="71ECE223" w14:textId="77777777" w:rsidR="00CE002B" w:rsidRDefault="00CE002B" w:rsidP="00CE002B">
      <w:pPr>
        <w:pStyle w:val="ListParagraph"/>
      </w:pPr>
    </w:p>
    <w:p w14:paraId="27AC4D88" w14:textId="77777777" w:rsidR="00CE002B" w:rsidRDefault="00CE002B" w:rsidP="0017463C">
      <w:pPr>
        <w:pStyle w:val="ListParagraph"/>
        <w:numPr>
          <w:ilvl w:val="0"/>
          <w:numId w:val="38"/>
        </w:numPr>
        <w:jc w:val="both"/>
      </w:pPr>
      <w:r>
        <w:t>The wording in paragraph 5.4.4 of Annex 19 should be aligned with the wording in paragraph 6.2 of Annex 2, so the word “</w:t>
      </w:r>
      <w:r w:rsidRPr="00123EDB">
        <w:rPr>
          <w:i/>
        </w:rPr>
        <w:t>equivalent</w:t>
      </w:r>
      <w:r>
        <w:t>” should be deleted.</w:t>
      </w:r>
    </w:p>
    <w:p w14:paraId="182714C7" w14:textId="77777777" w:rsidR="00CE002B" w:rsidRDefault="00CE002B" w:rsidP="00CE002B">
      <w:pPr>
        <w:pStyle w:val="ListParagraph"/>
      </w:pPr>
    </w:p>
    <w:p w14:paraId="2E54DCE0" w14:textId="77777777" w:rsidR="00CE002B" w:rsidRDefault="00CE002B" w:rsidP="0017463C">
      <w:pPr>
        <w:pStyle w:val="ListParagraph"/>
        <w:numPr>
          <w:ilvl w:val="0"/>
          <w:numId w:val="38"/>
        </w:numPr>
        <w:jc w:val="both"/>
      </w:pPr>
      <w:r>
        <w:t xml:space="preserve">The wording in paragraph 9.2 of Annex 19 should be aligned with the wording in paragraph 9.2 of Annex 2, so a reference to paragraph 9.1 should be added to read </w:t>
      </w:r>
      <w:r w:rsidRPr="00123EDB">
        <w:t>“</w:t>
      </w:r>
      <w:r w:rsidRPr="00123EDB">
        <w:rPr>
          <w:i/>
        </w:rPr>
        <w:t>(in addition to the situation in 9.1 where they do not),</w:t>
      </w:r>
      <w:r>
        <w:t>”</w:t>
      </w:r>
    </w:p>
    <w:permEnd w:id="1333292354"/>
    <w:p w14:paraId="51ABA10A" w14:textId="77777777" w:rsidR="00357C60" w:rsidRDefault="00357C60" w:rsidP="00357C60">
      <w:pPr>
        <w:rPr>
          <w:rFonts w:cs="Arial"/>
        </w:rPr>
      </w:pPr>
      <w:r>
        <w:rPr>
          <w:rFonts w:cs="Arial"/>
        </w:rPr>
        <w:t>&lt;ESMA_QUESTION_FAC_79&gt;</w:t>
      </w:r>
    </w:p>
    <w:p w14:paraId="404DD8A5" w14:textId="77777777" w:rsidR="00357C60" w:rsidRDefault="00357C60" w:rsidP="00357C60">
      <w:pPr>
        <w:rPr>
          <w:rFonts w:cs="Arial"/>
        </w:rPr>
      </w:pPr>
    </w:p>
    <w:p w14:paraId="057D0DE2"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Is a single securities note, separated by security type, clear or would it be prefe</w:t>
      </w:r>
      <w:r w:rsidRPr="0064701F">
        <w:rPr>
          <w:rFonts w:ascii="Arial" w:hAnsi="Arial" w:cs="Arial"/>
        </w:rPr>
        <w:t>r</w:t>
      </w:r>
      <w:r w:rsidRPr="0064701F">
        <w:rPr>
          <w:rFonts w:ascii="Arial" w:hAnsi="Arial" w:cs="Arial"/>
        </w:rPr>
        <w:t>able to have multiple securities note schedules?</w:t>
      </w:r>
    </w:p>
    <w:p w14:paraId="298A45B5" w14:textId="77777777" w:rsidR="00357C60" w:rsidRDefault="00357C60" w:rsidP="00357C60">
      <w:pPr>
        <w:rPr>
          <w:rFonts w:cs="Arial"/>
        </w:rPr>
      </w:pPr>
      <w:r>
        <w:rPr>
          <w:rFonts w:cs="Arial"/>
        </w:rPr>
        <w:t>&lt;ESMA_QUESTION_FAC_80&gt;</w:t>
      </w:r>
    </w:p>
    <w:p w14:paraId="38A109D8" w14:textId="77777777" w:rsidR="00357C60" w:rsidRDefault="00357C60" w:rsidP="00357C60">
      <w:pPr>
        <w:rPr>
          <w:rFonts w:cs="Arial"/>
        </w:rPr>
      </w:pPr>
      <w:permStart w:id="535721665" w:edGrp="everyone"/>
      <w:r>
        <w:rPr>
          <w:rFonts w:cs="Arial"/>
        </w:rPr>
        <w:lastRenderedPageBreak/>
        <w:t>TYPE YOUR TEXT HERE</w:t>
      </w:r>
    </w:p>
    <w:permEnd w:id="535721665"/>
    <w:p w14:paraId="15037C30" w14:textId="77777777" w:rsidR="00357C60" w:rsidRDefault="00357C60" w:rsidP="00357C60">
      <w:pPr>
        <w:rPr>
          <w:rFonts w:cs="Arial"/>
        </w:rPr>
      </w:pPr>
      <w:r>
        <w:rPr>
          <w:rFonts w:cs="Arial"/>
        </w:rPr>
        <w:t>&lt;ESMA_QUESTION_FAC_80&gt;</w:t>
      </w:r>
    </w:p>
    <w:p w14:paraId="41BFF350" w14:textId="77777777" w:rsidR="00357C60" w:rsidRDefault="00357C60" w:rsidP="00357C60">
      <w:pPr>
        <w:rPr>
          <w:rFonts w:cs="Arial"/>
        </w:rPr>
      </w:pPr>
    </w:p>
    <w:p w14:paraId="7BE60E8A"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3C8B31A" w14:textId="77777777" w:rsidR="00357C60" w:rsidRDefault="00357C60" w:rsidP="00357C60">
      <w:pPr>
        <w:rPr>
          <w:rFonts w:cs="Arial"/>
        </w:rPr>
      </w:pPr>
      <w:r>
        <w:rPr>
          <w:rFonts w:cs="Arial"/>
        </w:rPr>
        <w:t>&lt;ESMA_QUESTION_FAC_81&gt;</w:t>
      </w:r>
    </w:p>
    <w:p w14:paraId="058BC6BD" w14:textId="77777777" w:rsidR="00357C60" w:rsidRDefault="00357C60" w:rsidP="00357C60">
      <w:pPr>
        <w:rPr>
          <w:rFonts w:cs="Arial"/>
        </w:rPr>
      </w:pPr>
      <w:permStart w:id="2136023655" w:edGrp="everyone"/>
      <w:r>
        <w:rPr>
          <w:rFonts w:cs="Arial"/>
        </w:rPr>
        <w:t>TYPE YOUR TEXT HERE</w:t>
      </w:r>
    </w:p>
    <w:permEnd w:id="2136023655"/>
    <w:p w14:paraId="5E53EF6A" w14:textId="77777777" w:rsidR="00357C60" w:rsidRDefault="00357C60" w:rsidP="00357C60">
      <w:pPr>
        <w:rPr>
          <w:rFonts w:cs="Arial"/>
        </w:rPr>
      </w:pPr>
      <w:r>
        <w:rPr>
          <w:rFonts w:cs="Arial"/>
        </w:rPr>
        <w:t>&lt;ESMA_QUESTION_FAC_81&gt;</w:t>
      </w:r>
    </w:p>
    <w:p w14:paraId="55149C89" w14:textId="77777777" w:rsidR="00357C60" w:rsidRDefault="00357C60" w:rsidP="00357C60">
      <w:pPr>
        <w:rPr>
          <w:rFonts w:cs="Arial"/>
        </w:rPr>
      </w:pPr>
    </w:p>
    <w:p w14:paraId="12C6043F" w14:textId="77777777" w:rsidR="00357C60" w:rsidRDefault="00357C60" w:rsidP="00357C60">
      <w:pPr>
        <w:rPr>
          <w:rFonts w:cs="Arial"/>
        </w:rPr>
      </w:pPr>
    </w:p>
    <w:p w14:paraId="0603DE9D" w14:textId="32F35269" w:rsidR="008701E5" w:rsidRDefault="008701E5" w:rsidP="0064701F">
      <w:pPr>
        <w:pStyle w:val="Questionstyle"/>
        <w:rPr>
          <w:b w:val="0"/>
        </w:rPr>
      </w:pPr>
    </w:p>
    <w:sectPr w:rsidR="008701E5"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A73A7" w14:textId="77777777" w:rsidR="0017463C" w:rsidRDefault="0017463C">
      <w:r>
        <w:separator/>
      </w:r>
    </w:p>
    <w:p w14:paraId="35C377DB" w14:textId="77777777" w:rsidR="0017463C" w:rsidRDefault="0017463C"/>
  </w:endnote>
  <w:endnote w:type="continuationSeparator" w:id="0">
    <w:p w14:paraId="0C2CF97C" w14:textId="77777777" w:rsidR="0017463C" w:rsidRDefault="0017463C">
      <w:r>
        <w:continuationSeparator/>
      </w:r>
    </w:p>
    <w:p w14:paraId="346BD02E" w14:textId="77777777" w:rsidR="0017463C" w:rsidRDefault="0017463C"/>
  </w:endnote>
  <w:endnote w:type="continuationNotice" w:id="1">
    <w:p w14:paraId="50CF47DC" w14:textId="77777777" w:rsidR="0017463C" w:rsidRDefault="001746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04505" w:rsidRPr="00616B9B" w14:paraId="1A11FFC7" w14:textId="77777777" w:rsidTr="00315E96">
      <w:trPr>
        <w:trHeight w:val="284"/>
      </w:trPr>
      <w:tc>
        <w:tcPr>
          <w:tcW w:w="8460" w:type="dxa"/>
        </w:tcPr>
        <w:p w14:paraId="2CE11161" w14:textId="77777777" w:rsidR="00504505" w:rsidRPr="00315E96" w:rsidRDefault="00504505" w:rsidP="00315E96">
          <w:pPr>
            <w:pStyle w:val="00Footer"/>
            <w:rPr>
              <w:lang w:val="fr-FR"/>
            </w:rPr>
          </w:pPr>
        </w:p>
      </w:tc>
      <w:tc>
        <w:tcPr>
          <w:tcW w:w="952" w:type="dxa"/>
        </w:tcPr>
        <w:p w14:paraId="516490C0" w14:textId="58C23218" w:rsidR="00504505" w:rsidRPr="00616B9B" w:rsidRDefault="00504505"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C15FE">
            <w:rPr>
              <w:rFonts w:cs="Arial"/>
              <w:noProof/>
              <w:sz w:val="22"/>
              <w:szCs w:val="22"/>
            </w:rPr>
            <w:t>6</w:t>
          </w:r>
          <w:r w:rsidRPr="00616B9B">
            <w:rPr>
              <w:rFonts w:cs="Arial"/>
              <w:noProof/>
              <w:sz w:val="22"/>
              <w:szCs w:val="22"/>
            </w:rPr>
            <w:fldChar w:fldCharType="end"/>
          </w:r>
        </w:p>
      </w:tc>
    </w:tr>
  </w:tbl>
  <w:p w14:paraId="3F8E2998" w14:textId="77777777" w:rsidR="00504505" w:rsidRDefault="005045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C8D16" w14:textId="77777777" w:rsidR="00504505" w:rsidRDefault="005045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D9383" w14:textId="77777777" w:rsidR="0017463C" w:rsidRDefault="0017463C">
      <w:r>
        <w:separator/>
      </w:r>
    </w:p>
    <w:p w14:paraId="3950E487" w14:textId="77777777" w:rsidR="0017463C" w:rsidRDefault="0017463C"/>
  </w:footnote>
  <w:footnote w:type="continuationSeparator" w:id="0">
    <w:p w14:paraId="3347202E" w14:textId="77777777" w:rsidR="0017463C" w:rsidRDefault="0017463C">
      <w:r>
        <w:continuationSeparator/>
      </w:r>
    </w:p>
    <w:p w14:paraId="4AAA5D80" w14:textId="77777777" w:rsidR="0017463C" w:rsidRDefault="0017463C"/>
  </w:footnote>
  <w:footnote w:type="continuationNotice" w:id="1">
    <w:p w14:paraId="01C0181E" w14:textId="77777777" w:rsidR="0017463C" w:rsidRDefault="001746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22CB8" w14:textId="77777777" w:rsidR="00504505" w:rsidRDefault="00504505">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D8D59" w14:textId="77777777" w:rsidR="00504505" w:rsidRDefault="00504505"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41B96" w14:textId="77777777" w:rsidR="00504505" w:rsidRDefault="0050450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04505" w:rsidRPr="002F4496" w14:paraId="5A9CC9DB" w14:textId="77777777" w:rsidTr="000C06C9">
      <w:trPr>
        <w:trHeight w:val="284"/>
      </w:trPr>
      <w:tc>
        <w:tcPr>
          <w:tcW w:w="8460" w:type="dxa"/>
        </w:tcPr>
        <w:p w14:paraId="56125542" w14:textId="77777777" w:rsidR="00504505" w:rsidRPr="000C3B6D" w:rsidRDefault="00504505" w:rsidP="000C06C9">
          <w:pPr>
            <w:pStyle w:val="00Footer"/>
            <w:rPr>
              <w:lang w:val="fr-FR"/>
            </w:rPr>
          </w:pPr>
        </w:p>
      </w:tc>
      <w:tc>
        <w:tcPr>
          <w:tcW w:w="952" w:type="dxa"/>
        </w:tcPr>
        <w:p w14:paraId="185D9EAB" w14:textId="77777777" w:rsidR="00504505" w:rsidRPr="00146B34" w:rsidRDefault="00504505" w:rsidP="000C06C9">
          <w:pPr>
            <w:pStyle w:val="00aPagenumber"/>
            <w:rPr>
              <w:lang w:val="fr-FR"/>
            </w:rPr>
          </w:pPr>
        </w:p>
      </w:tc>
    </w:tr>
  </w:tbl>
  <w:p w14:paraId="4BF8B831" w14:textId="77777777" w:rsidR="00504505" w:rsidRPr="00DB46C3" w:rsidRDefault="00504505">
    <w:pPr>
      <w:rPr>
        <w:lang w:val="fr-FR"/>
      </w:rPr>
    </w:pPr>
  </w:p>
  <w:p w14:paraId="1FBEFD47" w14:textId="77777777" w:rsidR="00504505" w:rsidRPr="002F4496" w:rsidRDefault="00504505">
    <w:pPr>
      <w:pStyle w:val="Header"/>
      <w:rPr>
        <w:lang w:val="fr-FR"/>
      </w:rPr>
    </w:pPr>
  </w:p>
  <w:p w14:paraId="7D075F96" w14:textId="77777777" w:rsidR="00504505" w:rsidRPr="002F4496" w:rsidRDefault="00504505" w:rsidP="000C06C9">
    <w:pPr>
      <w:pStyle w:val="Header"/>
      <w:tabs>
        <w:tab w:val="clear" w:pos="4536"/>
        <w:tab w:val="clear" w:pos="9072"/>
        <w:tab w:val="left" w:pos="8227"/>
      </w:tabs>
      <w:rPr>
        <w:lang w:val="fr-FR"/>
      </w:rPr>
    </w:pPr>
  </w:p>
  <w:p w14:paraId="1EEAF2AF" w14:textId="77777777" w:rsidR="00504505" w:rsidRPr="002F4496" w:rsidRDefault="00504505" w:rsidP="000C06C9">
    <w:pPr>
      <w:pStyle w:val="Header"/>
      <w:tabs>
        <w:tab w:val="clear" w:pos="4536"/>
        <w:tab w:val="clear" w:pos="9072"/>
        <w:tab w:val="left" w:pos="8227"/>
      </w:tabs>
      <w:rPr>
        <w:lang w:val="fr-FR"/>
      </w:rPr>
    </w:pPr>
  </w:p>
  <w:p w14:paraId="366CDA59" w14:textId="77777777" w:rsidR="00504505" w:rsidRPr="002F4496" w:rsidRDefault="00504505">
    <w:pPr>
      <w:pStyle w:val="Header"/>
      <w:rPr>
        <w:lang w:val="fr-FR"/>
      </w:rPr>
    </w:pPr>
  </w:p>
  <w:p w14:paraId="090159B5" w14:textId="77777777" w:rsidR="00504505" w:rsidRPr="002F4496" w:rsidRDefault="00504505">
    <w:pPr>
      <w:pStyle w:val="Header"/>
      <w:rPr>
        <w:lang w:val="fr-FR"/>
      </w:rPr>
    </w:pPr>
  </w:p>
  <w:p w14:paraId="13DB3246" w14:textId="77777777" w:rsidR="00504505" w:rsidRPr="002F4496" w:rsidRDefault="00504505">
    <w:pPr>
      <w:pStyle w:val="Header"/>
      <w:rPr>
        <w:lang w:val="fr-FR"/>
      </w:rPr>
    </w:pPr>
  </w:p>
  <w:p w14:paraId="5B245FC6" w14:textId="77777777" w:rsidR="00504505" w:rsidRPr="002F4496" w:rsidRDefault="00504505">
    <w:pPr>
      <w:pStyle w:val="Header"/>
      <w:rPr>
        <w:lang w:val="fr-FR"/>
      </w:rPr>
    </w:pPr>
  </w:p>
  <w:p w14:paraId="1D7B1F8D" w14:textId="77777777" w:rsidR="00504505" w:rsidRPr="002F4496" w:rsidRDefault="00504505">
    <w:pPr>
      <w:pStyle w:val="Header"/>
      <w:rPr>
        <w:highlight w:val="yellow"/>
        <w:lang w:val="fr-FR"/>
      </w:rPr>
    </w:pPr>
  </w:p>
  <w:p w14:paraId="177617ED" w14:textId="77777777" w:rsidR="00504505" w:rsidRDefault="00504505">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2F3C3DAB"/>
    <w:multiLevelType w:val="hybridMultilevel"/>
    <w:tmpl w:val="2D08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1243DB2"/>
    <w:multiLevelType w:val="multilevel"/>
    <w:tmpl w:val="37004E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4"/>
  </w:num>
  <w:num w:numId="5">
    <w:abstractNumId w:val="26"/>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7"/>
  </w:num>
  <w:num w:numId="21">
    <w:abstractNumId w:val="36"/>
  </w:num>
  <w:num w:numId="22">
    <w:abstractNumId w:val="25"/>
  </w:num>
  <w:num w:numId="23">
    <w:abstractNumId w:val="7"/>
  </w:num>
  <w:num w:numId="24">
    <w:abstractNumId w:val="30"/>
  </w:num>
  <w:num w:numId="25">
    <w:abstractNumId w:val="29"/>
  </w:num>
  <w:num w:numId="26">
    <w:abstractNumId w:val="20"/>
  </w:num>
  <w:num w:numId="27">
    <w:abstractNumId w:val="33"/>
  </w:num>
  <w:num w:numId="28">
    <w:abstractNumId w:val="39"/>
  </w:num>
  <w:num w:numId="29">
    <w:abstractNumId w:val="5"/>
  </w:num>
  <w:num w:numId="30">
    <w:abstractNumId w:val="2"/>
  </w:num>
  <w:num w:numId="31">
    <w:abstractNumId w:val="22"/>
  </w:num>
  <w:num w:numId="32">
    <w:abstractNumId w:val="21"/>
  </w:num>
  <w:num w:numId="33">
    <w:abstractNumId w:val="35"/>
  </w:num>
  <w:num w:numId="34">
    <w:abstractNumId w:val="34"/>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0"/>
  </w:num>
  <w:num w:numId="39">
    <w:abstractNumId w:val="37"/>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VwMqzmW+nR2Ol41xIKjvPq7VOWkMlUOcXBuZKFLZRpQPZ1JiNp553NirOwwVQllBDgMthNCepCjgRkwfBw9uAA==" w:salt="cDgEBq6GK33orXJ5FFaS4Q=="/>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3E4F"/>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28E"/>
    <w:rsid w:val="001745D7"/>
    <w:rsid w:val="0017463C"/>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5FE"/>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505"/>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549"/>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01F"/>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2B2C"/>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525"/>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0C06"/>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6E15"/>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02B"/>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97B4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57D3"/>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50A4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Table" w:semiHidden="0" w:unhideWhenUsed="0"/>
    <w:lsdException w:name="No List" w:uiPriority="99"/>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Emphase pâle,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Table" w:semiHidden="0" w:unhideWhenUsed="0"/>
    <w:lsdException w:name="No List" w:uiPriority="99"/>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Emphase pâle,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www.w3.org/XML/1998/namespace"/>
    <ds:schemaRef ds:uri="http://schemas.microsoft.com/office/2006/metadata/properties"/>
    <ds:schemaRef ds:uri="http://purl.org/dc/terms/"/>
    <ds:schemaRef ds:uri="http://schemas.microsoft.com/office/infopath/2007/PartnerControls"/>
    <ds:schemaRef ds:uri="20fbe147-bbda-4e53-b6b1-7e8bbff3fe19"/>
    <ds:schemaRef ds:uri="http://purl.org/dc/dcmitype/"/>
    <ds:schemaRef ds:uri="http://purl.org/dc/elements/1.1/"/>
    <ds:schemaRef ds:uri="http://schemas.openxmlformats.org/package/2006/metadata/core-properties"/>
    <ds:schemaRef ds:uri="http://schemas.microsoft.com/sharepoint/v4"/>
    <ds:schemaRef ds:uri="http://schemas.microsoft.com/office/2006/documentManagement/types"/>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AE7F46-21E8-49D3-94E4-7A41FB5884B3}">
  <ds:schemaRefs>
    <ds:schemaRef ds:uri="http://schemas.openxmlformats.org/officeDocument/2006/bibliography"/>
  </ds:schemaRefs>
</ds:datastoreItem>
</file>

<file path=customXml/itemProps6.xml><?xml version="1.0" encoding="utf-8"?>
<ds:datastoreItem xmlns:ds="http://schemas.openxmlformats.org/officeDocument/2006/customXml" ds:itemID="{4F281CE3-BB3A-455A-BE3D-7FC1A19F4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5736</Words>
  <Characters>32382</Characters>
  <Application>Microsoft Office Word</Application>
  <DocSecurity>8</DocSecurity>
  <Lines>269</Lines>
  <Paragraphs>76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38042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Lisa Easton</cp:lastModifiedBy>
  <cp:revision>2</cp:revision>
  <cp:lastPrinted>2015-02-18T11:01:00Z</cp:lastPrinted>
  <dcterms:created xsi:type="dcterms:W3CDTF">2017-09-19T18:44:00Z</dcterms:created>
  <dcterms:modified xsi:type="dcterms:W3CDTF">2017-09-19T18:44:00Z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