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248" w:tblpY="15820"/>
        <w:tblOverlap w:val="never"/>
        <w:tblW w:w="9412" w:type="dxa"/>
        <w:tblCellMar>
          <w:left w:w="0" w:type="dxa"/>
          <w:right w:w="0" w:type="dxa"/>
        </w:tblCellMar>
        <w:tblLook w:val="01E0"/>
      </w:tblPr>
      <w:tblGrid>
        <w:gridCol w:w="9412"/>
      </w:tblGrid>
      <w:tr w:rsidR="00187DCE" w:rsidTr="00A0575E">
        <w:trPr>
          <w:trHeight w:val="284"/>
        </w:trPr>
        <w:tc>
          <w:tcPr>
            <w:tcW w:w="9412" w:type="dxa"/>
          </w:tcPr>
          <w:p w:rsidR="00A0575E" w:rsidRPr="004E49B0" w:rsidRDefault="00034D84" w:rsidP="00A0575E">
            <w:pPr>
              <w:pStyle w:val="00bDBInfo"/>
              <w:rPr>
                <w:rFonts w:cs="Arial"/>
              </w:rPr>
            </w:pPr>
            <w:bookmarkStart w:id="0" w:name="_GoBack"/>
            <w:bookmarkEnd w:id="0"/>
            <w:r>
              <w:rPr>
                <w:rFonts w:cs="Arial"/>
              </w:rPr>
              <w:t>6 July 2017</w:t>
            </w:r>
          </w:p>
        </w:tc>
      </w:tr>
    </w:tbl>
    <w:p w:rsidR="00A0575E" w:rsidRPr="00616B9B" w:rsidRDefault="00034D84" w:rsidP="00A0575E">
      <w:pPr>
        <w:rPr>
          <w:rFonts w:cs="Arial"/>
          <w:vanish/>
        </w:rPr>
      </w:pPr>
    </w:p>
    <w:tbl>
      <w:tblPr>
        <w:tblpPr w:leftFromText="8505" w:vertAnchor="page" w:horzAnchor="margin" w:tblpY="3801"/>
        <w:tblW w:w="9586" w:type="dxa"/>
        <w:tblLayout w:type="fixed"/>
        <w:tblCellMar>
          <w:left w:w="0" w:type="dxa"/>
          <w:right w:w="0" w:type="dxa"/>
        </w:tblCellMar>
        <w:tblLook w:val="01E0"/>
      </w:tblPr>
      <w:tblGrid>
        <w:gridCol w:w="9586"/>
      </w:tblGrid>
      <w:tr w:rsidR="00187DCE" w:rsidTr="00A0575E">
        <w:trPr>
          <w:trHeight w:hRule="exact" w:val="1912"/>
        </w:trPr>
        <w:tc>
          <w:tcPr>
            <w:tcW w:w="9586" w:type="dxa"/>
            <w:vAlign w:val="bottom"/>
          </w:tcPr>
          <w:p w:rsidR="00A0575E" w:rsidRPr="00A12525" w:rsidRDefault="00034D84" w:rsidP="00A0575E">
            <w:pPr>
              <w:pStyle w:val="01aDBTitle"/>
              <w:rPr>
                <w:rFonts w:cs="Arial"/>
                <w:sz w:val="32"/>
              </w:rPr>
            </w:pPr>
            <w:r w:rsidRPr="00A12525">
              <w:rPr>
                <w:rFonts w:cs="Arial"/>
                <w:sz w:val="32"/>
              </w:rPr>
              <w:t xml:space="preserve">Response form for the Consultation Paper on  </w:t>
            </w:r>
          </w:p>
          <w:p w:rsidR="00A0575E" w:rsidRPr="00A12525" w:rsidRDefault="00034D84" w:rsidP="00A0575E">
            <w:pPr>
              <w:pStyle w:val="01aDBTitle"/>
              <w:rPr>
                <w:rFonts w:cs="Arial"/>
                <w:sz w:val="32"/>
              </w:rPr>
            </w:pPr>
            <w:r w:rsidRPr="0064701F">
              <w:rPr>
                <w:rFonts w:cs="Arial"/>
                <w:sz w:val="32"/>
                <w:szCs w:val="26"/>
              </w:rPr>
              <w:t>format and content of the prospectus</w:t>
            </w:r>
            <w:r w:rsidRPr="00A12525">
              <w:rPr>
                <w:rFonts w:cs="Arial"/>
                <w:sz w:val="32"/>
              </w:rPr>
              <w:t xml:space="preserve">  </w:t>
            </w:r>
          </w:p>
        </w:tc>
      </w:tr>
      <w:tr w:rsidR="00187DCE" w:rsidTr="00A0575E">
        <w:trPr>
          <w:trHeight w:hRule="exact" w:val="956"/>
        </w:trPr>
        <w:tc>
          <w:tcPr>
            <w:tcW w:w="9586" w:type="dxa"/>
            <w:tcMar>
              <w:top w:w="142" w:type="dxa"/>
            </w:tcMar>
          </w:tcPr>
          <w:p w:rsidR="00A0575E" w:rsidRPr="00A12525" w:rsidRDefault="00034D84" w:rsidP="00A0575E">
            <w:pPr>
              <w:pStyle w:val="01bDBSubtitle"/>
              <w:rPr>
                <w:rFonts w:ascii="Arial" w:hAnsi="Arial" w:cs="Arial"/>
                <w:sz w:val="32"/>
              </w:rPr>
            </w:pPr>
            <w:r w:rsidRPr="00A12525">
              <w:rPr>
                <w:rFonts w:ascii="Arial" w:hAnsi="Arial" w:cs="Arial"/>
                <w:sz w:val="32"/>
              </w:rPr>
              <w:t xml:space="preserve"> </w:t>
            </w:r>
          </w:p>
        </w:tc>
      </w:tr>
    </w:tbl>
    <w:p w:rsidR="00A0575E" w:rsidRPr="00616B9B" w:rsidRDefault="00034D84" w:rsidP="00A0575E">
      <w:pPr>
        <w:pStyle w:val="05HeadlinenoIndex"/>
        <w:rPr>
          <w:rFonts w:cs="Arial"/>
        </w:rPr>
        <w:sectPr w:rsidR="00A0575E" w:rsidRPr="00616B9B" w:rsidSect="00A0575E">
          <w:headerReference w:type="default" r:id="rId12"/>
          <w:footerReference w:type="default" r:id="rId13"/>
          <w:headerReference w:type="first" r:id="rId14"/>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tblPr>
      <w:tblGrid>
        <w:gridCol w:w="2325"/>
      </w:tblGrid>
      <w:tr w:rsidR="00187DCE" w:rsidTr="00A0575E">
        <w:trPr>
          <w:trHeight w:hRule="exact" w:val="964"/>
        </w:trPr>
        <w:tc>
          <w:tcPr>
            <w:tcW w:w="2325" w:type="dxa"/>
          </w:tcPr>
          <w:p w:rsidR="00A0575E" w:rsidRPr="004E49B0" w:rsidRDefault="00034D84" w:rsidP="00A0575E">
            <w:pPr>
              <w:pStyle w:val="02Date"/>
              <w:rPr>
                <w:rFonts w:cs="Arial"/>
              </w:rPr>
            </w:pPr>
            <w:r w:rsidRPr="004E49B0">
              <w:rPr>
                <w:rFonts w:cs="Arial"/>
              </w:rPr>
              <w:lastRenderedPageBreak/>
              <w:t xml:space="preserve">Date: </w:t>
            </w:r>
            <w:r>
              <w:rPr>
                <w:rFonts w:cs="Arial"/>
              </w:rPr>
              <w:t>6 July 2017</w:t>
            </w:r>
          </w:p>
        </w:tc>
      </w:tr>
    </w:tbl>
    <w:p w:rsidR="00A0575E" w:rsidRPr="00616B9B" w:rsidRDefault="00034D84" w:rsidP="00A0575E">
      <w:pPr>
        <w:pStyle w:val="05HeadlinenoIndex"/>
        <w:rPr>
          <w:rFonts w:cs="Arial"/>
        </w:rPr>
      </w:pPr>
      <w:bookmarkStart w:id="1" w:name="_Toc280628648"/>
      <w:r w:rsidRPr="00616B9B">
        <w:rPr>
          <w:rFonts w:cs="Arial"/>
        </w:rPr>
        <w:t xml:space="preserve">Responding to this paper </w:t>
      </w:r>
    </w:p>
    <w:p w:rsidR="00A0575E" w:rsidRPr="0064701F" w:rsidRDefault="00034D84" w:rsidP="00A0575E">
      <w:pPr>
        <w:spacing w:after="240"/>
        <w:jc w:val="both"/>
        <w:rPr>
          <w:rStyle w:val="SubtleEmphasis"/>
          <w:b w:val="0"/>
          <w:sz w:val="22"/>
        </w:rPr>
      </w:pPr>
      <w:r w:rsidRPr="0064701F">
        <w:rPr>
          <w:rStyle w:val="SubtleEmphasis"/>
          <w:b w:val="0"/>
          <w:sz w:val="22"/>
        </w:rPr>
        <w:t>ESMA invites responses to the questions set out throughout this Consultation Paper. Responses are most helpful if they:</w:t>
      </w:r>
    </w:p>
    <w:p w:rsidR="00A0575E" w:rsidRPr="0064701F" w:rsidRDefault="00034D84" w:rsidP="00A0575E">
      <w:pPr>
        <w:pStyle w:val="ListParagraph"/>
        <w:numPr>
          <w:ilvl w:val="0"/>
          <w:numId w:val="37"/>
        </w:numPr>
        <w:spacing w:after="240" w:line="276" w:lineRule="auto"/>
        <w:ind w:left="567" w:hanging="567"/>
        <w:contextualSpacing w:val="0"/>
        <w:jc w:val="both"/>
        <w:rPr>
          <w:rStyle w:val="SubtleEmphasis"/>
          <w:b w:val="0"/>
          <w:sz w:val="22"/>
        </w:rPr>
      </w:pPr>
      <w:r w:rsidRPr="0064701F">
        <w:rPr>
          <w:rStyle w:val="SubtleEmphasis"/>
          <w:b w:val="0"/>
          <w:sz w:val="22"/>
        </w:rPr>
        <w:t>respond to the question stated;</w:t>
      </w:r>
    </w:p>
    <w:p w:rsidR="00A0575E" w:rsidRPr="0064701F" w:rsidRDefault="00034D84" w:rsidP="00A0575E">
      <w:pPr>
        <w:pStyle w:val="ListParagraph"/>
        <w:numPr>
          <w:ilvl w:val="0"/>
          <w:numId w:val="37"/>
        </w:numPr>
        <w:spacing w:after="240" w:line="276" w:lineRule="auto"/>
        <w:ind w:left="567" w:hanging="567"/>
        <w:contextualSpacing w:val="0"/>
        <w:jc w:val="both"/>
        <w:rPr>
          <w:rStyle w:val="SubtleEmphasis"/>
          <w:b w:val="0"/>
          <w:sz w:val="22"/>
        </w:rPr>
      </w:pPr>
      <w:r w:rsidRPr="0064701F">
        <w:rPr>
          <w:rStyle w:val="SubtleEmphasis"/>
          <w:b w:val="0"/>
          <w:sz w:val="22"/>
        </w:rPr>
        <w:t>contain a clear rationale; and</w:t>
      </w:r>
    </w:p>
    <w:p w:rsidR="00A0575E" w:rsidRPr="0064701F" w:rsidRDefault="00034D84" w:rsidP="00A0575E">
      <w:pPr>
        <w:pStyle w:val="ListParagraph"/>
        <w:numPr>
          <w:ilvl w:val="0"/>
          <w:numId w:val="37"/>
        </w:numPr>
        <w:spacing w:after="240" w:line="276" w:lineRule="auto"/>
        <w:ind w:left="567" w:hanging="567"/>
        <w:contextualSpacing w:val="0"/>
        <w:jc w:val="both"/>
        <w:rPr>
          <w:rStyle w:val="SubtleEmphasis"/>
          <w:b w:val="0"/>
          <w:sz w:val="22"/>
        </w:rPr>
      </w:pPr>
      <w:r w:rsidRPr="0064701F">
        <w:rPr>
          <w:rStyle w:val="SubtleEmphasis"/>
          <w:b w:val="0"/>
          <w:sz w:val="22"/>
        </w:rPr>
        <w:t>describe any alternatives ESMA should consider.</w:t>
      </w:r>
    </w:p>
    <w:p w:rsidR="00A0575E" w:rsidRPr="0064701F" w:rsidRDefault="00034D84" w:rsidP="00A0575E">
      <w:pPr>
        <w:spacing w:after="240"/>
        <w:jc w:val="both"/>
        <w:rPr>
          <w:rStyle w:val="SubtleEmphasis"/>
          <w:b w:val="0"/>
          <w:sz w:val="22"/>
        </w:rPr>
      </w:pPr>
      <w:r w:rsidRPr="0064701F">
        <w:rPr>
          <w:rStyle w:val="SubtleEmphasis"/>
          <w:b w:val="0"/>
          <w:sz w:val="22"/>
        </w:rPr>
        <w:t>ESMA will consider all responses received by 28 September 2017.</w:t>
      </w:r>
    </w:p>
    <w:p w:rsidR="00A0575E" w:rsidRPr="0064701F" w:rsidRDefault="00034D84" w:rsidP="00A0575E">
      <w:pPr>
        <w:spacing w:after="120"/>
        <w:jc w:val="both"/>
        <w:rPr>
          <w:rStyle w:val="SubtleEmphasis"/>
          <w:sz w:val="22"/>
        </w:rPr>
      </w:pPr>
      <w:r w:rsidRPr="0064701F">
        <w:rPr>
          <w:rStyle w:val="SubtleEmphasis"/>
          <w:sz w:val="22"/>
        </w:rPr>
        <w:t>Instructions</w:t>
      </w:r>
    </w:p>
    <w:p w:rsidR="00A0575E" w:rsidRPr="0064701F" w:rsidRDefault="00034D84" w:rsidP="00A0575E">
      <w:pPr>
        <w:spacing w:after="240"/>
        <w:jc w:val="both"/>
        <w:rPr>
          <w:rStyle w:val="SubtleEmphasis"/>
          <w:b w:val="0"/>
          <w:sz w:val="22"/>
        </w:rPr>
      </w:pPr>
      <w:r w:rsidRPr="0064701F">
        <w:rPr>
          <w:rStyle w:val="SubtleEmphasis"/>
          <w:b w:val="0"/>
          <w:sz w:val="22"/>
        </w:rPr>
        <w:t>In order to facilitate analysis of responses to the Consultation Paper, respondents are requested to follow the below steps when preparing and submitting their response:</w:t>
      </w:r>
    </w:p>
    <w:p w:rsidR="00A0575E" w:rsidRPr="0064701F" w:rsidRDefault="00034D84" w:rsidP="00A0575E">
      <w:pPr>
        <w:pStyle w:val="ListParagraph"/>
        <w:numPr>
          <w:ilvl w:val="0"/>
          <w:numId w:val="37"/>
        </w:numPr>
        <w:spacing w:after="240" w:line="276" w:lineRule="auto"/>
        <w:ind w:left="567" w:hanging="567"/>
        <w:contextualSpacing w:val="0"/>
        <w:jc w:val="both"/>
        <w:rPr>
          <w:rStyle w:val="SubtleEmphasis"/>
          <w:b w:val="0"/>
          <w:sz w:val="22"/>
        </w:rPr>
      </w:pPr>
      <w:r w:rsidRPr="0064701F">
        <w:rPr>
          <w:rStyle w:val="SubtleEmphasis"/>
          <w:b w:val="0"/>
          <w:sz w:val="22"/>
        </w:rPr>
        <w:t>Insert y</w:t>
      </w:r>
      <w:r w:rsidRPr="0064701F">
        <w:rPr>
          <w:rStyle w:val="SubtleEmphasis"/>
          <w:b w:val="0"/>
          <w:sz w:val="22"/>
        </w:rPr>
        <w:t>our responses to the questions in the Consultation Paper in the form “Response form_Consultation Paper on format and content of the prospectus”, available on ESMA’s website alongside the present Consultation Paper (</w:t>
      </w:r>
      <w:hyperlink r:id="rId15" w:history="1">
        <w:r w:rsidRPr="0064701F">
          <w:rPr>
            <w:rStyle w:val="Hyperlink"/>
            <w:sz w:val="22"/>
          </w:rPr>
          <w:t>ww</w:t>
        </w:r>
        <w:r w:rsidRPr="0064701F">
          <w:rPr>
            <w:rStyle w:val="Hyperlink"/>
            <w:sz w:val="22"/>
          </w:rPr>
          <w:t>w.esma.europa.eu</w:t>
        </w:r>
      </w:hyperlink>
      <w:r w:rsidRPr="0064701F">
        <w:rPr>
          <w:rStyle w:val="SubtleEmphasis"/>
          <w:b w:val="0"/>
          <w:sz w:val="22"/>
        </w:rPr>
        <w:t xml:space="preserve"> </w:t>
      </w:r>
      <w:r w:rsidRPr="0064701F">
        <w:rPr>
          <w:rStyle w:val="SubtleEmphasis"/>
          <w:rFonts w:ascii="Wingdings" w:hAnsi="Wingdings"/>
          <w:b w:val="0"/>
          <w:sz w:val="22"/>
        </w:rPr>
        <w:sym w:font="Wingdings" w:char="F0E0"/>
      </w:r>
      <w:r w:rsidRPr="0064701F">
        <w:rPr>
          <w:rStyle w:val="SubtleEmphasis"/>
          <w:b w:val="0"/>
          <w:sz w:val="22"/>
        </w:rPr>
        <w:t xml:space="preserve"> ‘Your input – Open consultations’ </w:t>
      </w:r>
      <w:r w:rsidRPr="0064701F">
        <w:rPr>
          <w:rStyle w:val="SubtleEmphasis"/>
          <w:rFonts w:ascii="Wingdings" w:hAnsi="Wingdings"/>
          <w:b w:val="0"/>
          <w:sz w:val="22"/>
        </w:rPr>
        <w:sym w:font="Wingdings" w:char="F0E0"/>
      </w:r>
      <w:r w:rsidRPr="0064701F">
        <w:rPr>
          <w:rStyle w:val="SubtleEmphasis"/>
          <w:b w:val="0"/>
          <w:sz w:val="22"/>
        </w:rPr>
        <w:t xml:space="preserve"> ‘Consultation on technical advice under the new Prospectus Reg</w:t>
      </w:r>
      <w:r w:rsidRPr="0064701F">
        <w:rPr>
          <w:rStyle w:val="SubtleEmphasis"/>
          <w:b w:val="0"/>
          <w:sz w:val="22"/>
        </w:rPr>
        <w:t>u</w:t>
      </w:r>
      <w:r w:rsidRPr="0064701F">
        <w:rPr>
          <w:rStyle w:val="SubtleEmphasis"/>
          <w:b w:val="0"/>
          <w:sz w:val="22"/>
        </w:rPr>
        <w:t>lation’).</w:t>
      </w:r>
    </w:p>
    <w:p w:rsidR="00A0575E" w:rsidRPr="0064701F" w:rsidRDefault="00034D84" w:rsidP="00A0575E">
      <w:pPr>
        <w:pStyle w:val="ListParagraph"/>
        <w:numPr>
          <w:ilvl w:val="0"/>
          <w:numId w:val="37"/>
        </w:numPr>
        <w:spacing w:after="240" w:line="276" w:lineRule="auto"/>
        <w:ind w:left="567" w:hanging="567"/>
        <w:contextualSpacing w:val="0"/>
        <w:jc w:val="both"/>
        <w:rPr>
          <w:rStyle w:val="SubtleEmphasis"/>
          <w:b w:val="0"/>
          <w:sz w:val="22"/>
        </w:rPr>
      </w:pPr>
      <w:r w:rsidRPr="0064701F">
        <w:rPr>
          <w:rStyle w:val="SubtleEmphasis"/>
          <w:b w:val="0"/>
          <w:sz w:val="22"/>
        </w:rPr>
        <w:t xml:space="preserve">Please do not remove tags of the type &lt;ESMA_QUESTION_FAC_1&gt;. Your response to each question has to be framed by the two tags </w:t>
      </w:r>
      <w:r w:rsidRPr="0064701F">
        <w:rPr>
          <w:rStyle w:val="SubtleEmphasis"/>
          <w:b w:val="0"/>
          <w:sz w:val="22"/>
        </w:rPr>
        <w:t>corresponding to the question.</w:t>
      </w:r>
    </w:p>
    <w:p w:rsidR="00A0575E" w:rsidRPr="0064701F" w:rsidRDefault="00034D84" w:rsidP="00A0575E">
      <w:pPr>
        <w:pStyle w:val="ListParagraph"/>
        <w:numPr>
          <w:ilvl w:val="0"/>
          <w:numId w:val="37"/>
        </w:numPr>
        <w:spacing w:after="240" w:line="276" w:lineRule="auto"/>
        <w:ind w:left="567" w:hanging="567"/>
        <w:contextualSpacing w:val="0"/>
        <w:jc w:val="both"/>
        <w:rPr>
          <w:rStyle w:val="SubtleEmphasis"/>
          <w:b w:val="0"/>
          <w:sz w:val="22"/>
        </w:rPr>
      </w:pPr>
      <w:r w:rsidRPr="0064701F">
        <w:rPr>
          <w:rStyle w:val="SubtleEmphasis"/>
          <w:b w:val="0"/>
          <w:sz w:val="22"/>
        </w:rPr>
        <w:t>If you do not wish to respond to a given question, please do not delete it but simply leave the text “TYPE YOUR TEXT HERE” between the tags.</w:t>
      </w:r>
    </w:p>
    <w:p w:rsidR="00A0575E" w:rsidRPr="0064701F" w:rsidRDefault="00034D84" w:rsidP="00A0575E">
      <w:pPr>
        <w:pStyle w:val="ListParagraph"/>
        <w:numPr>
          <w:ilvl w:val="0"/>
          <w:numId w:val="37"/>
        </w:numPr>
        <w:spacing w:after="240" w:line="276" w:lineRule="auto"/>
        <w:ind w:left="567" w:hanging="567"/>
        <w:contextualSpacing w:val="0"/>
        <w:jc w:val="both"/>
        <w:rPr>
          <w:rStyle w:val="SubtleEmphasis"/>
          <w:b w:val="0"/>
          <w:sz w:val="22"/>
        </w:rPr>
      </w:pPr>
      <w:r w:rsidRPr="0064701F">
        <w:rPr>
          <w:rStyle w:val="SubtleEmphasis"/>
          <w:b w:val="0"/>
          <w:sz w:val="22"/>
        </w:rPr>
        <w:t>When you have drafted your response, name your response form according to the follo</w:t>
      </w:r>
      <w:r w:rsidRPr="0064701F">
        <w:rPr>
          <w:rStyle w:val="SubtleEmphasis"/>
          <w:b w:val="0"/>
          <w:sz w:val="22"/>
        </w:rPr>
        <w:t>w</w:t>
      </w:r>
      <w:r w:rsidRPr="0064701F">
        <w:rPr>
          <w:rStyle w:val="SubtleEmphasis"/>
          <w:b w:val="0"/>
          <w:sz w:val="22"/>
        </w:rPr>
        <w:t>ing convention: ESMA_FAC_name</w:t>
      </w:r>
      <w:r>
        <w:rPr>
          <w:rStyle w:val="SubtleEmphasis"/>
          <w:b w:val="0"/>
          <w:sz w:val="22"/>
        </w:rPr>
        <w:t xml:space="preserve"> </w:t>
      </w:r>
      <w:r w:rsidRPr="0064701F">
        <w:rPr>
          <w:rStyle w:val="SubtleEmphasis"/>
          <w:b w:val="0"/>
          <w:sz w:val="22"/>
        </w:rPr>
        <w:t>of</w:t>
      </w:r>
      <w:r>
        <w:rPr>
          <w:rStyle w:val="SubtleEmphasis"/>
          <w:b w:val="0"/>
          <w:sz w:val="22"/>
        </w:rPr>
        <w:t xml:space="preserve"> </w:t>
      </w:r>
      <w:r w:rsidRPr="0064701F">
        <w:rPr>
          <w:rStyle w:val="SubtleEmphasis"/>
          <w:b w:val="0"/>
          <w:sz w:val="22"/>
        </w:rPr>
        <w:t>respondent_RESPONSEFORM. For example, for a respondent named ABCD, the response form would be entitled ESMA_FAC_ABCD_RESPONSEFORM.</w:t>
      </w:r>
    </w:p>
    <w:p w:rsidR="00A0575E" w:rsidRPr="0064701F" w:rsidRDefault="00034D84" w:rsidP="00A0575E">
      <w:pPr>
        <w:pStyle w:val="ListParagraph"/>
        <w:numPr>
          <w:ilvl w:val="0"/>
          <w:numId w:val="37"/>
        </w:numPr>
        <w:spacing w:after="240" w:line="276" w:lineRule="auto"/>
        <w:ind w:left="567" w:hanging="567"/>
        <w:contextualSpacing w:val="0"/>
        <w:jc w:val="both"/>
        <w:rPr>
          <w:rStyle w:val="SubtleEmphasis"/>
          <w:b w:val="0"/>
          <w:sz w:val="22"/>
        </w:rPr>
      </w:pPr>
      <w:r w:rsidRPr="0064701F">
        <w:rPr>
          <w:rStyle w:val="SubtleEmphasis"/>
          <w:b w:val="0"/>
          <w:sz w:val="22"/>
        </w:rPr>
        <w:t xml:space="preserve">Upload the form containing your responses, </w:t>
      </w:r>
      <w:r w:rsidRPr="0064701F">
        <w:rPr>
          <w:rStyle w:val="SubtleEmphasis"/>
          <w:b w:val="0"/>
          <w:sz w:val="22"/>
          <w:u w:val="single"/>
        </w:rPr>
        <w:t>in Word format</w:t>
      </w:r>
      <w:r w:rsidRPr="0064701F">
        <w:rPr>
          <w:rStyle w:val="SubtleEmphasis"/>
          <w:b w:val="0"/>
          <w:sz w:val="22"/>
        </w:rPr>
        <w:t>, to ESMA’s website (</w:t>
      </w:r>
      <w:hyperlink r:id="rId16" w:history="1">
        <w:r w:rsidRPr="0064701F">
          <w:rPr>
            <w:rStyle w:val="Hyperlink"/>
            <w:sz w:val="22"/>
          </w:rPr>
          <w:t>www.esma.europa.eu</w:t>
        </w:r>
      </w:hyperlink>
      <w:r w:rsidRPr="0064701F">
        <w:rPr>
          <w:rStyle w:val="SubtleEmphasis"/>
          <w:b w:val="0"/>
          <w:sz w:val="22"/>
        </w:rPr>
        <w:t xml:space="preserve"> under the heading ‘Your input – Open consultations’ </w:t>
      </w:r>
      <w:r w:rsidRPr="0064701F">
        <w:rPr>
          <w:rStyle w:val="SubtleEmphasis"/>
          <w:rFonts w:ascii="Wingdings" w:hAnsi="Wingdings"/>
          <w:b w:val="0"/>
          <w:sz w:val="22"/>
        </w:rPr>
        <w:sym w:font="Wingdings" w:char="F0E0"/>
      </w:r>
      <w:r w:rsidRPr="0064701F">
        <w:rPr>
          <w:rStyle w:val="SubtleEmphasis"/>
          <w:b w:val="0"/>
          <w:sz w:val="22"/>
        </w:rPr>
        <w:t xml:space="preserve"> ‘Consult</w:t>
      </w:r>
      <w:r w:rsidRPr="0064701F">
        <w:rPr>
          <w:rStyle w:val="SubtleEmphasis"/>
          <w:b w:val="0"/>
          <w:sz w:val="22"/>
        </w:rPr>
        <w:t>a</w:t>
      </w:r>
      <w:r w:rsidRPr="0064701F">
        <w:rPr>
          <w:rStyle w:val="SubtleEmphasis"/>
          <w:b w:val="0"/>
          <w:sz w:val="22"/>
        </w:rPr>
        <w:t>tion on technical advice under the new Prospectus Regulation’).</w:t>
      </w:r>
    </w:p>
    <w:p w:rsidR="00A0575E" w:rsidRPr="0064701F" w:rsidRDefault="00034D84" w:rsidP="00A0575E">
      <w:pPr>
        <w:spacing w:after="120"/>
        <w:jc w:val="both"/>
        <w:rPr>
          <w:rStyle w:val="SubtleEmphasis"/>
          <w:sz w:val="22"/>
          <w:lang w:eastAsia="en-GB"/>
        </w:rPr>
      </w:pPr>
      <w:r w:rsidRPr="0064701F">
        <w:rPr>
          <w:rStyle w:val="SubtleEmphasis"/>
          <w:sz w:val="22"/>
          <w:lang w:eastAsia="en-GB"/>
        </w:rPr>
        <w:t>Publication of responses</w:t>
      </w:r>
    </w:p>
    <w:p w:rsidR="00A0575E" w:rsidRPr="0064701F" w:rsidRDefault="00034D84" w:rsidP="00A0575E">
      <w:pPr>
        <w:spacing w:after="240"/>
        <w:jc w:val="both"/>
        <w:rPr>
          <w:rStyle w:val="SubtleEmphasis"/>
          <w:b w:val="0"/>
          <w:sz w:val="22"/>
          <w:lang w:eastAsia="en-GB"/>
        </w:rPr>
      </w:pPr>
      <w:r w:rsidRPr="0064701F">
        <w:rPr>
          <w:rStyle w:val="SubtleEmphasis"/>
          <w:b w:val="0"/>
          <w:sz w:val="22"/>
          <w:lang w:eastAsia="en-GB"/>
        </w:rPr>
        <w:t xml:space="preserve">All contributions received will be published following the close of the consultation, unless you request otherwise. </w:t>
      </w:r>
      <w:r w:rsidRPr="0064701F">
        <w:rPr>
          <w:rStyle w:val="SubtleEmphasis"/>
          <w:b w:val="0"/>
          <w:sz w:val="22"/>
          <w:u w:val="single"/>
          <w:lang w:eastAsia="en-GB"/>
        </w:rPr>
        <w:t>Please clearly indicate by ticking the appropriate checkbox on the website submission page if you do not wish your contribution to be public</w:t>
      </w:r>
      <w:r w:rsidRPr="0064701F">
        <w:rPr>
          <w:rStyle w:val="SubtleEmphasis"/>
          <w:b w:val="0"/>
          <w:sz w:val="22"/>
          <w:u w:val="single"/>
          <w:lang w:eastAsia="en-GB"/>
        </w:rPr>
        <w:t>ly disclosed.</w:t>
      </w:r>
      <w:r w:rsidRPr="0064701F">
        <w:rPr>
          <w:rStyle w:val="SubtleEmphasis"/>
          <w:b w:val="0"/>
          <w:sz w:val="22"/>
          <w:lang w:eastAsia="en-GB"/>
        </w:rPr>
        <w:t xml:space="preserve"> A standard conf</w:t>
      </w:r>
      <w:r w:rsidRPr="0064701F">
        <w:rPr>
          <w:rStyle w:val="SubtleEmphasis"/>
          <w:b w:val="0"/>
          <w:sz w:val="22"/>
          <w:lang w:eastAsia="en-GB"/>
        </w:rPr>
        <w:t>i</w:t>
      </w:r>
      <w:r w:rsidRPr="0064701F">
        <w:rPr>
          <w:rStyle w:val="SubtleEmphasis"/>
          <w:b w:val="0"/>
          <w:sz w:val="22"/>
          <w:lang w:eastAsia="en-GB"/>
        </w:rPr>
        <w:t xml:space="preserve">dentiality statement in an email message will not be treated as a request for non-disclosure. A confidential response may be requested from us in accordance with ESMA’s rules on access to </w:t>
      </w:r>
      <w:r w:rsidRPr="0064701F">
        <w:rPr>
          <w:rStyle w:val="SubtleEmphasis"/>
          <w:b w:val="0"/>
          <w:sz w:val="22"/>
          <w:lang w:eastAsia="en-GB"/>
        </w:rPr>
        <w:lastRenderedPageBreak/>
        <w:t>documents. We may consult you if we re</w:t>
      </w:r>
      <w:r w:rsidRPr="0064701F">
        <w:rPr>
          <w:rStyle w:val="SubtleEmphasis"/>
          <w:b w:val="0"/>
          <w:sz w:val="22"/>
          <w:lang w:eastAsia="en-GB"/>
        </w:rPr>
        <w:t>ceive such a request. Any decision we make not to disclose the response is reviewable by ESMA’s Board of Appeal and the European Ombud</w:t>
      </w:r>
      <w:r w:rsidRPr="0064701F">
        <w:rPr>
          <w:rStyle w:val="SubtleEmphasis"/>
          <w:b w:val="0"/>
          <w:sz w:val="22"/>
          <w:lang w:eastAsia="en-GB"/>
        </w:rPr>
        <w:t>s</w:t>
      </w:r>
      <w:r w:rsidRPr="0064701F">
        <w:rPr>
          <w:rStyle w:val="SubtleEmphasis"/>
          <w:b w:val="0"/>
          <w:sz w:val="22"/>
          <w:lang w:eastAsia="en-GB"/>
        </w:rPr>
        <w:t>man.</w:t>
      </w:r>
    </w:p>
    <w:p w:rsidR="00A0575E" w:rsidRPr="0064701F" w:rsidRDefault="00034D84" w:rsidP="00A0575E">
      <w:pPr>
        <w:spacing w:after="120"/>
        <w:jc w:val="both"/>
        <w:rPr>
          <w:rStyle w:val="SubtleEmphasis"/>
          <w:sz w:val="22"/>
          <w:lang w:eastAsia="en-GB"/>
        </w:rPr>
      </w:pPr>
      <w:r w:rsidRPr="0064701F">
        <w:rPr>
          <w:rStyle w:val="SubtleEmphasis"/>
          <w:sz w:val="22"/>
          <w:lang w:eastAsia="en-GB"/>
        </w:rPr>
        <w:t>Data protection</w:t>
      </w:r>
    </w:p>
    <w:p w:rsidR="00A0575E" w:rsidRPr="0064701F" w:rsidRDefault="00034D84" w:rsidP="00A0575E">
      <w:pPr>
        <w:spacing w:after="240"/>
        <w:jc w:val="both"/>
        <w:rPr>
          <w:rStyle w:val="SubtleEmphasis"/>
          <w:b w:val="0"/>
          <w:sz w:val="22"/>
          <w:lang w:eastAsia="en-GB"/>
        </w:rPr>
      </w:pPr>
      <w:r w:rsidRPr="0064701F">
        <w:rPr>
          <w:rStyle w:val="SubtleEmphasis"/>
          <w:b w:val="0"/>
          <w:sz w:val="22"/>
          <w:lang w:eastAsia="en-GB"/>
        </w:rPr>
        <w:t xml:space="preserve">Information on data protection can be found at </w:t>
      </w:r>
      <w:hyperlink r:id="rId17" w:history="1">
        <w:r w:rsidRPr="0064701F">
          <w:rPr>
            <w:rStyle w:val="Hyperlink"/>
            <w:rFonts w:cs="Arial"/>
            <w:sz w:val="22"/>
            <w:lang w:eastAsia="en-GB"/>
          </w:rPr>
          <w:t>www.esma.europ</w:t>
        </w:r>
        <w:r w:rsidRPr="0064701F">
          <w:rPr>
            <w:rStyle w:val="Hyperlink"/>
            <w:rFonts w:cs="Arial"/>
            <w:sz w:val="22"/>
            <w:lang w:eastAsia="en-GB"/>
          </w:rPr>
          <w:t>a.eu</w:t>
        </w:r>
      </w:hyperlink>
      <w:r w:rsidRPr="0064701F">
        <w:rPr>
          <w:rStyle w:val="SubtleEmphasis"/>
          <w:b w:val="0"/>
          <w:sz w:val="22"/>
          <w:lang w:eastAsia="en-GB"/>
        </w:rPr>
        <w:t xml:space="preserve"> under the heading ‘Data  protection’.</w:t>
      </w:r>
    </w:p>
    <w:p w:rsidR="00A0575E" w:rsidRPr="0064701F" w:rsidRDefault="00034D84" w:rsidP="00A0575E">
      <w:pPr>
        <w:spacing w:after="120"/>
        <w:jc w:val="both"/>
        <w:rPr>
          <w:rStyle w:val="SubtleEmphasis"/>
          <w:sz w:val="22"/>
          <w:lang w:eastAsia="en-GB"/>
        </w:rPr>
      </w:pPr>
      <w:r w:rsidRPr="0064701F">
        <w:rPr>
          <w:rStyle w:val="SubtleEmphasis"/>
          <w:sz w:val="22"/>
          <w:lang w:eastAsia="en-GB"/>
        </w:rPr>
        <w:t>Who should read this Consultation Paper</w:t>
      </w:r>
    </w:p>
    <w:p w:rsidR="00A0575E" w:rsidRPr="0064701F" w:rsidRDefault="00034D84" w:rsidP="00A0575E">
      <w:pPr>
        <w:autoSpaceDE w:val="0"/>
        <w:autoSpaceDN w:val="0"/>
        <w:adjustRightInd w:val="0"/>
        <w:spacing w:before="120" w:after="120" w:line="276" w:lineRule="auto"/>
        <w:jc w:val="both"/>
        <w:rPr>
          <w:rFonts w:cs="Arial"/>
          <w:sz w:val="22"/>
          <w:szCs w:val="20"/>
        </w:rPr>
      </w:pPr>
      <w:r w:rsidRPr="0064701F">
        <w:rPr>
          <w:rStyle w:val="SubtleEmphasis"/>
          <w:b w:val="0"/>
          <w:sz w:val="22"/>
          <w:lang w:eastAsia="en-GB"/>
        </w:rPr>
        <w:t>This Consultation Paper may be of particular interest to investors, issuers, including issuers already admitted to trading on a regulated market or on a multilateral trad</w:t>
      </w:r>
      <w:r w:rsidRPr="0064701F">
        <w:rPr>
          <w:rStyle w:val="SubtleEmphasis"/>
          <w:b w:val="0"/>
          <w:sz w:val="22"/>
          <w:lang w:eastAsia="en-GB"/>
        </w:rPr>
        <w:t>ing facility, offerors or persons asking for admission to trading on a regulated market as well as to any market partic</w:t>
      </w:r>
      <w:r w:rsidRPr="0064701F">
        <w:rPr>
          <w:rStyle w:val="SubtleEmphasis"/>
          <w:b w:val="0"/>
          <w:sz w:val="22"/>
          <w:lang w:eastAsia="en-GB"/>
        </w:rPr>
        <w:t>i</w:t>
      </w:r>
      <w:r w:rsidRPr="0064701F">
        <w:rPr>
          <w:rStyle w:val="SubtleEmphasis"/>
          <w:b w:val="0"/>
          <w:sz w:val="22"/>
          <w:lang w:eastAsia="en-GB"/>
        </w:rPr>
        <w:t>pant who is affected by the new Prospectus Regulation.</w:t>
      </w:r>
    </w:p>
    <w:p w:rsidR="00A0575E" w:rsidRDefault="00034D84" w:rsidP="00A0575E">
      <w:pPr>
        <w:autoSpaceDE w:val="0"/>
        <w:autoSpaceDN w:val="0"/>
        <w:adjustRightInd w:val="0"/>
        <w:spacing w:before="120" w:after="120" w:line="276" w:lineRule="auto"/>
        <w:jc w:val="both"/>
        <w:rPr>
          <w:rFonts w:cs="Arial"/>
          <w:szCs w:val="20"/>
        </w:rPr>
      </w:pPr>
    </w:p>
    <w:bookmarkEnd w:id="1"/>
    <w:p w:rsidR="00A0575E" w:rsidRDefault="00034D84">
      <w:pPr>
        <w:rPr>
          <w:rFonts w:cs="Arial"/>
          <w:b/>
          <w:bCs/>
          <w:kern w:val="32"/>
          <w:sz w:val="24"/>
          <w:szCs w:val="32"/>
        </w:rPr>
      </w:pPr>
      <w:r>
        <w:br w:type="page"/>
      </w:r>
    </w:p>
    <w:p w:rsidR="00A0575E" w:rsidRPr="00AB6D88" w:rsidRDefault="00034D84" w:rsidP="00A0575E">
      <w:pPr>
        <w:pStyle w:val="Heading1"/>
        <w:numPr>
          <w:ilvl w:val="0"/>
          <w:numId w:val="0"/>
        </w:numPr>
      </w:pPr>
      <w:r w:rsidRPr="00AB6D88">
        <w:lastRenderedPageBreak/>
        <w:t>General information about respondent</w:t>
      </w:r>
    </w:p>
    <w:p w:rsidR="00A0575E" w:rsidRDefault="00034D84" w:rsidP="00A0575E">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9"/>
        <w:gridCol w:w="5595"/>
      </w:tblGrid>
      <w:tr w:rsidR="00187DCE" w:rsidTr="00A0575E">
        <w:tc>
          <w:tcPr>
            <w:tcW w:w="3929" w:type="dxa"/>
            <w:shd w:val="clear" w:color="auto" w:fill="auto"/>
          </w:tcPr>
          <w:p w:rsidR="00A0575E" w:rsidRPr="0064701F" w:rsidRDefault="00034D84" w:rsidP="00A0575E">
            <w:pPr>
              <w:rPr>
                <w:rFonts w:cs="Arial"/>
                <w:sz w:val="22"/>
              </w:rPr>
            </w:pPr>
            <w:permStart w:id="0" w:edGrp="everyone" w:colFirst="1" w:colLast="1"/>
            <w:r w:rsidRPr="0064701F">
              <w:rPr>
                <w:rFonts w:cs="Arial"/>
                <w:sz w:val="22"/>
              </w:rPr>
              <w:t>Name of the company / organisation</w:t>
            </w:r>
          </w:p>
        </w:tc>
        <w:sdt>
          <w:sdtPr>
            <w:rPr>
              <w:rStyle w:val="PlaceholderText"/>
              <w:rFonts w:cs="Arial"/>
              <w:color w:val="000000" w:themeColor="text1"/>
            </w:rPr>
            <w:id w:val="-1905066999"/>
            <w:text/>
          </w:sdtPr>
          <w:sdtContent>
            <w:tc>
              <w:tcPr>
                <w:tcW w:w="5595" w:type="dxa"/>
                <w:shd w:val="clear" w:color="auto" w:fill="auto"/>
              </w:tcPr>
              <w:p w:rsidR="00A0575E" w:rsidRPr="005B2EA5" w:rsidRDefault="00034D84" w:rsidP="00A0575E">
                <w:pPr>
                  <w:rPr>
                    <w:rStyle w:val="PlaceholderText"/>
                    <w:rFonts w:cs="Arial"/>
                  </w:rPr>
                </w:pPr>
                <w:r>
                  <w:rPr>
                    <w:rStyle w:val="PlaceholderText"/>
                    <w:rFonts w:cs="Arial"/>
                    <w:color w:val="000000" w:themeColor="text1"/>
                  </w:rPr>
                  <w:t>Joint</w:t>
                </w:r>
                <w:r>
                  <w:rPr>
                    <w:rStyle w:val="PlaceholderText"/>
                    <w:rFonts w:cs="Arial"/>
                    <w:color w:val="000000" w:themeColor="text1"/>
                  </w:rPr>
                  <w:t xml:space="preserve"> Working Party of the Law Society and the City of London Law Society</w:t>
                </w:r>
              </w:p>
            </w:tc>
          </w:sdtContent>
        </w:sdt>
      </w:tr>
      <w:tr w:rsidR="00187DCE" w:rsidTr="00A0575E">
        <w:tc>
          <w:tcPr>
            <w:tcW w:w="3929" w:type="dxa"/>
            <w:shd w:val="clear" w:color="auto" w:fill="auto"/>
          </w:tcPr>
          <w:p w:rsidR="00A0575E" w:rsidRPr="0064701F" w:rsidRDefault="00034D84" w:rsidP="00A0575E">
            <w:pPr>
              <w:rPr>
                <w:rFonts w:cs="Arial"/>
                <w:sz w:val="22"/>
              </w:rPr>
            </w:pPr>
            <w:permStart w:id="1" w:edGrp="everyone" w:colFirst="1" w:colLast="1"/>
            <w:permEnd w:id="0"/>
            <w:r w:rsidRPr="0064701F">
              <w:rPr>
                <w:rFonts w:cs="Arial"/>
                <w:sz w:val="22"/>
              </w:rPr>
              <w:t>Activity</w:t>
            </w:r>
          </w:p>
        </w:tc>
        <w:tc>
          <w:tcPr>
            <w:tcW w:w="5595" w:type="dxa"/>
            <w:shd w:val="clear" w:color="auto" w:fill="auto"/>
          </w:tcPr>
          <w:p w:rsidR="00A0575E" w:rsidRPr="00AB6D88" w:rsidRDefault="00187DCE" w:rsidP="00A0575E">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034D84">
                  <w:rPr>
                    <w:rFonts w:cs="Arial"/>
                  </w:rPr>
                  <w:t>Audit/Legal/Individual</w:t>
                </w:r>
              </w:sdtContent>
            </w:sdt>
          </w:p>
        </w:tc>
      </w:tr>
      <w:tr w:rsidR="00187DCE" w:rsidTr="00A0575E">
        <w:tc>
          <w:tcPr>
            <w:tcW w:w="3929" w:type="dxa"/>
            <w:shd w:val="clear" w:color="auto" w:fill="auto"/>
          </w:tcPr>
          <w:p w:rsidR="00A0575E" w:rsidRPr="0064701F" w:rsidRDefault="00034D84" w:rsidP="00A0575E">
            <w:pPr>
              <w:rPr>
                <w:rFonts w:cs="Arial"/>
                <w:sz w:val="22"/>
              </w:rPr>
            </w:pPr>
            <w:permStart w:id="2" w:edGrp="everyone" w:colFirst="1" w:colLast="1"/>
            <w:permEnd w:id="1"/>
            <w:r w:rsidRPr="0064701F">
              <w:rPr>
                <w:rFonts w:cs="Arial"/>
                <w:sz w:val="22"/>
              </w:rPr>
              <w:t>Are you representing an association?</w:t>
            </w:r>
          </w:p>
        </w:tc>
        <w:sdt>
          <w:sdtPr>
            <w:rPr>
              <w:rFonts w:cs="Arial"/>
            </w:rPr>
            <w:id w:val="-242871467"/>
          </w:sdtPr>
          <w:sdtContent>
            <w:tc>
              <w:tcPr>
                <w:tcW w:w="5595" w:type="dxa"/>
                <w:shd w:val="clear" w:color="auto" w:fill="auto"/>
              </w:tcPr>
              <w:p w:rsidR="00A0575E" w:rsidRPr="00AB6D88" w:rsidRDefault="00034D84" w:rsidP="00A0575E">
                <w:pPr>
                  <w:rPr>
                    <w:rFonts w:cs="Arial"/>
                  </w:rPr>
                </w:pPr>
                <w:r>
                  <w:rPr>
                    <w:rFonts w:ascii="MS Gothic" w:eastAsia="MS Gothic" w:hAnsi="MS Gothic" w:cs="Arial" w:hint="eastAsia"/>
                  </w:rPr>
                  <w:t>☐</w:t>
                </w:r>
              </w:p>
            </w:tc>
          </w:sdtContent>
        </w:sdt>
      </w:tr>
      <w:tr w:rsidR="00187DCE" w:rsidTr="00A0575E">
        <w:tc>
          <w:tcPr>
            <w:tcW w:w="3929" w:type="dxa"/>
            <w:shd w:val="clear" w:color="auto" w:fill="auto"/>
          </w:tcPr>
          <w:p w:rsidR="00A0575E" w:rsidRPr="0064701F" w:rsidRDefault="00034D84" w:rsidP="00A0575E">
            <w:pPr>
              <w:rPr>
                <w:rFonts w:cs="Arial"/>
                <w:sz w:val="22"/>
              </w:rPr>
            </w:pPr>
            <w:permStart w:id="3" w:edGrp="everyone" w:colFirst="1" w:colLast="1"/>
            <w:permEnd w:id="2"/>
            <w:r w:rsidRPr="0064701F">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rsidR="00A0575E" w:rsidRPr="00AB6D88" w:rsidRDefault="00034D84" w:rsidP="00A0575E">
                <w:pPr>
                  <w:rPr>
                    <w:rFonts w:cs="Arial"/>
                  </w:rPr>
                </w:pPr>
                <w:r>
                  <w:rPr>
                    <w:rFonts w:cs="Arial"/>
                  </w:rPr>
                  <w:t>London</w:t>
                </w:r>
              </w:p>
            </w:tc>
          </w:sdtContent>
        </w:sdt>
      </w:tr>
      <w:permEnd w:id="3"/>
    </w:tbl>
    <w:p w:rsidR="00A0575E" w:rsidRDefault="00034D84" w:rsidP="00A0575E">
      <w:pPr>
        <w:spacing w:after="120" w:line="264" w:lineRule="auto"/>
      </w:pPr>
    </w:p>
    <w:p w:rsidR="00A0575E" w:rsidRPr="00A0575E" w:rsidRDefault="00034D84" w:rsidP="00A0575E">
      <w:pPr>
        <w:ind w:left="720" w:hanging="720"/>
        <w:rPr>
          <w:rFonts w:cs="Arial"/>
          <w:szCs w:val="20"/>
        </w:rPr>
      </w:pPr>
      <w:r w:rsidRPr="00A0575E">
        <w:rPr>
          <w:rFonts w:cs="Arial"/>
          <w:szCs w:val="20"/>
        </w:rPr>
        <w:t xml:space="preserve">The views set out in this paper have been prepared by a Joint Working Party of the Company </w:t>
      </w:r>
    </w:p>
    <w:p w:rsidR="00A0575E" w:rsidRPr="00A0575E" w:rsidRDefault="00034D84" w:rsidP="00A0575E">
      <w:pPr>
        <w:ind w:left="720" w:hanging="720"/>
        <w:rPr>
          <w:rFonts w:cs="Arial"/>
          <w:szCs w:val="20"/>
        </w:rPr>
      </w:pPr>
      <w:r w:rsidRPr="00A0575E">
        <w:rPr>
          <w:rFonts w:cs="Arial"/>
          <w:szCs w:val="20"/>
        </w:rPr>
        <w:t>Law Committees of the City of London Law Society (</w:t>
      </w:r>
      <w:r w:rsidRPr="00A0575E">
        <w:rPr>
          <w:rFonts w:cs="Arial"/>
          <w:b/>
          <w:szCs w:val="20"/>
        </w:rPr>
        <w:t>CLLS</w:t>
      </w:r>
      <w:r w:rsidRPr="00A0575E">
        <w:rPr>
          <w:rFonts w:cs="Arial"/>
          <w:szCs w:val="20"/>
        </w:rPr>
        <w:t xml:space="preserve">) and the Law Society of England and </w:t>
      </w:r>
    </w:p>
    <w:p w:rsidR="00A0575E" w:rsidRPr="00A0575E" w:rsidRDefault="00034D84" w:rsidP="00A0575E">
      <w:pPr>
        <w:ind w:left="720" w:hanging="720"/>
        <w:rPr>
          <w:rFonts w:cs="Arial"/>
          <w:szCs w:val="20"/>
        </w:rPr>
      </w:pPr>
      <w:r w:rsidRPr="00A0575E">
        <w:rPr>
          <w:rFonts w:cs="Arial"/>
          <w:szCs w:val="20"/>
        </w:rPr>
        <w:t xml:space="preserve">Wales (the </w:t>
      </w:r>
      <w:r w:rsidRPr="00A0575E">
        <w:rPr>
          <w:rFonts w:cs="Arial"/>
          <w:b/>
          <w:szCs w:val="20"/>
        </w:rPr>
        <w:t>Law Society</w:t>
      </w:r>
      <w:r w:rsidRPr="00A0575E">
        <w:rPr>
          <w:rFonts w:cs="Arial"/>
          <w:szCs w:val="20"/>
        </w:rPr>
        <w:t xml:space="preserve">).  </w:t>
      </w:r>
    </w:p>
    <w:p w:rsidR="00A0575E" w:rsidRPr="00A0575E" w:rsidRDefault="00034D84" w:rsidP="00A0575E">
      <w:pPr>
        <w:rPr>
          <w:rFonts w:cs="Arial"/>
          <w:szCs w:val="20"/>
        </w:rPr>
      </w:pPr>
    </w:p>
    <w:p w:rsidR="00A0575E" w:rsidRPr="00A0575E" w:rsidRDefault="00034D84" w:rsidP="00A0575E">
      <w:pPr>
        <w:ind w:left="720" w:hanging="720"/>
        <w:rPr>
          <w:rFonts w:cs="Arial"/>
          <w:szCs w:val="20"/>
        </w:rPr>
      </w:pPr>
      <w:r w:rsidRPr="00A0575E">
        <w:rPr>
          <w:rFonts w:cs="Arial"/>
          <w:szCs w:val="20"/>
        </w:rPr>
        <w:t xml:space="preserve">The CLLS represents approximately 17,000 </w:t>
      </w:r>
      <w:r w:rsidRPr="00A0575E">
        <w:rPr>
          <w:rFonts w:cs="Arial"/>
          <w:szCs w:val="20"/>
        </w:rPr>
        <w:t>City lawyers through individual and corporate</w:t>
      </w:r>
    </w:p>
    <w:p w:rsidR="00A0575E" w:rsidRPr="00A0575E" w:rsidRDefault="00034D84" w:rsidP="00A0575E">
      <w:pPr>
        <w:ind w:left="720" w:hanging="720"/>
        <w:rPr>
          <w:rFonts w:cs="Arial"/>
          <w:szCs w:val="20"/>
        </w:rPr>
      </w:pPr>
      <w:r w:rsidRPr="00A0575E">
        <w:rPr>
          <w:rFonts w:cs="Arial"/>
          <w:szCs w:val="20"/>
        </w:rPr>
        <w:t>membership, including some of the largest international law firms in the world.  These law firms</w:t>
      </w:r>
    </w:p>
    <w:p w:rsidR="00A0575E" w:rsidRPr="00A0575E" w:rsidRDefault="00034D84" w:rsidP="00A0575E">
      <w:pPr>
        <w:ind w:left="720" w:hanging="720"/>
        <w:rPr>
          <w:rFonts w:cs="Arial"/>
          <w:szCs w:val="20"/>
        </w:rPr>
      </w:pPr>
      <w:r w:rsidRPr="00A0575E">
        <w:rPr>
          <w:rFonts w:cs="Arial"/>
          <w:szCs w:val="20"/>
        </w:rPr>
        <w:t>advise a variety of clients from multinational companies and financial institutions to Government</w:t>
      </w:r>
    </w:p>
    <w:p w:rsidR="00A0575E" w:rsidRPr="00A0575E" w:rsidRDefault="00034D84" w:rsidP="00A0575E">
      <w:pPr>
        <w:ind w:left="720" w:hanging="720"/>
        <w:rPr>
          <w:rFonts w:cs="Arial"/>
          <w:szCs w:val="20"/>
        </w:rPr>
      </w:pPr>
      <w:r w:rsidRPr="00A0575E">
        <w:rPr>
          <w:rFonts w:cs="Arial"/>
          <w:szCs w:val="20"/>
        </w:rPr>
        <w:t>departments, of</w:t>
      </w:r>
      <w:r w:rsidRPr="00A0575E">
        <w:rPr>
          <w:rFonts w:cs="Arial"/>
          <w:szCs w:val="20"/>
        </w:rPr>
        <w:t>ten in relation to complex, multijurisdictional legal issues.  The CLLS responds to</w:t>
      </w:r>
    </w:p>
    <w:p w:rsidR="00A0575E" w:rsidRPr="00A0575E" w:rsidRDefault="00034D84" w:rsidP="00A0575E">
      <w:pPr>
        <w:ind w:left="720" w:hanging="720"/>
        <w:rPr>
          <w:rFonts w:cs="Arial"/>
          <w:szCs w:val="20"/>
        </w:rPr>
      </w:pPr>
      <w:r w:rsidRPr="00A0575E">
        <w:rPr>
          <w:rFonts w:cs="Arial"/>
          <w:szCs w:val="20"/>
        </w:rPr>
        <w:t>a variety of consultations on issues of importance to its members through its 19 specialist</w:t>
      </w:r>
    </w:p>
    <w:p w:rsidR="00A0575E" w:rsidRPr="00A0575E" w:rsidRDefault="00034D84" w:rsidP="00A0575E">
      <w:pPr>
        <w:ind w:left="720" w:hanging="720"/>
        <w:rPr>
          <w:rFonts w:cs="Arial"/>
          <w:szCs w:val="20"/>
        </w:rPr>
      </w:pPr>
      <w:r w:rsidRPr="00A0575E">
        <w:rPr>
          <w:rFonts w:cs="Arial"/>
          <w:szCs w:val="20"/>
        </w:rPr>
        <w:t>committees.</w:t>
      </w:r>
    </w:p>
    <w:p w:rsidR="00A0575E" w:rsidRPr="00A0575E" w:rsidRDefault="00034D84" w:rsidP="00A0575E">
      <w:pPr>
        <w:rPr>
          <w:rFonts w:cs="Arial"/>
          <w:szCs w:val="20"/>
        </w:rPr>
      </w:pPr>
    </w:p>
    <w:p w:rsidR="00A0575E" w:rsidRPr="00A0575E" w:rsidRDefault="00034D84" w:rsidP="00A0575E">
      <w:pPr>
        <w:ind w:left="720" w:hanging="720"/>
        <w:rPr>
          <w:rFonts w:cs="Arial"/>
          <w:szCs w:val="20"/>
        </w:rPr>
      </w:pPr>
      <w:r w:rsidRPr="00A0575E">
        <w:rPr>
          <w:rFonts w:cs="Arial"/>
          <w:szCs w:val="20"/>
        </w:rPr>
        <w:t xml:space="preserve">The Law Society is the professional body for solicitors in England </w:t>
      </w:r>
      <w:r w:rsidRPr="00A0575E">
        <w:rPr>
          <w:rFonts w:cs="Arial"/>
          <w:szCs w:val="20"/>
        </w:rPr>
        <w:t>and Wales, representing over</w:t>
      </w:r>
    </w:p>
    <w:p w:rsidR="00A0575E" w:rsidRPr="00A0575E" w:rsidRDefault="00034D84" w:rsidP="00A0575E">
      <w:pPr>
        <w:ind w:left="720" w:hanging="720"/>
        <w:rPr>
          <w:rFonts w:cs="Arial"/>
          <w:szCs w:val="20"/>
        </w:rPr>
      </w:pPr>
      <w:r w:rsidRPr="00A0575E">
        <w:rPr>
          <w:rFonts w:cs="Arial"/>
          <w:szCs w:val="20"/>
        </w:rPr>
        <w:t>170,000 registered legal practitioners.  It represents the profession to Parliament, Government</w:t>
      </w:r>
    </w:p>
    <w:p w:rsidR="00A0575E" w:rsidRPr="00A0575E" w:rsidRDefault="00034D84" w:rsidP="00A0575E">
      <w:pPr>
        <w:ind w:left="720" w:hanging="720"/>
        <w:rPr>
          <w:rFonts w:cs="Arial"/>
          <w:szCs w:val="20"/>
        </w:rPr>
      </w:pPr>
      <w:r w:rsidRPr="00A0575E">
        <w:rPr>
          <w:rFonts w:cs="Arial"/>
          <w:szCs w:val="20"/>
        </w:rPr>
        <w:t>and regulatory bodies in both the domestic and European arena and has a public interest in the</w:t>
      </w:r>
    </w:p>
    <w:p w:rsidR="00A0575E" w:rsidRPr="00A0575E" w:rsidRDefault="00034D84" w:rsidP="00A0575E">
      <w:pPr>
        <w:ind w:left="720" w:hanging="720"/>
        <w:rPr>
          <w:rFonts w:cs="Arial"/>
          <w:szCs w:val="20"/>
        </w:rPr>
      </w:pPr>
      <w:r w:rsidRPr="00A0575E">
        <w:rPr>
          <w:rFonts w:cs="Arial"/>
          <w:szCs w:val="20"/>
        </w:rPr>
        <w:t>reform of the law.</w:t>
      </w:r>
    </w:p>
    <w:p w:rsidR="00A0575E" w:rsidRPr="00A0575E" w:rsidRDefault="00034D84" w:rsidP="00A0575E">
      <w:pPr>
        <w:rPr>
          <w:rFonts w:cs="Arial"/>
          <w:szCs w:val="20"/>
        </w:rPr>
      </w:pPr>
    </w:p>
    <w:p w:rsidR="00A0575E" w:rsidRPr="00A0575E" w:rsidRDefault="00034D84" w:rsidP="00A0575E">
      <w:pPr>
        <w:ind w:left="720" w:hanging="720"/>
        <w:rPr>
          <w:rFonts w:cs="Arial"/>
          <w:szCs w:val="20"/>
        </w:rPr>
      </w:pPr>
      <w:r w:rsidRPr="00A0575E">
        <w:rPr>
          <w:rFonts w:cs="Arial"/>
          <w:szCs w:val="20"/>
        </w:rPr>
        <w:t xml:space="preserve">The Joint </w:t>
      </w:r>
      <w:r w:rsidRPr="00A0575E">
        <w:rPr>
          <w:rFonts w:cs="Arial"/>
          <w:szCs w:val="20"/>
        </w:rPr>
        <w:t>Working Party is made up of senior and specialist corporate lawyers from both the</w:t>
      </w:r>
    </w:p>
    <w:p w:rsidR="00A0575E" w:rsidRPr="00A0575E" w:rsidRDefault="00034D84" w:rsidP="00A0575E">
      <w:pPr>
        <w:ind w:left="720" w:hanging="720"/>
        <w:rPr>
          <w:rFonts w:cs="Arial"/>
          <w:b/>
          <w:szCs w:val="20"/>
        </w:rPr>
      </w:pPr>
      <w:r w:rsidRPr="00A0575E">
        <w:rPr>
          <w:rFonts w:cs="Arial"/>
          <w:szCs w:val="20"/>
        </w:rPr>
        <w:t>CLLS and the Law Society who have a particular focus on issues relating to capital markets.</w:t>
      </w:r>
      <w:r w:rsidRPr="00A0575E">
        <w:rPr>
          <w:rFonts w:cs="Arial"/>
          <w:b/>
          <w:szCs w:val="20"/>
        </w:rPr>
        <w:t xml:space="preserve"> </w:t>
      </w:r>
    </w:p>
    <w:p w:rsidR="00A0575E" w:rsidRDefault="00034D84" w:rsidP="00A0575E">
      <w:pPr>
        <w:pStyle w:val="Heading1"/>
        <w:numPr>
          <w:ilvl w:val="0"/>
          <w:numId w:val="0"/>
        </w:numPr>
        <w:ind w:left="431" w:hanging="431"/>
      </w:pPr>
      <w:r>
        <w:t>Introduction</w:t>
      </w:r>
    </w:p>
    <w:p w:rsidR="00A0575E" w:rsidRPr="001D47A5" w:rsidRDefault="00034D84" w:rsidP="00A0575E">
      <w:pPr>
        <w:rPr>
          <w:rStyle w:val="IntenseEmphasis"/>
        </w:rPr>
      </w:pPr>
      <w:r w:rsidRPr="001D47A5">
        <w:rPr>
          <w:rStyle w:val="IntenseEmphasis"/>
        </w:rPr>
        <w:t>Please make your introductory comments below, if any:</w:t>
      </w:r>
    </w:p>
    <w:p w:rsidR="00A0575E" w:rsidRPr="00BF28DA" w:rsidRDefault="00034D84" w:rsidP="00A0575E"/>
    <w:p w:rsidR="00A0575E" w:rsidRPr="006F4535" w:rsidRDefault="00034D84" w:rsidP="00A0575E">
      <w:r w:rsidRPr="006F4535">
        <w:t>&lt;ESMA_COMMENT</w:t>
      </w:r>
      <w:r w:rsidRPr="006F4535">
        <w:t>_</w:t>
      </w:r>
      <w:r>
        <w:t>FAC</w:t>
      </w:r>
      <w:r w:rsidRPr="006F4535">
        <w:t>_1&gt;</w:t>
      </w:r>
    </w:p>
    <w:p w:rsidR="00A0575E" w:rsidRDefault="00034D84" w:rsidP="00A0575E">
      <w:permStart w:id="4" w:edGrp="everyone"/>
      <w:r>
        <w:t>We welcome the fact that ESMA has given significant thought to this Consultation. While the new regime will bring in numerous changes to the prospectus format and content, the majority of these changes are incremental improvements (as a matter of l</w:t>
      </w:r>
      <w:r>
        <w:t>aw).</w:t>
      </w:r>
    </w:p>
    <w:p w:rsidR="00A0575E" w:rsidRDefault="00034D84" w:rsidP="00A0575E"/>
    <w:p w:rsidR="00A0575E" w:rsidRDefault="00034D84" w:rsidP="00A0575E">
      <w:r>
        <w:t xml:space="preserve">We have restricted comments about the Consultation solely to matters affecting equity and depositary </w:t>
      </w:r>
    </w:p>
    <w:p w:rsidR="00A0575E" w:rsidRDefault="00034D84" w:rsidP="00A0575E">
      <w:r>
        <w:t>Receipts. The following themes are noted in addition to our responses to specific questions.</w:t>
      </w:r>
    </w:p>
    <w:p w:rsidR="00A0575E" w:rsidRDefault="00034D84" w:rsidP="00A0575E"/>
    <w:p w:rsidR="00A0575E" w:rsidRPr="005B2EA5" w:rsidRDefault="00034D84" w:rsidP="00A0575E">
      <w:pPr>
        <w:rPr>
          <w:b/>
        </w:rPr>
      </w:pPr>
      <w:r w:rsidRPr="005473C3">
        <w:t>(1)</w:t>
      </w:r>
      <w:r>
        <w:rPr>
          <w:b/>
        </w:rPr>
        <w:t xml:space="preserve"> Prospectus </w:t>
      </w:r>
      <w:r w:rsidRPr="005B2EA5">
        <w:rPr>
          <w:b/>
        </w:rPr>
        <w:t>disclosure</w:t>
      </w:r>
    </w:p>
    <w:p w:rsidR="00A0575E" w:rsidRDefault="00034D84" w:rsidP="00A0575E"/>
    <w:p w:rsidR="00A0575E" w:rsidRDefault="00034D84" w:rsidP="00A0575E">
      <w:r w:rsidRPr="00664560">
        <w:t>It would be most helpful if</w:t>
      </w:r>
      <w:r w:rsidRPr="00664560">
        <w:t xml:space="preserve"> there were a clear statement in the level 2 text that the general position is that specific prospectus contents requirements, including for simplified prospectuses</w:t>
      </w:r>
      <w:r>
        <w:t xml:space="preserve"> under Article 14 of level 1, </w:t>
      </w:r>
      <w:r w:rsidRPr="00664560">
        <w:t xml:space="preserve">represent a </w:t>
      </w:r>
      <w:r>
        <w:t xml:space="preserve">floor or </w:t>
      </w:r>
      <w:r w:rsidRPr="00664560">
        <w:t>minimum level of content rather than a ma</w:t>
      </w:r>
      <w:r w:rsidRPr="00664560">
        <w:t xml:space="preserve">ximum level of content. Issuers should be required to meet the minimum level of content (subject to derogations granted by </w:t>
      </w:r>
      <w:r>
        <w:t>national competent authorities (</w:t>
      </w:r>
      <w:r w:rsidRPr="00664560">
        <w:t>NCAs</w:t>
      </w:r>
      <w:r>
        <w:t>)</w:t>
      </w:r>
      <w:r w:rsidRPr="00664560">
        <w:t xml:space="preserve">) but </w:t>
      </w:r>
      <w:r>
        <w:t xml:space="preserve">have the unfettered right </w:t>
      </w:r>
      <w:r w:rsidRPr="00664560">
        <w:t>to insert additional content (subject to the requirement that th</w:t>
      </w:r>
      <w:r w:rsidRPr="00664560">
        <w:t>e prospectus as a whole meets the “easily analysable, concise and comprehensible” requirement</w:t>
      </w:r>
      <w:r>
        <w:t>)</w:t>
      </w:r>
      <w:r w:rsidRPr="00664560">
        <w:t>.</w:t>
      </w:r>
    </w:p>
    <w:p w:rsidR="00A0575E" w:rsidRDefault="00034D84" w:rsidP="00A0575E"/>
    <w:p w:rsidR="00A0575E" w:rsidRDefault="00034D84" w:rsidP="00A0575E">
      <w:pPr>
        <w:rPr>
          <w:b/>
        </w:rPr>
      </w:pPr>
      <w:r>
        <w:t xml:space="preserve">(2) </w:t>
      </w:r>
      <w:r w:rsidRPr="005B2EA5">
        <w:rPr>
          <w:b/>
        </w:rPr>
        <w:t>Universal Registration Document</w:t>
      </w:r>
      <w:r>
        <w:rPr>
          <w:b/>
        </w:rPr>
        <w:t xml:space="preserve"> or URD</w:t>
      </w:r>
    </w:p>
    <w:p w:rsidR="00A0575E" w:rsidRDefault="00034D84" w:rsidP="00A0575E">
      <w:pPr>
        <w:rPr>
          <w:b/>
        </w:rPr>
      </w:pPr>
    </w:p>
    <w:p w:rsidR="00A0575E" w:rsidRDefault="00034D84" w:rsidP="00A0575E">
      <w:r>
        <w:t>Aside from markets like France where there is already a tradition of making annual disclosures, we co</w:t>
      </w:r>
      <w:r>
        <w:t>n</w:t>
      </w:r>
      <w:r>
        <w:t>sider that it</w:t>
      </w:r>
      <w:r>
        <w:t xml:space="preserve"> may be unlikely that the new URD regime will trigger a change in approach across all of the EEA, as a result of the following factors:</w:t>
      </w:r>
    </w:p>
    <w:p w:rsidR="00A0575E" w:rsidRDefault="00034D84" w:rsidP="00A0575E"/>
    <w:p w:rsidR="00A0575E" w:rsidRDefault="00034D84" w:rsidP="00A0575E">
      <w:pPr>
        <w:pStyle w:val="ListParagraph"/>
        <w:numPr>
          <w:ilvl w:val="0"/>
          <w:numId w:val="38"/>
        </w:numPr>
      </w:pPr>
      <w:r>
        <w:t>Issuers rarely require a prospectus every year in the case of equity issuance and therefore the production of an annual</w:t>
      </w:r>
      <w:r>
        <w:t xml:space="preserve"> URD, as required by the Level 1 Regulation, may prove inefficient.</w:t>
      </w:r>
    </w:p>
    <w:p w:rsidR="00A0575E" w:rsidRDefault="00034D84" w:rsidP="00A0575E">
      <w:pPr>
        <w:pStyle w:val="ListParagraph"/>
        <w:numPr>
          <w:ilvl w:val="0"/>
          <w:numId w:val="38"/>
        </w:numPr>
      </w:pPr>
      <w:r>
        <w:t>Even where an issuer has prepared a URD, in order to publish a prospectus it will be necessary to publish a securities note and, in most cases, a summary, and these will have to be approve</w:t>
      </w:r>
      <w:r>
        <w:t>d by the relevant NCA.</w:t>
      </w:r>
    </w:p>
    <w:p w:rsidR="00A0575E" w:rsidRDefault="00034D84" w:rsidP="00A0575E"/>
    <w:p w:rsidR="00A0575E" w:rsidRDefault="00034D84" w:rsidP="00A0575E">
      <w:pPr>
        <w:rPr>
          <w:b/>
        </w:rPr>
      </w:pPr>
      <w:r>
        <w:t xml:space="preserve"> (3) </w:t>
      </w:r>
      <w:r w:rsidRPr="005B2EA5">
        <w:rPr>
          <w:b/>
        </w:rPr>
        <w:t xml:space="preserve">ESMA </w:t>
      </w:r>
      <w:r>
        <w:rPr>
          <w:b/>
        </w:rPr>
        <w:t>guidance on Prospectuses</w:t>
      </w:r>
    </w:p>
    <w:p w:rsidR="00A0575E" w:rsidRDefault="00034D84" w:rsidP="00A0575E"/>
    <w:p w:rsidR="00A0575E" w:rsidRDefault="00034D84" w:rsidP="00A0575E">
      <w:r>
        <w:t xml:space="preserve">The extensive ESMA Q&amp;A and ESMA’s update of CESR’s Recommendations (ESMA/2013/319) issued as level 3 guidance under the existing Prospectus Directive regime contain a significant amount of useful </w:t>
      </w:r>
      <w:r>
        <w:t>guidance. Our view is that it would be helpful if these were updated and carried forward under the new regime.</w:t>
      </w:r>
    </w:p>
    <w:p w:rsidR="00A0575E" w:rsidRDefault="00034D84" w:rsidP="00A0575E"/>
    <w:p w:rsidR="00A0575E" w:rsidRPr="00E47C8A" w:rsidRDefault="00034D84" w:rsidP="00A0575E">
      <w:pPr>
        <w:rPr>
          <w:b/>
        </w:rPr>
      </w:pPr>
      <w:r>
        <w:t xml:space="preserve">(4) </w:t>
      </w:r>
      <w:r w:rsidRPr="00E47C8A">
        <w:rPr>
          <w:b/>
        </w:rPr>
        <w:t>ESMA’s “scrutiny and approval” paper (ESMA 31/62/650)</w:t>
      </w:r>
    </w:p>
    <w:p w:rsidR="00A0575E" w:rsidRDefault="00034D84" w:rsidP="00A0575E"/>
    <w:p w:rsidR="00A0575E" w:rsidRDefault="00034D84" w:rsidP="00A0575E">
      <w:r>
        <w:t>We understand that:</w:t>
      </w:r>
    </w:p>
    <w:p w:rsidR="00A0575E" w:rsidRDefault="00034D84" w:rsidP="00A0575E"/>
    <w:p w:rsidR="00A0575E" w:rsidRDefault="00034D84" w:rsidP="00A0575E">
      <w:pPr>
        <w:pStyle w:val="ListParagraph"/>
        <w:numPr>
          <w:ilvl w:val="0"/>
          <w:numId w:val="39"/>
        </w:numPr>
      </w:pPr>
      <w:r>
        <w:t xml:space="preserve">ESMA’s </w:t>
      </w:r>
      <w:r w:rsidRPr="0085485E">
        <w:t>list of criteria for scrutiny of comprehensibility is a c</w:t>
      </w:r>
      <w:r w:rsidRPr="0085485E">
        <w:t>hecklist for NCAs only and not an a</w:t>
      </w:r>
      <w:r w:rsidRPr="0085485E">
        <w:t>d</w:t>
      </w:r>
      <w:r w:rsidRPr="0085485E">
        <w:t xml:space="preserve">ditional set of content requirements and; </w:t>
      </w:r>
    </w:p>
    <w:p w:rsidR="00A0575E" w:rsidRDefault="00034D84" w:rsidP="00A0575E">
      <w:pPr>
        <w:pStyle w:val="ListParagraph"/>
        <w:numPr>
          <w:ilvl w:val="0"/>
          <w:numId w:val="39"/>
        </w:numPr>
      </w:pPr>
      <w:r w:rsidRPr="0085485E">
        <w:t xml:space="preserve">as the level of liability attached to disclosures under </w:t>
      </w:r>
      <w:r>
        <w:t>the Market Abuse Regulation (</w:t>
      </w:r>
      <w:r w:rsidRPr="0085485E">
        <w:t>MAR</w:t>
      </w:r>
      <w:r>
        <w:t>)</w:t>
      </w:r>
      <w:r w:rsidRPr="0085485E">
        <w:t xml:space="preserve"> and </w:t>
      </w:r>
      <w:r>
        <w:t>Transparency Directive (</w:t>
      </w:r>
      <w:r w:rsidRPr="0085485E">
        <w:t>TD</w:t>
      </w:r>
      <w:r>
        <w:t>)</w:t>
      </w:r>
      <w:r w:rsidRPr="0085485E">
        <w:t xml:space="preserve"> is significantly different from that attached to prospe</w:t>
      </w:r>
      <w:r w:rsidRPr="0085485E">
        <w:t>ctuses (the latter being more strict), the written statement contemplated by para 106 should make it clear that the statement will not increase an issuer’s liability</w:t>
      </w:r>
      <w:r>
        <w:t>.</w:t>
      </w:r>
    </w:p>
    <w:p w:rsidR="00A0575E" w:rsidRDefault="00034D84" w:rsidP="00A0575E"/>
    <w:permEnd w:id="4"/>
    <w:p w:rsidR="00A0575E" w:rsidRPr="00BF28DA" w:rsidRDefault="00034D84" w:rsidP="00A0575E">
      <w:r w:rsidRPr="00BF28DA">
        <w:t>&lt;ESMA_COMMENT_</w:t>
      </w:r>
      <w:r>
        <w:rPr>
          <w:rFonts w:cs="Arial"/>
        </w:rPr>
        <w:t>FAC</w:t>
      </w:r>
      <w:r w:rsidRPr="00BF28DA">
        <w:t>_1&gt;</w:t>
      </w:r>
    </w:p>
    <w:p w:rsidR="00A0575E" w:rsidRDefault="00034D84" w:rsidP="00A0575E">
      <w:pPr>
        <w:pStyle w:val="Questionstyle"/>
        <w:numPr>
          <w:ilvl w:val="0"/>
          <w:numId w:val="36"/>
        </w:numPr>
        <w:rPr>
          <w:rFonts w:ascii="Arial" w:hAnsi="Arial"/>
          <w:szCs w:val="22"/>
        </w:rPr>
      </w:pPr>
      <w:r>
        <w:t xml:space="preserve">: </w:t>
      </w:r>
      <w:r w:rsidRPr="0064701F">
        <w:rPr>
          <w:rFonts w:ascii="Arial" w:hAnsi="Arial" w:cs="Arial"/>
        </w:rPr>
        <w:t>Do you agree with the proposal that cover notes be limited to 3 p</w:t>
      </w:r>
      <w:r w:rsidRPr="0064701F">
        <w:rPr>
          <w:rFonts w:ascii="Arial" w:hAnsi="Arial" w:cs="Arial"/>
        </w:rPr>
        <w:t>ages? If not, what do you consider to be an appropriate length limit for the cover note? Could you please explain your reasoning, especially in terms of the costs and benefits implied?</w:t>
      </w:r>
    </w:p>
    <w:p w:rsidR="00A0575E" w:rsidRDefault="00034D84" w:rsidP="00A0575E">
      <w:pPr>
        <w:rPr>
          <w:rFonts w:cs="Arial"/>
        </w:rPr>
      </w:pPr>
      <w:r>
        <w:rPr>
          <w:rFonts w:cs="Arial"/>
        </w:rPr>
        <w:t>&lt;ESMA_QUESTION_FAC_1&gt;</w:t>
      </w:r>
    </w:p>
    <w:p w:rsidR="00A0575E" w:rsidRDefault="00034D84" w:rsidP="00A0575E">
      <w:pPr>
        <w:rPr>
          <w:rFonts w:cs="Arial"/>
        </w:rPr>
      </w:pPr>
      <w:permStart w:id="5" w:edGrp="everyone"/>
    </w:p>
    <w:p w:rsidR="00A0575E" w:rsidRDefault="00034D84" w:rsidP="00A0575E">
      <w:pPr>
        <w:rPr>
          <w:rFonts w:cs="Arial"/>
        </w:rPr>
      </w:pPr>
      <w:r>
        <w:rPr>
          <w:rFonts w:cs="Arial"/>
        </w:rPr>
        <w:t>We disagree with the proposal in principle. Ther</w:t>
      </w:r>
      <w:r>
        <w:rPr>
          <w:rFonts w:cs="Arial"/>
        </w:rPr>
        <w:t xml:space="preserve">e is no requirement at Level 1 for a cover note and this should not now be mandated through delegated acts or guidance. </w:t>
      </w:r>
    </w:p>
    <w:p w:rsidR="00A0575E" w:rsidRDefault="00034D84" w:rsidP="00A0575E">
      <w:pPr>
        <w:rPr>
          <w:rFonts w:cs="Arial"/>
        </w:rPr>
      </w:pPr>
    </w:p>
    <w:p w:rsidR="00A0575E" w:rsidRDefault="00034D84" w:rsidP="00A0575E">
      <w:pPr>
        <w:rPr>
          <w:rFonts w:cs="Arial"/>
        </w:rPr>
      </w:pPr>
      <w:r>
        <w:rPr>
          <w:rFonts w:cs="Arial"/>
        </w:rPr>
        <w:t xml:space="preserve">We consider </w:t>
      </w:r>
      <w:r w:rsidRPr="00FF49D1">
        <w:rPr>
          <w:rFonts w:cs="Arial"/>
        </w:rPr>
        <w:t xml:space="preserve">there is no evidence that either issuers or investors consider the current way that cover notes are documented to cause </w:t>
      </w:r>
      <w:r w:rsidRPr="00FF49D1">
        <w:rPr>
          <w:rFonts w:cs="Arial"/>
        </w:rPr>
        <w:t>problems</w:t>
      </w:r>
      <w:r>
        <w:rPr>
          <w:rFonts w:cs="Arial"/>
        </w:rPr>
        <w:t>.</w:t>
      </w:r>
      <w:r w:rsidRPr="00FF49D1">
        <w:rPr>
          <w:rFonts w:cs="Arial"/>
        </w:rPr>
        <w:t xml:space="preserve"> </w:t>
      </w:r>
      <w:r>
        <w:rPr>
          <w:rFonts w:cs="Arial"/>
        </w:rPr>
        <w:t>F</w:t>
      </w:r>
      <w:r w:rsidRPr="00FF49D1">
        <w:rPr>
          <w:rFonts w:cs="Arial"/>
        </w:rPr>
        <w:t>or ESMA to regulate in this area would therefore be without ev</w:t>
      </w:r>
      <w:r w:rsidRPr="00FF49D1">
        <w:rPr>
          <w:rFonts w:cs="Arial"/>
        </w:rPr>
        <w:t>i</w:t>
      </w:r>
      <w:r w:rsidRPr="00FF49D1">
        <w:rPr>
          <w:rFonts w:cs="Arial"/>
        </w:rPr>
        <w:t xml:space="preserve">dence and disproportionate (and therefore out-of-line with the specific principles ESMA should take into account, as set out within </w:t>
      </w:r>
      <w:r>
        <w:rPr>
          <w:rFonts w:cs="Arial"/>
        </w:rPr>
        <w:t xml:space="preserve">its </w:t>
      </w:r>
      <w:r w:rsidRPr="00FF49D1">
        <w:rPr>
          <w:rFonts w:cs="Arial"/>
        </w:rPr>
        <w:t>mandate</w:t>
      </w:r>
      <w:r>
        <w:rPr>
          <w:rFonts w:cs="Arial"/>
        </w:rPr>
        <w:t xml:space="preserve"> from the Commission).</w:t>
      </w:r>
    </w:p>
    <w:p w:rsidR="00A0575E" w:rsidRDefault="00034D84" w:rsidP="00A0575E">
      <w:pPr>
        <w:rPr>
          <w:rFonts w:cs="Arial"/>
        </w:rPr>
      </w:pPr>
    </w:p>
    <w:p w:rsidR="00A0575E" w:rsidRDefault="00034D84" w:rsidP="00A0575E">
      <w:pPr>
        <w:rPr>
          <w:rFonts w:cs="Arial"/>
        </w:rPr>
      </w:pPr>
      <w:r w:rsidRPr="00FF49D1">
        <w:rPr>
          <w:rFonts w:cs="Arial"/>
        </w:rPr>
        <w:t xml:space="preserve">We </w:t>
      </w:r>
      <w:r>
        <w:rPr>
          <w:rFonts w:cs="Arial"/>
        </w:rPr>
        <w:t xml:space="preserve">also </w:t>
      </w:r>
      <w:r w:rsidRPr="00FF49D1">
        <w:rPr>
          <w:rFonts w:cs="Arial"/>
        </w:rPr>
        <w:t>disagre</w:t>
      </w:r>
      <w:r w:rsidRPr="00FF49D1">
        <w:rPr>
          <w:rFonts w:cs="Arial"/>
        </w:rPr>
        <w:t xml:space="preserve">e with the </w:t>
      </w:r>
      <w:r>
        <w:rPr>
          <w:rFonts w:cs="Arial"/>
        </w:rPr>
        <w:t xml:space="preserve">specific </w:t>
      </w:r>
      <w:r w:rsidRPr="00FF49D1">
        <w:rPr>
          <w:rFonts w:cs="Arial"/>
        </w:rPr>
        <w:t xml:space="preserve">suggestion that </w:t>
      </w:r>
      <w:r>
        <w:rPr>
          <w:rFonts w:cs="Arial"/>
        </w:rPr>
        <w:t>“</w:t>
      </w:r>
      <w:r w:rsidRPr="00FF49D1">
        <w:rPr>
          <w:rFonts w:cs="Arial"/>
        </w:rPr>
        <w:t>cover notes</w:t>
      </w:r>
      <w:r>
        <w:rPr>
          <w:rFonts w:cs="Arial"/>
        </w:rPr>
        <w:t>”</w:t>
      </w:r>
      <w:r w:rsidRPr="00FF49D1">
        <w:rPr>
          <w:rFonts w:cs="Arial"/>
        </w:rPr>
        <w:t xml:space="preserve"> should be limited to three pages.</w:t>
      </w:r>
    </w:p>
    <w:p w:rsidR="00A0575E" w:rsidRDefault="00034D84" w:rsidP="00A0575E">
      <w:pPr>
        <w:rPr>
          <w:rFonts w:cs="Arial"/>
        </w:rPr>
      </w:pPr>
    </w:p>
    <w:p w:rsidR="00A0575E" w:rsidRDefault="00034D84" w:rsidP="00A0575E">
      <w:pPr>
        <w:rPr>
          <w:rFonts w:cs="Arial"/>
        </w:rPr>
      </w:pPr>
      <w:r>
        <w:rPr>
          <w:rFonts w:cs="Arial"/>
        </w:rPr>
        <w:t xml:space="preserve">Assuming the “cover note” is a reference to the </w:t>
      </w:r>
      <w:r w:rsidRPr="00ED0B1A">
        <w:rPr>
          <w:rFonts w:cs="Arial"/>
        </w:rPr>
        <w:t xml:space="preserve">introductory pages to </w:t>
      </w:r>
      <w:r>
        <w:rPr>
          <w:rFonts w:cs="Arial"/>
        </w:rPr>
        <w:t xml:space="preserve">the </w:t>
      </w:r>
      <w:r w:rsidRPr="00ED0B1A">
        <w:rPr>
          <w:rFonts w:cs="Arial"/>
        </w:rPr>
        <w:t>prospectus</w:t>
      </w:r>
      <w:r>
        <w:rPr>
          <w:rFonts w:cs="Arial"/>
        </w:rPr>
        <w:t>,</w:t>
      </w:r>
      <w:r w:rsidRPr="00ED0B1A">
        <w:rPr>
          <w:rFonts w:cs="Arial"/>
        </w:rPr>
        <w:t xml:space="preserve"> </w:t>
      </w:r>
      <w:r>
        <w:rPr>
          <w:rFonts w:cs="Arial"/>
        </w:rPr>
        <w:t>we have a prefe</w:t>
      </w:r>
      <w:r>
        <w:rPr>
          <w:rFonts w:cs="Arial"/>
        </w:rPr>
        <w:t>r</w:t>
      </w:r>
      <w:r>
        <w:rPr>
          <w:rFonts w:cs="Arial"/>
        </w:rPr>
        <w:t>ence for maintaining the status quo, as the introductory pages tend t</w:t>
      </w:r>
      <w:r>
        <w:rPr>
          <w:rFonts w:cs="Arial"/>
        </w:rPr>
        <w:t xml:space="preserve">o follow an established approach, in </w:t>
      </w:r>
      <w:r w:rsidRPr="00212936">
        <w:rPr>
          <w:rFonts w:cs="Arial"/>
        </w:rPr>
        <w:t>practice</w:t>
      </w:r>
      <w:r>
        <w:rPr>
          <w:rFonts w:cs="Arial"/>
        </w:rPr>
        <w:t>,</w:t>
      </w:r>
      <w:r w:rsidRPr="00212936">
        <w:rPr>
          <w:rFonts w:cs="Arial"/>
        </w:rPr>
        <w:t xml:space="preserve"> </w:t>
      </w:r>
      <w:r>
        <w:rPr>
          <w:rFonts w:cs="Arial"/>
        </w:rPr>
        <w:t xml:space="preserve">in equity capital markets transactions. This section would typically include a statement that the prospectus has the status of a Prospectus Directive </w:t>
      </w:r>
      <w:r w:rsidRPr="00DF5A0F">
        <w:rPr>
          <w:rFonts w:cs="Arial"/>
        </w:rPr>
        <w:t>prospectus</w:t>
      </w:r>
      <w:r>
        <w:rPr>
          <w:rFonts w:cs="Arial"/>
        </w:rPr>
        <w:t xml:space="preserve">, a skeleton summary of information about the </w:t>
      </w:r>
      <w:r>
        <w:rPr>
          <w:rFonts w:cs="Arial"/>
        </w:rPr>
        <w:t>deal and its key features, a list of banks and their roles together with rubrics and disclaimers.</w:t>
      </w:r>
    </w:p>
    <w:p w:rsidR="00A0575E" w:rsidRDefault="00034D84" w:rsidP="00A0575E">
      <w:pPr>
        <w:rPr>
          <w:rFonts w:cs="Arial"/>
        </w:rPr>
      </w:pPr>
    </w:p>
    <w:p w:rsidR="00A0575E" w:rsidRDefault="00034D84" w:rsidP="00A0575E">
      <w:pPr>
        <w:rPr>
          <w:rFonts w:cs="Arial"/>
        </w:rPr>
      </w:pPr>
      <w:r>
        <w:rPr>
          <w:rFonts w:cs="Arial"/>
        </w:rPr>
        <w:t>We also consider that the regime will be clearer if the content requirements for cover notes for prospe</w:t>
      </w:r>
      <w:r>
        <w:rPr>
          <w:rFonts w:cs="Arial"/>
        </w:rPr>
        <w:t>c</w:t>
      </w:r>
      <w:r>
        <w:rPr>
          <w:rFonts w:cs="Arial"/>
        </w:rPr>
        <w:t xml:space="preserve">tuses for equity and non-equity securities are dealt </w:t>
      </w:r>
      <w:r>
        <w:rPr>
          <w:rFonts w:cs="Arial"/>
        </w:rPr>
        <w:t>with separately.</w:t>
      </w:r>
    </w:p>
    <w:p w:rsidR="00A0575E" w:rsidRDefault="00034D84" w:rsidP="00A0575E">
      <w:pPr>
        <w:rPr>
          <w:rFonts w:cs="Arial"/>
        </w:rPr>
      </w:pPr>
      <w:r>
        <w:rPr>
          <w:rFonts w:cs="Arial"/>
        </w:rPr>
        <w:t xml:space="preserve"> </w:t>
      </w:r>
    </w:p>
    <w:p w:rsidR="00A0575E" w:rsidRDefault="00034D84" w:rsidP="00A0575E">
      <w:pPr>
        <w:rPr>
          <w:rFonts w:cs="Arial"/>
        </w:rPr>
      </w:pPr>
      <w:r>
        <w:rPr>
          <w:rFonts w:cs="Arial"/>
        </w:rPr>
        <w:t xml:space="preserve">Any cover note should be capable of including the important disclaimers necessary to deal with the </w:t>
      </w:r>
    </w:p>
    <w:p w:rsidR="00A0575E" w:rsidRDefault="00034D84" w:rsidP="00A0575E">
      <w:pPr>
        <w:rPr>
          <w:rFonts w:cs="Arial"/>
        </w:rPr>
      </w:pPr>
      <w:r>
        <w:rPr>
          <w:rFonts w:cs="Arial"/>
        </w:rPr>
        <w:t xml:space="preserve">admission and liability regimes of the relevant markets and jurisdictions. We therefore disagree with the Consultation’s suggestion that </w:t>
      </w:r>
      <w:r>
        <w:rPr>
          <w:rFonts w:cs="Arial"/>
        </w:rPr>
        <w:t>so-called “disclaimers” should not appear in the front “cover note” segment of the prospectus. There are valid reasons why an issuer (and underwriters) would want to give prom</w:t>
      </w:r>
      <w:r>
        <w:rPr>
          <w:rFonts w:cs="Arial"/>
        </w:rPr>
        <w:t>i</w:t>
      </w:r>
      <w:r>
        <w:rPr>
          <w:rFonts w:cs="Arial"/>
        </w:rPr>
        <w:t>nence to certain information in a prospectus and, in particular, the disclaimers</w:t>
      </w:r>
      <w:r>
        <w:rPr>
          <w:rFonts w:cs="Arial"/>
        </w:rPr>
        <w:t xml:space="preserve"> confirming that no one other than the issuer has verified prospectus content. Certain cases which support the effectiveness of di</w:t>
      </w:r>
      <w:r>
        <w:rPr>
          <w:rFonts w:cs="Arial"/>
        </w:rPr>
        <w:t>s</w:t>
      </w:r>
      <w:r>
        <w:rPr>
          <w:rFonts w:cs="Arial"/>
        </w:rPr>
        <w:t xml:space="preserve">claimers have referenced the need for them to be “clear” and “prominent”. In light of this, there is unlikely to be appetite </w:t>
      </w:r>
      <w:r>
        <w:rPr>
          <w:rFonts w:cs="Arial"/>
        </w:rPr>
        <w:t>in practice for moving them from the front of the prospectus.</w:t>
      </w:r>
    </w:p>
    <w:p w:rsidR="00A0575E" w:rsidRDefault="00034D84" w:rsidP="00A0575E">
      <w:pPr>
        <w:rPr>
          <w:rFonts w:cs="Arial"/>
        </w:rPr>
      </w:pPr>
    </w:p>
    <w:p w:rsidR="00A0575E" w:rsidRDefault="00034D84" w:rsidP="00A0575E">
      <w:pPr>
        <w:rPr>
          <w:rFonts w:cs="Arial"/>
        </w:rPr>
      </w:pPr>
      <w:r w:rsidRPr="00650B46">
        <w:rPr>
          <w:rFonts w:cs="Arial"/>
        </w:rPr>
        <w:t>In certain markets like France, it is already customary to include prescribed wording to disclose the role of the competent authority in the prospectus approval process, in the introductory pag</w:t>
      </w:r>
      <w:r w:rsidRPr="00650B46">
        <w:rPr>
          <w:rFonts w:cs="Arial"/>
        </w:rPr>
        <w:t>es.</w:t>
      </w:r>
    </w:p>
    <w:p w:rsidR="00A0575E" w:rsidRDefault="00034D84" w:rsidP="00A0575E">
      <w:pPr>
        <w:rPr>
          <w:rFonts w:cs="Arial"/>
        </w:rPr>
      </w:pPr>
    </w:p>
    <w:p w:rsidR="00A0575E" w:rsidRDefault="00034D84" w:rsidP="00A0575E">
      <w:pPr>
        <w:rPr>
          <w:rFonts w:cs="Arial"/>
        </w:rPr>
      </w:pPr>
      <w:r>
        <w:rPr>
          <w:rFonts w:cs="Arial"/>
        </w:rPr>
        <w:t>Subject to the above, as investors are required to read the whole prospectus before making an investment decision, there is no reason why introductory pages should be limited in length and “excess” information provided in a separate section, as a matt</w:t>
      </w:r>
      <w:r>
        <w:rPr>
          <w:rFonts w:cs="Arial"/>
        </w:rPr>
        <w:t>er of law.</w:t>
      </w:r>
    </w:p>
    <w:p w:rsidR="00A0575E" w:rsidRDefault="00034D84" w:rsidP="00A0575E">
      <w:pPr>
        <w:rPr>
          <w:rFonts w:cs="Arial"/>
        </w:rPr>
      </w:pPr>
    </w:p>
    <w:p w:rsidR="00A0575E" w:rsidRDefault="00034D84" w:rsidP="00A0575E">
      <w:pPr>
        <w:rPr>
          <w:rFonts w:cs="Arial"/>
        </w:rPr>
      </w:pPr>
    </w:p>
    <w:permEnd w:id="5"/>
    <w:p w:rsidR="00A0575E" w:rsidRDefault="00034D84" w:rsidP="00A0575E">
      <w:pPr>
        <w:rPr>
          <w:rFonts w:cs="Arial"/>
        </w:rPr>
      </w:pPr>
      <w:r>
        <w:rPr>
          <w:rFonts w:cs="Arial"/>
        </w:rPr>
        <w:t>&lt;ESMA_QUESTION_FAC_1&gt;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Would a short section on “how to use the prospectus” make the base prospectus more accessible to retail investors? If so, should it be limited to base prospe</w:t>
      </w:r>
      <w:r w:rsidRPr="0064701F">
        <w:rPr>
          <w:rFonts w:ascii="Arial" w:hAnsi="Arial" w:cs="Arial"/>
        </w:rPr>
        <w:t>c</w:t>
      </w:r>
      <w:r w:rsidRPr="0064701F">
        <w:rPr>
          <w:rFonts w:ascii="Arial" w:hAnsi="Arial" w:cs="Arial"/>
        </w:rPr>
        <w:t>tuses? Would this imply any material cost for issuers? If ye</w:t>
      </w:r>
      <w:r w:rsidRPr="0064701F">
        <w:rPr>
          <w:rFonts w:ascii="Arial" w:hAnsi="Arial" w:cs="Arial"/>
        </w:rPr>
        <w:t>s, please provide an estimate of such cost.</w:t>
      </w:r>
    </w:p>
    <w:p w:rsidR="00A0575E" w:rsidRDefault="00034D84" w:rsidP="00A0575E">
      <w:pPr>
        <w:rPr>
          <w:rFonts w:cs="Arial"/>
        </w:rPr>
      </w:pPr>
      <w:r>
        <w:rPr>
          <w:rFonts w:cs="Arial"/>
        </w:rPr>
        <w:t>&lt;ESMA_QUESTION_FAC_2&gt;</w:t>
      </w:r>
    </w:p>
    <w:p w:rsidR="00A0575E" w:rsidRDefault="00034D84" w:rsidP="00A0575E">
      <w:pPr>
        <w:rPr>
          <w:rFonts w:cs="Arial"/>
        </w:rPr>
      </w:pPr>
      <w:permStart w:id="6" w:edGrp="everyone"/>
      <w:r>
        <w:rPr>
          <w:rFonts w:cs="Arial"/>
        </w:rPr>
        <w:t>We consider that such signposting is unnecessary.</w:t>
      </w:r>
    </w:p>
    <w:p w:rsidR="00A0575E" w:rsidRDefault="00034D84" w:rsidP="00A0575E">
      <w:pPr>
        <w:rPr>
          <w:rFonts w:cs="Arial"/>
        </w:rPr>
      </w:pPr>
      <w:r>
        <w:rPr>
          <w:rFonts w:cs="Arial"/>
        </w:rPr>
        <w:t xml:space="preserve">If a prospectus is drafted in an easily analysable, concise and comprehensible form, as required by the level 1 text, signposting should be </w:t>
      </w:r>
      <w:r>
        <w:rPr>
          <w:rFonts w:cs="Arial"/>
        </w:rPr>
        <w:t xml:space="preserve">unnecessary. An issuer seeking to target an exclusively retail audience should be free, however, to add such a section but requiring one would be superfluous. </w:t>
      </w:r>
    </w:p>
    <w:p w:rsidR="00A0575E" w:rsidRDefault="00034D84" w:rsidP="00A0575E">
      <w:pPr>
        <w:rPr>
          <w:rFonts w:cs="Arial"/>
        </w:rPr>
      </w:pPr>
    </w:p>
    <w:p w:rsidR="00A0575E" w:rsidRDefault="00034D84" w:rsidP="00A0575E">
      <w:pPr>
        <w:rPr>
          <w:rFonts w:cs="Arial"/>
        </w:rPr>
      </w:pPr>
      <w:r>
        <w:rPr>
          <w:rFonts w:cs="Arial"/>
        </w:rPr>
        <w:t>Currently, issuers may use the advertisements regime to generate useful guides for shareholders</w:t>
      </w:r>
      <w:r>
        <w:rPr>
          <w:rFonts w:cs="Arial"/>
        </w:rPr>
        <w:t xml:space="preserve"> with respect to secondary equity capital raising. This helpful practice is likely to continue under the new regime. </w:t>
      </w:r>
    </w:p>
    <w:permEnd w:id="6"/>
    <w:p w:rsidR="00A0575E" w:rsidRDefault="00034D84" w:rsidP="00A0575E">
      <w:pPr>
        <w:rPr>
          <w:rFonts w:cs="Arial"/>
        </w:rPr>
      </w:pPr>
      <w:r>
        <w:rPr>
          <w:rFonts w:cs="Arial"/>
        </w:rPr>
        <w:t>&lt;ESMA_QUESTION_FAC_2&gt;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Should the location of risk factors in a prospectus be prescribed in legislation or should issuers be free to det</w:t>
      </w:r>
      <w:r w:rsidRPr="0064701F">
        <w:rPr>
          <w:rFonts w:ascii="Arial" w:hAnsi="Arial" w:cs="Arial"/>
        </w:rPr>
        <w:t>ermine this? If it should be set out in legislation, what positioning would make it most meaningful?</w:t>
      </w:r>
    </w:p>
    <w:p w:rsidR="00A0575E" w:rsidRDefault="00034D84" w:rsidP="00A0575E">
      <w:pPr>
        <w:rPr>
          <w:rFonts w:cs="Arial"/>
        </w:rPr>
      </w:pPr>
      <w:r>
        <w:rPr>
          <w:rFonts w:cs="Arial"/>
        </w:rPr>
        <w:t>&lt;ESMA_QUESTION_FAC_3&gt;</w:t>
      </w:r>
    </w:p>
    <w:p w:rsidR="00A0575E" w:rsidRDefault="00034D84" w:rsidP="00A0575E">
      <w:pPr>
        <w:rPr>
          <w:rFonts w:cs="Arial"/>
        </w:rPr>
      </w:pPr>
      <w:permStart w:id="7" w:edGrp="everyone"/>
      <w:r>
        <w:rPr>
          <w:rFonts w:cs="Arial"/>
        </w:rPr>
        <w:t>TYPE YOUR TEXT HERE</w:t>
      </w:r>
    </w:p>
    <w:p w:rsidR="00A0575E" w:rsidRDefault="00034D84" w:rsidP="00A0575E">
      <w:pPr>
        <w:rPr>
          <w:rFonts w:cs="Arial"/>
        </w:rPr>
      </w:pPr>
    </w:p>
    <w:p w:rsidR="00A0575E" w:rsidRDefault="00034D84" w:rsidP="00A0575E">
      <w:pPr>
        <w:rPr>
          <w:rFonts w:cs="Arial"/>
        </w:rPr>
      </w:pPr>
      <w:r>
        <w:rPr>
          <w:rFonts w:cs="Arial"/>
        </w:rPr>
        <w:t>G</w:t>
      </w:r>
      <w:r w:rsidRPr="003C6B17">
        <w:rPr>
          <w:rFonts w:cs="Arial"/>
        </w:rPr>
        <w:t xml:space="preserve">iven that </w:t>
      </w:r>
      <w:r>
        <w:rPr>
          <w:rFonts w:cs="Arial"/>
        </w:rPr>
        <w:t xml:space="preserve">a number of </w:t>
      </w:r>
      <w:r w:rsidRPr="003C6B17">
        <w:rPr>
          <w:rFonts w:cs="Arial"/>
        </w:rPr>
        <w:t>investors tend to read soft copies of prospectuses and find the information most relevant</w:t>
      </w:r>
      <w:r w:rsidRPr="003C6B17">
        <w:rPr>
          <w:rFonts w:cs="Arial"/>
        </w:rPr>
        <w:t xml:space="preserve"> to them via search functions, regulating the order of information is somewhat outdated</w:t>
      </w:r>
      <w:r>
        <w:rPr>
          <w:rFonts w:cs="Arial"/>
        </w:rPr>
        <w:t>.</w:t>
      </w:r>
    </w:p>
    <w:p w:rsidR="00A0575E" w:rsidRDefault="00034D84" w:rsidP="00A0575E">
      <w:pPr>
        <w:rPr>
          <w:rFonts w:cs="Arial"/>
        </w:rPr>
      </w:pPr>
    </w:p>
    <w:p w:rsidR="00A0575E" w:rsidRDefault="00034D84" w:rsidP="00A0575E">
      <w:pPr>
        <w:rPr>
          <w:rFonts w:cs="Arial"/>
        </w:rPr>
      </w:pPr>
      <w:r>
        <w:rPr>
          <w:rFonts w:cs="Arial"/>
        </w:rPr>
        <w:t>Risk factor location should not be a concern for investor protection if they are clearly highlighted in the contents and referred to, as appropriate, throughout the p</w:t>
      </w:r>
      <w:r>
        <w:rPr>
          <w:rFonts w:cs="Arial"/>
        </w:rPr>
        <w:t>rospectus. Subject to the above, we have no objection to the location proposed in the Consultation.</w:t>
      </w:r>
    </w:p>
    <w:p w:rsidR="00A0575E" w:rsidRDefault="00034D84" w:rsidP="00A0575E">
      <w:pPr>
        <w:rPr>
          <w:rFonts w:cs="Arial"/>
        </w:rPr>
      </w:pPr>
    </w:p>
    <w:permEnd w:id="7"/>
    <w:p w:rsidR="00A0575E" w:rsidRDefault="00034D84" w:rsidP="00A0575E">
      <w:pPr>
        <w:rPr>
          <w:rFonts w:cs="Arial"/>
        </w:rPr>
      </w:pPr>
      <w:r>
        <w:rPr>
          <w:rFonts w:cs="Arial"/>
        </w:rPr>
        <w:t>&lt;ESMA_QUESTION_FAC_3&gt;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Should the URD benefit from a more flexible order of information than a prospe</w:t>
      </w:r>
      <w:r w:rsidRPr="0064701F">
        <w:rPr>
          <w:rFonts w:ascii="Arial" w:hAnsi="Arial" w:cs="Arial"/>
        </w:rPr>
        <w:t>c</w:t>
      </w:r>
      <w:r w:rsidRPr="0064701F">
        <w:rPr>
          <w:rFonts w:ascii="Arial" w:hAnsi="Arial" w:cs="Arial"/>
        </w:rPr>
        <w:t>tus?</w:t>
      </w:r>
    </w:p>
    <w:p w:rsidR="00A0575E" w:rsidRDefault="00034D84" w:rsidP="00A0575E">
      <w:pPr>
        <w:rPr>
          <w:rFonts w:cs="Arial"/>
        </w:rPr>
      </w:pPr>
      <w:r>
        <w:rPr>
          <w:rFonts w:cs="Arial"/>
        </w:rPr>
        <w:t>&lt;ESMA_QUESTION_FAC_4&gt;</w:t>
      </w:r>
    </w:p>
    <w:p w:rsidR="00A0575E" w:rsidRDefault="00034D84" w:rsidP="00A0575E">
      <w:pPr>
        <w:rPr>
          <w:rFonts w:cs="Arial"/>
        </w:rPr>
      </w:pPr>
      <w:permStart w:id="8" w:edGrp="everyone"/>
      <w:r>
        <w:rPr>
          <w:rFonts w:cs="Arial"/>
        </w:rPr>
        <w:t xml:space="preserve"> Until URD utilisation h</w:t>
      </w:r>
      <w:r>
        <w:rPr>
          <w:rFonts w:cs="Arial"/>
        </w:rPr>
        <w:t>as increased across Europe, we are uncertain if promoting flexibility is the right next step. It may encourage use of the URD if issuers can be confident that NCAs will take a consistent a</w:t>
      </w:r>
      <w:r>
        <w:rPr>
          <w:rFonts w:cs="Arial"/>
        </w:rPr>
        <w:t>p</w:t>
      </w:r>
      <w:r>
        <w:rPr>
          <w:rFonts w:cs="Arial"/>
        </w:rPr>
        <w:t>proach to approval. Anything that detracts from uniformity in NCAs'</w:t>
      </w:r>
      <w:r>
        <w:rPr>
          <w:rFonts w:cs="Arial"/>
        </w:rPr>
        <w:t xml:space="preserve"> practices in this regard is undesirable.</w:t>
      </w:r>
    </w:p>
    <w:permEnd w:id="8"/>
    <w:p w:rsidR="00A0575E" w:rsidRDefault="00034D84" w:rsidP="00A0575E">
      <w:pPr>
        <w:rPr>
          <w:rFonts w:cs="Arial"/>
        </w:rPr>
      </w:pPr>
      <w:r>
        <w:rPr>
          <w:rFonts w:cs="Arial"/>
        </w:rPr>
        <w:t>&lt;ESMA_QUESTION_FAC_4&gt;</w:t>
      </w:r>
    </w:p>
    <w:p w:rsidR="00A0575E" w:rsidRDefault="00034D84" w:rsidP="00A0575E">
      <w:pPr>
        <w:rPr>
          <w:rFonts w:cs="Arial"/>
        </w:rPr>
      </w:pPr>
    </w:p>
    <w:p w:rsidR="00A0575E" w:rsidRPr="00504505" w:rsidRDefault="00034D84" w:rsidP="00A0575E">
      <w:pPr>
        <w:pStyle w:val="Questionstyle"/>
        <w:numPr>
          <w:ilvl w:val="0"/>
          <w:numId w:val="36"/>
        </w:numPr>
        <w:rPr>
          <w:rFonts w:ascii="Arial" w:hAnsi="Arial" w:cs="Arial"/>
        </w:rPr>
      </w:pPr>
      <w:r>
        <w:t xml:space="preserve">: </w:t>
      </w:r>
      <w:r w:rsidRPr="0064701F">
        <w:rPr>
          <w:rFonts w:ascii="Arial" w:hAnsi="Arial" w:cs="Arial"/>
        </w:rPr>
        <w:t>Would a standalone and prominent use of proceeds section be welcome for i</w:t>
      </w:r>
      <w:r w:rsidRPr="0064701F">
        <w:rPr>
          <w:rFonts w:ascii="Arial" w:hAnsi="Arial" w:cs="Arial"/>
        </w:rPr>
        <w:t>n</w:t>
      </w:r>
      <w:r w:rsidRPr="0064701F">
        <w:rPr>
          <w:rFonts w:ascii="Arial" w:hAnsi="Arial" w:cs="Arial"/>
        </w:rPr>
        <w:t>vestors?</w:t>
      </w:r>
    </w:p>
    <w:p w:rsidR="00A0575E" w:rsidRDefault="00034D84" w:rsidP="00A0575E">
      <w:pPr>
        <w:rPr>
          <w:rFonts w:cs="Arial"/>
        </w:rPr>
      </w:pPr>
      <w:r>
        <w:rPr>
          <w:rFonts w:cs="Arial"/>
        </w:rPr>
        <w:t>&lt;ESMA_QUESTION_FAC_5&gt;</w:t>
      </w:r>
    </w:p>
    <w:p w:rsidR="00A0575E" w:rsidRDefault="00034D84" w:rsidP="00A0575E">
      <w:pPr>
        <w:rPr>
          <w:rFonts w:cs="Arial"/>
        </w:rPr>
      </w:pPr>
      <w:permStart w:id="9" w:edGrp="everyone"/>
      <w:r>
        <w:rPr>
          <w:rFonts w:cs="Arial"/>
        </w:rPr>
        <w:t>We have no issue with ESMA’s suggestion that the use of proceeds section be given gr</w:t>
      </w:r>
      <w:r>
        <w:rPr>
          <w:rFonts w:cs="Arial"/>
        </w:rPr>
        <w:t>eater prominence.  Even so, we would not favour an overly precise requirement to delineate proceeds in all situations (i.e. general corporate purposes can be a legitimate use).</w:t>
      </w:r>
    </w:p>
    <w:permEnd w:id="9"/>
    <w:p w:rsidR="00A0575E" w:rsidRDefault="00034D84" w:rsidP="00A0575E">
      <w:pPr>
        <w:rPr>
          <w:rFonts w:cs="Arial"/>
        </w:rPr>
      </w:pPr>
      <w:r>
        <w:rPr>
          <w:rFonts w:cs="Arial"/>
        </w:rPr>
        <w:t>&lt;ESMA_QUESTION_FAC_5&gt;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Is the list of “additional information” in Article XXI</w:t>
      </w:r>
      <w:r w:rsidRPr="0064701F">
        <w:rPr>
          <w:rFonts w:ascii="Arial" w:hAnsi="Arial" w:cs="Arial"/>
        </w:rPr>
        <w:t xml:space="preserve"> of the Commission Regulation fit for purpose? What other types of additional information should be included in a replacement annex?</w:t>
      </w:r>
    </w:p>
    <w:p w:rsidR="00A0575E" w:rsidRDefault="00034D84" w:rsidP="00A0575E">
      <w:pPr>
        <w:rPr>
          <w:rFonts w:cs="Arial"/>
        </w:rPr>
      </w:pPr>
      <w:r>
        <w:rPr>
          <w:rFonts w:cs="Arial"/>
        </w:rPr>
        <w:t>&lt;ESMA_QUESTION_FAC_6&gt;</w:t>
      </w:r>
    </w:p>
    <w:p w:rsidR="00A0575E" w:rsidRDefault="00034D84" w:rsidP="00A0575E">
      <w:pPr>
        <w:rPr>
          <w:rFonts w:cs="Arial"/>
        </w:rPr>
      </w:pPr>
      <w:permStart w:id="10" w:edGrp="everyone"/>
      <w:r>
        <w:rPr>
          <w:rFonts w:cs="Arial"/>
        </w:rPr>
        <w:t xml:space="preserve">Our view is that the list of items of additional information could usefully be expanded. Examples of </w:t>
      </w:r>
      <w:r>
        <w:rPr>
          <w:rFonts w:cs="Arial"/>
        </w:rPr>
        <w:t>useful additions to the list are bespoke selling restrictions relevant to the particular transaction and a catch-all provision permitting the inclusion of other operational information about the issuer required by market participants.</w:t>
      </w:r>
    </w:p>
    <w:permEnd w:id="10"/>
    <w:p w:rsidR="00A0575E" w:rsidRDefault="00034D84" w:rsidP="00A0575E">
      <w:pPr>
        <w:rPr>
          <w:rFonts w:cs="Arial"/>
        </w:rPr>
      </w:pPr>
      <w:r>
        <w:rPr>
          <w:rFonts w:cs="Arial"/>
        </w:rPr>
        <w:t>&lt;ESMA_QUESTION_FAC_6&gt;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Are the definitions proposed to be carried over to the new regime, and new defin</w:t>
      </w:r>
      <w:r w:rsidRPr="0064701F">
        <w:rPr>
          <w:rFonts w:ascii="Arial" w:hAnsi="Arial" w:cs="Arial"/>
        </w:rPr>
        <w:t>i</w:t>
      </w:r>
      <w:r w:rsidRPr="0064701F">
        <w:rPr>
          <w:rFonts w:ascii="Arial" w:hAnsi="Arial" w:cs="Arial"/>
        </w:rPr>
        <w:t>tions proposed adequate? Should any additional definitions be added?</w:t>
      </w:r>
    </w:p>
    <w:p w:rsidR="00A0575E" w:rsidRDefault="00034D84" w:rsidP="00A0575E">
      <w:pPr>
        <w:rPr>
          <w:rFonts w:cs="Arial"/>
        </w:rPr>
      </w:pPr>
      <w:r>
        <w:rPr>
          <w:rFonts w:cs="Arial"/>
        </w:rPr>
        <w:t>&lt;ESMA_QUESTION_FAC_7&gt;</w:t>
      </w:r>
    </w:p>
    <w:p w:rsidR="00A0575E" w:rsidRDefault="00034D84" w:rsidP="00A0575E">
      <w:pPr>
        <w:rPr>
          <w:rFonts w:cs="Arial"/>
        </w:rPr>
      </w:pPr>
    </w:p>
    <w:p w:rsidR="00A0575E" w:rsidRDefault="00034D84" w:rsidP="00A0575E">
      <w:pPr>
        <w:rPr>
          <w:rFonts w:cs="Arial"/>
        </w:rPr>
      </w:pPr>
      <w:permStart w:id="11" w:edGrp="everyone"/>
      <w:r w:rsidRPr="005B2EA5">
        <w:rPr>
          <w:rFonts w:cs="Arial"/>
          <w:b/>
        </w:rPr>
        <w:t>The definition of “advertisement</w:t>
      </w:r>
      <w:r w:rsidRPr="00CE3750">
        <w:rPr>
          <w:rFonts w:cs="Arial"/>
        </w:rPr>
        <w:t>”</w:t>
      </w:r>
      <w:r>
        <w:rPr>
          <w:rFonts w:cs="Arial"/>
        </w:rPr>
        <w:t>:</w:t>
      </w:r>
    </w:p>
    <w:p w:rsidR="00A0575E" w:rsidRDefault="00034D84" w:rsidP="00A0575E">
      <w:pPr>
        <w:rPr>
          <w:rFonts w:cs="Arial"/>
        </w:rPr>
      </w:pPr>
    </w:p>
    <w:p w:rsidR="00A0575E" w:rsidRPr="00CE3750" w:rsidRDefault="00034D84" w:rsidP="00A0575E">
      <w:pPr>
        <w:rPr>
          <w:rFonts w:cs="Arial"/>
        </w:rPr>
      </w:pPr>
      <w:r>
        <w:rPr>
          <w:rFonts w:cs="Arial"/>
        </w:rPr>
        <w:t>A</w:t>
      </w:r>
      <w:r w:rsidRPr="00CE3750">
        <w:rPr>
          <w:rFonts w:cs="Arial"/>
        </w:rPr>
        <w:t xml:space="preserve">s </w:t>
      </w:r>
      <w:r>
        <w:rPr>
          <w:rFonts w:cs="Arial"/>
        </w:rPr>
        <w:t xml:space="preserve">we </w:t>
      </w:r>
      <w:r w:rsidRPr="00CE3750">
        <w:rPr>
          <w:rFonts w:cs="Arial"/>
        </w:rPr>
        <w:t>expect the topic of advertisements is</w:t>
      </w:r>
      <w:r w:rsidRPr="00CE3750">
        <w:rPr>
          <w:rFonts w:cs="Arial"/>
        </w:rPr>
        <w:t xml:space="preserve"> to be included in the second mandate from the Commission to ESMA</w:t>
      </w:r>
      <w:r>
        <w:rPr>
          <w:rFonts w:cs="Arial"/>
        </w:rPr>
        <w:t xml:space="preserve"> and</w:t>
      </w:r>
      <w:r w:rsidRPr="00CE3750">
        <w:rPr>
          <w:rFonts w:cs="Arial"/>
        </w:rPr>
        <w:t xml:space="preserve"> it will not be addressed in the </w:t>
      </w:r>
      <w:r>
        <w:rPr>
          <w:rFonts w:cs="Arial"/>
        </w:rPr>
        <w:t>C</w:t>
      </w:r>
      <w:r w:rsidRPr="00CE3750">
        <w:rPr>
          <w:rFonts w:cs="Arial"/>
        </w:rPr>
        <w:t>onsultation</w:t>
      </w:r>
      <w:r>
        <w:rPr>
          <w:rFonts w:cs="Arial"/>
        </w:rPr>
        <w:t>,</w:t>
      </w:r>
      <w:r w:rsidRPr="00CE3750">
        <w:rPr>
          <w:rFonts w:cs="Arial"/>
        </w:rPr>
        <w:t xml:space="preserve"> </w:t>
      </w:r>
      <w:r>
        <w:rPr>
          <w:rFonts w:cs="Arial"/>
        </w:rPr>
        <w:t xml:space="preserve">we restrict our comments at this stage to noting </w:t>
      </w:r>
      <w:r w:rsidRPr="00CE3750">
        <w:rPr>
          <w:rFonts w:cs="Arial"/>
        </w:rPr>
        <w:t xml:space="preserve">that the change in the definition of “advertisement” to capture a </w:t>
      </w:r>
      <w:r>
        <w:rPr>
          <w:rFonts w:cs="Arial"/>
        </w:rPr>
        <w:t>“</w:t>
      </w:r>
      <w:r w:rsidRPr="00CE3750">
        <w:rPr>
          <w:rFonts w:cs="Arial"/>
        </w:rPr>
        <w:t>communication</w:t>
      </w:r>
      <w:r>
        <w:rPr>
          <w:rFonts w:cs="Arial"/>
        </w:rPr>
        <w:t>”</w:t>
      </w:r>
      <w:r w:rsidRPr="00CE3750">
        <w:rPr>
          <w:rFonts w:cs="Arial"/>
        </w:rPr>
        <w:t xml:space="preserve"> rather th</w:t>
      </w:r>
      <w:r w:rsidRPr="00CE3750">
        <w:rPr>
          <w:rFonts w:cs="Arial"/>
        </w:rPr>
        <w:t xml:space="preserve">an an </w:t>
      </w:r>
      <w:r>
        <w:rPr>
          <w:rFonts w:cs="Arial"/>
        </w:rPr>
        <w:t>“</w:t>
      </w:r>
      <w:r w:rsidRPr="00CE3750">
        <w:rPr>
          <w:rFonts w:cs="Arial"/>
        </w:rPr>
        <w:t>a</w:t>
      </w:r>
      <w:r w:rsidRPr="00CE3750">
        <w:rPr>
          <w:rFonts w:cs="Arial"/>
        </w:rPr>
        <w:t>n</w:t>
      </w:r>
      <w:r w:rsidRPr="00CE3750">
        <w:rPr>
          <w:rFonts w:cs="Arial"/>
        </w:rPr>
        <w:t>nouncement</w:t>
      </w:r>
      <w:r>
        <w:rPr>
          <w:rFonts w:cs="Arial"/>
        </w:rPr>
        <w:t>”</w:t>
      </w:r>
      <w:r w:rsidRPr="00CE3750">
        <w:rPr>
          <w:rFonts w:cs="Arial"/>
        </w:rPr>
        <w:t xml:space="preserve"> means that it risks capturing bilateral communications (written or oral). </w:t>
      </w:r>
      <w:r>
        <w:rPr>
          <w:rFonts w:cs="Arial"/>
        </w:rPr>
        <w:t xml:space="preserve">We consider that </w:t>
      </w:r>
      <w:r w:rsidRPr="00CE3750">
        <w:rPr>
          <w:rFonts w:cs="Arial"/>
        </w:rPr>
        <w:t xml:space="preserve">the impact of this would be disproportionate and </w:t>
      </w:r>
      <w:r>
        <w:rPr>
          <w:rFonts w:cs="Arial"/>
        </w:rPr>
        <w:t xml:space="preserve">have </w:t>
      </w:r>
      <w:r w:rsidRPr="00CE3750">
        <w:rPr>
          <w:rFonts w:cs="Arial"/>
        </w:rPr>
        <w:t xml:space="preserve">queried the impact on effectiveness of the market soundings regime under </w:t>
      </w:r>
      <w:r>
        <w:rPr>
          <w:rFonts w:cs="Arial"/>
        </w:rPr>
        <w:t>MAR</w:t>
      </w:r>
      <w:r w:rsidRPr="00CE3750">
        <w:rPr>
          <w:rFonts w:cs="Arial"/>
        </w:rPr>
        <w:t>, which provid</w:t>
      </w:r>
      <w:r w:rsidRPr="00CE3750">
        <w:rPr>
          <w:rFonts w:cs="Arial"/>
        </w:rPr>
        <w:t>es a regulatory framework for private bilateral communic</w:t>
      </w:r>
      <w:r w:rsidRPr="00CE3750">
        <w:rPr>
          <w:rFonts w:cs="Arial"/>
        </w:rPr>
        <w:t>a</w:t>
      </w:r>
      <w:r w:rsidRPr="00CE3750">
        <w:rPr>
          <w:rFonts w:cs="Arial"/>
        </w:rPr>
        <w:t xml:space="preserve">tions. At </w:t>
      </w:r>
      <w:r>
        <w:rPr>
          <w:rFonts w:cs="Arial"/>
        </w:rPr>
        <w:t>l</w:t>
      </w:r>
      <w:r w:rsidRPr="00CE3750">
        <w:rPr>
          <w:rFonts w:cs="Arial"/>
        </w:rPr>
        <w:t xml:space="preserve">evel 2, </w:t>
      </w:r>
      <w:r>
        <w:rPr>
          <w:rFonts w:cs="Arial"/>
        </w:rPr>
        <w:t xml:space="preserve">we would </w:t>
      </w:r>
      <w:r w:rsidRPr="00CE3750">
        <w:rPr>
          <w:rFonts w:cs="Arial"/>
        </w:rPr>
        <w:t xml:space="preserve">propose that advertisements be interpreted as only communications that are </w:t>
      </w:r>
      <w:r>
        <w:rPr>
          <w:rFonts w:cs="Arial"/>
        </w:rPr>
        <w:t xml:space="preserve">publicly </w:t>
      </w:r>
      <w:r w:rsidRPr="00CE3750">
        <w:rPr>
          <w:rFonts w:cs="Arial"/>
        </w:rPr>
        <w:t xml:space="preserve">or </w:t>
      </w:r>
      <w:r>
        <w:rPr>
          <w:rFonts w:cs="Arial"/>
        </w:rPr>
        <w:t xml:space="preserve">otherwise </w:t>
      </w:r>
      <w:r w:rsidRPr="00CE3750">
        <w:rPr>
          <w:rFonts w:cs="Arial"/>
        </w:rPr>
        <w:t xml:space="preserve">widely disseminated. </w:t>
      </w:r>
    </w:p>
    <w:p w:rsidR="00A0575E" w:rsidRDefault="00034D84" w:rsidP="00A0575E">
      <w:pPr>
        <w:rPr>
          <w:rFonts w:cs="Arial"/>
        </w:rPr>
      </w:pPr>
    </w:p>
    <w:p w:rsidR="00A0575E" w:rsidRDefault="00034D84" w:rsidP="00A0575E">
      <w:pPr>
        <w:rPr>
          <w:rFonts w:cs="Arial"/>
        </w:rPr>
      </w:pPr>
      <w:r w:rsidRPr="00CE3750">
        <w:rPr>
          <w:rFonts w:cs="Arial"/>
        </w:rPr>
        <w:t>There is variance regarding the levels of current i</w:t>
      </w:r>
      <w:r w:rsidRPr="00CE3750">
        <w:rPr>
          <w:rFonts w:cs="Arial"/>
        </w:rPr>
        <w:t>nvolvement by NCAs in advertisements e.g. issuers in Belgium submit their advertising materials along with their prospectus for the NCA</w:t>
      </w:r>
      <w:r>
        <w:rPr>
          <w:rFonts w:cs="Arial"/>
        </w:rPr>
        <w:t>’</w:t>
      </w:r>
      <w:r w:rsidRPr="00CE3750">
        <w:rPr>
          <w:rFonts w:cs="Arial"/>
        </w:rPr>
        <w:t xml:space="preserve">s approval. </w:t>
      </w:r>
      <w:r>
        <w:rPr>
          <w:rFonts w:cs="Arial"/>
        </w:rPr>
        <w:t>We unde</w:t>
      </w:r>
      <w:r>
        <w:rPr>
          <w:rFonts w:cs="Arial"/>
        </w:rPr>
        <w:t>r</w:t>
      </w:r>
      <w:r>
        <w:rPr>
          <w:rFonts w:cs="Arial"/>
        </w:rPr>
        <w:t xml:space="preserve">stand that there </w:t>
      </w:r>
      <w:r w:rsidRPr="00CE3750">
        <w:rPr>
          <w:rFonts w:cs="Arial"/>
        </w:rPr>
        <w:t>is no expectation that ESMA will seek to enforce harmonised practices on the NCAs t</w:t>
      </w:r>
      <w:r w:rsidRPr="00CE3750">
        <w:rPr>
          <w:rFonts w:cs="Arial"/>
        </w:rPr>
        <w:t xml:space="preserve">o this extent. </w:t>
      </w:r>
      <w:r>
        <w:rPr>
          <w:rFonts w:cs="Arial"/>
        </w:rPr>
        <w:t xml:space="preserve">The </w:t>
      </w:r>
      <w:r w:rsidRPr="00CE3750">
        <w:rPr>
          <w:rFonts w:cs="Arial"/>
        </w:rPr>
        <w:t>home Member State should be the one to communicate with an issuer re</w:t>
      </w:r>
      <w:r>
        <w:rPr>
          <w:rFonts w:cs="Arial"/>
        </w:rPr>
        <w:t>garding</w:t>
      </w:r>
      <w:r w:rsidRPr="00CE3750">
        <w:rPr>
          <w:rFonts w:cs="Arial"/>
        </w:rPr>
        <w:t xml:space="preserve"> adve</w:t>
      </w:r>
      <w:r w:rsidRPr="00CE3750">
        <w:rPr>
          <w:rFonts w:cs="Arial"/>
        </w:rPr>
        <w:t>r</w:t>
      </w:r>
      <w:r w:rsidRPr="00CE3750">
        <w:rPr>
          <w:rFonts w:cs="Arial"/>
        </w:rPr>
        <w:t>tisements and that an issuer should not have to deal with NCAs from home and host Member States.</w:t>
      </w:r>
    </w:p>
    <w:p w:rsidR="00A0575E" w:rsidRDefault="00034D84" w:rsidP="00A0575E">
      <w:pPr>
        <w:rPr>
          <w:rFonts w:cs="Arial"/>
        </w:rPr>
      </w:pPr>
    </w:p>
    <w:p w:rsidR="00A0575E" w:rsidRPr="00D94E6E" w:rsidRDefault="00034D84" w:rsidP="00A0575E">
      <w:pPr>
        <w:rPr>
          <w:rFonts w:cs="Arial"/>
          <w:b/>
        </w:rPr>
      </w:pPr>
      <w:r w:rsidRPr="00D94E6E">
        <w:rPr>
          <w:rFonts w:cs="Arial"/>
          <w:b/>
        </w:rPr>
        <w:t>The definition of “offer of securities to the public”</w:t>
      </w:r>
    </w:p>
    <w:p w:rsidR="00A0575E" w:rsidRPr="00D94E6E" w:rsidRDefault="00034D84" w:rsidP="00A0575E">
      <w:pPr>
        <w:rPr>
          <w:rFonts w:cs="Arial"/>
        </w:rPr>
      </w:pPr>
    </w:p>
    <w:p w:rsidR="00A0575E" w:rsidRPr="00D94E6E" w:rsidRDefault="00034D84" w:rsidP="00A0575E">
      <w:pPr>
        <w:rPr>
          <w:rFonts w:cs="Arial"/>
        </w:rPr>
      </w:pPr>
      <w:r w:rsidRPr="00D94E6E">
        <w:rPr>
          <w:rFonts w:cs="Arial"/>
        </w:rPr>
        <w:t xml:space="preserve">We </w:t>
      </w:r>
      <w:r w:rsidRPr="00D94E6E">
        <w:rPr>
          <w:rFonts w:cs="Arial"/>
        </w:rPr>
        <w:t xml:space="preserve">note the change to the introduction to Article 23(2) of the Prospectus Regulation which provides that withdrawal rights arise “where the prospectus relates to an offer of securities to the public”. </w:t>
      </w:r>
    </w:p>
    <w:p w:rsidR="00A0575E" w:rsidRPr="00D94E6E" w:rsidRDefault="00034D84" w:rsidP="00A0575E">
      <w:pPr>
        <w:rPr>
          <w:rFonts w:cs="Arial"/>
        </w:rPr>
      </w:pPr>
    </w:p>
    <w:p w:rsidR="00A0575E" w:rsidRPr="00D94E6E" w:rsidRDefault="00034D84" w:rsidP="00A0575E">
      <w:pPr>
        <w:rPr>
          <w:rFonts w:cs="Arial"/>
        </w:rPr>
      </w:pPr>
      <w:r w:rsidRPr="00D94E6E">
        <w:rPr>
          <w:rFonts w:cs="Arial"/>
        </w:rPr>
        <w:t>We consider that withdrawal rights should not apply in t</w:t>
      </w:r>
      <w:r w:rsidRPr="00D94E6E">
        <w:rPr>
          <w:rFonts w:cs="Arial"/>
        </w:rPr>
        <w:t xml:space="preserve">he context of admission-only prospectus </w:t>
      </w:r>
    </w:p>
    <w:p w:rsidR="00A0575E" w:rsidRPr="00D94E6E" w:rsidRDefault="00034D84" w:rsidP="00A0575E">
      <w:pPr>
        <w:rPr>
          <w:rFonts w:cs="Arial"/>
        </w:rPr>
      </w:pPr>
      <w:r w:rsidRPr="00D94E6E">
        <w:rPr>
          <w:rFonts w:cs="Arial"/>
        </w:rPr>
        <w:t>supplements. It would be illogical for investors to have walkaway rights after the publication of a suppl</w:t>
      </w:r>
      <w:r w:rsidRPr="00D94E6E">
        <w:rPr>
          <w:rFonts w:cs="Arial"/>
        </w:rPr>
        <w:t>e</w:t>
      </w:r>
      <w:r w:rsidRPr="00D94E6E">
        <w:rPr>
          <w:rFonts w:cs="Arial"/>
        </w:rPr>
        <w:t>ment when no prospectus was required purely in relation to a public offer</w:t>
      </w:r>
      <w:r>
        <w:rPr>
          <w:rFonts w:cs="Arial"/>
        </w:rPr>
        <w:t>.</w:t>
      </w:r>
      <w:r w:rsidRPr="00D94E6E">
        <w:rPr>
          <w:rFonts w:cs="Arial"/>
        </w:rPr>
        <w:t xml:space="preserve"> </w:t>
      </w:r>
      <w:r>
        <w:rPr>
          <w:rFonts w:cs="Arial"/>
        </w:rPr>
        <w:t>W</w:t>
      </w:r>
      <w:r w:rsidRPr="00D94E6E">
        <w:rPr>
          <w:rFonts w:cs="Arial"/>
        </w:rPr>
        <w:t xml:space="preserve">e </w:t>
      </w:r>
      <w:r>
        <w:rPr>
          <w:rFonts w:cs="Arial"/>
        </w:rPr>
        <w:t xml:space="preserve">would be grateful if </w:t>
      </w:r>
      <w:r w:rsidRPr="00D94E6E">
        <w:rPr>
          <w:rFonts w:cs="Arial"/>
        </w:rPr>
        <w:t xml:space="preserve">ESMA </w:t>
      </w:r>
      <w:r>
        <w:rPr>
          <w:rFonts w:cs="Arial"/>
        </w:rPr>
        <w:t xml:space="preserve">would confirm that it agrees with this </w:t>
      </w:r>
      <w:r w:rsidRPr="00D94E6E">
        <w:rPr>
          <w:rFonts w:cs="Arial"/>
        </w:rPr>
        <w:t xml:space="preserve">interpretation. </w:t>
      </w:r>
    </w:p>
    <w:p w:rsidR="00A0575E" w:rsidRPr="00D94E6E" w:rsidRDefault="00034D84" w:rsidP="00A0575E">
      <w:pPr>
        <w:rPr>
          <w:rFonts w:cs="Arial"/>
        </w:rPr>
      </w:pPr>
    </w:p>
    <w:permEnd w:id="11"/>
    <w:p w:rsidR="00A0575E" w:rsidRDefault="00034D84" w:rsidP="00A0575E">
      <w:pPr>
        <w:rPr>
          <w:rFonts w:cs="Arial"/>
        </w:rPr>
      </w:pPr>
      <w:r>
        <w:rPr>
          <w:rFonts w:cs="Arial"/>
        </w:rPr>
        <w:t>&lt;ESMA_QUESTION_FAC_7&gt;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of the above technical advice, especially in terms of costs to issuers and benefits to investors? If you have indicated that the proposed technical</w:t>
      </w:r>
      <w:r w:rsidRPr="0064701F">
        <w:rPr>
          <w:rFonts w:ascii="Arial" w:hAnsi="Arial" w:cs="Arial"/>
        </w:rPr>
        <w:t xml:space="preserve"> advice will pose additional costs for issuers, please provide an estimate and indicate their different type (e.g. extra staff costs, advisor costs, etc.) and n</w:t>
      </w:r>
      <w:r w:rsidRPr="0064701F">
        <w:rPr>
          <w:rFonts w:ascii="Arial" w:hAnsi="Arial" w:cs="Arial"/>
        </w:rPr>
        <w:t>a</w:t>
      </w:r>
      <w:r w:rsidRPr="0064701F">
        <w:rPr>
          <w:rFonts w:ascii="Arial" w:hAnsi="Arial" w:cs="Arial"/>
        </w:rPr>
        <w:t>ture (one-off vs. ongoing costs).</w:t>
      </w:r>
    </w:p>
    <w:p w:rsidR="00A0575E" w:rsidRDefault="00034D84" w:rsidP="00A0575E">
      <w:pPr>
        <w:rPr>
          <w:rFonts w:cs="Arial"/>
        </w:rPr>
      </w:pPr>
      <w:r>
        <w:rPr>
          <w:rFonts w:cs="Arial"/>
        </w:rPr>
        <w:t>&lt;ESMA_QUESTION_FAC_8&gt;</w:t>
      </w:r>
    </w:p>
    <w:p w:rsidR="00A0575E" w:rsidRDefault="00034D84" w:rsidP="00A0575E">
      <w:pPr>
        <w:rPr>
          <w:rFonts w:cs="Arial"/>
        </w:rPr>
      </w:pPr>
      <w:permStart w:id="12" w:edGrp="everyone"/>
      <w:r>
        <w:rPr>
          <w:rFonts w:cs="Arial"/>
        </w:rPr>
        <w:t xml:space="preserve">We note that changes to changes to the </w:t>
      </w:r>
      <w:r>
        <w:rPr>
          <w:rFonts w:cs="Arial"/>
        </w:rPr>
        <w:t xml:space="preserve">Annexes for equity issuance which require additional or different disclosure are likely to create additional costs in the short term as market participants and </w:t>
      </w:r>
      <w:r>
        <w:rPr>
          <w:rFonts w:cs="Arial"/>
        </w:rPr>
        <w:t>NCAs</w:t>
      </w:r>
      <w:r>
        <w:rPr>
          <w:rFonts w:cs="Arial"/>
        </w:rPr>
        <w:t xml:space="preserve"> adjust to them.</w:t>
      </w:r>
    </w:p>
    <w:p w:rsidR="00A0575E" w:rsidRDefault="00034D84" w:rsidP="00A0575E">
      <w:pPr>
        <w:rPr>
          <w:rFonts w:cs="Arial"/>
        </w:rPr>
      </w:pPr>
    </w:p>
    <w:p w:rsidR="00A0575E" w:rsidRDefault="00034D84" w:rsidP="00A0575E">
      <w:pPr>
        <w:rPr>
          <w:rFonts w:cs="Arial"/>
        </w:rPr>
      </w:pPr>
      <w:r>
        <w:rPr>
          <w:rFonts w:cs="Arial"/>
        </w:rPr>
        <w:t>The costs are likely to vary from issuer to issuer and may also differ fro</w:t>
      </w:r>
      <w:r>
        <w:rPr>
          <w:rFonts w:cs="Arial"/>
        </w:rPr>
        <w:t xml:space="preserve">m jurisdiction to </w:t>
      </w:r>
      <w:r w:rsidRPr="00C9736F">
        <w:rPr>
          <w:rFonts w:cs="Arial"/>
        </w:rPr>
        <w:t>jurisd</w:t>
      </w:r>
      <w:r>
        <w:rPr>
          <w:rFonts w:cs="Arial"/>
        </w:rPr>
        <w:t>i</w:t>
      </w:r>
      <w:r w:rsidRPr="00C9736F">
        <w:rPr>
          <w:rFonts w:cs="Arial"/>
        </w:rPr>
        <w:t>ct</w:t>
      </w:r>
      <w:r>
        <w:rPr>
          <w:rFonts w:cs="Arial"/>
        </w:rPr>
        <w:t>i</w:t>
      </w:r>
      <w:r w:rsidRPr="00C9736F">
        <w:rPr>
          <w:rFonts w:cs="Arial"/>
        </w:rPr>
        <w:t>on</w:t>
      </w:r>
      <w:r>
        <w:rPr>
          <w:rFonts w:cs="Arial"/>
        </w:rPr>
        <w:t xml:space="preserve">, if </w:t>
      </w:r>
      <w:r>
        <w:rPr>
          <w:rFonts w:cs="Arial"/>
        </w:rPr>
        <w:t>NCAs</w:t>
      </w:r>
      <w:r>
        <w:rPr>
          <w:rFonts w:cs="Arial"/>
        </w:rPr>
        <w:t xml:space="preserve"> take differing approaches to interpretation of new provisions.</w:t>
      </w:r>
    </w:p>
    <w:p w:rsidR="00A0575E" w:rsidRDefault="00034D84" w:rsidP="00A0575E">
      <w:pPr>
        <w:rPr>
          <w:rFonts w:cs="Arial"/>
        </w:rPr>
      </w:pPr>
    </w:p>
    <w:p w:rsidR="00A0575E" w:rsidRDefault="00034D84" w:rsidP="00A0575E">
      <w:pPr>
        <w:rPr>
          <w:rFonts w:cs="Arial"/>
        </w:rPr>
      </w:pPr>
      <w:r w:rsidRPr="00614BC4">
        <w:rPr>
          <w:rFonts w:cs="Arial"/>
        </w:rPr>
        <w:t>Issuers will require guidance; one example is with respect to the proposed need for disclosure of financial and non-financial objectives and what test w</w:t>
      </w:r>
      <w:r w:rsidRPr="00614BC4">
        <w:rPr>
          <w:rFonts w:cs="Arial"/>
        </w:rPr>
        <w:t>ould need to be met to require their inclusion in the prospe</w:t>
      </w:r>
      <w:r w:rsidRPr="00614BC4">
        <w:rPr>
          <w:rFonts w:cs="Arial"/>
        </w:rPr>
        <w:t>c</w:t>
      </w:r>
      <w:r w:rsidRPr="00614BC4">
        <w:rPr>
          <w:rFonts w:cs="Arial"/>
        </w:rPr>
        <w:t>tus, in particular, where these objectives may not be formal or specific or where objectives may be co</w:t>
      </w:r>
      <w:r w:rsidRPr="00614BC4">
        <w:rPr>
          <w:rFonts w:cs="Arial"/>
        </w:rPr>
        <w:t>m</w:t>
      </w:r>
      <w:r w:rsidRPr="00614BC4">
        <w:rPr>
          <w:rFonts w:cs="Arial"/>
        </w:rPr>
        <w:t>mercially sensitive</w:t>
      </w:r>
      <w:r>
        <w:rPr>
          <w:rFonts w:cs="Arial"/>
        </w:rPr>
        <w:t>.</w:t>
      </w:r>
    </w:p>
    <w:p w:rsidR="00A0575E" w:rsidRDefault="00034D84" w:rsidP="00A0575E">
      <w:pPr>
        <w:rPr>
          <w:rFonts w:cs="Arial"/>
        </w:rPr>
      </w:pPr>
    </w:p>
    <w:p w:rsidR="00A0575E" w:rsidRDefault="00034D84" w:rsidP="00A0575E">
      <w:pPr>
        <w:rPr>
          <w:rFonts w:cs="Arial"/>
        </w:rPr>
      </w:pPr>
      <w:r>
        <w:rPr>
          <w:rFonts w:cs="Arial"/>
        </w:rPr>
        <w:t>Regarding specific additions to disclosure requirements, if the issuer</w:t>
      </w:r>
      <w:r>
        <w:rPr>
          <w:rFonts w:cs="Arial"/>
        </w:rPr>
        <w:t xml:space="preserve"> would be required to provide an item of information to satisfy the necessary information test under Article 6 of level 1, we do not consider that a specific requirement is necessary.]</w:t>
      </w:r>
    </w:p>
    <w:p w:rsidR="00A0575E" w:rsidRDefault="00034D84" w:rsidP="00A0575E">
      <w:pPr>
        <w:rPr>
          <w:rFonts w:cs="Arial"/>
        </w:rPr>
      </w:pPr>
    </w:p>
    <w:permEnd w:id="12"/>
    <w:p w:rsidR="00A0575E" w:rsidRDefault="00034D84" w:rsidP="00A0575E">
      <w:pPr>
        <w:rPr>
          <w:rFonts w:cs="Arial"/>
        </w:rPr>
      </w:pPr>
      <w:r>
        <w:rPr>
          <w:rFonts w:cs="Arial"/>
        </w:rPr>
        <w:t>&lt;ESMA_QUESTION_FAC_8&gt;]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agree that the scope of NCA approval </w:t>
      </w:r>
      <w:r w:rsidRPr="0064701F">
        <w:rPr>
          <w:rFonts w:ascii="Arial" w:hAnsi="Arial" w:cs="Arial"/>
        </w:rPr>
        <w:t>should be included in the cover note? If not, please provide your reasoning.</w:t>
      </w:r>
    </w:p>
    <w:p w:rsidR="00A0575E" w:rsidRDefault="00034D84" w:rsidP="00A0575E">
      <w:pPr>
        <w:rPr>
          <w:rFonts w:cs="Arial"/>
        </w:rPr>
      </w:pPr>
      <w:r>
        <w:rPr>
          <w:rFonts w:cs="Arial"/>
        </w:rPr>
        <w:t>&lt;ESMA_QUESTION_FAC_9&gt;</w:t>
      </w:r>
    </w:p>
    <w:p w:rsidR="00A0575E" w:rsidRPr="00156CF4" w:rsidRDefault="00034D84" w:rsidP="00A0575E">
      <w:pPr>
        <w:rPr>
          <w:rFonts w:cs="Arial"/>
        </w:rPr>
      </w:pPr>
      <w:permStart w:id="13" w:edGrp="everyone"/>
      <w:r>
        <w:rPr>
          <w:rFonts w:cs="Arial"/>
        </w:rPr>
        <w:t xml:space="preserve">We recognise </w:t>
      </w:r>
      <w:r w:rsidRPr="00BC790E">
        <w:rPr>
          <w:rFonts w:cs="Arial"/>
        </w:rPr>
        <w:t>tha</w:t>
      </w:r>
      <w:r>
        <w:rPr>
          <w:rFonts w:cs="Arial"/>
        </w:rPr>
        <w:t xml:space="preserve">t, in France, </w:t>
      </w:r>
      <w:r w:rsidRPr="00BC790E">
        <w:rPr>
          <w:rFonts w:cs="Arial"/>
        </w:rPr>
        <w:t>the AMF has its own form of such cover page wording</w:t>
      </w:r>
      <w:r>
        <w:rPr>
          <w:rFonts w:cs="Arial"/>
        </w:rPr>
        <w:t xml:space="preserve">. Subject to allowing any such </w:t>
      </w:r>
      <w:r w:rsidRPr="00BC790E">
        <w:rPr>
          <w:rFonts w:cs="Arial"/>
        </w:rPr>
        <w:t xml:space="preserve">established </w:t>
      </w:r>
      <w:r>
        <w:rPr>
          <w:rFonts w:cs="Arial"/>
        </w:rPr>
        <w:t xml:space="preserve">market </w:t>
      </w:r>
      <w:r w:rsidRPr="00BC790E">
        <w:rPr>
          <w:rFonts w:cs="Arial"/>
        </w:rPr>
        <w:t>practice</w:t>
      </w:r>
      <w:r>
        <w:rPr>
          <w:rFonts w:cs="Arial"/>
        </w:rPr>
        <w:t xml:space="preserve"> </w:t>
      </w:r>
      <w:r w:rsidRPr="00BC790E">
        <w:rPr>
          <w:rFonts w:cs="Arial"/>
        </w:rPr>
        <w:t xml:space="preserve">to continue, in </w:t>
      </w:r>
      <w:r>
        <w:rPr>
          <w:rFonts w:cs="Arial"/>
        </w:rPr>
        <w:t>the relevant jurisdiction, the singling out of this r</w:t>
      </w:r>
      <w:r>
        <w:rPr>
          <w:rFonts w:cs="Arial"/>
        </w:rPr>
        <w:t>e</w:t>
      </w:r>
      <w:r>
        <w:rPr>
          <w:rFonts w:cs="Arial"/>
        </w:rPr>
        <w:t>quirement for inclusion in the cover note (when the issuer is not permitted to include disclaimers of liabi</w:t>
      </w:r>
      <w:r>
        <w:rPr>
          <w:rFonts w:cs="Arial"/>
        </w:rPr>
        <w:t>l</w:t>
      </w:r>
      <w:r>
        <w:rPr>
          <w:rFonts w:cs="Arial"/>
        </w:rPr>
        <w:t>ity), seems unwarranted. Subject to that point, we have no objection to the inclusion of wordi</w:t>
      </w:r>
      <w:r>
        <w:rPr>
          <w:rFonts w:cs="Arial"/>
        </w:rPr>
        <w:t>ng confirming the scope of NCA approval to be included in the prospectus.</w:t>
      </w:r>
    </w:p>
    <w:p w:rsidR="00A0575E" w:rsidRDefault="00034D84" w:rsidP="00A0575E">
      <w:pPr>
        <w:rPr>
          <w:rFonts w:cs="Arial"/>
        </w:rPr>
      </w:pPr>
    </w:p>
    <w:p w:rsidR="00A0575E" w:rsidRDefault="00034D84" w:rsidP="00A0575E">
      <w:pPr>
        <w:rPr>
          <w:rFonts w:cs="Arial"/>
        </w:rPr>
      </w:pPr>
      <w:r>
        <w:rPr>
          <w:rFonts w:cs="Arial"/>
        </w:rPr>
        <w:t>It should be apparent on the face of each prospectus that the document has the status of a prospectus (in contrast to, for example, an AIM Admission Document).</w:t>
      </w:r>
    </w:p>
    <w:p w:rsidR="00A0575E" w:rsidRDefault="00034D84" w:rsidP="00A0575E">
      <w:pPr>
        <w:rPr>
          <w:rFonts w:cs="Arial"/>
        </w:rPr>
      </w:pPr>
    </w:p>
    <w:permEnd w:id="13"/>
    <w:p w:rsidR="00A0575E" w:rsidRDefault="00034D84" w:rsidP="00A0575E">
      <w:pPr>
        <w:rPr>
          <w:rFonts w:cs="Arial"/>
        </w:rPr>
      </w:pPr>
      <w:r>
        <w:rPr>
          <w:rFonts w:cs="Arial"/>
        </w:rPr>
        <w:t>&lt;ESMA_QUESTION_FAC_9</w:t>
      </w:r>
      <w:r>
        <w:rPr>
          <w:rFonts w:cs="Arial"/>
        </w:rPr>
        <w:t>&gt;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that the requirement for issuers of equity and retail non-equity to include selected financial information in the prospectus can be removed without significantly altering the benefits to investors?</w:t>
      </w:r>
    </w:p>
    <w:p w:rsidR="00A0575E" w:rsidRDefault="00034D84" w:rsidP="00A0575E">
      <w:pPr>
        <w:rPr>
          <w:rFonts w:cs="Arial"/>
        </w:rPr>
      </w:pPr>
      <w:r>
        <w:rPr>
          <w:rFonts w:cs="Arial"/>
        </w:rPr>
        <w:t>&lt;ESMA_QUESTION_FAC_10&gt;</w:t>
      </w:r>
    </w:p>
    <w:p w:rsidR="00A0575E" w:rsidRDefault="00034D84" w:rsidP="00A0575E">
      <w:pPr>
        <w:rPr>
          <w:rFonts w:cs="Arial"/>
        </w:rPr>
      </w:pPr>
      <w:permStart w:id="14" w:edGrp="everyone"/>
      <w:r>
        <w:rPr>
          <w:rFonts w:cs="Arial"/>
        </w:rPr>
        <w:t>Yes. We support t</w:t>
      </w:r>
      <w:r>
        <w:rPr>
          <w:rFonts w:cs="Arial"/>
        </w:rPr>
        <w:t>he removal of elements of duplication, like this.</w:t>
      </w:r>
    </w:p>
    <w:permEnd w:id="14"/>
    <w:p w:rsidR="00A0575E" w:rsidRDefault="00034D84" w:rsidP="00A0575E">
      <w:pPr>
        <w:rPr>
          <w:rFonts w:cs="Arial"/>
        </w:rPr>
      </w:pPr>
      <w:r>
        <w:rPr>
          <w:rFonts w:cs="Arial"/>
        </w:rPr>
        <w:t>&lt;ESMA_QUESTION_FAC_10&gt;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that issuers should be required to include their website a</w:t>
      </w:r>
      <w:r w:rsidRPr="0064701F">
        <w:rPr>
          <w:rFonts w:ascii="Arial" w:hAnsi="Arial" w:cs="Arial"/>
        </w:rPr>
        <w:t>d</w:t>
      </w:r>
      <w:r w:rsidRPr="0064701F">
        <w:rPr>
          <w:rFonts w:ascii="Arial" w:hAnsi="Arial" w:cs="Arial"/>
        </w:rPr>
        <w:t xml:space="preserve">dress in the prospectus? Do you agree that issuers should be required to make documents on display </w:t>
      </w:r>
      <w:r w:rsidRPr="0064701F">
        <w:rPr>
          <w:rFonts w:ascii="Arial" w:hAnsi="Arial" w:cs="Arial"/>
        </w:rPr>
        <w:t>electronically available? Would these requirements imply any material additional costs to issuers?</w:t>
      </w:r>
    </w:p>
    <w:p w:rsidR="00A0575E" w:rsidRDefault="00034D84" w:rsidP="00A0575E">
      <w:pPr>
        <w:rPr>
          <w:rFonts w:cs="Arial"/>
        </w:rPr>
      </w:pPr>
      <w:r>
        <w:rPr>
          <w:rFonts w:cs="Arial"/>
        </w:rPr>
        <w:t>&lt;ESMA_QUESTION_FAC_11&gt;</w:t>
      </w:r>
    </w:p>
    <w:p w:rsidR="00A0575E" w:rsidRDefault="00034D84" w:rsidP="00A0575E">
      <w:pPr>
        <w:rPr>
          <w:rFonts w:cs="Arial"/>
        </w:rPr>
      </w:pPr>
      <w:permStart w:id="15" w:edGrp="everyone"/>
      <w:r>
        <w:rPr>
          <w:rFonts w:cs="Arial"/>
        </w:rPr>
        <w:t>We recommend that ESMA’s suggestion of including a website address for the issuer in the prospectus, with a disclaimer that the websit</w:t>
      </w:r>
      <w:r>
        <w:rPr>
          <w:rFonts w:cs="Arial"/>
        </w:rPr>
        <w:t xml:space="preserve">e does not form part of the prospectus, should be fleshed out further to require the website address wording to be placed next </w:t>
      </w:r>
      <w:r w:rsidRPr="00202879">
        <w:rPr>
          <w:rFonts w:cs="Arial"/>
        </w:rPr>
        <w:t>to the company’s registered office info</w:t>
      </w:r>
      <w:r>
        <w:rPr>
          <w:rFonts w:cs="Arial"/>
        </w:rPr>
        <w:t>rmation</w:t>
      </w:r>
      <w:r w:rsidRPr="00202879">
        <w:rPr>
          <w:rFonts w:cs="Arial"/>
        </w:rPr>
        <w:t xml:space="preserve"> </w:t>
      </w:r>
      <w:r>
        <w:rPr>
          <w:rFonts w:cs="Arial"/>
        </w:rPr>
        <w:t>and to require insertion of wording making it clear that the information in the we</w:t>
      </w:r>
      <w:r>
        <w:rPr>
          <w:rFonts w:cs="Arial"/>
        </w:rPr>
        <w:t>bsite is not incorporated by reference (ESMA’s stated intention).</w:t>
      </w:r>
    </w:p>
    <w:p w:rsidR="00A0575E" w:rsidRDefault="00034D84" w:rsidP="00A0575E">
      <w:pPr>
        <w:rPr>
          <w:rFonts w:cs="Arial"/>
        </w:rPr>
      </w:pPr>
    </w:p>
    <w:p w:rsidR="00A0575E" w:rsidRDefault="00034D84" w:rsidP="00A0575E">
      <w:pPr>
        <w:rPr>
          <w:rFonts w:cs="Arial"/>
        </w:rPr>
      </w:pPr>
      <w:r>
        <w:rPr>
          <w:rFonts w:cs="Arial"/>
        </w:rPr>
        <w:t>We question to what extent will a disclaimer regarding a website be effective in all relevant jurisdictions if the issuer may be considered, as a result of the inclusion of the website refe</w:t>
      </w:r>
      <w:r>
        <w:rPr>
          <w:rFonts w:cs="Arial"/>
        </w:rPr>
        <w:t>rence, to have directed inve</w:t>
      </w:r>
      <w:r>
        <w:rPr>
          <w:rFonts w:cs="Arial"/>
        </w:rPr>
        <w:t>s</w:t>
      </w:r>
      <w:r>
        <w:rPr>
          <w:rFonts w:cs="Arial"/>
        </w:rPr>
        <w:t xml:space="preserve">tors to the website and arguably to its wider content. </w:t>
      </w:r>
    </w:p>
    <w:p w:rsidR="00A0575E" w:rsidRDefault="00034D84" w:rsidP="00A0575E">
      <w:pPr>
        <w:rPr>
          <w:rFonts w:cs="Arial"/>
        </w:rPr>
      </w:pPr>
    </w:p>
    <w:p w:rsidR="00A0575E" w:rsidRDefault="00034D84" w:rsidP="00A0575E">
      <w:pPr>
        <w:rPr>
          <w:rFonts w:cs="Arial"/>
        </w:rPr>
      </w:pPr>
      <w:r>
        <w:rPr>
          <w:rFonts w:cs="Arial"/>
        </w:rPr>
        <w:t>The proposal gives rise to an enhanced risk that investors may seek to claim that they have relied on additional information available on the website despite the existenc</w:t>
      </w:r>
      <w:r>
        <w:rPr>
          <w:rFonts w:cs="Arial"/>
        </w:rPr>
        <w:t>e of disclaimers in the prospectus. This raises potential liability concerns as information on the website will not have been prepared to prospectus standard.</w:t>
      </w:r>
    </w:p>
    <w:p w:rsidR="00A0575E" w:rsidRDefault="00034D84" w:rsidP="00A0575E">
      <w:pPr>
        <w:rPr>
          <w:rFonts w:cs="Arial"/>
        </w:rPr>
      </w:pPr>
    </w:p>
    <w:p w:rsidR="00A0575E" w:rsidRDefault="00034D84" w:rsidP="00A0575E">
      <w:pPr>
        <w:rPr>
          <w:rFonts w:cs="Arial"/>
        </w:rPr>
      </w:pPr>
      <w:r>
        <w:rPr>
          <w:rFonts w:cs="Arial"/>
        </w:rPr>
        <w:t>It is also possible that experts will be reluctant to supply reports or advice to issuers if the</w:t>
      </w:r>
      <w:r>
        <w:rPr>
          <w:rFonts w:cs="Arial"/>
        </w:rPr>
        <w:t>y must now be made available electronically, to all investors. Making a report available in hard copy for inspection is a very different matter from permitting all investors to access, print off and keep copies of a report, any part of which is included in</w:t>
      </w:r>
      <w:r>
        <w:rPr>
          <w:rFonts w:cs="Arial"/>
        </w:rPr>
        <w:t xml:space="preserve"> the prospectus.</w:t>
      </w:r>
    </w:p>
    <w:p w:rsidR="00A0575E" w:rsidRDefault="00034D84" w:rsidP="00A0575E">
      <w:pPr>
        <w:rPr>
          <w:rFonts w:cs="Arial"/>
        </w:rPr>
      </w:pPr>
    </w:p>
    <w:p w:rsidR="00A0575E" w:rsidRDefault="00034D84" w:rsidP="00A0575E">
      <w:pPr>
        <w:rPr>
          <w:rFonts w:cs="Arial"/>
        </w:rPr>
      </w:pPr>
      <w:r>
        <w:rPr>
          <w:rFonts w:cs="Arial"/>
        </w:rPr>
        <w:t>We support the suggestion that documents on display should be made available electronically if it is restricted to documents which must be made available in this way and not to those documents voluntarily made available by an issuer.</w:t>
      </w:r>
    </w:p>
    <w:permEnd w:id="15"/>
    <w:p w:rsidR="00A0575E" w:rsidRDefault="00034D84" w:rsidP="00A0575E">
      <w:pPr>
        <w:rPr>
          <w:rFonts w:cs="Arial"/>
        </w:rPr>
      </w:pPr>
      <w:r>
        <w:rPr>
          <w:rFonts w:cs="Arial"/>
        </w:rPr>
        <w:t>&lt;ESM</w:t>
      </w:r>
      <w:r>
        <w:rPr>
          <w:rFonts w:cs="Arial"/>
        </w:rPr>
        <w:t>A_QUESTION_FAC_11&gt;]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a description of material past investments is nece</w:t>
      </w:r>
      <w:r w:rsidRPr="0064701F">
        <w:rPr>
          <w:rFonts w:ascii="Arial" w:hAnsi="Arial" w:cs="Arial"/>
        </w:rPr>
        <w:t>s</w:t>
      </w:r>
      <w:r w:rsidRPr="0064701F">
        <w:rPr>
          <w:rFonts w:ascii="Arial" w:hAnsi="Arial" w:cs="Arial"/>
        </w:rPr>
        <w:t>sary information for the purpose of the prospectus?</w:t>
      </w:r>
    </w:p>
    <w:p w:rsidR="00A0575E" w:rsidRDefault="00034D84" w:rsidP="00A0575E">
      <w:pPr>
        <w:rPr>
          <w:rFonts w:cs="Arial"/>
        </w:rPr>
      </w:pPr>
      <w:r>
        <w:rPr>
          <w:rFonts w:cs="Arial"/>
        </w:rPr>
        <w:t>&lt;ESMA_QUESTION_FAC_12&gt;</w:t>
      </w:r>
    </w:p>
    <w:p w:rsidR="00A0575E" w:rsidRDefault="00034D84" w:rsidP="00A0575E">
      <w:pPr>
        <w:rPr>
          <w:rFonts w:cs="Arial"/>
        </w:rPr>
      </w:pPr>
      <w:permStart w:id="16" w:edGrp="everyone"/>
      <w:r>
        <w:rPr>
          <w:rFonts w:cs="Arial"/>
        </w:rPr>
        <w:t>TYPE YOUR TEXT HERE</w:t>
      </w:r>
    </w:p>
    <w:permEnd w:id="16"/>
    <w:p w:rsidR="00A0575E" w:rsidRDefault="00034D84" w:rsidP="00A0575E">
      <w:pPr>
        <w:rPr>
          <w:rFonts w:cs="Arial"/>
        </w:rPr>
      </w:pPr>
      <w:r>
        <w:rPr>
          <w:rFonts w:cs="Arial"/>
        </w:rPr>
        <w:t>&lt;ESMA_QUESTION_FAC_12&gt;</w:t>
      </w:r>
    </w:p>
    <w:p w:rsidR="00A0575E" w:rsidRDefault="00034D84" w:rsidP="00A0575E">
      <w:pPr>
        <w:rPr>
          <w:rFonts w:cs="Arial"/>
        </w:rPr>
      </w:pPr>
    </w:p>
    <w:p w:rsidR="00A0575E" w:rsidRPr="00013E4F"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agree with the proposal to align </w:t>
      </w:r>
      <w:r w:rsidRPr="0064701F">
        <w:rPr>
          <w:rFonts w:ascii="Arial" w:hAnsi="Arial" w:cs="Arial"/>
        </w:rPr>
        <w:t>the OFR requirement with the management reports required under the Accounting Directive? Would this mater</w:t>
      </w:r>
      <w:r w:rsidRPr="0064701F">
        <w:rPr>
          <w:rFonts w:ascii="Arial" w:hAnsi="Arial" w:cs="Arial"/>
        </w:rPr>
        <w:t>i</w:t>
      </w:r>
      <w:r w:rsidRPr="0064701F">
        <w:rPr>
          <w:rFonts w:ascii="Arial" w:hAnsi="Arial" w:cs="Arial"/>
        </w:rPr>
        <w:t>ally reduce costs for issuers?</w:t>
      </w:r>
    </w:p>
    <w:p w:rsidR="00A0575E" w:rsidRDefault="00034D84" w:rsidP="00A0575E">
      <w:pPr>
        <w:rPr>
          <w:rFonts w:cs="Arial"/>
        </w:rPr>
      </w:pPr>
      <w:r>
        <w:rPr>
          <w:rFonts w:cs="Arial"/>
        </w:rPr>
        <w:t>&lt;ESMA_QUESTION_FAC_13&gt;</w:t>
      </w:r>
    </w:p>
    <w:p w:rsidR="00A0575E" w:rsidRDefault="00034D84">
      <w:pPr>
        <w:rPr>
          <w:rFonts w:cs="Arial"/>
        </w:rPr>
      </w:pPr>
      <w:permStart w:id="17" w:edGrp="everyone"/>
      <w:r>
        <w:rPr>
          <w:rFonts w:cs="Arial"/>
        </w:rPr>
        <w:t xml:space="preserve">For those issuers who are subject to the Accounting Directive, we </w:t>
      </w:r>
      <w:r w:rsidRPr="006A0BE6">
        <w:rPr>
          <w:rFonts w:cs="Arial"/>
        </w:rPr>
        <w:t xml:space="preserve">support the proposal to bring </w:t>
      </w:r>
      <w:r w:rsidRPr="006A0BE6">
        <w:rPr>
          <w:rFonts w:cs="Arial"/>
        </w:rPr>
        <w:t xml:space="preserve">the </w:t>
      </w:r>
      <w:r w:rsidRPr="00716704">
        <w:rPr>
          <w:rFonts w:cs="Arial"/>
        </w:rPr>
        <w:t>discl</w:t>
      </w:r>
      <w:r w:rsidRPr="00716704">
        <w:rPr>
          <w:rFonts w:cs="Arial"/>
        </w:rPr>
        <w:t>o</w:t>
      </w:r>
      <w:r w:rsidRPr="00716704">
        <w:rPr>
          <w:rFonts w:cs="Arial"/>
        </w:rPr>
        <w:t xml:space="preserve">sure </w:t>
      </w:r>
      <w:r w:rsidRPr="00CE260F">
        <w:rPr>
          <w:rFonts w:cs="Arial"/>
        </w:rPr>
        <w:t xml:space="preserve">requirements for the OFR in line with the </w:t>
      </w:r>
      <w:r w:rsidRPr="005B2EA5">
        <w:rPr>
          <w:rFonts w:cs="Arial"/>
        </w:rPr>
        <w:t>management report requirements in the Accounting Dire</w:t>
      </w:r>
      <w:r w:rsidRPr="005B2EA5">
        <w:rPr>
          <w:rFonts w:cs="Arial"/>
        </w:rPr>
        <w:t>c</w:t>
      </w:r>
      <w:r w:rsidRPr="005B2EA5">
        <w:rPr>
          <w:rFonts w:cs="Arial"/>
        </w:rPr>
        <w:t>tive (2013/34/EU)</w:t>
      </w:r>
      <w:r>
        <w:rPr>
          <w:rFonts w:cs="Arial"/>
        </w:rPr>
        <w:t>.</w:t>
      </w:r>
      <w:r w:rsidRPr="005B2EA5">
        <w:rPr>
          <w:rFonts w:cs="Arial"/>
        </w:rPr>
        <w:t xml:space="preserve"> </w:t>
      </w:r>
      <w:r>
        <w:rPr>
          <w:rFonts w:cs="Arial"/>
        </w:rPr>
        <w:t xml:space="preserve">This is likely to </w:t>
      </w:r>
      <w:r w:rsidRPr="005B2EA5">
        <w:rPr>
          <w:rFonts w:cs="Arial"/>
        </w:rPr>
        <w:t>facilitate incorporation by reference of the management report from the issuer’s annual report and accounts</w:t>
      </w:r>
      <w:r>
        <w:rPr>
          <w:rFonts w:cs="Arial"/>
        </w:rPr>
        <w:t xml:space="preserve"> </w:t>
      </w:r>
      <w:r>
        <w:rPr>
          <w:rFonts w:cs="Arial"/>
        </w:rPr>
        <w:t>in lieu of preparing a full OFR for a prospectus in some situations.</w:t>
      </w:r>
    </w:p>
    <w:p w:rsidR="00A0575E" w:rsidRDefault="00034D84">
      <w:pPr>
        <w:rPr>
          <w:rFonts w:cs="Arial"/>
        </w:rPr>
      </w:pPr>
    </w:p>
    <w:p w:rsidR="00A0575E" w:rsidRDefault="00034D84">
      <w:pPr>
        <w:rPr>
          <w:rFonts w:cs="Arial"/>
        </w:rPr>
      </w:pPr>
      <w:r>
        <w:rPr>
          <w:rFonts w:cs="Arial"/>
        </w:rPr>
        <w:t>An important practical implication is that time may be saved by not having to prepare the OFR so that resources (including those of the auditors) may be dedicated to drafting other secti</w:t>
      </w:r>
      <w:r>
        <w:rPr>
          <w:rFonts w:cs="Arial"/>
        </w:rPr>
        <w:t xml:space="preserve">ons of the prospectus. </w:t>
      </w:r>
    </w:p>
    <w:p w:rsidR="00A0575E" w:rsidRDefault="00034D84">
      <w:pPr>
        <w:rPr>
          <w:rFonts w:cs="Arial"/>
        </w:rPr>
      </w:pPr>
    </w:p>
    <w:p w:rsidR="00A0575E" w:rsidRPr="005B2EA5" w:rsidRDefault="00034D84">
      <w:pPr>
        <w:rPr>
          <w:rFonts w:cs="Arial"/>
        </w:rPr>
      </w:pPr>
      <w:r>
        <w:rPr>
          <w:rFonts w:cs="Arial"/>
        </w:rPr>
        <w:t xml:space="preserve">A further implication is that an issuer takes on prospectus liability for such information incorporated by reference, including statements that would not normally make their way into a registration document containing an OFR. </w:t>
      </w:r>
      <w:r w:rsidRPr="00D76584">
        <w:rPr>
          <w:rFonts w:cs="Arial"/>
        </w:rPr>
        <w:t>Gener</w:t>
      </w:r>
      <w:r w:rsidRPr="00D76584">
        <w:rPr>
          <w:rFonts w:cs="Arial"/>
        </w:rPr>
        <w:t>ally, guidance would be helpful to the extent practicable on the application of liability regimes to the disclosure requirements. For example, the level of liability attached to annual r</w:t>
      </w:r>
      <w:r w:rsidRPr="00D76584">
        <w:rPr>
          <w:rFonts w:cs="Arial"/>
        </w:rPr>
        <w:t>e</w:t>
      </w:r>
      <w:r w:rsidRPr="00D76584">
        <w:rPr>
          <w:rFonts w:cs="Arial"/>
        </w:rPr>
        <w:t xml:space="preserve">ports </w:t>
      </w:r>
      <w:r>
        <w:rPr>
          <w:rFonts w:cs="Arial"/>
        </w:rPr>
        <w:t xml:space="preserve">in a number of jurisdictions </w:t>
      </w:r>
      <w:r w:rsidRPr="00D76584">
        <w:rPr>
          <w:rFonts w:cs="Arial"/>
        </w:rPr>
        <w:t>is significantly different from th</w:t>
      </w:r>
      <w:r w:rsidRPr="00D76584">
        <w:rPr>
          <w:rFonts w:cs="Arial"/>
        </w:rPr>
        <w:t>at attached to prospectuses (the latter being more strict), which will have implications where there is convergence through the OFR disclosures.</w:t>
      </w:r>
    </w:p>
    <w:p w:rsidR="00A0575E" w:rsidRDefault="00034D84">
      <w:pPr>
        <w:rPr>
          <w:rFonts w:cs="Arial"/>
        </w:rPr>
      </w:pPr>
    </w:p>
    <w:permEnd w:id="17"/>
    <w:p w:rsidR="00A0575E" w:rsidRDefault="00034D84" w:rsidP="00A0575E">
      <w:pPr>
        <w:rPr>
          <w:rFonts w:cs="Arial"/>
        </w:rPr>
      </w:pPr>
      <w:r>
        <w:rPr>
          <w:rFonts w:cs="Arial"/>
        </w:rPr>
        <w:t>&lt;ESMA_QUESTION_FAC_13&gt;</w:t>
      </w:r>
    </w:p>
    <w:p w:rsidR="00A0575E" w:rsidRDefault="00034D84" w:rsidP="00A0575E">
      <w:pPr>
        <w:rPr>
          <w:rFonts w:cs="Arial"/>
        </w:rPr>
      </w:pPr>
    </w:p>
    <w:p w:rsidR="00A0575E" w:rsidRPr="00013E4F"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ESMA’s proposal to require outstanding profit forecasts for both e</w:t>
      </w:r>
      <w:r w:rsidRPr="0064701F">
        <w:rPr>
          <w:rFonts w:ascii="Arial" w:hAnsi="Arial" w:cs="Arial"/>
        </w:rPr>
        <w:t>quity and non-equity issuance to be included? Do you agree with the d</w:t>
      </w:r>
      <w:r w:rsidRPr="0064701F">
        <w:rPr>
          <w:rFonts w:ascii="Arial" w:hAnsi="Arial" w:cs="Arial"/>
        </w:rPr>
        <w:t>e</w:t>
      </w:r>
      <w:r w:rsidRPr="0064701F">
        <w:rPr>
          <w:rFonts w:ascii="Arial" w:hAnsi="Arial" w:cs="Arial"/>
        </w:rPr>
        <w:t xml:space="preserve">letion of the obligation to include an accountant’s or an auditor’s report for equity and retail non-equity? Please provide an estimate of the benefits for the  issuers arising from the </w:t>
      </w:r>
      <w:r w:rsidRPr="0064701F">
        <w:rPr>
          <w:rFonts w:ascii="Arial" w:hAnsi="Arial" w:cs="Arial"/>
        </w:rPr>
        <w:t>abovementioned proposals. Would these requirements signif</w:t>
      </w:r>
      <w:r w:rsidRPr="0064701F">
        <w:rPr>
          <w:rFonts w:ascii="Arial" w:hAnsi="Arial" w:cs="Arial"/>
        </w:rPr>
        <w:t>i</w:t>
      </w:r>
      <w:r w:rsidRPr="0064701F">
        <w:rPr>
          <w:rFonts w:ascii="Arial" w:hAnsi="Arial" w:cs="Arial"/>
        </w:rPr>
        <w:t>cantly affect the informative value of the prospectus for investors?</w:t>
      </w:r>
    </w:p>
    <w:p w:rsidR="00A0575E" w:rsidRDefault="00034D84" w:rsidP="00A0575E">
      <w:pPr>
        <w:rPr>
          <w:rFonts w:cs="Arial"/>
        </w:rPr>
      </w:pPr>
      <w:r>
        <w:rPr>
          <w:rFonts w:cs="Arial"/>
        </w:rPr>
        <w:t xml:space="preserve">&lt;We agree that a report by independent accountants should not be a mandatory requirement when </w:t>
      </w:r>
    </w:p>
    <w:p w:rsidR="00A0575E" w:rsidRDefault="00034D84" w:rsidP="00A0575E">
      <w:pPr>
        <w:rPr>
          <w:rFonts w:cs="Arial"/>
        </w:rPr>
      </w:pPr>
      <w:r>
        <w:rPr>
          <w:rFonts w:cs="Arial"/>
        </w:rPr>
        <w:t xml:space="preserve">including a profit forecast or </w:t>
      </w:r>
      <w:r>
        <w:rPr>
          <w:rFonts w:cs="Arial"/>
        </w:rPr>
        <w:t>profit estimate and that the directors of issuers (in conjunction with their advisers) should be free to choose the level of external comfort they seek for the content of the prospectus for which they are taking responsibility</w:t>
      </w:r>
      <w:r>
        <w:rPr>
          <w:rFonts w:cs="Arial"/>
        </w:rPr>
        <w:t xml:space="preserve">. </w:t>
      </w:r>
      <w:r w:rsidRPr="00D13642">
        <w:rPr>
          <w:rFonts w:cs="Arial"/>
        </w:rPr>
        <w:t xml:space="preserve">This should not be a matter </w:t>
      </w:r>
      <w:r w:rsidRPr="00D13642">
        <w:rPr>
          <w:rFonts w:cs="Arial"/>
        </w:rPr>
        <w:t>for regulation. Instead it should be a matter for commercial negotiation between the parties as it will depend on the specific circumstances of the particular transaction and the nature of the profit forecast.</w:t>
      </w:r>
    </w:p>
    <w:p w:rsidR="00A0575E" w:rsidRDefault="00034D84" w:rsidP="00A0575E">
      <w:pPr>
        <w:rPr>
          <w:rFonts w:cs="Arial"/>
        </w:rPr>
      </w:pPr>
    </w:p>
    <w:p w:rsidR="00A0575E" w:rsidRDefault="00034D84" w:rsidP="00A0575E">
      <w:pPr>
        <w:rPr>
          <w:rFonts w:cs="Arial"/>
        </w:rPr>
      </w:pPr>
      <w:r w:rsidRPr="00E47C8A">
        <w:rPr>
          <w:rFonts w:cs="Arial"/>
        </w:rPr>
        <w:t xml:space="preserve">In addition, </w:t>
      </w:r>
      <w:r>
        <w:rPr>
          <w:rFonts w:cs="Arial"/>
        </w:rPr>
        <w:t xml:space="preserve">we </w:t>
      </w:r>
      <w:r w:rsidRPr="00E47C8A">
        <w:rPr>
          <w:rFonts w:cs="Arial"/>
        </w:rPr>
        <w:t>consider that it would be hel</w:t>
      </w:r>
      <w:r w:rsidRPr="00E47C8A">
        <w:rPr>
          <w:rFonts w:cs="Arial"/>
        </w:rPr>
        <w:t>pful for ESMA to provide detailed guidance on what is and is not a “profit forecast” to assist issuers and their advisers in applying the relevant disclosure standards, particularly the proposed disclosures concerning previous “profit forecasts”</w:t>
      </w:r>
      <w:r>
        <w:rPr>
          <w:rFonts w:cs="Arial"/>
        </w:rPr>
        <w:t>.</w:t>
      </w:r>
    </w:p>
    <w:p w:rsidR="00A0575E" w:rsidRDefault="00034D84" w:rsidP="00A0575E">
      <w:pPr>
        <w:rPr>
          <w:rFonts w:cs="Arial"/>
        </w:rPr>
      </w:pPr>
      <w:r>
        <w:rPr>
          <w:rFonts w:cs="Arial"/>
        </w:rPr>
        <w:t>ESMA_QUES</w:t>
      </w:r>
      <w:r>
        <w:rPr>
          <w:rFonts w:cs="Arial"/>
        </w:rPr>
        <w:t>TION_FAC_14&gt;&lt;ESMA_QUESTION_FAC_14&gt;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to explain any ‘emphasis of matter’ ident</w:t>
      </w:r>
      <w:r w:rsidRPr="0064701F">
        <w:rPr>
          <w:rFonts w:ascii="Arial" w:hAnsi="Arial" w:cs="Arial"/>
        </w:rPr>
        <w:t>i</w:t>
      </w:r>
      <w:r w:rsidRPr="0064701F">
        <w:rPr>
          <w:rFonts w:ascii="Arial" w:hAnsi="Arial" w:cs="Arial"/>
        </w:rPr>
        <w:t>fied in the audit report?</w:t>
      </w:r>
    </w:p>
    <w:p w:rsidR="00A0575E" w:rsidRDefault="00034D84" w:rsidP="00A0575E">
      <w:pPr>
        <w:rPr>
          <w:rFonts w:cs="Arial"/>
        </w:rPr>
      </w:pPr>
      <w:r>
        <w:rPr>
          <w:rFonts w:cs="Arial"/>
        </w:rPr>
        <w:t>&lt;ESMA_QUESTION_FAC_15&gt;</w:t>
      </w:r>
    </w:p>
    <w:p w:rsidR="00A0575E" w:rsidRDefault="00034D84" w:rsidP="00A0575E">
      <w:pPr>
        <w:rPr>
          <w:rFonts w:cs="Arial"/>
        </w:rPr>
      </w:pPr>
      <w:permStart w:id="18" w:edGrp="everyone"/>
      <w:r>
        <w:rPr>
          <w:rFonts w:cs="Arial"/>
        </w:rPr>
        <w:t>TYPE YOUR TEXT HERE</w:t>
      </w:r>
    </w:p>
    <w:permEnd w:id="18"/>
    <w:p w:rsidR="00A0575E" w:rsidRDefault="00034D84" w:rsidP="00A0575E">
      <w:pPr>
        <w:rPr>
          <w:rFonts w:cs="Arial"/>
        </w:rPr>
      </w:pPr>
      <w:r>
        <w:rPr>
          <w:rFonts w:cs="Arial"/>
        </w:rPr>
        <w:t>&lt;ESMA_QUESTION_FAC_15&gt;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Should there be mandatory disclosure of the size o</w:t>
      </w:r>
      <w:r w:rsidRPr="0064701F">
        <w:rPr>
          <w:rFonts w:ascii="Arial" w:hAnsi="Arial" w:cs="Arial"/>
        </w:rPr>
        <w:t>f shareholdings pre and post issuance where a major shareholder is selling down? Would this requirement imply any material additional costs to issuers?</w:t>
      </w:r>
    </w:p>
    <w:p w:rsidR="00A0575E" w:rsidRDefault="00034D84" w:rsidP="00A0575E">
      <w:pPr>
        <w:rPr>
          <w:rFonts w:cs="Arial"/>
        </w:rPr>
      </w:pPr>
      <w:r>
        <w:rPr>
          <w:rFonts w:cs="Arial"/>
        </w:rPr>
        <w:t>&lt;ESMA_QUESTION_FAC_16&gt;</w:t>
      </w:r>
    </w:p>
    <w:p w:rsidR="00A0575E" w:rsidRDefault="00034D84" w:rsidP="00A0575E">
      <w:pPr>
        <w:rPr>
          <w:rFonts w:cs="Arial"/>
        </w:rPr>
      </w:pPr>
      <w:permStart w:id="19" w:edGrp="everyone"/>
      <w:r w:rsidRPr="006367F1">
        <w:rPr>
          <w:rFonts w:cs="Arial"/>
        </w:rPr>
        <w:t xml:space="preserve">We would suggest that </w:t>
      </w:r>
      <w:r>
        <w:rPr>
          <w:rFonts w:cs="Arial"/>
        </w:rPr>
        <w:t>the requirements to disclose interests in the issuer’s capi</w:t>
      </w:r>
      <w:r>
        <w:rPr>
          <w:rFonts w:cs="Arial"/>
        </w:rPr>
        <w:t xml:space="preserve">tal or voting rights which are notifiable under national law </w:t>
      </w:r>
      <w:r w:rsidRPr="006367F1">
        <w:rPr>
          <w:rFonts w:cs="Arial"/>
        </w:rPr>
        <w:t>could be made clear</w:t>
      </w:r>
      <w:r>
        <w:rPr>
          <w:rFonts w:cs="Arial"/>
        </w:rPr>
        <w:t>er</w:t>
      </w:r>
      <w:r w:rsidRPr="006367F1">
        <w:rPr>
          <w:rFonts w:cs="Arial"/>
        </w:rPr>
        <w:t xml:space="preserve"> and easier to apply if </w:t>
      </w:r>
      <w:r>
        <w:rPr>
          <w:rFonts w:cs="Arial"/>
        </w:rPr>
        <w:t xml:space="preserve">it is clarified they are </w:t>
      </w:r>
      <w:r w:rsidRPr="006367F1">
        <w:rPr>
          <w:rFonts w:cs="Arial"/>
        </w:rPr>
        <w:t>aligned with the notification requirements under Article</w:t>
      </w:r>
      <w:r>
        <w:rPr>
          <w:rFonts w:cs="Arial"/>
        </w:rPr>
        <w:t>s</w:t>
      </w:r>
      <w:r w:rsidRPr="006367F1">
        <w:rPr>
          <w:rFonts w:cs="Arial"/>
        </w:rPr>
        <w:t xml:space="preserve"> </w:t>
      </w:r>
      <w:r>
        <w:rPr>
          <w:rFonts w:cs="Arial"/>
        </w:rPr>
        <w:t xml:space="preserve">9, 10 and 13 </w:t>
      </w:r>
      <w:r w:rsidRPr="006367F1">
        <w:rPr>
          <w:rFonts w:cs="Arial"/>
        </w:rPr>
        <w:t xml:space="preserve">of the </w:t>
      </w:r>
      <w:r>
        <w:rPr>
          <w:rFonts w:cs="Arial"/>
        </w:rPr>
        <w:t>TD</w:t>
      </w:r>
      <w:r w:rsidRPr="006367F1">
        <w:rPr>
          <w:rFonts w:cs="Arial"/>
        </w:rPr>
        <w:t xml:space="preserve"> and its associated terminology</w:t>
      </w:r>
      <w:r>
        <w:rPr>
          <w:rFonts w:cs="Arial"/>
        </w:rPr>
        <w:t xml:space="preserve"> and are not i</w:t>
      </w:r>
      <w:r>
        <w:rPr>
          <w:rFonts w:cs="Arial"/>
        </w:rPr>
        <w:t>ntended to capture interests which are notifiable under other regimes</w:t>
      </w:r>
      <w:r w:rsidRPr="006367F1">
        <w:rPr>
          <w:rFonts w:cs="Arial"/>
        </w:rPr>
        <w:t xml:space="preserve">. </w:t>
      </w:r>
      <w:permEnd w:id="19"/>
      <w:r>
        <w:rPr>
          <w:rFonts w:cs="Arial"/>
        </w:rPr>
        <w:t>&lt;ESMA_QUESTION_FAC_16&gt;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the new requirement to disclose potential material impacts on the corporate governance would provide valuable information to inve</w:t>
      </w:r>
      <w:r w:rsidRPr="0064701F">
        <w:rPr>
          <w:rFonts w:ascii="Arial" w:hAnsi="Arial" w:cs="Arial"/>
        </w:rPr>
        <w:t>s</w:t>
      </w:r>
      <w:r w:rsidRPr="0064701F">
        <w:rPr>
          <w:rFonts w:ascii="Arial" w:hAnsi="Arial" w:cs="Arial"/>
        </w:rPr>
        <w:t>tors?</w:t>
      </w:r>
    </w:p>
    <w:p w:rsidR="00A0575E" w:rsidRDefault="00034D84" w:rsidP="00A0575E">
      <w:pPr>
        <w:rPr>
          <w:rFonts w:cs="Arial"/>
        </w:rPr>
      </w:pPr>
      <w:r>
        <w:rPr>
          <w:rFonts w:cs="Arial"/>
        </w:rPr>
        <w:t>&lt;</w:t>
      </w:r>
      <w:r>
        <w:rPr>
          <w:rFonts w:cs="Arial"/>
        </w:rPr>
        <w:t>ESMA_QUESTION_FAC_17&gt;</w:t>
      </w:r>
    </w:p>
    <w:p w:rsidR="00A0575E" w:rsidRDefault="00034D84" w:rsidP="00A0575E">
      <w:pPr>
        <w:rPr>
          <w:rFonts w:cs="Arial"/>
        </w:rPr>
      </w:pPr>
      <w:permStart w:id="20" w:edGrp="everyone"/>
      <w:r>
        <w:rPr>
          <w:rFonts w:cs="Arial"/>
        </w:rPr>
        <w:t>TYPE YOUR TEXT HERE</w:t>
      </w:r>
    </w:p>
    <w:permEnd w:id="20"/>
    <w:p w:rsidR="00A0575E" w:rsidRDefault="00034D84" w:rsidP="00A0575E">
      <w:pPr>
        <w:rPr>
          <w:rFonts w:cs="Arial"/>
        </w:rPr>
      </w:pPr>
      <w:r>
        <w:rPr>
          <w:rFonts w:cs="Arial"/>
        </w:rPr>
        <w:t>&lt;ESMA_QUESTION_FAC_17&gt;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to clarify the requirement for restated f</w:t>
      </w:r>
      <w:r w:rsidRPr="0064701F">
        <w:rPr>
          <w:rFonts w:ascii="Arial" w:hAnsi="Arial" w:cs="Arial"/>
        </w:rPr>
        <w:t>i</w:t>
      </w:r>
      <w:r w:rsidRPr="0064701F">
        <w:rPr>
          <w:rFonts w:ascii="Arial" w:hAnsi="Arial" w:cs="Arial"/>
        </w:rPr>
        <w:t>nancial information?</w:t>
      </w:r>
    </w:p>
    <w:p w:rsidR="00A0575E" w:rsidRDefault="00034D84" w:rsidP="00A0575E">
      <w:pPr>
        <w:rPr>
          <w:rFonts w:cs="Arial"/>
        </w:rPr>
      </w:pPr>
      <w:r>
        <w:rPr>
          <w:rFonts w:cs="Arial"/>
        </w:rPr>
        <w:t>&lt;ESMA_QUESTION_FAC_18&gt;</w:t>
      </w:r>
    </w:p>
    <w:p w:rsidR="00A0575E" w:rsidRDefault="00034D84" w:rsidP="00A0575E">
      <w:pPr>
        <w:rPr>
          <w:rFonts w:cs="Arial"/>
        </w:rPr>
      </w:pPr>
      <w:permStart w:id="21" w:edGrp="everyone"/>
      <w:r>
        <w:rPr>
          <w:rFonts w:cs="Arial"/>
        </w:rPr>
        <w:t xml:space="preserve">Yes. As the draft amendments to the rules in respect of the historical </w:t>
      </w:r>
      <w:r>
        <w:rPr>
          <w:rFonts w:cs="Arial"/>
        </w:rPr>
        <w:t xml:space="preserve">financial information would make it clear that where changes have </w:t>
      </w:r>
      <w:r>
        <w:rPr>
          <w:rFonts w:cs="Arial"/>
        </w:rPr>
        <w:t xml:space="preserve">been </w:t>
      </w:r>
      <w:r>
        <w:rPr>
          <w:rFonts w:cs="Arial"/>
        </w:rPr>
        <w:t>made to an IFRS requirement, this does not require an issuer to restate its last two financial statements even though the next financial statements may be presented differently on accou</w:t>
      </w:r>
      <w:r>
        <w:rPr>
          <w:rFonts w:cs="Arial"/>
        </w:rPr>
        <w:t xml:space="preserve">nt of the change. </w:t>
      </w:r>
    </w:p>
    <w:p w:rsidR="00A0575E" w:rsidRDefault="00034D84" w:rsidP="00A0575E">
      <w:pPr>
        <w:rPr>
          <w:rFonts w:cs="Arial"/>
        </w:rPr>
      </w:pPr>
    </w:p>
    <w:permEnd w:id="21"/>
    <w:p w:rsidR="00A0575E" w:rsidRDefault="00034D84" w:rsidP="00A0575E">
      <w:pPr>
        <w:rPr>
          <w:rFonts w:cs="Arial"/>
        </w:rPr>
      </w:pPr>
      <w:r>
        <w:rPr>
          <w:rFonts w:cs="Arial"/>
        </w:rPr>
        <w:t>&lt;ESMA_QUESTION_FAC_18&gt;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lighter requirement in relation to replication of the issuer’s M&amp;A in the prospectus? Would this significantly affect the informative value of the prospectus for investors?</w:t>
      </w:r>
    </w:p>
    <w:p w:rsidR="00A0575E" w:rsidRDefault="00034D84" w:rsidP="00A0575E">
      <w:pPr>
        <w:rPr>
          <w:rFonts w:cs="Arial"/>
        </w:rPr>
      </w:pPr>
      <w:r>
        <w:rPr>
          <w:rFonts w:cs="Arial"/>
        </w:rPr>
        <w:t>&lt;ESMA_QUESTION_</w:t>
      </w:r>
      <w:r>
        <w:rPr>
          <w:rFonts w:cs="Arial"/>
        </w:rPr>
        <w:t>FAC_19&gt;</w:t>
      </w:r>
    </w:p>
    <w:p w:rsidR="00A0575E" w:rsidRDefault="00034D84" w:rsidP="00A0575E">
      <w:pPr>
        <w:rPr>
          <w:rFonts w:cs="Arial"/>
        </w:rPr>
      </w:pPr>
      <w:permStart w:id="22" w:edGrp="everyone"/>
      <w:r>
        <w:rPr>
          <w:rFonts w:cs="Arial"/>
        </w:rPr>
        <w:t>We support the proposal that the disclosure of the issuer’s memorandum and articles of association should be streamlined and that a hyperlink to the constitutional documents should be electronically i</w:t>
      </w:r>
      <w:r>
        <w:rPr>
          <w:rFonts w:cs="Arial"/>
        </w:rPr>
        <w:t>n</w:t>
      </w:r>
      <w:r>
        <w:rPr>
          <w:rFonts w:cs="Arial"/>
        </w:rPr>
        <w:t>cluded in the prospectus, subject to a requirem</w:t>
      </w:r>
      <w:r>
        <w:rPr>
          <w:rFonts w:cs="Arial"/>
        </w:rPr>
        <w:t>ent that the summaries and link must be to the up-to-date versions of these documents. These changes will not have a material impact on investor protection.</w:t>
      </w:r>
    </w:p>
    <w:permEnd w:id="22"/>
    <w:p w:rsidR="00A0575E" w:rsidRDefault="00034D84" w:rsidP="00A0575E">
      <w:pPr>
        <w:rPr>
          <w:rFonts w:cs="Arial"/>
        </w:rPr>
      </w:pPr>
      <w:r>
        <w:rPr>
          <w:rFonts w:cs="Arial"/>
        </w:rPr>
        <w:t>&lt;ESMA_QUESTION_FAC_19&gt;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Should any further changes be made to the share registration document? </w:t>
      </w:r>
      <w:r w:rsidRPr="0064701F">
        <w:rPr>
          <w:rFonts w:ascii="Arial" w:hAnsi="Arial" w:cs="Arial"/>
        </w:rPr>
        <w:t>Please advise of any costs and benefits implied by the further changes you pr</w:t>
      </w:r>
      <w:r w:rsidRPr="0064701F">
        <w:rPr>
          <w:rFonts w:ascii="Arial" w:hAnsi="Arial" w:cs="Arial"/>
        </w:rPr>
        <w:t>o</w:t>
      </w:r>
      <w:r w:rsidRPr="0064701F">
        <w:rPr>
          <w:rFonts w:ascii="Arial" w:hAnsi="Arial" w:cs="Arial"/>
        </w:rPr>
        <w:t>pose.</w:t>
      </w:r>
    </w:p>
    <w:p w:rsidR="00A0575E" w:rsidRDefault="00034D84" w:rsidP="00A0575E">
      <w:pPr>
        <w:rPr>
          <w:rFonts w:cs="Arial"/>
        </w:rPr>
      </w:pPr>
      <w:r>
        <w:rPr>
          <w:rFonts w:cs="Arial"/>
        </w:rPr>
        <w:t>&lt;ESMA_QUESTION_FAC_20&gt;</w:t>
      </w:r>
    </w:p>
    <w:p w:rsidR="00A0575E" w:rsidRPr="00F70DA3" w:rsidRDefault="00034D84" w:rsidP="00A0575E">
      <w:pPr>
        <w:rPr>
          <w:rFonts w:cs="Arial"/>
        </w:rPr>
      </w:pPr>
      <w:permStart w:id="23" w:edGrp="everyone"/>
      <w:r w:rsidRPr="00F70DA3">
        <w:rPr>
          <w:rFonts w:cs="Arial"/>
        </w:rPr>
        <w:t xml:space="preserve">As to the inclusion of a reference date for major shareholders information, we suggest </w:t>
      </w:r>
      <w:r>
        <w:rPr>
          <w:rFonts w:cs="Arial"/>
        </w:rPr>
        <w:t xml:space="preserve">considering </w:t>
      </w:r>
      <w:r w:rsidRPr="00F70DA3">
        <w:rPr>
          <w:rFonts w:cs="Arial"/>
        </w:rPr>
        <w:t>an alternative</w:t>
      </w:r>
      <w:r>
        <w:rPr>
          <w:rFonts w:cs="Arial"/>
        </w:rPr>
        <w:t xml:space="preserve"> formulation</w:t>
      </w:r>
      <w:r w:rsidRPr="00F70DA3">
        <w:rPr>
          <w:rFonts w:cs="Arial"/>
        </w:rPr>
        <w:t xml:space="preserve">, such as </w:t>
      </w:r>
      <w:r>
        <w:rPr>
          <w:rFonts w:cs="Arial"/>
        </w:rPr>
        <w:t>“</w:t>
      </w:r>
      <w:r w:rsidRPr="00F70DA3">
        <w:rPr>
          <w:rFonts w:cs="Arial"/>
        </w:rPr>
        <w:t>other most re</w:t>
      </w:r>
      <w:r w:rsidRPr="00F70DA3">
        <w:rPr>
          <w:rFonts w:cs="Arial"/>
        </w:rPr>
        <w:t>cent practicable date</w:t>
      </w:r>
      <w:r>
        <w:rPr>
          <w:rFonts w:cs="Arial"/>
        </w:rPr>
        <w:t>”</w:t>
      </w:r>
      <w:r w:rsidRPr="00F70DA3">
        <w:rPr>
          <w:rFonts w:cs="Arial"/>
        </w:rPr>
        <w:t>, to account for information derived from significant shareholding notification requirements under applicable law, whose reference date d</w:t>
      </w:r>
      <w:r w:rsidRPr="00F70DA3">
        <w:rPr>
          <w:rFonts w:cs="Arial"/>
        </w:rPr>
        <w:t>e</w:t>
      </w:r>
      <w:r w:rsidRPr="00F70DA3">
        <w:rPr>
          <w:rFonts w:cs="Arial"/>
        </w:rPr>
        <w:t xml:space="preserve">pends on the </w:t>
      </w:r>
      <w:r>
        <w:rPr>
          <w:rFonts w:cs="Arial"/>
        </w:rPr>
        <w:t xml:space="preserve">holding reaching, crossing or exceeding </w:t>
      </w:r>
      <w:r w:rsidRPr="00F70DA3">
        <w:rPr>
          <w:rFonts w:cs="Arial"/>
        </w:rPr>
        <w:t xml:space="preserve">shareholding </w:t>
      </w:r>
      <w:r>
        <w:rPr>
          <w:rFonts w:cs="Arial"/>
        </w:rPr>
        <w:t xml:space="preserve">disclosure </w:t>
      </w:r>
      <w:r w:rsidRPr="00F70DA3">
        <w:rPr>
          <w:rFonts w:cs="Arial"/>
        </w:rPr>
        <w:t>thresholds</w:t>
      </w:r>
      <w:r>
        <w:rPr>
          <w:rFonts w:cs="Arial"/>
        </w:rPr>
        <w:t>.</w:t>
      </w:r>
    </w:p>
    <w:permEnd w:id="23"/>
    <w:p w:rsidR="00A0575E" w:rsidRDefault="00034D84" w:rsidP="00A0575E">
      <w:pPr>
        <w:rPr>
          <w:rFonts w:cs="Arial"/>
        </w:rPr>
      </w:pPr>
      <w:r>
        <w:rPr>
          <w:rFonts w:cs="Arial"/>
        </w:rPr>
        <w:t>&lt;ESMA_Q</w:t>
      </w:r>
      <w:r>
        <w:rPr>
          <w:rFonts w:cs="Arial"/>
        </w:rPr>
        <w:t>UESTION_FAC_20&gt;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rsidRPr="0064701F">
        <w:rPr>
          <w:rFonts w:ascii="Arial" w:hAnsi="Arial" w:cs="Arial"/>
        </w:rPr>
        <w:t>: What is the overall impact of the proposed technical advice, especially in terms of costs to issuers and benefits to investors? If you have indicated that it will pose additional costs for issuers, please provide an estimate and indicate</w:t>
      </w:r>
      <w:r w:rsidRPr="0064701F">
        <w:rPr>
          <w:rFonts w:ascii="Arial" w:hAnsi="Arial" w:cs="Arial"/>
        </w:rPr>
        <w:t xml:space="preserv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&lt;ESMA_QUESTION_FAC_21&gt;</w:t>
      </w:r>
    </w:p>
    <w:p w:rsidR="00A0575E" w:rsidRDefault="00034D84" w:rsidP="00A0575E">
      <w:pPr>
        <w:rPr>
          <w:rFonts w:cs="Arial"/>
        </w:rPr>
      </w:pPr>
      <w:permStart w:id="24" w:edGrp="everyone"/>
      <w:r>
        <w:rPr>
          <w:rFonts w:cs="Arial"/>
        </w:rPr>
        <w:t>TYPE YOUR TEXT HERE</w:t>
      </w:r>
    </w:p>
    <w:permEnd w:id="24"/>
    <w:p w:rsidR="00A0575E" w:rsidRDefault="00034D84" w:rsidP="00A0575E">
      <w:pPr>
        <w:rPr>
          <w:rFonts w:cs="Arial"/>
        </w:rPr>
      </w:pPr>
      <w:r>
        <w:rPr>
          <w:rFonts w:cs="Arial"/>
        </w:rPr>
        <w:t>&lt;ESMA_QUESTION_FAC_21&gt;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consider that the requirement for a working capital statement should be </w:t>
      </w:r>
      <w:r w:rsidRPr="0064701F">
        <w:rPr>
          <w:rFonts w:ascii="Arial" w:hAnsi="Arial" w:cs="Arial"/>
        </w:rPr>
        <w:t>different in the case of credit institutions and insurance companies?</w:t>
      </w:r>
    </w:p>
    <w:p w:rsidR="00A0575E" w:rsidRDefault="00034D84" w:rsidP="00A0575E">
      <w:pPr>
        <w:rPr>
          <w:rFonts w:cs="Arial"/>
        </w:rPr>
      </w:pPr>
      <w:r>
        <w:rPr>
          <w:rFonts w:cs="Arial"/>
        </w:rPr>
        <w:t>&lt;ESMA_QUESTION_FAC_22&gt;</w:t>
      </w:r>
    </w:p>
    <w:p w:rsidR="00A0575E" w:rsidRDefault="00034D84" w:rsidP="00A0575E">
      <w:pPr>
        <w:rPr>
          <w:rFonts w:cs="Arial"/>
        </w:rPr>
      </w:pPr>
      <w:r w:rsidRPr="00B21782">
        <w:rPr>
          <w:rFonts w:cs="Arial"/>
        </w:rPr>
        <w:t xml:space="preserve">Provided </w:t>
      </w:r>
      <w:r>
        <w:rPr>
          <w:rFonts w:cs="Arial"/>
        </w:rPr>
        <w:t>NCAs</w:t>
      </w:r>
      <w:r w:rsidRPr="00B21782">
        <w:rPr>
          <w:rFonts w:cs="Arial"/>
        </w:rPr>
        <w:t xml:space="preserve"> and the relevant banking regulators (if different) have a common understanding of capital targets, then there is no need to alter the existing lan</w:t>
      </w:r>
      <w:r>
        <w:rPr>
          <w:rFonts w:cs="Arial"/>
        </w:rPr>
        <w:t>g</w:t>
      </w:r>
      <w:r w:rsidRPr="00B21782">
        <w:rPr>
          <w:rFonts w:cs="Arial"/>
        </w:rPr>
        <w:t>ua</w:t>
      </w:r>
      <w:r w:rsidRPr="00B21782">
        <w:rPr>
          <w:rFonts w:cs="Arial"/>
        </w:rPr>
        <w:t>ge</w:t>
      </w:r>
      <w:r>
        <w:rPr>
          <w:rFonts w:cs="Arial"/>
        </w:rPr>
        <w:t>.</w:t>
      </w:r>
    </w:p>
    <w:p w:rsidR="00A0575E" w:rsidRDefault="00034D84" w:rsidP="00A0575E">
      <w:pPr>
        <w:rPr>
          <w:rFonts w:cs="Arial"/>
        </w:rPr>
      </w:pPr>
      <w:r>
        <w:rPr>
          <w:rFonts w:cs="Arial"/>
        </w:rPr>
        <w:t>&lt;ESMA_QUESTION_FAC_22&gt;</w:t>
      </w: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that issuers should be required to update their capitalisation and indebtedness table if there are material changes within the 90 day period? Would this imply any material additional cost to issuers? If yes, please</w:t>
      </w:r>
      <w:r w:rsidRPr="0064701F">
        <w:rPr>
          <w:rFonts w:ascii="Arial" w:hAnsi="Arial" w:cs="Arial"/>
        </w:rPr>
        <w:t xml:space="preserve"> provide an estimation.</w:t>
      </w:r>
    </w:p>
    <w:p w:rsidR="00A0575E" w:rsidRDefault="00034D84" w:rsidP="00A0575E">
      <w:pPr>
        <w:rPr>
          <w:rFonts w:cs="Arial"/>
        </w:rPr>
      </w:pPr>
      <w:r>
        <w:rPr>
          <w:rFonts w:cs="Arial"/>
        </w:rPr>
        <w:t>&lt;ESMA_QUESTION_FAC_23&gt;</w:t>
      </w:r>
    </w:p>
    <w:p w:rsidR="00A0575E" w:rsidRDefault="00034D84" w:rsidP="00A0575E">
      <w:pPr>
        <w:rPr>
          <w:rFonts w:cs="Arial"/>
        </w:rPr>
      </w:pPr>
      <w:permStart w:id="25" w:edGrp="everyone"/>
      <w:r>
        <w:rPr>
          <w:rFonts w:cs="Arial"/>
        </w:rPr>
        <w:t>If the draft amendments to the rules proposed by ESMA in respect of the capitalisation and indebtedness statement make it clear that the statement may be made within the 90-day period and that a narrative upda</w:t>
      </w:r>
      <w:r>
        <w:rPr>
          <w:rFonts w:cs="Arial"/>
        </w:rPr>
        <w:t>te for the stub period is sufficient, these change would clarify the existing disclosure requirement that has historically caused some confusion.</w:t>
      </w:r>
    </w:p>
    <w:permEnd w:id="25"/>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the changes to dilution requirements would be helpful to investors at the same time as bein</w:t>
      </w:r>
      <w:r w:rsidRPr="0064701F">
        <w:rPr>
          <w:rFonts w:ascii="Arial" w:hAnsi="Arial" w:cs="Arial"/>
        </w:rPr>
        <w:t>g feasible to provide for issuers?</w:t>
      </w:r>
    </w:p>
    <w:p w:rsidR="00A0575E" w:rsidRDefault="00034D84" w:rsidP="00A0575E">
      <w:pPr>
        <w:rPr>
          <w:rFonts w:cs="Arial"/>
        </w:rPr>
      </w:pPr>
      <w:r>
        <w:rPr>
          <w:rFonts w:cs="Arial"/>
        </w:rPr>
        <w:t>&lt;ESMA_QUESTION_FAC_24&gt;</w:t>
      </w:r>
    </w:p>
    <w:p w:rsidR="00A0575E" w:rsidRDefault="00034D84" w:rsidP="00A0575E">
      <w:pPr>
        <w:rPr>
          <w:rFonts w:cs="Arial"/>
        </w:rPr>
      </w:pPr>
      <w:permStart w:id="26" w:edGrp="everyone"/>
      <w:r>
        <w:rPr>
          <w:rFonts w:cs="Arial"/>
        </w:rPr>
        <w:t>Yes. The change would mean that the disclosure of the impact of dilution on existing holders is described in terms of a comparison of participation in share capital and voting rights before and afte</w:t>
      </w:r>
      <w:r>
        <w:rPr>
          <w:rFonts w:cs="Arial"/>
        </w:rPr>
        <w:t xml:space="preserve">r the capital increase and a comparison of the net asset value per share at the latest balance sheet before the public offer and the offer price per share. Our view is that this change to the dilution disclosure requirement will make it more meaningful to </w:t>
      </w:r>
      <w:r>
        <w:rPr>
          <w:rFonts w:cs="Arial"/>
        </w:rPr>
        <w:t>investors.</w:t>
      </w:r>
    </w:p>
    <w:permEnd w:id="26"/>
    <w:p w:rsidR="00A0575E" w:rsidRDefault="00034D84" w:rsidP="00A0575E">
      <w:pPr>
        <w:rPr>
          <w:rFonts w:cs="Arial"/>
        </w:rPr>
      </w:pPr>
      <w:r>
        <w:rPr>
          <w:rFonts w:cs="Arial"/>
        </w:rPr>
        <w:t>&lt;ESMA_QUESTION_FAC_24&gt;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that the information solicited by item 9.2 is important for i</w:t>
      </w:r>
      <w:r w:rsidRPr="0064701F">
        <w:rPr>
          <w:rFonts w:ascii="Arial" w:hAnsi="Arial" w:cs="Arial"/>
        </w:rPr>
        <w:t>n</w:t>
      </w:r>
      <w:r w:rsidRPr="0064701F">
        <w:rPr>
          <w:rFonts w:ascii="Arial" w:hAnsi="Arial" w:cs="Arial"/>
        </w:rPr>
        <w:t>vestors?</w:t>
      </w:r>
    </w:p>
    <w:p w:rsidR="00A0575E" w:rsidRDefault="00034D84" w:rsidP="00A0575E">
      <w:pPr>
        <w:rPr>
          <w:rFonts w:cs="Arial"/>
        </w:rPr>
      </w:pPr>
      <w:r>
        <w:rPr>
          <w:rFonts w:cs="Arial"/>
        </w:rPr>
        <w:t>&lt;ESMA_QUESTION_FAC_25&gt;</w:t>
      </w:r>
    </w:p>
    <w:p w:rsidR="00A0575E" w:rsidRDefault="00034D84" w:rsidP="00A0575E">
      <w:pPr>
        <w:rPr>
          <w:rFonts w:cs="Arial"/>
        </w:rPr>
      </w:pPr>
      <w:permStart w:id="27" w:edGrp="everyone"/>
      <w:r>
        <w:rPr>
          <w:rFonts w:cs="Arial"/>
        </w:rPr>
        <w:t>TYPE YOUR TEXT HERE</w:t>
      </w:r>
    </w:p>
    <w:permEnd w:id="27"/>
    <w:p w:rsidR="00A0575E" w:rsidRDefault="00034D84" w:rsidP="00A0575E">
      <w:pPr>
        <w:rPr>
          <w:rFonts w:cs="Arial"/>
        </w:rPr>
      </w:pPr>
      <w:r>
        <w:rPr>
          <w:rFonts w:cs="Arial"/>
        </w:rPr>
        <w:t>&lt;ESMA_QUESTION_FAC_25&gt;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consider that any further changes be made to the equity </w:t>
      </w:r>
      <w:r w:rsidRPr="0064701F">
        <w:rPr>
          <w:rFonts w:ascii="Arial" w:hAnsi="Arial" w:cs="Arial"/>
        </w:rPr>
        <w:t>securities note? Please advise of any costs and benefits that would be incurred by the fu</w:t>
      </w:r>
      <w:r w:rsidRPr="0064701F">
        <w:rPr>
          <w:rFonts w:ascii="Arial" w:hAnsi="Arial" w:cs="Arial"/>
        </w:rPr>
        <w:t>r</w:t>
      </w:r>
      <w:r w:rsidRPr="0064701F">
        <w:rPr>
          <w:rFonts w:ascii="Arial" w:hAnsi="Arial" w:cs="Arial"/>
        </w:rPr>
        <w:t>ther changes you propose.</w:t>
      </w:r>
    </w:p>
    <w:p w:rsidR="00A0575E" w:rsidRDefault="00034D84" w:rsidP="00A0575E">
      <w:pPr>
        <w:rPr>
          <w:rFonts w:cs="Arial"/>
        </w:rPr>
      </w:pPr>
      <w:r>
        <w:rPr>
          <w:rFonts w:cs="Arial"/>
        </w:rPr>
        <w:t>&lt;ESMA_QUESTION_FAC_26&gt;</w:t>
      </w:r>
    </w:p>
    <w:p w:rsidR="00A0575E" w:rsidRDefault="00034D84" w:rsidP="00A0575E">
      <w:pPr>
        <w:rPr>
          <w:rFonts w:cs="Arial"/>
        </w:rPr>
      </w:pPr>
      <w:permStart w:id="28" w:edGrp="everyone"/>
      <w:r>
        <w:rPr>
          <w:rFonts w:cs="Arial"/>
        </w:rPr>
        <w:t>Please see answer to question 74 for our specific suggestions.</w:t>
      </w:r>
    </w:p>
    <w:permEnd w:id="28"/>
    <w:p w:rsidR="00A0575E" w:rsidRDefault="00034D84" w:rsidP="00A0575E">
      <w:pPr>
        <w:rPr>
          <w:rFonts w:cs="Arial"/>
        </w:rPr>
      </w:pPr>
      <w:r>
        <w:rPr>
          <w:rFonts w:cs="Arial"/>
        </w:rPr>
        <w:t>&lt;ESMA_QUESTION_FAC_26&gt;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w:t>
      </w:r>
      <w:r w:rsidRPr="0064701F">
        <w:rPr>
          <w:rFonts w:ascii="Arial" w:hAnsi="Arial" w:cs="Arial"/>
        </w:rPr>
        <w:t xml:space="preserve">f the proposed technical advice, especially in terms of costs to issuers and benefits to investors? If you have indicated that it will pose additional costs for issuers, please provide an estimate and indicate their different type (e.g. extra staff costs, </w:t>
      </w:r>
      <w:r w:rsidRPr="0064701F">
        <w:rPr>
          <w:rFonts w:ascii="Arial" w:hAnsi="Arial" w:cs="Arial"/>
        </w:rPr>
        <w:t>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&lt;ESMA_QUESTION_FAC_27&gt;</w:t>
      </w:r>
    </w:p>
    <w:p w:rsidR="00A0575E" w:rsidRDefault="00034D84" w:rsidP="00A0575E">
      <w:pPr>
        <w:rPr>
          <w:rFonts w:cs="Arial"/>
        </w:rPr>
      </w:pPr>
      <w:permStart w:id="29" w:edGrp="everyone"/>
      <w:r>
        <w:rPr>
          <w:rFonts w:cs="Arial"/>
        </w:rPr>
        <w:t>TYPE YOUR TEXT HERE</w:t>
      </w:r>
    </w:p>
    <w:permEnd w:id="29"/>
    <w:p w:rsidR="00A0575E" w:rsidRDefault="00034D84" w:rsidP="00A0575E">
      <w:pPr>
        <w:rPr>
          <w:rFonts w:cs="Arial"/>
        </w:rPr>
      </w:pPr>
      <w:r>
        <w:rPr>
          <w:rFonts w:cs="Arial"/>
        </w:rPr>
        <w:t>&lt;ESMA_QUESTION_FAC_27&gt;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to delete disclosure on principal inves</w:t>
      </w:r>
      <w:r w:rsidRPr="0064701F">
        <w:rPr>
          <w:rFonts w:ascii="Arial" w:hAnsi="Arial" w:cs="Arial"/>
        </w:rPr>
        <w:t>t</w:t>
      </w:r>
      <w:r w:rsidRPr="0064701F">
        <w:rPr>
          <w:rFonts w:ascii="Arial" w:hAnsi="Arial" w:cs="Arial"/>
        </w:rPr>
        <w:t>ments and replace this with a requirement to provide de</w:t>
      </w:r>
      <w:r w:rsidRPr="0064701F">
        <w:rPr>
          <w:rFonts w:ascii="Arial" w:hAnsi="Arial" w:cs="Arial"/>
        </w:rPr>
        <w:t>tails on the issuer’s fun</w:t>
      </w:r>
      <w:r w:rsidRPr="0064701F">
        <w:rPr>
          <w:rFonts w:ascii="Arial" w:hAnsi="Arial" w:cs="Arial"/>
        </w:rPr>
        <w:t>d</w:t>
      </w:r>
      <w:r w:rsidRPr="0064701F">
        <w:rPr>
          <w:rFonts w:ascii="Arial" w:hAnsi="Arial" w:cs="Arial"/>
        </w:rPr>
        <w:t>ing structure and borrowing requirements? Would this significantly affect the i</w:t>
      </w:r>
      <w:r w:rsidRPr="0064701F">
        <w:rPr>
          <w:rFonts w:ascii="Arial" w:hAnsi="Arial" w:cs="Arial"/>
        </w:rPr>
        <w:t>n</w:t>
      </w:r>
      <w:r w:rsidRPr="0064701F">
        <w:rPr>
          <w:rFonts w:ascii="Arial" w:hAnsi="Arial" w:cs="Arial"/>
        </w:rPr>
        <w:t>formative value of the prospectus for investors?</w:t>
      </w:r>
    </w:p>
    <w:p w:rsidR="00A0575E" w:rsidRDefault="00034D84" w:rsidP="00A0575E">
      <w:pPr>
        <w:rPr>
          <w:rFonts w:cs="Arial"/>
        </w:rPr>
      </w:pPr>
      <w:r>
        <w:rPr>
          <w:rFonts w:cs="Arial"/>
        </w:rPr>
        <w:t>&lt;ESMA_QUESTION_FAC_28&gt;</w:t>
      </w:r>
    </w:p>
    <w:p w:rsidR="00A0575E" w:rsidRDefault="00034D84" w:rsidP="00A0575E">
      <w:pPr>
        <w:rPr>
          <w:rFonts w:cs="Arial"/>
        </w:rPr>
      </w:pPr>
      <w:permStart w:id="30" w:edGrp="everyone"/>
      <w:r>
        <w:rPr>
          <w:rFonts w:cs="Arial"/>
        </w:rPr>
        <w:t>We recommend that any new disclosure requirement in this context be limited to</w:t>
      </w:r>
      <w:r>
        <w:rPr>
          <w:rFonts w:cs="Arial"/>
        </w:rPr>
        <w:t xml:space="preserve"> significant or material changes which are recognised as helpful for investors. There is a risk that this requirement gives rise to generic disclosure which is unhelpful to </w:t>
      </w:r>
      <w:r w:rsidRPr="00217BA0">
        <w:rPr>
          <w:rFonts w:cs="Arial"/>
        </w:rPr>
        <w:t>investors</w:t>
      </w:r>
      <w:r>
        <w:rPr>
          <w:rFonts w:cs="Arial"/>
        </w:rPr>
        <w:t>.</w:t>
      </w:r>
    </w:p>
    <w:permEnd w:id="30"/>
    <w:p w:rsidR="00A0575E" w:rsidRDefault="00034D84" w:rsidP="00A0575E">
      <w:pPr>
        <w:rPr>
          <w:rFonts w:cs="Arial"/>
        </w:rPr>
      </w:pPr>
      <w:r>
        <w:rPr>
          <w:rFonts w:cs="Arial"/>
        </w:rPr>
        <w:t>&lt;ESMA_QUESTION_FAC_28&gt;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agree that an issuer of retail </w:t>
      </w:r>
      <w:r w:rsidRPr="0064701F">
        <w:rPr>
          <w:rFonts w:ascii="Arial" w:hAnsi="Arial" w:cs="Arial"/>
        </w:rPr>
        <w:t>non-equity should be required to i</w:t>
      </w:r>
      <w:r w:rsidRPr="0064701F">
        <w:rPr>
          <w:rFonts w:ascii="Arial" w:hAnsi="Arial" w:cs="Arial"/>
        </w:rPr>
        <w:t>n</w:t>
      </w:r>
      <w:r w:rsidRPr="0064701F">
        <w:rPr>
          <w:rFonts w:ascii="Arial" w:hAnsi="Arial" w:cs="Arial"/>
        </w:rPr>
        <w:t>clude a credit rating previously assigned to it in the prospectus?</w:t>
      </w:r>
    </w:p>
    <w:p w:rsidR="00A0575E" w:rsidRDefault="00034D84" w:rsidP="00A0575E">
      <w:pPr>
        <w:rPr>
          <w:rFonts w:cs="Arial"/>
        </w:rPr>
      </w:pPr>
      <w:r>
        <w:rPr>
          <w:rFonts w:cs="Arial"/>
        </w:rPr>
        <w:t>&lt;ESMA_QUESTION_FAC_29&gt;</w:t>
      </w:r>
    </w:p>
    <w:p w:rsidR="00A0575E" w:rsidRDefault="00034D84" w:rsidP="00A0575E">
      <w:pPr>
        <w:rPr>
          <w:rFonts w:cs="Arial"/>
        </w:rPr>
      </w:pPr>
      <w:permStart w:id="31" w:edGrp="everyone"/>
      <w:r>
        <w:rPr>
          <w:rFonts w:cs="Arial"/>
        </w:rPr>
        <w:t>TYPE YOUR TEXT HERE</w:t>
      </w:r>
    </w:p>
    <w:permEnd w:id="31"/>
    <w:p w:rsidR="00A0575E" w:rsidRDefault="00034D84" w:rsidP="00A0575E">
      <w:pPr>
        <w:rPr>
          <w:rFonts w:cs="Arial"/>
        </w:rPr>
      </w:pPr>
      <w:r>
        <w:rPr>
          <w:rFonts w:cs="Arial"/>
        </w:rPr>
        <w:t>&lt;ESMA_QUESTION_FAC_29&gt;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to remove the requirement for profit for</w:t>
      </w:r>
      <w:r w:rsidRPr="0064701F">
        <w:rPr>
          <w:rFonts w:ascii="Arial" w:hAnsi="Arial" w:cs="Arial"/>
        </w:rPr>
        <w:t>e</w:t>
      </w:r>
      <w:r w:rsidRPr="0064701F">
        <w:rPr>
          <w:rFonts w:ascii="Arial" w:hAnsi="Arial" w:cs="Arial"/>
        </w:rPr>
        <w:t>casts and est</w:t>
      </w:r>
      <w:r w:rsidRPr="0064701F">
        <w:rPr>
          <w:rFonts w:ascii="Arial" w:hAnsi="Arial" w:cs="Arial"/>
        </w:rPr>
        <w:t>imates to be reported on? Would this significantly affect the inform</w:t>
      </w:r>
      <w:r w:rsidRPr="0064701F">
        <w:rPr>
          <w:rFonts w:ascii="Arial" w:hAnsi="Arial" w:cs="Arial"/>
        </w:rPr>
        <w:t>a</w:t>
      </w:r>
      <w:r w:rsidRPr="0064701F">
        <w:rPr>
          <w:rFonts w:ascii="Arial" w:hAnsi="Arial" w:cs="Arial"/>
        </w:rPr>
        <w:t>tive value of the prospectus for investors?</w:t>
      </w:r>
    </w:p>
    <w:p w:rsidR="00A0575E" w:rsidRDefault="00034D84" w:rsidP="00A0575E">
      <w:pPr>
        <w:rPr>
          <w:rFonts w:cs="Arial"/>
        </w:rPr>
      </w:pPr>
      <w:r>
        <w:rPr>
          <w:rFonts w:cs="Arial"/>
        </w:rPr>
        <w:t>&lt;ESMA_QUESTION_FAC_30&gt;</w:t>
      </w:r>
    </w:p>
    <w:p w:rsidR="00A0575E" w:rsidRDefault="00034D84" w:rsidP="00A0575E">
      <w:pPr>
        <w:rPr>
          <w:rFonts w:cs="Arial"/>
        </w:rPr>
      </w:pPr>
      <w:r>
        <w:rPr>
          <w:rFonts w:cs="Arial"/>
        </w:rPr>
        <w:t>&lt;ESMA_QUESTION_FAC_30&gt;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that outstanding profit forecasts and est</w:t>
      </w:r>
      <w:r w:rsidRPr="0064701F">
        <w:rPr>
          <w:rFonts w:ascii="Arial" w:hAnsi="Arial" w:cs="Arial"/>
        </w:rPr>
        <w:t>i</w:t>
      </w:r>
      <w:r w:rsidRPr="0064701F">
        <w:rPr>
          <w:rFonts w:ascii="Arial" w:hAnsi="Arial" w:cs="Arial"/>
        </w:rPr>
        <w:t>mates should be inclu</w:t>
      </w:r>
      <w:r w:rsidRPr="0064701F">
        <w:rPr>
          <w:rFonts w:ascii="Arial" w:hAnsi="Arial" w:cs="Arial"/>
        </w:rPr>
        <w:t>ded in the registration document?</w:t>
      </w:r>
    </w:p>
    <w:p w:rsidR="00A0575E" w:rsidRDefault="00034D84" w:rsidP="00A0575E">
      <w:pPr>
        <w:rPr>
          <w:rFonts w:cs="Arial"/>
        </w:rPr>
      </w:pPr>
      <w:r>
        <w:rPr>
          <w:rFonts w:cs="Arial"/>
        </w:rPr>
        <w:t>&lt;ESMA_QUESTION_FAC_31&gt;</w:t>
      </w:r>
    </w:p>
    <w:p w:rsidR="00A0575E" w:rsidRDefault="00034D84" w:rsidP="00A0575E">
      <w:pPr>
        <w:rPr>
          <w:rFonts w:cs="Arial"/>
        </w:rPr>
      </w:pPr>
      <w:r>
        <w:rPr>
          <w:rFonts w:cs="Arial"/>
        </w:rPr>
        <w:t>&lt;ESMA_QUESTION_FAC_31&gt;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deletion of the disclosure requirement related to board practices? Would this significantly affect the informative value of the pr</w:t>
      </w:r>
      <w:r w:rsidRPr="0064701F">
        <w:rPr>
          <w:rFonts w:ascii="Arial" w:hAnsi="Arial" w:cs="Arial"/>
        </w:rPr>
        <w:t>o</w:t>
      </w:r>
      <w:r w:rsidRPr="0064701F">
        <w:rPr>
          <w:rFonts w:ascii="Arial" w:hAnsi="Arial" w:cs="Arial"/>
        </w:rPr>
        <w:t>spectus for investor</w:t>
      </w:r>
      <w:r w:rsidRPr="0064701F">
        <w:rPr>
          <w:rFonts w:ascii="Arial" w:hAnsi="Arial" w:cs="Arial"/>
        </w:rPr>
        <w:t>s?</w:t>
      </w:r>
    </w:p>
    <w:p w:rsidR="00A0575E" w:rsidRDefault="00034D84" w:rsidP="00A0575E">
      <w:pPr>
        <w:rPr>
          <w:rFonts w:cs="Arial"/>
        </w:rPr>
      </w:pPr>
      <w:r>
        <w:rPr>
          <w:rFonts w:cs="Arial"/>
        </w:rPr>
        <w:t>&lt;ESMA_QUESTION_FAC_32&gt;</w:t>
      </w:r>
    </w:p>
    <w:p w:rsidR="00A0575E" w:rsidRDefault="00034D84" w:rsidP="00A0575E">
      <w:pPr>
        <w:rPr>
          <w:rFonts w:cs="Arial"/>
        </w:rPr>
      </w:pPr>
      <w:permStart w:id="32" w:edGrp="everyone"/>
      <w:r>
        <w:rPr>
          <w:rFonts w:cs="Arial"/>
        </w:rPr>
        <w:t>TYPE YOUR TEXT HERE</w:t>
      </w:r>
    </w:p>
    <w:permEnd w:id="32"/>
    <w:p w:rsidR="00A0575E" w:rsidRDefault="00034D84" w:rsidP="00A0575E">
      <w:pPr>
        <w:rPr>
          <w:rFonts w:cs="Arial"/>
        </w:rPr>
      </w:pPr>
      <w:r>
        <w:rPr>
          <w:rFonts w:cs="Arial"/>
        </w:rPr>
        <w:t>&lt;ESMA_QUESTION_FAC_32&gt;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consider that any further changes should be made to the retail debt and derivatives registration document? Please advise of any costs and benefits that would be incurred by the </w:t>
      </w:r>
      <w:r w:rsidRPr="0064701F">
        <w:rPr>
          <w:rFonts w:ascii="Arial" w:hAnsi="Arial" w:cs="Arial"/>
        </w:rPr>
        <w:t>further changes you propose.</w:t>
      </w:r>
    </w:p>
    <w:p w:rsidR="00A0575E" w:rsidRDefault="00034D84" w:rsidP="00A0575E">
      <w:pPr>
        <w:rPr>
          <w:rFonts w:cs="Arial"/>
        </w:rPr>
      </w:pPr>
      <w:r>
        <w:rPr>
          <w:rFonts w:cs="Arial"/>
        </w:rPr>
        <w:t>&lt;ESMA_QUESTION_FAC_33&gt;</w:t>
      </w:r>
    </w:p>
    <w:p w:rsidR="00A0575E" w:rsidRDefault="00034D84" w:rsidP="00A0575E">
      <w:pPr>
        <w:rPr>
          <w:rFonts w:cs="Arial"/>
        </w:rPr>
      </w:pPr>
      <w:permStart w:id="33" w:edGrp="everyone"/>
      <w:r>
        <w:rPr>
          <w:rFonts w:cs="Arial"/>
        </w:rPr>
        <w:t>TYPE YOUR TEXT HERE</w:t>
      </w:r>
    </w:p>
    <w:permEnd w:id="33"/>
    <w:p w:rsidR="00A0575E" w:rsidRDefault="00034D84" w:rsidP="00A0575E">
      <w:pPr>
        <w:rPr>
          <w:rFonts w:cs="Arial"/>
        </w:rPr>
      </w:pPr>
      <w:r>
        <w:rPr>
          <w:rFonts w:cs="Arial"/>
        </w:rPr>
        <w:t>&lt;ESMA_QUESTION_FAC_33&gt;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that it </w:t>
      </w:r>
      <w:r w:rsidRPr="0064701F">
        <w:rPr>
          <w:rFonts w:ascii="Arial" w:hAnsi="Arial" w:cs="Arial"/>
        </w:rPr>
        <w:t>will pose additional costs for issuers, please provide an estimate and indicate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&lt;ESMA_QUESTION_FAC_34&gt;</w:t>
      </w:r>
    </w:p>
    <w:p w:rsidR="00A0575E" w:rsidRDefault="00034D84" w:rsidP="00A0575E">
      <w:pPr>
        <w:rPr>
          <w:rFonts w:cs="Arial"/>
        </w:rPr>
      </w:pPr>
      <w:r>
        <w:rPr>
          <w:rFonts w:cs="Arial"/>
        </w:rPr>
        <w:t>&lt;ESMA_QUESTION_FAC_34&gt;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agree with </w:t>
      </w:r>
      <w:r w:rsidRPr="0064701F">
        <w:rPr>
          <w:rFonts w:ascii="Arial" w:hAnsi="Arial" w:cs="Arial"/>
        </w:rPr>
        <w:t>the removal of the requirement for wholesale non-equity issuers to restate their financial statements? Would this significantly affect the i</w:t>
      </w:r>
      <w:r w:rsidRPr="0064701F">
        <w:rPr>
          <w:rFonts w:ascii="Arial" w:hAnsi="Arial" w:cs="Arial"/>
        </w:rPr>
        <w:t>n</w:t>
      </w:r>
      <w:r w:rsidRPr="0064701F">
        <w:rPr>
          <w:rFonts w:ascii="Arial" w:hAnsi="Arial" w:cs="Arial"/>
        </w:rPr>
        <w:t>formative value of the prospectus for investors?</w:t>
      </w:r>
    </w:p>
    <w:p w:rsidR="00A0575E" w:rsidRDefault="00034D84" w:rsidP="00A0575E">
      <w:pPr>
        <w:rPr>
          <w:rFonts w:cs="Arial"/>
        </w:rPr>
      </w:pPr>
      <w:r>
        <w:rPr>
          <w:rFonts w:cs="Arial"/>
        </w:rPr>
        <w:t>&lt;ESMA_QUESTION_FAC_35&gt;</w:t>
      </w:r>
    </w:p>
    <w:p w:rsidR="00A0575E" w:rsidRDefault="00034D84" w:rsidP="00A0575E">
      <w:pPr>
        <w:rPr>
          <w:rFonts w:cs="Arial"/>
        </w:rPr>
      </w:pPr>
      <w:permStart w:id="34" w:edGrp="everyone"/>
      <w:r>
        <w:rPr>
          <w:rFonts w:cs="Arial"/>
        </w:rPr>
        <w:t>TYPE YOUR TEXT HERE</w:t>
      </w:r>
    </w:p>
    <w:permEnd w:id="34"/>
    <w:p w:rsidR="00A0575E" w:rsidRDefault="00034D84" w:rsidP="00A0575E">
      <w:pPr>
        <w:rPr>
          <w:rFonts w:cs="Arial"/>
        </w:rPr>
      </w:pPr>
      <w:r>
        <w:rPr>
          <w:rFonts w:cs="Arial"/>
        </w:rPr>
        <w:t>&lt;ESMA_QUESTION_FAC_35&gt;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any further changes be made to the wholesale debt and derivatives registration document? Please advise of any costs and benefits that would be incurred by the further changes you propose.</w:t>
      </w:r>
    </w:p>
    <w:p w:rsidR="00A0575E" w:rsidRDefault="00034D84" w:rsidP="00A0575E">
      <w:pPr>
        <w:rPr>
          <w:rFonts w:cs="Arial"/>
        </w:rPr>
      </w:pPr>
      <w:r>
        <w:rPr>
          <w:rFonts w:cs="Arial"/>
        </w:rPr>
        <w:t>&lt;ESMA_QUESTION_FAC_36&gt;</w:t>
      </w:r>
    </w:p>
    <w:p w:rsidR="00A0575E" w:rsidRDefault="00034D84" w:rsidP="00A0575E">
      <w:pPr>
        <w:rPr>
          <w:rFonts w:cs="Arial"/>
        </w:rPr>
      </w:pPr>
      <w:permStart w:id="35" w:edGrp="everyone"/>
      <w:r>
        <w:rPr>
          <w:rFonts w:cs="Arial"/>
        </w:rPr>
        <w:t>TYPE YOUR TEXT HERE</w:t>
      </w:r>
    </w:p>
    <w:permEnd w:id="35"/>
    <w:p w:rsidR="00A0575E" w:rsidRDefault="00034D84" w:rsidP="00A0575E">
      <w:pPr>
        <w:rPr>
          <w:rFonts w:cs="Arial"/>
        </w:rPr>
      </w:pPr>
      <w:r>
        <w:rPr>
          <w:rFonts w:cs="Arial"/>
        </w:rPr>
        <w:t>&lt;</w:t>
      </w:r>
      <w:r>
        <w:rPr>
          <w:rFonts w:cs="Arial"/>
        </w:rPr>
        <w:t>ESMA_QUESTION_FAC_36&gt;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w:t>
      </w:r>
      <w:r w:rsidRPr="0064701F">
        <w:rPr>
          <w:rFonts w:ascii="Arial" w:hAnsi="Arial" w:cs="Arial"/>
        </w:rPr>
        <w:t>dicate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&lt;ESMA_QUESTION_FAC_37&gt;</w:t>
      </w:r>
    </w:p>
    <w:p w:rsidR="00A0575E" w:rsidRDefault="00034D84" w:rsidP="00A0575E">
      <w:pPr>
        <w:rPr>
          <w:rFonts w:cs="Arial"/>
        </w:rPr>
      </w:pPr>
      <w:permStart w:id="36" w:edGrp="everyone"/>
      <w:r>
        <w:rPr>
          <w:rFonts w:cs="Arial"/>
        </w:rPr>
        <w:t>TYPE YOUR TEXT HERE</w:t>
      </w:r>
    </w:p>
    <w:permEnd w:id="36"/>
    <w:p w:rsidR="00A0575E" w:rsidRDefault="00034D84" w:rsidP="00A0575E">
      <w:pPr>
        <w:rPr>
          <w:rFonts w:cs="Arial"/>
        </w:rPr>
      </w:pPr>
      <w:r>
        <w:rPr>
          <w:rFonts w:cs="Arial"/>
        </w:rPr>
        <w:t>&lt;ESMA_QUESTION_FAC_37&gt;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way in which disclosure on taxation has been r</w:t>
      </w:r>
      <w:r w:rsidRPr="0064701F">
        <w:rPr>
          <w:rFonts w:ascii="Arial" w:hAnsi="Arial" w:cs="Arial"/>
        </w:rPr>
        <w:t>e</w:t>
      </w:r>
      <w:r w:rsidRPr="0064701F">
        <w:rPr>
          <w:rFonts w:ascii="Arial" w:hAnsi="Arial" w:cs="Arial"/>
        </w:rPr>
        <w:t>duce</w:t>
      </w:r>
      <w:r w:rsidRPr="0064701F">
        <w:rPr>
          <w:rFonts w:ascii="Arial" w:hAnsi="Arial" w:cs="Arial"/>
        </w:rPr>
        <w:t>d? Would this significantly affect the informative value of the prospectus for investors?</w:t>
      </w:r>
    </w:p>
    <w:p w:rsidR="00A0575E" w:rsidRDefault="00034D84" w:rsidP="00A0575E">
      <w:pPr>
        <w:rPr>
          <w:rFonts w:cs="Arial"/>
        </w:rPr>
      </w:pPr>
      <w:r>
        <w:rPr>
          <w:rFonts w:cs="Arial"/>
        </w:rPr>
        <w:t>&lt;ESMA_QUESTION_FAC_38&gt;</w:t>
      </w:r>
    </w:p>
    <w:p w:rsidR="00A0575E" w:rsidRDefault="00034D84" w:rsidP="00A0575E">
      <w:pPr>
        <w:rPr>
          <w:rFonts w:cs="Arial"/>
        </w:rPr>
      </w:pPr>
      <w:permStart w:id="37" w:edGrp="everyone"/>
      <w:r>
        <w:rPr>
          <w:rFonts w:cs="Arial"/>
        </w:rPr>
        <w:t xml:space="preserve">Yes, as issuers no longer need to include information on taxation unless the investment attracts a specific, favourable tax treatment. </w:t>
      </w:r>
    </w:p>
    <w:permEnd w:id="37"/>
    <w:p w:rsidR="00A0575E" w:rsidRDefault="00034D84" w:rsidP="00A0575E">
      <w:pPr>
        <w:rPr>
          <w:rFonts w:cs="Arial"/>
        </w:rPr>
      </w:pPr>
      <w:r>
        <w:rPr>
          <w:rFonts w:cs="Arial"/>
        </w:rPr>
        <w:t>&lt;ESMA_Q</w:t>
      </w:r>
      <w:r>
        <w:rPr>
          <w:rFonts w:cs="Arial"/>
        </w:rPr>
        <w:t>UESTION_FAC_38&gt;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consider there are any negative consequences of the requirement to make details on representation of security holders available electronically and free of charge? Would this imply any material additional costs to issuers? If yes, </w:t>
      </w:r>
      <w:r w:rsidRPr="0064701F">
        <w:rPr>
          <w:rFonts w:ascii="Arial" w:hAnsi="Arial" w:cs="Arial"/>
        </w:rPr>
        <w:t>please provide an estimation.</w:t>
      </w:r>
    </w:p>
    <w:p w:rsidR="00A0575E" w:rsidRDefault="00034D84" w:rsidP="00A0575E">
      <w:pPr>
        <w:rPr>
          <w:rFonts w:cs="Arial"/>
        </w:rPr>
      </w:pPr>
      <w:r>
        <w:rPr>
          <w:rFonts w:cs="Arial"/>
        </w:rPr>
        <w:t>&lt;ESMA_QUESTION_FAC_39&gt;</w:t>
      </w:r>
    </w:p>
    <w:p w:rsidR="00A0575E" w:rsidRDefault="00034D84" w:rsidP="00A0575E">
      <w:pPr>
        <w:rPr>
          <w:rFonts w:cs="Arial"/>
        </w:rPr>
      </w:pPr>
      <w:permStart w:id="38" w:edGrp="everyone"/>
      <w:r>
        <w:rPr>
          <w:rFonts w:cs="Arial"/>
        </w:rPr>
        <w:t>We welcome the suggestion that documents on display be no longer made available physically and i</w:t>
      </w:r>
      <w:r>
        <w:rPr>
          <w:rFonts w:cs="Arial"/>
        </w:rPr>
        <w:t>n</w:t>
      </w:r>
      <w:r>
        <w:rPr>
          <w:rFonts w:cs="Arial"/>
        </w:rPr>
        <w:t>stead be put on the website of the issuer. We do not consider that this approach will generate significant</w:t>
      </w:r>
      <w:r>
        <w:rPr>
          <w:rFonts w:cs="Arial"/>
        </w:rPr>
        <w:t xml:space="preserve"> additional costs. </w:t>
      </w:r>
    </w:p>
    <w:permEnd w:id="38"/>
    <w:p w:rsidR="00A0575E" w:rsidRDefault="00034D84" w:rsidP="00A0575E">
      <w:pPr>
        <w:rPr>
          <w:rFonts w:cs="Arial"/>
        </w:rPr>
      </w:pPr>
      <w:r>
        <w:rPr>
          <w:rFonts w:cs="Arial"/>
        </w:rPr>
        <w:t>&lt;ESMA_QUESTION_FAC_39&gt;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expenses charged to the purchaser should also i</w:t>
      </w:r>
      <w:r w:rsidRPr="0064701F">
        <w:rPr>
          <w:rFonts w:ascii="Arial" w:hAnsi="Arial" w:cs="Arial"/>
        </w:rPr>
        <w:t>n</w:t>
      </w:r>
      <w:r w:rsidRPr="0064701F">
        <w:rPr>
          <w:rFonts w:ascii="Arial" w:hAnsi="Arial" w:cs="Arial"/>
        </w:rPr>
        <w:t>clude implicit costs i.e. those costs included in the price (item 5.3.1)?</w:t>
      </w:r>
    </w:p>
    <w:p w:rsidR="00A0575E" w:rsidRDefault="00034D84" w:rsidP="00A0575E">
      <w:pPr>
        <w:rPr>
          <w:rFonts w:cs="Arial"/>
        </w:rPr>
      </w:pPr>
      <w:r>
        <w:rPr>
          <w:rFonts w:cs="Arial"/>
        </w:rPr>
        <w:t>&lt;ESMA_QUESTION_FAC_40&gt;</w:t>
      </w:r>
    </w:p>
    <w:p w:rsidR="00A0575E" w:rsidRDefault="00034D84" w:rsidP="00A0575E">
      <w:pPr>
        <w:rPr>
          <w:rFonts w:cs="Arial"/>
        </w:rPr>
      </w:pPr>
      <w:permStart w:id="39" w:edGrp="everyone"/>
      <w:r>
        <w:rPr>
          <w:rFonts w:cs="Arial"/>
        </w:rPr>
        <w:t>TYPE YOUR TEXT HERE</w:t>
      </w:r>
    </w:p>
    <w:permEnd w:id="39"/>
    <w:p w:rsidR="00A0575E" w:rsidRDefault="00034D84" w:rsidP="00A0575E">
      <w:pPr>
        <w:rPr>
          <w:rFonts w:cs="Arial"/>
        </w:rPr>
      </w:pPr>
      <w:r>
        <w:rPr>
          <w:rFonts w:cs="Arial"/>
        </w:rPr>
        <w:t>&lt;ESMA_QUESTION_FAC_40&gt;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that the issue price of the securities to be included in the prospectus in the case of an admission to trading?</w:t>
      </w:r>
    </w:p>
    <w:p w:rsidR="00A0575E" w:rsidRDefault="00034D84" w:rsidP="00A0575E">
      <w:pPr>
        <w:rPr>
          <w:rFonts w:cs="Arial"/>
        </w:rPr>
      </w:pPr>
      <w:r>
        <w:rPr>
          <w:rFonts w:cs="Arial"/>
        </w:rPr>
        <w:t>&lt;ESMA_QUESTION_FAC_41&gt;</w:t>
      </w:r>
      <w:r w:rsidRPr="001142C4">
        <w:rPr>
          <w:rFonts w:cs="Arial"/>
        </w:rPr>
        <w:t>]</w:t>
      </w:r>
    </w:p>
    <w:p w:rsidR="00A0575E" w:rsidRDefault="00034D84" w:rsidP="00A0575E">
      <w:pPr>
        <w:rPr>
          <w:rFonts w:cs="Arial"/>
        </w:rPr>
      </w:pPr>
      <w:r>
        <w:t>I</w:t>
      </w:r>
      <w:r w:rsidRPr="001142C4">
        <w:rPr>
          <w:rFonts w:cs="Arial"/>
        </w:rPr>
        <w:t>f there is a demutualisation with no book-building, there</w:t>
      </w:r>
      <w:r>
        <w:rPr>
          <w:rFonts w:cs="Arial"/>
        </w:rPr>
        <w:t xml:space="preserve"> is</w:t>
      </w:r>
      <w:r w:rsidRPr="001142C4">
        <w:rPr>
          <w:rFonts w:cs="Arial"/>
        </w:rPr>
        <w:t xml:space="preserve"> no ex ante way to know th</w:t>
      </w:r>
      <w:r w:rsidRPr="001142C4">
        <w:rPr>
          <w:rFonts w:cs="Arial"/>
        </w:rPr>
        <w:t>e price</w:t>
      </w:r>
      <w:r>
        <w:rPr>
          <w:rFonts w:cs="Arial"/>
        </w:rPr>
        <w:t>.</w:t>
      </w:r>
    </w:p>
    <w:p w:rsidR="00A0575E" w:rsidRDefault="00034D84" w:rsidP="00A0575E">
      <w:pPr>
        <w:rPr>
          <w:rFonts w:cs="Arial"/>
        </w:rPr>
      </w:pPr>
      <w:r>
        <w:rPr>
          <w:rFonts w:cs="Arial"/>
        </w:rPr>
        <w:t>ESMA_QUESTION_FAC_41&gt;</w:t>
      </w:r>
    </w:p>
    <w:p w:rsidR="00A0575E" w:rsidRPr="00805971" w:rsidRDefault="00034D84" w:rsidP="00A0575E">
      <w:pPr>
        <w:rPr>
          <w:rFonts w:cs="Arial"/>
        </w:rPr>
      </w:pPr>
      <w:r>
        <w:rPr>
          <w:rFonts w:cs="Arial"/>
        </w:rPr>
        <w: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any further changes be made to the retail debt and derivatives securities note? Please advise of any costs and benefits that would be incurred by the further changes you propose.</w:t>
      </w:r>
    </w:p>
    <w:p w:rsidR="00A0575E" w:rsidRDefault="00034D84" w:rsidP="00A0575E">
      <w:pPr>
        <w:rPr>
          <w:rFonts w:cs="Arial"/>
        </w:rPr>
      </w:pPr>
      <w:r>
        <w:rPr>
          <w:rFonts w:cs="Arial"/>
        </w:rPr>
        <w:t>&lt;ESMA_QUESTION_FAC_</w:t>
      </w:r>
      <w:r>
        <w:rPr>
          <w:rFonts w:cs="Arial"/>
        </w:rPr>
        <w:t>42&gt;</w:t>
      </w:r>
    </w:p>
    <w:p w:rsidR="00A0575E" w:rsidRDefault="00034D84" w:rsidP="00A0575E">
      <w:pPr>
        <w:rPr>
          <w:rFonts w:cs="Arial"/>
        </w:rPr>
      </w:pPr>
      <w:permStart w:id="40" w:edGrp="everyone"/>
      <w:r>
        <w:rPr>
          <w:rFonts w:cs="Arial"/>
        </w:rPr>
        <w:t>TYPE YOUR TEXT HERE</w:t>
      </w:r>
    </w:p>
    <w:permEnd w:id="40"/>
    <w:p w:rsidR="00A0575E" w:rsidRDefault="00034D84" w:rsidP="00A0575E">
      <w:pPr>
        <w:rPr>
          <w:rFonts w:cs="Arial"/>
        </w:rPr>
      </w:pPr>
      <w:r>
        <w:rPr>
          <w:rFonts w:cs="Arial"/>
        </w:rPr>
        <w:t>&lt;ESMA_QUESTION_FAC_42&gt;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that it will pose additional costs for issuers, please </w:t>
      </w:r>
      <w:r w:rsidRPr="0064701F">
        <w:rPr>
          <w:rFonts w:ascii="Arial" w:hAnsi="Arial" w:cs="Arial"/>
        </w:rPr>
        <w:t>provide an estimate and indicate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&lt;ESMA_QUESTION_FAC_43&gt;</w:t>
      </w:r>
    </w:p>
    <w:p w:rsidR="00A0575E" w:rsidRDefault="00034D84" w:rsidP="00A0575E">
      <w:pPr>
        <w:rPr>
          <w:rFonts w:cs="Arial"/>
        </w:rPr>
      </w:pPr>
      <w:permStart w:id="41" w:edGrp="everyone"/>
      <w:r>
        <w:rPr>
          <w:rFonts w:cs="Arial"/>
        </w:rPr>
        <w:t>TYPE YOUR TEXT HERE</w:t>
      </w:r>
    </w:p>
    <w:permEnd w:id="41"/>
    <w:p w:rsidR="00A0575E" w:rsidRDefault="00034D84" w:rsidP="00A0575E">
      <w:pPr>
        <w:rPr>
          <w:rFonts w:cs="Arial"/>
        </w:rPr>
      </w:pPr>
      <w:r>
        <w:rPr>
          <w:rFonts w:cs="Arial"/>
        </w:rPr>
        <w:t>&lt;ESMA_QUESTION_FAC_43&gt;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any further changes be mad</w:t>
      </w:r>
      <w:r w:rsidRPr="0064701F">
        <w:rPr>
          <w:rFonts w:ascii="Arial" w:hAnsi="Arial" w:cs="Arial"/>
        </w:rPr>
        <w:t>e to the wholesale debt and derivatives securities note? Please advise of any costs and benefits that would be incurred by the further changes you propose.</w:t>
      </w:r>
    </w:p>
    <w:p w:rsidR="00A0575E" w:rsidRDefault="00034D84" w:rsidP="00A0575E">
      <w:pPr>
        <w:rPr>
          <w:rFonts w:cs="Arial"/>
        </w:rPr>
      </w:pPr>
      <w:r>
        <w:rPr>
          <w:rFonts w:cs="Arial"/>
        </w:rPr>
        <w:t>&lt;ESMA_QUESTION_FAC_44&gt;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of the proposed technical advice, especially in</w:t>
      </w:r>
      <w:r w:rsidRPr="0064701F">
        <w:rPr>
          <w:rFonts w:ascii="Arial" w:hAnsi="Arial" w:cs="Arial"/>
        </w:rPr>
        <w:t xml:space="preserve"> terms of costs to issuers and benefits to investors? If you have indicated that it will pose additional costs for issuers, please provide an estimate and indicate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&lt;ESMA_QUESTION_FAC_45&gt;</w:t>
      </w:r>
    </w:p>
    <w:p w:rsidR="00A0575E" w:rsidRDefault="00034D84" w:rsidP="00A0575E">
      <w:pPr>
        <w:rPr>
          <w:rFonts w:cs="Arial"/>
        </w:rPr>
      </w:pPr>
      <w:permStart w:id="42" w:edGrp="everyone"/>
      <w:r>
        <w:rPr>
          <w:rFonts w:cs="Arial"/>
        </w:rPr>
        <w:t>TYPE YOUR TEXT HERE</w:t>
      </w:r>
    </w:p>
    <w:permEnd w:id="42"/>
    <w:p w:rsidR="00A0575E" w:rsidRDefault="00034D84" w:rsidP="00A0575E">
      <w:pPr>
        <w:rPr>
          <w:rFonts w:cs="Arial"/>
        </w:rPr>
      </w:pPr>
      <w:r>
        <w:rPr>
          <w:rFonts w:cs="Arial"/>
        </w:rPr>
        <w:t>&lt;ESMA_QUESTION_FAC_45&gt;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to make derivate disclosures a building block?</w:t>
      </w:r>
    </w:p>
    <w:p w:rsidR="00A0575E" w:rsidRDefault="00034D84" w:rsidP="00A0575E">
      <w:pPr>
        <w:rPr>
          <w:rFonts w:cs="Arial"/>
        </w:rPr>
      </w:pPr>
      <w:r>
        <w:rPr>
          <w:rFonts w:cs="Arial"/>
        </w:rPr>
        <w:t>&lt;ESMA_QUESTION_FAC_46&gt;</w:t>
      </w:r>
    </w:p>
    <w:p w:rsidR="00A0575E" w:rsidRDefault="00034D84" w:rsidP="00A0575E">
      <w:pPr>
        <w:rPr>
          <w:rFonts w:cs="Arial"/>
        </w:rPr>
      </w:pPr>
      <w:permStart w:id="43" w:edGrp="everyone"/>
      <w:r>
        <w:rPr>
          <w:rFonts w:cs="Arial"/>
        </w:rPr>
        <w:t>TYPE YOUR TEXT HERE</w:t>
      </w:r>
    </w:p>
    <w:permEnd w:id="43"/>
    <w:p w:rsidR="00A0575E" w:rsidRDefault="00034D84" w:rsidP="00A0575E">
      <w:pPr>
        <w:rPr>
          <w:rFonts w:cs="Arial"/>
        </w:rPr>
      </w:pPr>
      <w:r>
        <w:rPr>
          <w:rFonts w:cs="Arial"/>
        </w:rPr>
        <w:t>&lt;ESMA_QUESTION_FAC_46&gt;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agree with the </w:t>
      </w:r>
      <w:r w:rsidRPr="0064701F">
        <w:rPr>
          <w:rFonts w:ascii="Arial" w:hAnsi="Arial" w:cs="Arial"/>
        </w:rPr>
        <w:t>proposal to reclassify the how the return on deriv</w:t>
      </w:r>
      <w:r w:rsidRPr="0064701F">
        <w:rPr>
          <w:rFonts w:ascii="Arial" w:hAnsi="Arial" w:cs="Arial"/>
        </w:rPr>
        <w:t>a</w:t>
      </w:r>
      <w:r w:rsidRPr="0064701F">
        <w:rPr>
          <w:rFonts w:ascii="Arial" w:hAnsi="Arial" w:cs="Arial"/>
        </w:rPr>
        <w:t>tives take place from B to A? If not, please explain why.</w:t>
      </w:r>
    </w:p>
    <w:p w:rsidR="00A0575E" w:rsidRDefault="00034D84" w:rsidP="00A0575E">
      <w:pPr>
        <w:rPr>
          <w:rFonts w:cs="Arial"/>
        </w:rPr>
      </w:pPr>
      <w:r>
        <w:rPr>
          <w:rFonts w:cs="Arial"/>
        </w:rPr>
        <w:t>&lt;ESMA_QUESTION_FAC_47&gt;</w:t>
      </w:r>
    </w:p>
    <w:p w:rsidR="00A0575E" w:rsidRDefault="00034D84" w:rsidP="00A0575E">
      <w:pPr>
        <w:rPr>
          <w:rFonts w:cs="Arial"/>
        </w:rPr>
      </w:pPr>
      <w:permStart w:id="44" w:edGrp="everyone"/>
      <w:r>
        <w:rPr>
          <w:rFonts w:cs="Arial"/>
        </w:rPr>
        <w:t>TYPE YOUR TEXT HERE</w:t>
      </w:r>
    </w:p>
    <w:permEnd w:id="44"/>
    <w:p w:rsidR="00A0575E" w:rsidRDefault="00034D84" w:rsidP="00A0575E">
      <w:pPr>
        <w:rPr>
          <w:rFonts w:cs="Arial"/>
        </w:rPr>
      </w:pPr>
      <w:r>
        <w:rPr>
          <w:rFonts w:cs="Arial"/>
        </w:rPr>
        <w:t>&lt;ESMA_QUESTION_FAC_47&gt;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agree with ESMA’s proposals to enhance the disclosure in relat</w:t>
      </w:r>
      <w:r w:rsidRPr="0064701F">
        <w:rPr>
          <w:rFonts w:ascii="Arial" w:hAnsi="Arial" w:cs="Arial"/>
        </w:rPr>
        <w:t>ion to situations where investors may lose all or part of their investment?</w:t>
      </w:r>
    </w:p>
    <w:p w:rsidR="00A0575E" w:rsidRDefault="00034D84" w:rsidP="00A0575E">
      <w:pPr>
        <w:rPr>
          <w:rFonts w:cs="Arial"/>
        </w:rPr>
      </w:pPr>
      <w:r>
        <w:rPr>
          <w:rFonts w:cs="Arial"/>
        </w:rPr>
        <w:t>&lt;ESMA_QUESTION_FAC_48&gt;</w:t>
      </w:r>
    </w:p>
    <w:p w:rsidR="00A0575E" w:rsidRDefault="00034D84" w:rsidP="00A0575E">
      <w:pPr>
        <w:rPr>
          <w:rFonts w:cs="Arial"/>
        </w:rPr>
      </w:pPr>
      <w:permStart w:id="45" w:edGrp="everyone"/>
      <w:r>
        <w:rPr>
          <w:rFonts w:cs="Arial"/>
        </w:rPr>
        <w:t>TYPE YOUR TEXT HERE</w:t>
      </w:r>
    </w:p>
    <w:permEnd w:id="45"/>
    <w:p w:rsidR="00A0575E" w:rsidRDefault="00034D84" w:rsidP="00A0575E">
      <w:pPr>
        <w:rPr>
          <w:rFonts w:cs="Arial"/>
        </w:rPr>
      </w:pPr>
      <w:r>
        <w:rPr>
          <w:rFonts w:cs="Arial"/>
        </w:rPr>
        <w:t>&lt;ESMA_QUESTION_FAC_48&gt;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the requirements should be different where the return of the investment is linked to the c</w:t>
      </w:r>
      <w:r w:rsidRPr="0064701F">
        <w:rPr>
          <w:rFonts w:ascii="Arial" w:hAnsi="Arial" w:cs="Arial"/>
        </w:rPr>
        <w:t>redit of other assets (i.e. credit linked securities) than where the return is linked to the value of a security?</w:t>
      </w:r>
    </w:p>
    <w:p w:rsidR="00A0575E" w:rsidRDefault="00034D84" w:rsidP="00A0575E">
      <w:pPr>
        <w:rPr>
          <w:rFonts w:cs="Arial"/>
        </w:rPr>
      </w:pPr>
      <w:r>
        <w:rPr>
          <w:rFonts w:cs="Arial"/>
        </w:rPr>
        <w:t>&lt;ESMA_QUESTION_FAC_49&gt;</w:t>
      </w:r>
    </w:p>
    <w:p w:rsidR="00A0575E" w:rsidRDefault="00034D84" w:rsidP="00A0575E">
      <w:pPr>
        <w:rPr>
          <w:rFonts w:cs="Arial"/>
        </w:rPr>
      </w:pPr>
      <w:permStart w:id="46" w:edGrp="everyone"/>
      <w:r>
        <w:rPr>
          <w:rFonts w:cs="Arial"/>
        </w:rPr>
        <w:t>TYPE YOUR TEXT HERE</w:t>
      </w:r>
    </w:p>
    <w:permEnd w:id="46"/>
    <w:p w:rsidR="00A0575E" w:rsidRDefault="00034D84" w:rsidP="00A0575E">
      <w:pPr>
        <w:rPr>
          <w:rFonts w:cs="Arial"/>
        </w:rPr>
      </w:pPr>
      <w:r>
        <w:rPr>
          <w:rFonts w:cs="Arial"/>
        </w:rPr>
        <w:t>&lt;ESMA_QUESTION_FAC_49&gt;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any further changes be made to the derivatives sec</w:t>
      </w:r>
      <w:r w:rsidRPr="0064701F">
        <w:rPr>
          <w:rFonts w:ascii="Arial" w:hAnsi="Arial" w:cs="Arial"/>
        </w:rPr>
        <w:t>u</w:t>
      </w:r>
      <w:r w:rsidRPr="0064701F">
        <w:rPr>
          <w:rFonts w:ascii="Arial" w:hAnsi="Arial" w:cs="Arial"/>
        </w:rPr>
        <w:t>r</w:t>
      </w:r>
      <w:r w:rsidRPr="0064701F">
        <w:rPr>
          <w:rFonts w:ascii="Arial" w:hAnsi="Arial" w:cs="Arial"/>
        </w:rPr>
        <w:t>ities building block? Please advise of any costs and benefits that would be i</w:t>
      </w:r>
      <w:r w:rsidRPr="0064701F">
        <w:rPr>
          <w:rFonts w:ascii="Arial" w:hAnsi="Arial" w:cs="Arial"/>
        </w:rPr>
        <w:t>n</w:t>
      </w:r>
      <w:r w:rsidRPr="0064701F">
        <w:rPr>
          <w:rFonts w:ascii="Arial" w:hAnsi="Arial" w:cs="Arial"/>
        </w:rPr>
        <w:t>curred by the further changes you propose.</w:t>
      </w:r>
    </w:p>
    <w:p w:rsidR="00A0575E" w:rsidRDefault="00034D84" w:rsidP="00A0575E">
      <w:pPr>
        <w:rPr>
          <w:rFonts w:cs="Arial"/>
        </w:rPr>
      </w:pPr>
      <w:r>
        <w:rPr>
          <w:rFonts w:cs="Arial"/>
        </w:rPr>
        <w:t>&lt;ESMA_QUESTION_FAC_50&gt;</w:t>
      </w:r>
    </w:p>
    <w:p w:rsidR="00A0575E" w:rsidRDefault="00034D84" w:rsidP="00A0575E">
      <w:pPr>
        <w:rPr>
          <w:rFonts w:cs="Arial"/>
        </w:rPr>
      </w:pPr>
      <w:permStart w:id="47" w:edGrp="everyone"/>
      <w:r>
        <w:rPr>
          <w:rFonts w:cs="Arial"/>
        </w:rPr>
        <w:t>TYPE YOUR TEXT HERE</w:t>
      </w:r>
    </w:p>
    <w:permEnd w:id="47"/>
    <w:p w:rsidR="00A0575E" w:rsidRDefault="00034D84" w:rsidP="00A0575E">
      <w:pPr>
        <w:rPr>
          <w:rFonts w:cs="Arial"/>
        </w:rPr>
      </w:pPr>
      <w:r>
        <w:rPr>
          <w:rFonts w:cs="Arial"/>
        </w:rPr>
        <w:t>&lt;ESMA_QUESTION_FAC_50&gt;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of the proposed technical advice, espec</w:t>
      </w:r>
      <w:r w:rsidRPr="0064701F">
        <w:rPr>
          <w:rFonts w:ascii="Arial" w:hAnsi="Arial" w:cs="Arial"/>
        </w:rPr>
        <w:t>ially in terms of costs to issuers and benefits to investors? If you have indicated that it will pose additional costs for issuers, please provide an estimate and indicate their different type (e.g. extra staff costs, advisor costs, etc.) and nature (one-o</w:t>
      </w:r>
      <w:r w:rsidRPr="0064701F">
        <w:rPr>
          <w:rFonts w:ascii="Arial" w:hAnsi="Arial" w:cs="Arial"/>
        </w:rPr>
        <w:t>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&lt;ESMA_QUESTION_FAC_51&gt;</w:t>
      </w:r>
    </w:p>
    <w:p w:rsidR="00A0575E" w:rsidRDefault="00034D84" w:rsidP="00A0575E">
      <w:pPr>
        <w:rPr>
          <w:rFonts w:cs="Arial"/>
        </w:rPr>
      </w:pPr>
      <w:permStart w:id="48" w:edGrp="everyone"/>
      <w:r>
        <w:rPr>
          <w:rFonts w:cs="Arial"/>
        </w:rPr>
        <w:t>TYPE YOUR TEXT HERE</w:t>
      </w:r>
    </w:p>
    <w:permEnd w:id="48"/>
    <w:p w:rsidR="00A0575E" w:rsidRDefault="00034D84" w:rsidP="00A0575E">
      <w:pPr>
        <w:rPr>
          <w:rFonts w:cs="Arial"/>
        </w:rPr>
      </w:pPr>
      <w:r>
        <w:rPr>
          <w:rFonts w:cs="Arial"/>
        </w:rPr>
        <w:t>&lt;ESMA_QUESTION_FAC_51&gt;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proposed amendments to the annex relating to the underlying share?</w:t>
      </w:r>
    </w:p>
    <w:p w:rsidR="00A0575E" w:rsidRDefault="00034D84" w:rsidP="00A0575E">
      <w:pPr>
        <w:rPr>
          <w:rFonts w:cs="Arial"/>
        </w:rPr>
      </w:pPr>
      <w:r>
        <w:rPr>
          <w:rFonts w:cs="Arial"/>
        </w:rPr>
        <w:t>&lt;ESMA_QUESTION_FAC_52&gt;</w:t>
      </w:r>
    </w:p>
    <w:p w:rsidR="00A0575E" w:rsidRDefault="00034D84" w:rsidP="00A0575E">
      <w:pPr>
        <w:rPr>
          <w:rFonts w:cs="Arial"/>
        </w:rPr>
      </w:pPr>
      <w:permStart w:id="49" w:edGrp="everyone"/>
      <w:r>
        <w:rPr>
          <w:rFonts w:cs="Arial"/>
        </w:rPr>
        <w:t>TYPE YOUR TEXT HERE</w:t>
      </w:r>
    </w:p>
    <w:permEnd w:id="49"/>
    <w:p w:rsidR="00A0575E" w:rsidRDefault="00034D84" w:rsidP="00A0575E">
      <w:pPr>
        <w:rPr>
          <w:rFonts w:cs="Arial"/>
        </w:rPr>
      </w:pPr>
      <w:r>
        <w:rPr>
          <w:rFonts w:cs="Arial"/>
        </w:rPr>
        <w:t>&lt;ESMA_QUESTION_FAC_52&gt;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What </w:t>
      </w:r>
      <w:r w:rsidRPr="0064701F">
        <w:rPr>
          <w:rFonts w:ascii="Arial" w:hAnsi="Arial" w:cs="Arial"/>
        </w:rPr>
        <w:t>is the overall impact of the proposed technical advice, especially in terms of costs to issuers and benefits to investors? If you have indicated that it will pose additional costs for issuers, please provide an estimate and indicate their different type (e</w:t>
      </w:r>
      <w:r w:rsidRPr="0064701F">
        <w:rPr>
          <w:rFonts w:ascii="Arial" w:hAnsi="Arial" w:cs="Arial"/>
        </w:rPr>
        <w:t>.g.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&lt;ESMA_QUESTION_FAC_53&gt;</w:t>
      </w:r>
    </w:p>
    <w:p w:rsidR="00A0575E" w:rsidRDefault="00034D84" w:rsidP="00A0575E">
      <w:pPr>
        <w:rPr>
          <w:rFonts w:cs="Arial"/>
        </w:rPr>
      </w:pPr>
      <w:permStart w:id="50" w:edGrp="everyone"/>
      <w:r>
        <w:rPr>
          <w:rFonts w:cs="Arial"/>
        </w:rPr>
        <w:t>TYPE YOUR TEXT HERE</w:t>
      </w:r>
    </w:p>
    <w:permEnd w:id="50"/>
    <w:p w:rsidR="00A0575E" w:rsidRDefault="00034D84" w:rsidP="00A0575E">
      <w:pPr>
        <w:rPr>
          <w:rFonts w:cs="Arial"/>
        </w:rPr>
      </w:pPr>
      <w:r>
        <w:rPr>
          <w:rFonts w:cs="Arial"/>
        </w:rPr>
        <w:t>&lt;ESMA_QUESTION_FAC_53&gt;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agree that the annex for third countries and their regional and local authorities should remain </w:t>
      </w:r>
      <w:r w:rsidRPr="0064701F">
        <w:rPr>
          <w:rFonts w:ascii="Arial" w:hAnsi="Arial" w:cs="Arial"/>
        </w:rPr>
        <w:t>unchanged (with the exception of the reference to Me</w:t>
      </w:r>
      <w:r w:rsidRPr="0064701F">
        <w:rPr>
          <w:rFonts w:ascii="Arial" w:hAnsi="Arial" w:cs="Arial"/>
        </w:rPr>
        <w:t>m</w:t>
      </w:r>
      <w:r w:rsidRPr="0064701F">
        <w:rPr>
          <w:rFonts w:ascii="Arial" w:hAnsi="Arial" w:cs="Arial"/>
        </w:rPr>
        <w:t>ber States)?</w:t>
      </w:r>
    </w:p>
    <w:p w:rsidR="00A0575E" w:rsidRDefault="00034D84" w:rsidP="00A0575E">
      <w:pPr>
        <w:rPr>
          <w:rFonts w:cs="Arial"/>
        </w:rPr>
      </w:pPr>
      <w:r>
        <w:rPr>
          <w:rFonts w:cs="Arial"/>
        </w:rPr>
        <w:t>&lt;ESMA_QUESTION_FAC_54&gt;</w:t>
      </w:r>
    </w:p>
    <w:p w:rsidR="00A0575E" w:rsidRDefault="00034D84" w:rsidP="00A0575E">
      <w:pPr>
        <w:rPr>
          <w:rFonts w:cs="Arial"/>
        </w:rPr>
      </w:pPr>
      <w:permStart w:id="51" w:edGrp="everyone"/>
      <w:r>
        <w:rPr>
          <w:rFonts w:cs="Arial"/>
        </w:rPr>
        <w:t>TYPE YOUR TEXT HERE</w:t>
      </w:r>
    </w:p>
    <w:permEnd w:id="51"/>
    <w:p w:rsidR="00A0575E" w:rsidRDefault="00034D84" w:rsidP="00A0575E">
      <w:pPr>
        <w:rPr>
          <w:rFonts w:cs="Arial"/>
        </w:rPr>
      </w:pPr>
      <w:r>
        <w:rPr>
          <w:rFonts w:cs="Arial"/>
        </w:rPr>
        <w:t>&lt;ESMA_QUESTION_FAC_54&gt;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relating to the asset backed securities re</w:t>
      </w:r>
      <w:r w:rsidRPr="0064701F">
        <w:rPr>
          <w:rFonts w:ascii="Arial" w:hAnsi="Arial" w:cs="Arial"/>
        </w:rPr>
        <w:t>g</w:t>
      </w:r>
      <w:r w:rsidRPr="0064701F">
        <w:rPr>
          <w:rFonts w:ascii="Arial" w:hAnsi="Arial" w:cs="Arial"/>
        </w:rPr>
        <w:t>istration document?</w:t>
      </w:r>
    </w:p>
    <w:p w:rsidR="00A0575E" w:rsidRDefault="00034D84" w:rsidP="00A0575E">
      <w:pPr>
        <w:rPr>
          <w:rFonts w:cs="Arial"/>
        </w:rPr>
      </w:pPr>
      <w:r>
        <w:rPr>
          <w:rFonts w:cs="Arial"/>
        </w:rPr>
        <w:t>&lt;ESMA_QUESTION_FAC_55&gt;</w:t>
      </w:r>
      <w:permStart w:id="52" w:edGrp="everyone"/>
    </w:p>
    <w:permEnd w:id="52"/>
    <w:p w:rsidR="00A0575E" w:rsidRDefault="00034D84" w:rsidP="00A0575E">
      <w:pPr>
        <w:rPr>
          <w:rFonts w:cs="Arial"/>
        </w:rPr>
      </w:pPr>
      <w:r>
        <w:rPr>
          <w:rFonts w:cs="Arial"/>
        </w:rPr>
        <w:t>&lt;ESM</w:t>
      </w:r>
      <w:r>
        <w:rPr>
          <w:rFonts w:cs="Arial"/>
        </w:rPr>
        <w:t>A_QUESTION_FAC_55&gt;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w:t>
      </w:r>
      <w:r w:rsidRPr="0064701F">
        <w:rPr>
          <w:rFonts w:ascii="Arial" w:hAnsi="Arial" w:cs="Arial"/>
        </w:rPr>
        <w:t>ate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&lt;ESMA_QUESTION_FAC_56&gt;</w:t>
      </w:r>
    </w:p>
    <w:p w:rsidR="00A0575E" w:rsidRDefault="00034D84" w:rsidP="00A0575E">
      <w:pPr>
        <w:rPr>
          <w:rFonts w:cs="Arial"/>
        </w:rPr>
      </w:pPr>
      <w:permStart w:id="53" w:edGrp="everyone"/>
      <w:r>
        <w:rPr>
          <w:rFonts w:cs="Arial"/>
        </w:rPr>
        <w:t>TYPE YOUR TEXT HERE</w:t>
      </w:r>
    </w:p>
    <w:permEnd w:id="53"/>
    <w:p w:rsidR="00A0575E" w:rsidRDefault="00034D84" w:rsidP="00A0575E">
      <w:pPr>
        <w:rPr>
          <w:rFonts w:cs="Arial"/>
        </w:rPr>
      </w:pPr>
      <w:r>
        <w:rPr>
          <w:rFonts w:cs="Arial"/>
        </w:rPr>
        <w:t>&lt;ESMA_QUESTION_FAC_56&gt;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relating to the asset backed securities build</w:t>
      </w:r>
      <w:r w:rsidRPr="0064701F">
        <w:rPr>
          <w:rFonts w:ascii="Arial" w:hAnsi="Arial" w:cs="Arial"/>
        </w:rPr>
        <w:t>ing block?</w:t>
      </w:r>
    </w:p>
    <w:p w:rsidR="00A0575E" w:rsidRDefault="00034D84" w:rsidP="00A0575E">
      <w:pPr>
        <w:rPr>
          <w:rFonts w:cs="Arial"/>
        </w:rPr>
      </w:pPr>
      <w:r>
        <w:rPr>
          <w:rFonts w:cs="Arial"/>
        </w:rPr>
        <w:t>&lt;ESMA_QUESTION_FAC_57&gt;</w:t>
      </w:r>
    </w:p>
    <w:p w:rsidR="00A0575E" w:rsidRPr="00716704" w:rsidRDefault="00034D84">
      <w:pPr>
        <w:rPr>
          <w:rFonts w:cs="Arial"/>
        </w:rPr>
      </w:pPr>
      <w:permStart w:id="54" w:edGrp="everyone"/>
    </w:p>
    <w:p w:rsidR="00A0575E" w:rsidRPr="00175D08" w:rsidRDefault="00034D84" w:rsidP="00A0575E">
      <w:pPr>
        <w:rPr>
          <w:rFonts w:cs="Arial"/>
        </w:rPr>
      </w:pPr>
    </w:p>
    <w:permEnd w:id="54"/>
    <w:p w:rsidR="00A0575E" w:rsidRDefault="00034D84" w:rsidP="00A0575E">
      <w:pPr>
        <w:rPr>
          <w:rFonts w:cs="Arial"/>
        </w:rPr>
      </w:pPr>
      <w:r>
        <w:rPr>
          <w:rFonts w:cs="Arial"/>
        </w:rPr>
        <w:t>&lt;ESMA_QUESTION_FAC_57&gt;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to allow reduced disclosure where the s</w:t>
      </w:r>
      <w:r w:rsidRPr="0064701F">
        <w:rPr>
          <w:rFonts w:ascii="Arial" w:hAnsi="Arial" w:cs="Arial"/>
        </w:rPr>
        <w:t>e</w:t>
      </w:r>
      <w:r w:rsidRPr="0064701F">
        <w:rPr>
          <w:rFonts w:ascii="Arial" w:hAnsi="Arial" w:cs="Arial"/>
        </w:rPr>
        <w:t>curities comprising the assets are listed on an SME Growth Market?</w:t>
      </w:r>
    </w:p>
    <w:p w:rsidR="00A0575E" w:rsidRDefault="00034D84" w:rsidP="00A0575E">
      <w:pPr>
        <w:rPr>
          <w:rFonts w:cs="Arial"/>
        </w:rPr>
      </w:pPr>
      <w:r>
        <w:rPr>
          <w:rFonts w:cs="Arial"/>
        </w:rPr>
        <w:t>&lt;ESMA_QUESTION_FAC_58&gt;</w:t>
      </w:r>
    </w:p>
    <w:p w:rsidR="00A0575E" w:rsidRDefault="00034D84" w:rsidP="00A0575E">
      <w:pPr>
        <w:rPr>
          <w:rFonts w:cs="Arial"/>
        </w:rPr>
      </w:pPr>
      <w:permStart w:id="55" w:edGrp="everyone"/>
      <w:r>
        <w:rPr>
          <w:rFonts w:cs="Arial"/>
        </w:rPr>
        <w:t>TYPE YOUR TEXT HERE</w:t>
      </w:r>
    </w:p>
    <w:permEnd w:id="55"/>
    <w:p w:rsidR="00A0575E" w:rsidRDefault="00034D84" w:rsidP="00A0575E">
      <w:pPr>
        <w:rPr>
          <w:rFonts w:cs="Arial"/>
        </w:rPr>
      </w:pPr>
      <w:r>
        <w:rPr>
          <w:rFonts w:cs="Arial"/>
        </w:rPr>
        <w:t>&lt;</w:t>
      </w:r>
      <w:r>
        <w:rPr>
          <w:rFonts w:cs="Arial"/>
        </w:rPr>
        <w:t>ESMA_QUESTION_FAC_58&gt;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w:t>
      </w:r>
      <w:r w:rsidRPr="0064701F">
        <w:rPr>
          <w:rFonts w:ascii="Arial" w:hAnsi="Arial" w:cs="Arial"/>
        </w:rPr>
        <w:t>dicate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&lt;ESMA_QUESTION_FAC_59&gt;</w:t>
      </w:r>
    </w:p>
    <w:p w:rsidR="00A0575E" w:rsidRDefault="00034D84" w:rsidP="00A0575E">
      <w:pPr>
        <w:rPr>
          <w:rFonts w:cs="Arial"/>
        </w:rPr>
      </w:pPr>
      <w:permStart w:id="56" w:edGrp="everyone"/>
      <w:r>
        <w:rPr>
          <w:rFonts w:cs="Arial"/>
        </w:rPr>
        <w:t>TYPE YOUR TEXT HERE</w:t>
      </w:r>
    </w:p>
    <w:permEnd w:id="56"/>
    <w:p w:rsidR="00A0575E" w:rsidRDefault="00034D84" w:rsidP="00A0575E">
      <w:pPr>
        <w:rPr>
          <w:rFonts w:cs="Arial"/>
        </w:rPr>
      </w:pPr>
      <w:r>
        <w:rPr>
          <w:rFonts w:cs="Arial"/>
        </w:rPr>
        <w:t>&lt;ESMA_QUESTION_FAC_59&gt;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agree with the amendments to the pro forma building block? Should </w:t>
      </w:r>
      <w:r w:rsidRPr="0064701F">
        <w:rPr>
          <w:rFonts w:ascii="Arial" w:hAnsi="Arial" w:cs="Arial"/>
        </w:rPr>
        <w:t>any further amendments be made to this annex? Please advise of any costs and benefits implied by the further changes you propose.</w:t>
      </w:r>
    </w:p>
    <w:p w:rsidR="00A0575E" w:rsidRDefault="00034D84" w:rsidP="00A0575E">
      <w:pPr>
        <w:rPr>
          <w:rFonts w:cs="Arial"/>
        </w:rPr>
      </w:pPr>
      <w:r>
        <w:rPr>
          <w:rFonts w:cs="Arial"/>
        </w:rPr>
        <w:t>&lt;ESMA_QUESTION_FAC_60&gt;</w:t>
      </w:r>
    </w:p>
    <w:p w:rsidR="00A0575E" w:rsidRDefault="00034D84" w:rsidP="00A0575E">
      <w:pPr>
        <w:rPr>
          <w:rFonts w:cs="Arial"/>
        </w:rPr>
      </w:pPr>
      <w:permStart w:id="57" w:edGrp="everyone"/>
      <w:r>
        <w:rPr>
          <w:rFonts w:cs="Arial"/>
        </w:rPr>
        <w:t>TYPE YOUR TEXT HERE</w:t>
      </w:r>
    </w:p>
    <w:permEnd w:id="57"/>
    <w:p w:rsidR="00A0575E" w:rsidRDefault="00034D84" w:rsidP="00A0575E">
      <w:pPr>
        <w:rPr>
          <w:rFonts w:cs="Arial"/>
        </w:rPr>
      </w:pPr>
      <w:r>
        <w:rPr>
          <w:rFonts w:cs="Arial"/>
        </w:rPr>
        <w:t>&lt;ESMA_QUESTION_FAC_60&gt;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agree that the additional building block for </w:t>
      </w:r>
      <w:r w:rsidRPr="0064701F">
        <w:rPr>
          <w:rFonts w:ascii="Arial" w:hAnsi="Arial" w:cs="Arial"/>
        </w:rPr>
        <w:t>guarantees does not need to change other than the minor amendments proposed by ESMA?</w:t>
      </w:r>
    </w:p>
    <w:p w:rsidR="00A0575E" w:rsidRDefault="00034D84" w:rsidP="00A0575E">
      <w:pPr>
        <w:rPr>
          <w:rFonts w:cs="Arial"/>
        </w:rPr>
      </w:pPr>
      <w:r>
        <w:rPr>
          <w:rFonts w:cs="Arial"/>
        </w:rPr>
        <w:t>&lt;ESMA_QUESTION_FAC_61&gt;</w:t>
      </w:r>
    </w:p>
    <w:p w:rsidR="00A0575E" w:rsidRDefault="00034D84" w:rsidP="00A0575E">
      <w:pPr>
        <w:rPr>
          <w:rFonts w:cs="Arial"/>
        </w:rPr>
      </w:pPr>
      <w:permStart w:id="58" w:edGrp="everyone"/>
      <w:r>
        <w:rPr>
          <w:rFonts w:cs="Arial"/>
        </w:rPr>
        <w:t>TYPE YOUR TEXT HERE</w:t>
      </w:r>
    </w:p>
    <w:permEnd w:id="58"/>
    <w:p w:rsidR="00A0575E" w:rsidRDefault="00034D84" w:rsidP="00A0575E">
      <w:pPr>
        <w:rPr>
          <w:rFonts w:cs="Arial"/>
        </w:rPr>
      </w:pPr>
      <w:r>
        <w:rPr>
          <w:rFonts w:cs="Arial"/>
        </w:rPr>
        <w:t>&lt;ESMA_QUESTION_FAC_61&gt;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think that depository receipts are similar enough to equity ec</w:t>
      </w:r>
      <w:r w:rsidRPr="0064701F">
        <w:rPr>
          <w:rFonts w:ascii="Arial" w:hAnsi="Arial" w:cs="Arial"/>
        </w:rPr>
        <w:t>o</w:t>
      </w:r>
      <w:r w:rsidRPr="0064701F">
        <w:rPr>
          <w:rFonts w:ascii="Arial" w:hAnsi="Arial" w:cs="Arial"/>
        </w:rPr>
        <w:t>nomically to require the inclusi</w:t>
      </w:r>
      <w:r w:rsidRPr="0064701F">
        <w:rPr>
          <w:rFonts w:ascii="Arial" w:hAnsi="Arial" w:cs="Arial"/>
        </w:rPr>
        <w:t>on of a working capital statement and / or a cap</w:t>
      </w:r>
      <w:r w:rsidRPr="0064701F">
        <w:rPr>
          <w:rFonts w:ascii="Arial" w:hAnsi="Arial" w:cs="Arial"/>
        </w:rPr>
        <w:t>i</w:t>
      </w:r>
      <w:r w:rsidRPr="0064701F">
        <w:rPr>
          <w:rFonts w:ascii="Arial" w:hAnsi="Arial" w:cs="Arial"/>
        </w:rPr>
        <w:t>talisation and indebtedness statement? Please advise of any costs and benefits that would be incurred as a result of this additional disclosures.</w:t>
      </w:r>
    </w:p>
    <w:p w:rsidR="00A0575E" w:rsidRDefault="00034D84" w:rsidP="00A0575E">
      <w:pPr>
        <w:rPr>
          <w:rFonts w:cs="Arial"/>
        </w:rPr>
      </w:pPr>
      <w:r>
        <w:rPr>
          <w:rFonts w:cs="Arial"/>
        </w:rPr>
        <w:t>&lt;ESMA_QUESTION_FAC_62&gt;</w:t>
      </w:r>
    </w:p>
    <w:p w:rsidR="00A0575E" w:rsidRDefault="00034D84" w:rsidP="00A0575E">
      <w:pPr>
        <w:rPr>
          <w:rFonts w:cs="Arial"/>
        </w:rPr>
      </w:pPr>
      <w:permStart w:id="59" w:edGrp="everyone"/>
      <w:r w:rsidRPr="005B2EA5">
        <w:rPr>
          <w:rFonts w:cs="Arial"/>
          <w:b/>
        </w:rPr>
        <w:t>Working capital statement</w:t>
      </w:r>
      <w:r>
        <w:rPr>
          <w:rFonts w:cs="Arial"/>
        </w:rPr>
        <w:t>:</w:t>
      </w:r>
    </w:p>
    <w:p w:rsidR="00A0575E" w:rsidRDefault="00034D84" w:rsidP="00A0575E">
      <w:pPr>
        <w:rPr>
          <w:rFonts w:cs="Arial"/>
        </w:rPr>
      </w:pPr>
    </w:p>
    <w:p w:rsidR="00A0575E" w:rsidRPr="00671CBB" w:rsidRDefault="00034D84" w:rsidP="00A0575E">
      <w:pPr>
        <w:rPr>
          <w:rFonts w:cs="Arial"/>
        </w:rPr>
      </w:pPr>
      <w:r>
        <w:rPr>
          <w:rFonts w:cs="Arial"/>
        </w:rPr>
        <w:t>O</w:t>
      </w:r>
      <w:r w:rsidRPr="00671CBB">
        <w:rPr>
          <w:rFonts w:cs="Arial"/>
        </w:rPr>
        <w:t>n the lar</w:t>
      </w:r>
      <w:r w:rsidRPr="00671CBB">
        <w:rPr>
          <w:rFonts w:cs="Arial"/>
        </w:rPr>
        <w:t xml:space="preserve">ger emerging market GDR transactions, </w:t>
      </w:r>
      <w:r>
        <w:rPr>
          <w:rFonts w:cs="Arial"/>
        </w:rPr>
        <w:t xml:space="preserve">our view is that currently issuers and </w:t>
      </w:r>
      <w:r w:rsidRPr="00671CBB">
        <w:rPr>
          <w:rFonts w:cs="Arial"/>
        </w:rPr>
        <w:t>bank</w:t>
      </w:r>
      <w:r>
        <w:rPr>
          <w:rFonts w:cs="Arial"/>
        </w:rPr>
        <w:t xml:space="preserve">s </w:t>
      </w:r>
      <w:r w:rsidRPr="00671CBB">
        <w:rPr>
          <w:rFonts w:cs="Arial"/>
        </w:rPr>
        <w:t>will on occasion look both to the size and profile of the transaction and the risks and will consider voluntarily including a working capital statement, even though, under t</w:t>
      </w:r>
      <w:r w:rsidRPr="00671CBB">
        <w:rPr>
          <w:rFonts w:cs="Arial"/>
        </w:rPr>
        <w:t>he reduced disclosure requir</w:t>
      </w:r>
      <w:r>
        <w:rPr>
          <w:rFonts w:cs="Arial"/>
        </w:rPr>
        <w:t>e</w:t>
      </w:r>
      <w:r w:rsidRPr="00671CBB">
        <w:rPr>
          <w:rFonts w:cs="Arial"/>
        </w:rPr>
        <w:t xml:space="preserve">ments for a GDR (compared to a share), no such statement is currently required. </w:t>
      </w:r>
    </w:p>
    <w:p w:rsidR="00A0575E" w:rsidRPr="00671CBB" w:rsidRDefault="00034D84" w:rsidP="00A0575E">
      <w:pPr>
        <w:rPr>
          <w:rFonts w:cs="Arial"/>
        </w:rPr>
      </w:pPr>
    </w:p>
    <w:p w:rsidR="00A0575E" w:rsidRPr="00671CBB" w:rsidRDefault="00034D84" w:rsidP="00A0575E">
      <w:pPr>
        <w:rPr>
          <w:rFonts w:cs="Arial"/>
        </w:rPr>
      </w:pPr>
      <w:r w:rsidRPr="00671CBB">
        <w:rPr>
          <w:rFonts w:cs="Arial"/>
        </w:rPr>
        <w:t xml:space="preserve">The rationale for the market practice approach of including a working capital statement in Rule 144A GDR prospectuses is driven by the US </w:t>
      </w:r>
      <w:r w:rsidRPr="00671CBB">
        <w:rPr>
          <w:rFonts w:cs="Arial"/>
        </w:rPr>
        <w:t>requirement for disclosure in the case of IPOs that are marketed in the United States.</w:t>
      </w:r>
    </w:p>
    <w:p w:rsidR="00A0575E" w:rsidRPr="00671CBB" w:rsidRDefault="00034D84" w:rsidP="00A0575E">
      <w:pPr>
        <w:rPr>
          <w:rFonts w:cs="Arial"/>
        </w:rPr>
      </w:pPr>
    </w:p>
    <w:p w:rsidR="00A0575E" w:rsidRDefault="00034D84" w:rsidP="00A0575E">
      <w:pPr>
        <w:rPr>
          <w:rFonts w:cs="Arial"/>
        </w:rPr>
      </w:pPr>
      <w:r>
        <w:rPr>
          <w:rFonts w:cs="Arial"/>
        </w:rPr>
        <w:t xml:space="preserve">We </w:t>
      </w:r>
      <w:r w:rsidRPr="00671CBB">
        <w:rPr>
          <w:rFonts w:cs="Arial"/>
        </w:rPr>
        <w:t>wou</w:t>
      </w:r>
      <w:r>
        <w:rPr>
          <w:rFonts w:cs="Arial"/>
        </w:rPr>
        <w:t>l</w:t>
      </w:r>
      <w:r w:rsidRPr="00671CBB">
        <w:rPr>
          <w:rFonts w:cs="Arial"/>
        </w:rPr>
        <w:t xml:space="preserve">d support ESMA’s proposal for </w:t>
      </w:r>
      <w:r>
        <w:rPr>
          <w:rFonts w:cs="Arial"/>
        </w:rPr>
        <w:t xml:space="preserve">the inclusion of a working capital statement for </w:t>
      </w:r>
      <w:r w:rsidRPr="00671CBB">
        <w:rPr>
          <w:rFonts w:cs="Arial"/>
        </w:rPr>
        <w:t>these reasons</w:t>
      </w:r>
    </w:p>
    <w:permEnd w:id="59"/>
    <w:p w:rsidR="00A0575E" w:rsidRDefault="00034D84" w:rsidP="00A0575E">
      <w:pPr>
        <w:rPr>
          <w:rFonts w:cs="Arial"/>
        </w:rPr>
      </w:pPr>
      <w:r>
        <w:rPr>
          <w:rFonts w:cs="Arial"/>
        </w:rPr>
        <w:t>&lt;ESMA_QUESTION_FAC_62&gt;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of the proposed</w:t>
      </w:r>
      <w:r w:rsidRPr="0064701F">
        <w:rPr>
          <w:rFonts w:ascii="Arial" w:hAnsi="Arial" w:cs="Arial"/>
        </w:rPr>
        <w:t xml:space="preserve"> technical advice, especially in terms of costs to issuers and benefits to investors? If you have indicated that it will pose additional costs for issuers, please provide an estimate and indicate their different type (e.g. extra staff costs, advisor costs,</w:t>
      </w:r>
      <w:r w:rsidRPr="0064701F">
        <w:rPr>
          <w:rFonts w:ascii="Arial" w:hAnsi="Arial" w:cs="Arial"/>
        </w:rPr>
        <w:t xml:space="preserve">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&lt;ESMA_QUESTION_FAC_63&gt;</w:t>
      </w:r>
    </w:p>
    <w:p w:rsidR="00A0575E" w:rsidRDefault="00034D84" w:rsidP="00A0575E">
      <w:pPr>
        <w:rPr>
          <w:rFonts w:cs="Arial"/>
        </w:rPr>
      </w:pPr>
      <w:permStart w:id="60" w:edGrp="everyone"/>
      <w:r>
        <w:rPr>
          <w:rFonts w:cs="Arial"/>
        </w:rPr>
        <w:t>TYPE YOUR TEXT HERE</w:t>
      </w:r>
    </w:p>
    <w:permEnd w:id="60"/>
    <w:p w:rsidR="00A0575E" w:rsidRDefault="00034D84" w:rsidP="00A0575E">
      <w:pPr>
        <w:rPr>
          <w:rFonts w:cs="Arial"/>
        </w:rPr>
      </w:pPr>
      <w:r>
        <w:rPr>
          <w:rFonts w:cs="Arial"/>
        </w:rPr>
        <w:t>&lt;ESMA_QUESTION_FAC_63&gt;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changes proposed by ESMA for collective inves</w:t>
      </w:r>
      <w:r w:rsidRPr="0064701F">
        <w:rPr>
          <w:rFonts w:ascii="Arial" w:hAnsi="Arial" w:cs="Arial"/>
        </w:rPr>
        <w:t>t</w:t>
      </w:r>
      <w:r w:rsidRPr="0064701F">
        <w:rPr>
          <w:rFonts w:ascii="Arial" w:hAnsi="Arial" w:cs="Arial"/>
        </w:rPr>
        <w:t>ment undertakings?</w:t>
      </w:r>
    </w:p>
    <w:p w:rsidR="00A0575E" w:rsidRDefault="00034D84" w:rsidP="00A0575E">
      <w:pPr>
        <w:rPr>
          <w:rFonts w:cs="Arial"/>
        </w:rPr>
      </w:pPr>
      <w:r>
        <w:rPr>
          <w:rFonts w:cs="Arial"/>
        </w:rPr>
        <w:t>&lt;ESMA_QUESTION_FAC_64&gt;</w:t>
      </w:r>
    </w:p>
    <w:p w:rsidR="00A0575E" w:rsidRDefault="00034D84" w:rsidP="00A0575E">
      <w:pPr>
        <w:rPr>
          <w:rFonts w:cs="Arial"/>
        </w:rPr>
      </w:pPr>
      <w:permStart w:id="61" w:edGrp="everyone"/>
      <w:r>
        <w:rPr>
          <w:rFonts w:cs="Arial"/>
        </w:rPr>
        <w:t>TYPE YOUR TEXT HERE</w:t>
      </w:r>
    </w:p>
    <w:permEnd w:id="61"/>
    <w:p w:rsidR="00A0575E" w:rsidRDefault="00034D84" w:rsidP="00A0575E">
      <w:pPr>
        <w:rPr>
          <w:rFonts w:cs="Arial"/>
        </w:rPr>
      </w:pPr>
      <w:r>
        <w:rPr>
          <w:rFonts w:cs="Arial"/>
        </w:rPr>
        <w:t>&lt;ESMA_QUES</w:t>
      </w:r>
      <w:r>
        <w:rPr>
          <w:rFonts w:cs="Arial"/>
        </w:rPr>
        <w:t>TION_FAC_64&gt;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Is greater alignment with the requirements of AIFMD necessary? If so, where?</w:t>
      </w:r>
    </w:p>
    <w:p w:rsidR="00A0575E" w:rsidRDefault="00034D84" w:rsidP="00A0575E">
      <w:pPr>
        <w:rPr>
          <w:rFonts w:cs="Arial"/>
        </w:rPr>
      </w:pPr>
      <w:r>
        <w:rPr>
          <w:rFonts w:cs="Arial"/>
        </w:rPr>
        <w:t>&lt;ESMA_QUESTION_FAC_65&gt;</w:t>
      </w:r>
    </w:p>
    <w:p w:rsidR="00A0575E" w:rsidRDefault="00034D84" w:rsidP="00A0575E">
      <w:pPr>
        <w:rPr>
          <w:rFonts w:cs="Arial"/>
        </w:rPr>
      </w:pPr>
      <w:permStart w:id="62" w:edGrp="everyone"/>
      <w:r>
        <w:rPr>
          <w:rFonts w:cs="Arial"/>
        </w:rPr>
        <w:t>No. We recognise that a balance is necessary between investor protection and the need for companies to be able to offer securities and raise</w:t>
      </w:r>
      <w:r>
        <w:rPr>
          <w:rFonts w:cs="Arial"/>
        </w:rPr>
        <w:t xml:space="preserve"> capital easily. However, the prospectus is only one of a number of means of protecting investors, including regulation under the Alternative </w:t>
      </w:r>
    </w:p>
    <w:p w:rsidR="00A0575E" w:rsidRDefault="00034D84" w:rsidP="00A0575E">
      <w:pPr>
        <w:rPr>
          <w:rFonts w:cs="Arial"/>
        </w:rPr>
      </w:pPr>
      <w:r>
        <w:rPr>
          <w:rFonts w:cs="Arial"/>
        </w:rPr>
        <w:t xml:space="preserve">Investment Fund Managers Directive, the </w:t>
      </w:r>
      <w:r>
        <w:rPr>
          <w:rFonts w:cs="Arial"/>
        </w:rPr>
        <w:t>TD</w:t>
      </w:r>
      <w:r>
        <w:rPr>
          <w:rFonts w:cs="Arial"/>
        </w:rPr>
        <w:t xml:space="preserve"> and the </w:t>
      </w:r>
      <w:r>
        <w:rPr>
          <w:rFonts w:cs="Arial"/>
        </w:rPr>
        <w:t>MAR</w:t>
      </w:r>
      <w:r>
        <w:rPr>
          <w:rFonts w:cs="Arial"/>
        </w:rPr>
        <w:t xml:space="preserve">, as well as the specific laws and regulations of </w:t>
      </w:r>
      <w:r>
        <w:rPr>
          <w:rFonts w:cs="Arial"/>
        </w:rPr>
        <w:t>individual member states.</w:t>
      </w:r>
    </w:p>
    <w:p w:rsidR="00A0575E" w:rsidRDefault="00034D84" w:rsidP="00A0575E">
      <w:pPr>
        <w:rPr>
          <w:rFonts w:cs="Arial"/>
        </w:rPr>
      </w:pPr>
    </w:p>
    <w:p w:rsidR="00A0575E" w:rsidRDefault="00034D84" w:rsidP="00A0575E">
      <w:pPr>
        <w:rPr>
          <w:rFonts w:cs="Arial"/>
        </w:rPr>
      </w:pPr>
      <w:r>
        <w:rPr>
          <w:rFonts w:cs="Arial"/>
        </w:rPr>
        <w:t>These may be a more effective way of ensuring investor protection, particularly for retail investors, than the prospectus regime.</w:t>
      </w:r>
    </w:p>
    <w:p w:rsidR="00A0575E" w:rsidRDefault="00034D84" w:rsidP="00A0575E">
      <w:pPr>
        <w:rPr>
          <w:rFonts w:cs="Arial"/>
        </w:rPr>
      </w:pPr>
    </w:p>
    <w:permEnd w:id="62"/>
    <w:p w:rsidR="00A0575E" w:rsidRDefault="00034D84" w:rsidP="00A0575E">
      <w:pPr>
        <w:rPr>
          <w:rFonts w:cs="Arial"/>
        </w:rPr>
      </w:pPr>
      <w:r>
        <w:rPr>
          <w:rFonts w:cs="Arial"/>
        </w:rPr>
        <w:t>&lt;ESMA_QUESTION_FAC_65&gt;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the proposal to allow reduced disclosure where the s</w:t>
      </w:r>
      <w:r w:rsidRPr="0064701F">
        <w:rPr>
          <w:rFonts w:ascii="Arial" w:hAnsi="Arial" w:cs="Arial"/>
        </w:rPr>
        <w:t>e</w:t>
      </w:r>
      <w:r w:rsidRPr="0064701F">
        <w:rPr>
          <w:rFonts w:ascii="Arial" w:hAnsi="Arial" w:cs="Arial"/>
        </w:rPr>
        <w:t>c</w:t>
      </w:r>
      <w:r w:rsidRPr="0064701F">
        <w:rPr>
          <w:rFonts w:ascii="Arial" w:hAnsi="Arial" w:cs="Arial"/>
        </w:rPr>
        <w:t>urities issued by the underlying issuer/collective investment underta</w:t>
      </w:r>
      <w:r w:rsidRPr="0064701F">
        <w:rPr>
          <w:rFonts w:ascii="Arial" w:hAnsi="Arial" w:cs="Arial"/>
        </w:rPr>
        <w:t>k</w:t>
      </w:r>
      <w:r w:rsidRPr="0064701F">
        <w:rPr>
          <w:rFonts w:ascii="Arial" w:hAnsi="Arial" w:cs="Arial"/>
        </w:rPr>
        <w:t>ing/counterparty are listed on an SME Growth Market?</w:t>
      </w:r>
    </w:p>
    <w:p w:rsidR="00A0575E" w:rsidRDefault="00034D84" w:rsidP="00A0575E">
      <w:pPr>
        <w:rPr>
          <w:rFonts w:cs="Arial"/>
        </w:rPr>
      </w:pPr>
      <w:r>
        <w:rPr>
          <w:rFonts w:cs="Arial"/>
        </w:rPr>
        <w:t>&lt;ESMA_QUESTION_FAC_66&gt;</w:t>
      </w:r>
    </w:p>
    <w:p w:rsidR="00A0575E" w:rsidRDefault="00034D84" w:rsidP="00A0575E">
      <w:pPr>
        <w:rPr>
          <w:rFonts w:cs="Arial"/>
        </w:rPr>
      </w:pPr>
      <w:permStart w:id="63" w:edGrp="everyone"/>
      <w:r>
        <w:rPr>
          <w:rFonts w:cs="Arial"/>
        </w:rPr>
        <w:t>TYPE YOUR TEXT HERE</w:t>
      </w:r>
    </w:p>
    <w:permEnd w:id="63"/>
    <w:p w:rsidR="00A0575E" w:rsidRDefault="00034D84" w:rsidP="00A0575E">
      <w:pPr>
        <w:rPr>
          <w:rFonts w:cs="Arial"/>
        </w:rPr>
      </w:pPr>
      <w:r>
        <w:rPr>
          <w:rFonts w:cs="Arial"/>
        </w:rPr>
        <w:t>&lt;ESMA_QUESTION_FAC_66&gt;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w:t>
      </w:r>
      <w:r w:rsidRPr="0064701F">
        <w:rPr>
          <w:rFonts w:ascii="Arial" w:hAnsi="Arial" w:cs="Arial"/>
        </w:rPr>
        <w:t xml:space="preserve"> What is the overall impact of the proposed technical advice, especially in terms of costs to issuers and benefits to investors? If you have indicated that it will pose additional costs for issuers, please provide an estimate and indicate their different t</w:t>
      </w:r>
      <w:r w:rsidRPr="0064701F">
        <w:rPr>
          <w:rFonts w:ascii="Arial" w:hAnsi="Arial" w:cs="Arial"/>
        </w:rPr>
        <w: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&lt;ESMA_QUESTION_FAC_67&gt;</w:t>
      </w:r>
    </w:p>
    <w:p w:rsidR="00A0575E" w:rsidRDefault="00034D84" w:rsidP="00A0575E">
      <w:pPr>
        <w:rPr>
          <w:rFonts w:cs="Arial"/>
        </w:rPr>
      </w:pPr>
      <w:permStart w:id="64" w:edGrp="everyone"/>
      <w:r>
        <w:rPr>
          <w:rFonts w:cs="Arial"/>
        </w:rPr>
        <w:t>TYPE YOUR TEXT HERE</w:t>
      </w:r>
    </w:p>
    <w:permEnd w:id="64"/>
    <w:p w:rsidR="00A0575E" w:rsidRDefault="00034D84" w:rsidP="00A0575E">
      <w:pPr>
        <w:rPr>
          <w:rFonts w:cs="Arial"/>
        </w:rPr>
      </w:pPr>
      <w:r>
        <w:rPr>
          <w:rFonts w:cs="Arial"/>
        </w:rPr>
        <w:t>&lt;ESMA_QUESTION_FAC_67&gt;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any changes are required to the existing regime for convertible and exchange</w:t>
      </w:r>
      <w:r w:rsidRPr="0064701F">
        <w:rPr>
          <w:rFonts w:ascii="Arial" w:hAnsi="Arial" w:cs="Arial"/>
        </w:rPr>
        <w:t>able securities? If so, please specify.</w:t>
      </w:r>
    </w:p>
    <w:p w:rsidR="00A0575E" w:rsidRDefault="00034D84" w:rsidP="00A0575E">
      <w:pPr>
        <w:rPr>
          <w:rFonts w:cs="Arial"/>
        </w:rPr>
      </w:pPr>
      <w:r>
        <w:rPr>
          <w:rFonts w:cs="Arial"/>
        </w:rPr>
        <w:t>&lt;ESMA_QUESTION_FAC_68&gt;</w:t>
      </w:r>
    </w:p>
    <w:p w:rsidR="00A0575E" w:rsidRDefault="00034D84" w:rsidP="00A0575E">
      <w:pPr>
        <w:rPr>
          <w:rFonts w:cs="Arial"/>
        </w:rPr>
      </w:pPr>
      <w:permStart w:id="65" w:edGrp="everyone"/>
      <w:r>
        <w:rPr>
          <w:rFonts w:cs="Arial"/>
        </w:rPr>
        <w:t>TYPE YOUR TEXT HERE</w:t>
      </w:r>
    </w:p>
    <w:permEnd w:id="65"/>
    <w:p w:rsidR="00A0575E" w:rsidRDefault="00034D84" w:rsidP="00A0575E">
      <w:pPr>
        <w:rPr>
          <w:rFonts w:cs="Arial"/>
        </w:rPr>
      </w:pPr>
      <w:r>
        <w:rPr>
          <w:rFonts w:cs="Arial"/>
        </w:rPr>
        <w:t>&lt;ESMA_QUESTION_FAC_68&gt;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any other types of specialist issuers which should be added? If so, please specify.</w:t>
      </w:r>
    </w:p>
    <w:p w:rsidR="00A0575E" w:rsidRDefault="00034D84" w:rsidP="00A0575E">
      <w:pPr>
        <w:rPr>
          <w:rFonts w:cs="Arial"/>
        </w:rPr>
      </w:pPr>
      <w:r>
        <w:rPr>
          <w:rFonts w:cs="Arial"/>
        </w:rPr>
        <w:t>&lt;ESMA_QUESTION_FAC_69&gt;</w:t>
      </w:r>
    </w:p>
    <w:p w:rsidR="00A0575E" w:rsidRDefault="00034D84" w:rsidP="00A0575E">
      <w:pPr>
        <w:rPr>
          <w:rFonts w:cs="Arial"/>
        </w:rPr>
      </w:pPr>
      <w:permStart w:id="66" w:edGrp="everyone"/>
      <w:r>
        <w:rPr>
          <w:rFonts w:cs="Arial"/>
        </w:rPr>
        <w:t>TYPE YOUR TEXT HERE</w:t>
      </w:r>
    </w:p>
    <w:permEnd w:id="66"/>
    <w:p w:rsidR="00A0575E" w:rsidRDefault="00034D84" w:rsidP="00A0575E">
      <w:pPr>
        <w:rPr>
          <w:rFonts w:cs="Arial"/>
        </w:rPr>
      </w:pPr>
      <w:r>
        <w:rPr>
          <w:rFonts w:cs="Arial"/>
        </w:rPr>
        <w:t>&lt;ESMA_QUESTION_FAC_69&gt;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with ESMA’s proposal not to develop a schedule for secur</w:t>
      </w:r>
      <w:r w:rsidRPr="0064701F">
        <w:rPr>
          <w:rFonts w:ascii="Arial" w:hAnsi="Arial" w:cs="Arial"/>
        </w:rPr>
        <w:t>i</w:t>
      </w:r>
      <w:r w:rsidRPr="0064701F">
        <w:rPr>
          <w:rFonts w:ascii="Arial" w:hAnsi="Arial" w:cs="Arial"/>
        </w:rPr>
        <w:t>ties issued by public international bodies and for debt securities guaranteed by a Member State of the OECD?</w:t>
      </w:r>
    </w:p>
    <w:p w:rsidR="00A0575E" w:rsidRDefault="00034D84" w:rsidP="00A0575E">
      <w:pPr>
        <w:rPr>
          <w:rFonts w:cs="Arial"/>
        </w:rPr>
      </w:pPr>
      <w:r>
        <w:rPr>
          <w:rFonts w:cs="Arial"/>
        </w:rPr>
        <w:t>&lt;ESMA_QUESTION_FAC_70&gt;</w:t>
      </w:r>
    </w:p>
    <w:p w:rsidR="00A0575E" w:rsidRDefault="00034D84" w:rsidP="00A0575E">
      <w:pPr>
        <w:rPr>
          <w:rFonts w:cs="Arial"/>
        </w:rPr>
      </w:pPr>
      <w:permStart w:id="67" w:edGrp="everyone"/>
      <w:r>
        <w:rPr>
          <w:rFonts w:cs="Arial"/>
        </w:rPr>
        <w:t>TYPE YOUR TEXT HERE</w:t>
      </w:r>
    </w:p>
    <w:permEnd w:id="67"/>
    <w:p w:rsidR="00A0575E" w:rsidRDefault="00034D84" w:rsidP="00A0575E">
      <w:pPr>
        <w:rPr>
          <w:rFonts w:cs="Arial"/>
        </w:rPr>
      </w:pPr>
      <w:r>
        <w:rPr>
          <w:rFonts w:cs="Arial"/>
        </w:rPr>
        <w:t>&lt;ESMA_Q</w:t>
      </w:r>
      <w:r>
        <w:rPr>
          <w:rFonts w:cs="Arial"/>
        </w:rPr>
        <w:t>UESTION_FAC_70&gt;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agree that the URD disclosure requirements should be based on the share registration document plus additional disclosure items?</w:t>
      </w:r>
    </w:p>
    <w:p w:rsidR="00A0575E" w:rsidRDefault="00034D84" w:rsidP="00A0575E">
      <w:pPr>
        <w:rPr>
          <w:rFonts w:cs="Arial"/>
        </w:rPr>
      </w:pPr>
      <w:r>
        <w:rPr>
          <w:rFonts w:cs="Arial"/>
        </w:rPr>
        <w:t>&lt;ESMA_QUESTION_FAC_71&gt;</w:t>
      </w:r>
    </w:p>
    <w:p w:rsidR="00A0575E" w:rsidRDefault="00034D84" w:rsidP="00A0575E">
      <w:pPr>
        <w:rPr>
          <w:rFonts w:cs="Arial"/>
        </w:rPr>
      </w:pPr>
      <w:permStart w:id="68" w:edGrp="everyone"/>
      <w:r>
        <w:rPr>
          <w:rFonts w:cs="Arial"/>
        </w:rPr>
        <w:t>Yes.</w:t>
      </w:r>
    </w:p>
    <w:permEnd w:id="68"/>
    <w:p w:rsidR="00A0575E" w:rsidRDefault="00034D84" w:rsidP="00A0575E">
      <w:pPr>
        <w:rPr>
          <w:rFonts w:cs="Arial"/>
        </w:rPr>
      </w:pPr>
      <w:r>
        <w:rPr>
          <w:rFonts w:cs="Arial"/>
        </w:rPr>
        <w:t>&lt;ESMA_QUESTION_FAC_71&gt;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Should the URD schedule contain any further disc</w:t>
      </w:r>
      <w:r w:rsidRPr="0064701F">
        <w:rPr>
          <w:rFonts w:ascii="Arial" w:hAnsi="Arial" w:cs="Arial"/>
        </w:rPr>
        <w:t>losure requirements?</w:t>
      </w:r>
    </w:p>
    <w:p w:rsidR="00A0575E" w:rsidRDefault="00034D84" w:rsidP="00A0575E">
      <w:pPr>
        <w:rPr>
          <w:rFonts w:cs="Arial"/>
        </w:rPr>
      </w:pPr>
      <w:r>
        <w:rPr>
          <w:rFonts w:cs="Arial"/>
        </w:rPr>
        <w:t>&lt;ESMA_QUESTION_FAC_72&gt;</w:t>
      </w:r>
    </w:p>
    <w:p w:rsidR="00A0575E" w:rsidRDefault="00034D84" w:rsidP="00A0575E">
      <w:pPr>
        <w:rPr>
          <w:rFonts w:cs="Arial"/>
        </w:rPr>
      </w:pPr>
      <w:permStart w:id="69" w:edGrp="everyone"/>
      <w:r>
        <w:rPr>
          <w:rFonts w:cs="Arial"/>
        </w:rPr>
        <w:t>TYPE YOUR TEXT HERE</w:t>
      </w:r>
    </w:p>
    <w:permEnd w:id="69"/>
    <w:p w:rsidR="00A0575E" w:rsidRDefault="00034D84" w:rsidP="00A0575E">
      <w:pPr>
        <w:rPr>
          <w:rFonts w:cs="Arial"/>
        </w:rPr>
      </w:pPr>
      <w:r>
        <w:rPr>
          <w:rFonts w:cs="Arial"/>
        </w:rPr>
        <w:t>&lt;ESMA_QUESTION_FAC_72&gt;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that it will </w:t>
      </w:r>
      <w:r w:rsidRPr="0064701F">
        <w:rPr>
          <w:rFonts w:ascii="Arial" w:hAnsi="Arial" w:cs="Arial"/>
        </w:rPr>
        <w:t>pose additional costs for issuers, please provide an estimate and indicate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&lt;ESMA_QUESTION_FAC_73&gt;</w:t>
      </w:r>
    </w:p>
    <w:p w:rsidR="00A0575E" w:rsidRDefault="00034D84" w:rsidP="00A0575E">
      <w:pPr>
        <w:rPr>
          <w:rFonts w:cs="Arial"/>
        </w:rPr>
      </w:pPr>
      <w:permStart w:id="70" w:edGrp="everyone"/>
      <w:r>
        <w:rPr>
          <w:rFonts w:cs="Arial"/>
        </w:rPr>
        <w:t>TYPE YOUR TEXT HERE</w:t>
      </w:r>
    </w:p>
    <w:permEnd w:id="70"/>
    <w:p w:rsidR="00A0575E" w:rsidRDefault="00034D84" w:rsidP="00A0575E">
      <w:pPr>
        <w:rPr>
          <w:rFonts w:cs="Arial"/>
        </w:rPr>
      </w:pPr>
      <w:r>
        <w:rPr>
          <w:rFonts w:cs="Arial"/>
        </w:rPr>
        <w:t>&lt;ESMA_QUESTION_FAC_73&gt;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w:t>
      </w:r>
      <w:r w:rsidRPr="0064701F">
        <w:rPr>
          <w:rFonts w:ascii="Arial" w:hAnsi="Arial" w:cs="Arial"/>
        </w:rPr>
        <w:t>you consider that the proposed disclosure is sufficiently alleviated compared to the full regime? If not, where do you believe that additional simplific</w:t>
      </w:r>
      <w:r w:rsidRPr="0064701F">
        <w:rPr>
          <w:rFonts w:ascii="Arial" w:hAnsi="Arial" w:cs="Arial"/>
        </w:rPr>
        <w:t>a</w:t>
      </w:r>
      <w:r w:rsidRPr="0064701F">
        <w:rPr>
          <w:rFonts w:ascii="Arial" w:hAnsi="Arial" w:cs="Arial"/>
        </w:rPr>
        <w:t>tion can be made? Please advise of any costs and benefits implied by the further changes you propose.</w:t>
      </w:r>
    </w:p>
    <w:p w:rsidR="00A0575E" w:rsidRDefault="00034D84" w:rsidP="00A0575E">
      <w:pPr>
        <w:rPr>
          <w:rFonts w:cs="Arial"/>
        </w:rPr>
      </w:pPr>
      <w:r>
        <w:rPr>
          <w:rFonts w:cs="Arial"/>
        </w:rPr>
        <w:t>&lt;</w:t>
      </w:r>
      <w:r>
        <w:rPr>
          <w:rFonts w:cs="Arial"/>
        </w:rPr>
        <w:t>ESMA_QUESTION_FAC_74&gt;</w:t>
      </w:r>
    </w:p>
    <w:p w:rsidR="00A0575E" w:rsidRDefault="00034D84" w:rsidP="00A0575E">
      <w:pPr>
        <w:rPr>
          <w:rFonts w:cs="Arial"/>
        </w:rPr>
      </w:pPr>
      <w:permStart w:id="71" w:edGrp="everyone"/>
      <w:r w:rsidRPr="005B2EA5">
        <w:rPr>
          <w:rFonts w:cs="Arial"/>
          <w:b/>
        </w:rPr>
        <w:t>Proportionate disclosure regime</w:t>
      </w:r>
      <w:r>
        <w:rPr>
          <w:rFonts w:cs="Arial"/>
          <w:b/>
        </w:rPr>
        <w:t xml:space="preserve">: </w:t>
      </w:r>
      <w:r w:rsidRPr="005B2EA5">
        <w:rPr>
          <w:rFonts w:cs="Arial"/>
          <w:b/>
        </w:rPr>
        <w:t>general</w:t>
      </w:r>
      <w:r>
        <w:rPr>
          <w:rFonts w:cs="Arial"/>
        </w:rPr>
        <w:t xml:space="preserve"> – </w:t>
      </w:r>
    </w:p>
    <w:p w:rsidR="00A0575E" w:rsidRDefault="00034D84" w:rsidP="00A0575E">
      <w:pPr>
        <w:rPr>
          <w:rFonts w:cs="Arial"/>
        </w:rPr>
      </w:pPr>
    </w:p>
    <w:p w:rsidR="00A0575E" w:rsidRDefault="00034D84" w:rsidP="00A0575E">
      <w:pPr>
        <w:rPr>
          <w:rFonts w:cs="Arial"/>
        </w:rPr>
      </w:pPr>
      <w:r w:rsidRPr="00940261">
        <w:rPr>
          <w:rFonts w:cs="Arial"/>
        </w:rPr>
        <w:t>ESMA’s proposed Annex</w:t>
      </w:r>
      <w:r>
        <w:rPr>
          <w:rFonts w:cs="Arial"/>
        </w:rPr>
        <w:t>es</w:t>
      </w:r>
      <w:r w:rsidRPr="00940261">
        <w:rPr>
          <w:rFonts w:cs="Arial"/>
        </w:rPr>
        <w:t xml:space="preserve"> 18 </w:t>
      </w:r>
      <w:r>
        <w:rPr>
          <w:rFonts w:cs="Arial"/>
        </w:rPr>
        <w:t xml:space="preserve">and 19 </w:t>
      </w:r>
      <w:r w:rsidRPr="00940261">
        <w:rPr>
          <w:rFonts w:cs="Arial"/>
        </w:rPr>
        <w:t xml:space="preserve">do not sufficiently reduce the </w:t>
      </w:r>
      <w:r>
        <w:rPr>
          <w:rFonts w:cs="Arial"/>
        </w:rPr>
        <w:t xml:space="preserve">substantive mandatory </w:t>
      </w:r>
      <w:r w:rsidRPr="00940261">
        <w:rPr>
          <w:rFonts w:cs="Arial"/>
        </w:rPr>
        <w:t xml:space="preserve">prospectus disclosure requirements </w:t>
      </w:r>
      <w:r w:rsidRPr="00996AA3">
        <w:rPr>
          <w:rFonts w:cs="Arial"/>
        </w:rPr>
        <w:t>as against a full Prospectus as might have been possible, and so ma</w:t>
      </w:r>
      <w:r w:rsidRPr="00996AA3">
        <w:rPr>
          <w:rFonts w:cs="Arial"/>
        </w:rPr>
        <w:t xml:space="preserve">y not meet the objectives of </w:t>
      </w:r>
      <w:r>
        <w:rPr>
          <w:rFonts w:cs="Arial"/>
        </w:rPr>
        <w:t xml:space="preserve">the </w:t>
      </w:r>
      <w:r w:rsidRPr="00996AA3">
        <w:rPr>
          <w:rFonts w:cs="Arial"/>
        </w:rPr>
        <w:t xml:space="preserve">Level 1 measures to reduce the costs of producing a Prospectus </w:t>
      </w:r>
      <w:r>
        <w:rPr>
          <w:rFonts w:cs="Arial"/>
        </w:rPr>
        <w:t xml:space="preserve">under Article 14 to </w:t>
      </w:r>
      <w:r w:rsidRPr="00940261">
        <w:rPr>
          <w:rFonts w:cs="Arial"/>
        </w:rPr>
        <w:t>make a compelling case for companies to seek to make use of it.</w:t>
      </w:r>
    </w:p>
    <w:p w:rsidR="00A0575E" w:rsidRDefault="00034D84" w:rsidP="00A0575E">
      <w:pPr>
        <w:rPr>
          <w:rFonts w:cs="Arial"/>
        </w:rPr>
      </w:pPr>
    </w:p>
    <w:p w:rsidR="00A0575E" w:rsidRDefault="00034D84" w:rsidP="00A0575E">
      <w:pPr>
        <w:rPr>
          <w:rFonts w:cs="Arial"/>
        </w:rPr>
      </w:pPr>
      <w:r w:rsidRPr="00996AA3">
        <w:rPr>
          <w:rFonts w:cs="Arial"/>
        </w:rPr>
        <w:t>As ESMA notes, the Prospectus will have to meet the overall “necessary info</w:t>
      </w:r>
      <w:r w:rsidRPr="00996AA3">
        <w:rPr>
          <w:rFonts w:cs="Arial"/>
        </w:rPr>
        <w:t>rmation” test set out in Article 6, and so the prescribed disclosure items should set out minimum disclosures which will apply to all co</w:t>
      </w:r>
      <w:r w:rsidRPr="00996AA3">
        <w:rPr>
          <w:rFonts w:cs="Arial"/>
        </w:rPr>
        <w:t>m</w:t>
      </w:r>
      <w:r w:rsidRPr="00996AA3">
        <w:rPr>
          <w:rFonts w:cs="Arial"/>
        </w:rPr>
        <w:t>panies, accepting that companies and their businesses will vary widely and there should be sufficient flexibility as to</w:t>
      </w:r>
      <w:r w:rsidRPr="00996AA3">
        <w:rPr>
          <w:rFonts w:cs="Arial"/>
        </w:rPr>
        <w:t xml:space="preserve"> the information to include and not to include to allow them to produce comprehensible documents for investors to be able to understand their particular circumstances. Further, issuers should not be required to include non-material information that would n</w:t>
      </w:r>
      <w:r w:rsidRPr="00996AA3">
        <w:rPr>
          <w:rFonts w:cs="Arial"/>
        </w:rPr>
        <w:t>ot be used to form an investment decision.</w:t>
      </w:r>
    </w:p>
    <w:p w:rsidR="00A0575E" w:rsidRDefault="00034D84" w:rsidP="00A0575E">
      <w:pPr>
        <w:rPr>
          <w:rFonts w:cs="Arial"/>
          <w:b/>
        </w:rPr>
      </w:pPr>
    </w:p>
    <w:p w:rsidR="00A0575E" w:rsidRPr="00940261" w:rsidRDefault="00034D84" w:rsidP="00A0575E">
      <w:pPr>
        <w:rPr>
          <w:rFonts w:cs="Arial"/>
        </w:rPr>
      </w:pPr>
      <w:r w:rsidRPr="005B2EA5">
        <w:rPr>
          <w:rFonts w:cs="Arial"/>
          <w:b/>
        </w:rPr>
        <w:t>Proportionate disclosure regime</w:t>
      </w:r>
      <w:r>
        <w:rPr>
          <w:rFonts w:cs="Arial"/>
          <w:b/>
        </w:rPr>
        <w:t>:</w:t>
      </w:r>
      <w:r w:rsidRPr="005B2EA5">
        <w:rPr>
          <w:rFonts w:cs="Arial"/>
          <w:b/>
        </w:rPr>
        <w:t xml:space="preserve"> risk factors</w:t>
      </w:r>
      <w:r>
        <w:rPr>
          <w:rFonts w:cs="Arial"/>
        </w:rPr>
        <w:t xml:space="preserve"> - </w:t>
      </w:r>
      <w:r w:rsidRPr="00940261">
        <w:rPr>
          <w:rFonts w:cs="Arial"/>
        </w:rPr>
        <w:t>ESMA’s assumption that that an alleviated risk factors regime is not permissible is incorrec</w:t>
      </w:r>
      <w:r>
        <w:rPr>
          <w:rFonts w:cs="Arial"/>
        </w:rPr>
        <w:t>t.</w:t>
      </w:r>
    </w:p>
    <w:p w:rsidR="00A0575E" w:rsidRDefault="00034D84" w:rsidP="00A0575E">
      <w:pPr>
        <w:rPr>
          <w:rFonts w:cs="Arial"/>
        </w:rPr>
      </w:pPr>
    </w:p>
    <w:p w:rsidR="00A0575E" w:rsidRPr="005B2EA5" w:rsidRDefault="00034D84" w:rsidP="00A0575E">
      <w:pPr>
        <w:rPr>
          <w:rFonts w:cs="Arial"/>
          <w:b/>
        </w:rPr>
      </w:pPr>
      <w:r>
        <w:rPr>
          <w:rFonts w:cs="Arial"/>
          <w:b/>
        </w:rPr>
        <w:t>Regulatory disclosures – paragraph 13.1</w:t>
      </w:r>
    </w:p>
    <w:p w:rsidR="00A0575E" w:rsidRDefault="00034D84" w:rsidP="00A0575E">
      <w:pPr>
        <w:rPr>
          <w:rFonts w:cs="Arial"/>
        </w:rPr>
      </w:pPr>
      <w:r>
        <w:rPr>
          <w:rFonts w:cs="Arial"/>
        </w:rPr>
        <w:t>[R</w:t>
      </w:r>
      <w:r w:rsidRPr="001B455C">
        <w:rPr>
          <w:rFonts w:cs="Arial"/>
        </w:rPr>
        <w:t xml:space="preserve">egarding </w:t>
      </w:r>
      <w:r>
        <w:rPr>
          <w:rFonts w:cs="Arial"/>
        </w:rPr>
        <w:t xml:space="preserve">the summary of </w:t>
      </w:r>
      <w:r w:rsidRPr="001B455C">
        <w:rPr>
          <w:rFonts w:cs="Arial"/>
        </w:rPr>
        <w:t>di</w:t>
      </w:r>
      <w:r w:rsidRPr="001B455C">
        <w:rPr>
          <w:rFonts w:cs="Arial"/>
        </w:rPr>
        <w:t>sclosures</w:t>
      </w:r>
      <w:r>
        <w:rPr>
          <w:rFonts w:cs="Arial"/>
        </w:rPr>
        <w:t xml:space="preserve"> made under </w:t>
      </w:r>
      <w:r>
        <w:rPr>
          <w:rFonts w:cs="Arial"/>
        </w:rPr>
        <w:t>MAR</w:t>
      </w:r>
      <w:r>
        <w:rPr>
          <w:rFonts w:cs="Arial"/>
        </w:rPr>
        <w:t xml:space="preserve"> which is required to satisfy Article 14(3) of the level 1 text</w:t>
      </w:r>
      <w:r w:rsidRPr="001B455C">
        <w:rPr>
          <w:rFonts w:cs="Arial"/>
        </w:rPr>
        <w:t xml:space="preserve">, </w:t>
      </w:r>
      <w:r>
        <w:rPr>
          <w:rFonts w:cs="Arial"/>
        </w:rPr>
        <w:t xml:space="preserve">we would expect that, in most cases, the information contained in MAR disclosures that is material to a particular offer would have already been disclosed in the main </w:t>
      </w:r>
      <w:r>
        <w:rPr>
          <w:rFonts w:cs="Arial"/>
        </w:rPr>
        <w:t>body of the prospectus (e.g. in the current business section or trends). Therefore, to ensure that this requirement does not lead to supe</w:t>
      </w:r>
      <w:r>
        <w:rPr>
          <w:rFonts w:cs="Arial"/>
        </w:rPr>
        <w:t>r</w:t>
      </w:r>
      <w:r>
        <w:rPr>
          <w:rFonts w:cs="Arial"/>
        </w:rPr>
        <w:t xml:space="preserve">fluous disclosure or a “check the box” type exercise, we would suggest that ESMA make the amendments set out below to </w:t>
      </w:r>
      <w:r>
        <w:rPr>
          <w:rFonts w:cs="Arial"/>
        </w:rPr>
        <w:t>the proposed Level 2 requirement set out in paragraph 245 of the Consultation Paper.</w:t>
      </w:r>
    </w:p>
    <w:p w:rsidR="00A0575E" w:rsidRDefault="00034D84" w:rsidP="00A0575E">
      <w:pPr>
        <w:rPr>
          <w:rFonts w:cs="Arial"/>
        </w:rPr>
      </w:pPr>
    </w:p>
    <w:p w:rsidR="00A0575E" w:rsidRDefault="00034D84" w:rsidP="00A0575E">
      <w:pPr>
        <w:rPr>
          <w:rFonts w:cs="Arial"/>
        </w:rPr>
      </w:pPr>
      <w:r>
        <w:rPr>
          <w:rFonts w:cs="Arial"/>
        </w:rPr>
        <w:t>“The summary of the relevant information disclosed under Regulation (EU) 596/2014 featured in a simpl</w:t>
      </w:r>
      <w:r>
        <w:rPr>
          <w:rFonts w:cs="Arial"/>
        </w:rPr>
        <w:t>i</w:t>
      </w:r>
      <w:r>
        <w:rPr>
          <w:rFonts w:cs="Arial"/>
        </w:rPr>
        <w:t xml:space="preserve">fied prospectus shall be presented in an easily analysable, concise </w:t>
      </w:r>
      <w:r>
        <w:rPr>
          <w:rFonts w:cs="Arial"/>
        </w:rPr>
        <w:t>and comprehensible form. It shall not replicate information already published under Regulation 596/2014 and shall be an intelligible summary of the last relevant information”.</w:t>
      </w:r>
    </w:p>
    <w:p w:rsidR="00A0575E" w:rsidRDefault="00034D84" w:rsidP="00A0575E">
      <w:pPr>
        <w:rPr>
          <w:rFonts w:cs="Arial"/>
        </w:rPr>
      </w:pPr>
    </w:p>
    <w:p w:rsidR="00A0575E" w:rsidRDefault="00034D84" w:rsidP="00A0575E">
      <w:pPr>
        <w:rPr>
          <w:rFonts w:cs="Arial"/>
        </w:rPr>
      </w:pPr>
      <w:r>
        <w:rPr>
          <w:rFonts w:cs="Arial"/>
        </w:rPr>
        <w:t>We would also recommend that ESMA:</w:t>
      </w:r>
    </w:p>
    <w:p w:rsidR="00A0575E" w:rsidRDefault="00034D84" w:rsidP="00A0575E">
      <w:pPr>
        <w:pStyle w:val="ListParagraph"/>
        <w:numPr>
          <w:ilvl w:val="0"/>
          <w:numId w:val="40"/>
        </w:numPr>
        <w:rPr>
          <w:rFonts w:cs="Arial"/>
        </w:rPr>
      </w:pPr>
      <w:r w:rsidRPr="00710633">
        <w:rPr>
          <w:rFonts w:cs="Arial"/>
        </w:rPr>
        <w:t>Include a provision in Level 2 that, without</w:t>
      </w:r>
      <w:r w:rsidRPr="00710633">
        <w:rPr>
          <w:rFonts w:cs="Arial"/>
        </w:rPr>
        <w:t xml:space="preserve"> prejudice to the concise summary of an issuer’s MAR and TD </w:t>
      </w:r>
      <w:r w:rsidRPr="00AF3943">
        <w:rPr>
          <w:rFonts w:cs="Arial"/>
        </w:rPr>
        <w:t>disclosures included in the prospectus, an Issuer’s MAR and TD disclosures (whether or not summarised</w:t>
      </w:r>
      <w:r>
        <w:rPr>
          <w:rFonts w:cs="Arial"/>
        </w:rPr>
        <w:t>)</w:t>
      </w:r>
      <w:r w:rsidRPr="00AF3943">
        <w:rPr>
          <w:rFonts w:cs="Arial"/>
        </w:rPr>
        <w:t xml:space="preserve"> do not form part of an issuer’s prospectus unless expressly incorporated by re</w:t>
      </w:r>
      <w:r w:rsidRPr="00E47C8A">
        <w:rPr>
          <w:rFonts w:cs="Arial"/>
        </w:rPr>
        <w:t>f</w:t>
      </w:r>
      <w:r w:rsidRPr="00E47C8A">
        <w:rPr>
          <w:rFonts w:cs="Arial"/>
        </w:rPr>
        <w:t>erence.</w:t>
      </w:r>
    </w:p>
    <w:p w:rsidR="00A0575E" w:rsidRPr="00710633" w:rsidRDefault="00034D84" w:rsidP="00A0575E">
      <w:pPr>
        <w:pStyle w:val="ListParagraph"/>
        <w:numPr>
          <w:ilvl w:val="0"/>
          <w:numId w:val="40"/>
        </w:numPr>
        <w:rPr>
          <w:rFonts w:cs="Arial"/>
        </w:rPr>
      </w:pPr>
      <w:r w:rsidRPr="00710633">
        <w:rPr>
          <w:rFonts w:cs="Arial"/>
        </w:rPr>
        <w:t xml:space="preserve">Require an issuer to </w:t>
      </w:r>
      <w:r w:rsidRPr="003515D7">
        <w:rPr>
          <w:rFonts w:cs="Arial"/>
        </w:rPr>
        <w:t>include specific wording in a prospectus stating that its MAR and TD di</w:t>
      </w:r>
      <w:r w:rsidRPr="00710633">
        <w:rPr>
          <w:rFonts w:cs="Arial"/>
        </w:rPr>
        <w:t>scl</w:t>
      </w:r>
      <w:r w:rsidRPr="00710633">
        <w:rPr>
          <w:rFonts w:cs="Arial"/>
        </w:rPr>
        <w:t>o</w:t>
      </w:r>
      <w:r w:rsidRPr="00710633">
        <w:rPr>
          <w:rFonts w:cs="Arial"/>
        </w:rPr>
        <w:t>sures do not form part of an issuer’s prospectus.</w:t>
      </w:r>
    </w:p>
    <w:p w:rsidR="00A0575E" w:rsidRDefault="00034D84" w:rsidP="00A0575E">
      <w:pPr>
        <w:rPr>
          <w:rFonts w:cs="Arial"/>
        </w:rPr>
      </w:pPr>
    </w:p>
    <w:permEnd w:id="71"/>
    <w:p w:rsidR="00A0575E" w:rsidRDefault="00034D84" w:rsidP="00A0575E">
      <w:pPr>
        <w:rPr>
          <w:rFonts w:cs="Arial"/>
        </w:rPr>
      </w:pPr>
      <w:r>
        <w:rPr>
          <w:rFonts w:cs="Arial"/>
        </w:rPr>
        <w:t>ESMA_QUESTION_FAC_74&gt;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Should secondary disclosure differ depending on whether the issuer is listed on a </w:t>
      </w:r>
      <w:r w:rsidRPr="0064701F">
        <w:rPr>
          <w:rFonts w:ascii="Arial" w:hAnsi="Arial" w:cs="Arial"/>
        </w:rPr>
        <w:t>regulated market or on an SME Growth Market?</w:t>
      </w:r>
    </w:p>
    <w:p w:rsidR="00A0575E" w:rsidRDefault="00034D84" w:rsidP="00A0575E">
      <w:pPr>
        <w:rPr>
          <w:rFonts w:cs="Arial"/>
        </w:rPr>
      </w:pPr>
      <w:r>
        <w:rPr>
          <w:rFonts w:cs="Arial"/>
        </w:rPr>
        <w:t>&lt;ESMA_QUESTION_FAC_75&gt;</w:t>
      </w:r>
    </w:p>
    <w:p w:rsidR="00A0575E" w:rsidRDefault="00034D84" w:rsidP="00A0575E">
      <w:pPr>
        <w:rPr>
          <w:rFonts w:cs="Arial"/>
        </w:rPr>
      </w:pPr>
      <w:permStart w:id="72" w:edGrp="everyone"/>
      <w:r>
        <w:rPr>
          <w:rFonts w:cs="Arial"/>
        </w:rPr>
        <w:t>Disclosure only needs to be made where there has been a material change after the period covered by the latest published audited information and that disclosure should be dictated by the r</w:t>
      </w:r>
      <w:r>
        <w:rPr>
          <w:rFonts w:cs="Arial"/>
        </w:rPr>
        <w:t xml:space="preserve">egulatory </w:t>
      </w:r>
    </w:p>
    <w:p w:rsidR="00A0575E" w:rsidRDefault="00034D84" w:rsidP="00A0575E">
      <w:pPr>
        <w:rPr>
          <w:rFonts w:cs="Arial"/>
        </w:rPr>
      </w:pPr>
      <w:r>
        <w:rPr>
          <w:rFonts w:cs="Arial"/>
        </w:rPr>
        <w:t>environment of the particular market (which will differ between a Regulated Market and an SME Growth Market).</w:t>
      </w:r>
    </w:p>
    <w:permEnd w:id="72"/>
    <w:p w:rsidR="00A0575E" w:rsidRDefault="00034D84" w:rsidP="00A0575E">
      <w:pPr>
        <w:rPr>
          <w:rFonts w:cs="Arial"/>
        </w:rPr>
      </w:pPr>
      <w:r>
        <w:rPr>
          <w:rFonts w:cs="Arial"/>
        </w:rPr>
        <w:t>&lt;ESMA_QUESTION_FAC_75&gt;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item 9.3 (information on corporate governance) is necessary?</w:t>
      </w:r>
    </w:p>
    <w:p w:rsidR="00A0575E" w:rsidRDefault="00034D84" w:rsidP="00A0575E">
      <w:pPr>
        <w:rPr>
          <w:rFonts w:cs="Arial"/>
        </w:rPr>
      </w:pPr>
      <w:r>
        <w:rPr>
          <w:rFonts w:cs="Arial"/>
        </w:rPr>
        <w:t>&lt;ESMA_QUESTION_FAC_76&gt;</w:t>
      </w:r>
    </w:p>
    <w:p w:rsidR="00A0575E" w:rsidRDefault="00034D84" w:rsidP="00A0575E">
      <w:pPr>
        <w:rPr>
          <w:rFonts w:cs="Arial"/>
        </w:rPr>
      </w:pPr>
      <w:permStart w:id="73" w:edGrp="everyone"/>
      <w:r>
        <w:rPr>
          <w:rFonts w:cs="Arial"/>
        </w:rPr>
        <w:t>TYPE</w:t>
      </w:r>
      <w:r>
        <w:rPr>
          <w:rFonts w:cs="Arial"/>
        </w:rPr>
        <w:t xml:space="preserve"> YOUR TEXT HERE</w:t>
      </w:r>
    </w:p>
    <w:permEnd w:id="73"/>
    <w:p w:rsidR="00A0575E" w:rsidRDefault="00034D84" w:rsidP="00A0575E">
      <w:pPr>
        <w:rPr>
          <w:rFonts w:cs="Arial"/>
        </w:rPr>
      </w:pPr>
      <w:r>
        <w:rPr>
          <w:rFonts w:cs="Arial"/>
        </w:rPr>
        <w:t>&lt;ESMA_QUESTION_FAC_76&gt;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Do you consider that information on material contracts is necessary for secondary issuance?</w:t>
      </w:r>
    </w:p>
    <w:p w:rsidR="00A0575E" w:rsidRDefault="00034D84" w:rsidP="00A0575E">
      <w:pPr>
        <w:rPr>
          <w:rFonts w:cs="Arial"/>
        </w:rPr>
      </w:pPr>
      <w:r>
        <w:rPr>
          <w:rFonts w:cs="Arial"/>
        </w:rPr>
        <w:t>&lt;ESMA_QUESTION_FAC_77&gt;</w:t>
      </w:r>
    </w:p>
    <w:p w:rsidR="00A0575E" w:rsidRDefault="00034D84" w:rsidP="00A0575E">
      <w:pPr>
        <w:rPr>
          <w:rFonts w:cs="Arial"/>
        </w:rPr>
      </w:pPr>
      <w:permStart w:id="74" w:edGrp="everyone"/>
      <w:r>
        <w:rPr>
          <w:rFonts w:cs="Arial"/>
        </w:rPr>
        <w:t>We agree with ESMA’s suggestion that only previously undisclosed material contracts need to be incl</w:t>
      </w:r>
      <w:r>
        <w:rPr>
          <w:rFonts w:cs="Arial"/>
        </w:rPr>
        <w:t>uded in a prospectus for secondary issuance.</w:t>
      </w:r>
    </w:p>
    <w:permEnd w:id="74"/>
    <w:p w:rsidR="00A0575E" w:rsidRDefault="00034D84" w:rsidP="00A0575E">
      <w:pPr>
        <w:rPr>
          <w:rFonts w:cs="Arial"/>
        </w:rPr>
      </w:pPr>
      <w:r>
        <w:rPr>
          <w:rFonts w:cs="Arial"/>
        </w:rPr>
        <w:t>&lt;ESMA_QUESTION_FAC_77&gt;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What is the overall impact of the proposed technical advice, especially in terms of costs to issuers and benefits to investors? If you have indicated that it will pose additional costs </w:t>
      </w:r>
      <w:r w:rsidRPr="0064701F">
        <w:rPr>
          <w:rFonts w:ascii="Arial" w:hAnsi="Arial" w:cs="Arial"/>
        </w:rPr>
        <w:t>for issuers, please provide an estimate and indicate their different type (e.g. extra staff costs, advisor costs, etc.)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&lt;ESMA_QUESTION_FAC_78&gt;</w:t>
      </w:r>
    </w:p>
    <w:p w:rsidR="00A0575E" w:rsidRDefault="00034D84" w:rsidP="00A0575E">
      <w:pPr>
        <w:rPr>
          <w:rFonts w:cs="Arial"/>
        </w:rPr>
      </w:pPr>
      <w:permStart w:id="75" w:edGrp="everyone"/>
      <w:r>
        <w:rPr>
          <w:rFonts w:cs="Arial"/>
        </w:rPr>
        <w:t>TYPE YOUR TEXT HERE</w:t>
      </w:r>
    </w:p>
    <w:permEnd w:id="75"/>
    <w:p w:rsidR="00A0575E" w:rsidRDefault="00034D84" w:rsidP="00A0575E">
      <w:pPr>
        <w:rPr>
          <w:rFonts w:cs="Arial"/>
        </w:rPr>
      </w:pPr>
      <w:r>
        <w:rPr>
          <w:rFonts w:cs="Arial"/>
        </w:rPr>
        <w:t>&lt;ESMA_QUESTION_FAC_78&gt;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Do you consider that there </w:t>
      </w:r>
      <w:r w:rsidRPr="0064701F">
        <w:rPr>
          <w:rFonts w:ascii="Arial" w:hAnsi="Arial" w:cs="Arial"/>
        </w:rPr>
        <w:t>is further scope for alleviated disclosure in the securities note? Please advise of any costs and benefits implied by the further changes you propose.</w:t>
      </w:r>
    </w:p>
    <w:p w:rsidR="00A0575E" w:rsidRDefault="00034D84" w:rsidP="00A0575E">
      <w:pPr>
        <w:rPr>
          <w:rFonts w:cs="Arial"/>
        </w:rPr>
      </w:pPr>
      <w:r>
        <w:rPr>
          <w:rFonts w:cs="Arial"/>
        </w:rPr>
        <w:t>&lt;ESMA_QUESTION_FAC_79&gt;</w:t>
      </w:r>
    </w:p>
    <w:p w:rsidR="00A0575E" w:rsidRDefault="00034D84" w:rsidP="00A0575E">
      <w:pPr>
        <w:rPr>
          <w:rFonts w:cs="Arial"/>
        </w:rPr>
      </w:pPr>
      <w:permStart w:id="76" w:edGrp="everyone"/>
      <w:r>
        <w:rPr>
          <w:rFonts w:cs="Arial"/>
        </w:rPr>
        <w:t>Yes. Please see answer to question 74.</w:t>
      </w:r>
    </w:p>
    <w:permEnd w:id="76"/>
    <w:p w:rsidR="00A0575E" w:rsidRDefault="00034D84" w:rsidP="00A0575E">
      <w:pPr>
        <w:rPr>
          <w:rFonts w:cs="Arial"/>
        </w:rPr>
      </w:pPr>
      <w:r>
        <w:rPr>
          <w:rFonts w:cs="Arial"/>
        </w:rPr>
        <w:t>&lt;ESMA_QUESTION_FAC_79&gt;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 xml:space="preserve">Is a single </w:t>
      </w:r>
      <w:r w:rsidRPr="0064701F">
        <w:rPr>
          <w:rFonts w:ascii="Arial" w:hAnsi="Arial" w:cs="Arial"/>
        </w:rPr>
        <w:t>securities note, separated by security type, clear or would it be preferable to have multiple securities note schedules?</w:t>
      </w:r>
    </w:p>
    <w:p w:rsidR="00A0575E" w:rsidRDefault="00034D84" w:rsidP="00A0575E">
      <w:pPr>
        <w:rPr>
          <w:rFonts w:cs="Arial"/>
        </w:rPr>
      </w:pPr>
      <w:r>
        <w:rPr>
          <w:rFonts w:cs="Arial"/>
        </w:rPr>
        <w:t>&lt;ESMA_QUESTION_FAC_80&gt;</w:t>
      </w:r>
    </w:p>
    <w:p w:rsidR="00A0575E" w:rsidRDefault="00034D84" w:rsidP="00A0575E">
      <w:pPr>
        <w:rPr>
          <w:rFonts w:cs="Arial"/>
        </w:rPr>
      </w:pPr>
      <w:permStart w:id="77" w:edGrp="everyone"/>
      <w:r>
        <w:rPr>
          <w:rFonts w:cs="Arial"/>
        </w:rPr>
        <w:t>We support maintaining the status quo.</w:t>
      </w:r>
    </w:p>
    <w:permEnd w:id="77"/>
    <w:p w:rsidR="00A0575E" w:rsidRDefault="00034D84" w:rsidP="00A0575E">
      <w:pPr>
        <w:rPr>
          <w:rFonts w:cs="Arial"/>
        </w:rPr>
      </w:pPr>
      <w:r>
        <w:rPr>
          <w:rFonts w:cs="Arial"/>
        </w:rPr>
        <w:t>&lt;ESMA_QUESTION_FAC_80&gt;</w:t>
      </w:r>
    </w:p>
    <w:p w:rsidR="00A0575E" w:rsidRDefault="00034D84" w:rsidP="00A0575E">
      <w:pPr>
        <w:rPr>
          <w:rFonts w:cs="Arial"/>
        </w:rPr>
      </w:pPr>
    </w:p>
    <w:p w:rsidR="00A0575E" w:rsidRDefault="00034D84" w:rsidP="00A0575E">
      <w:pPr>
        <w:pStyle w:val="Questionstyle"/>
        <w:numPr>
          <w:ilvl w:val="0"/>
          <w:numId w:val="36"/>
        </w:numPr>
        <w:rPr>
          <w:rFonts w:ascii="Arial" w:hAnsi="Arial" w:cs="Arial"/>
        </w:rPr>
      </w:pPr>
      <w:r>
        <w:t xml:space="preserve">: </w:t>
      </w:r>
      <w:r w:rsidRPr="0064701F">
        <w:rPr>
          <w:rFonts w:ascii="Arial" w:hAnsi="Arial" w:cs="Arial"/>
        </w:rPr>
        <w:t>What is the overall impact of the proposed tech</w:t>
      </w:r>
      <w:r w:rsidRPr="0064701F">
        <w:rPr>
          <w:rFonts w:ascii="Arial" w:hAnsi="Arial" w:cs="Arial"/>
        </w:rPr>
        <w:t>nical advice, especially in terms of costs to issuers and benefits to investors? If you have indicated that it will pose additional costs for issuers, please provide an estimate and indicate their different type (e.g. extra staff costs, advisor costs, etc.</w:t>
      </w:r>
      <w:r w:rsidRPr="0064701F">
        <w:rPr>
          <w:rFonts w:ascii="Arial" w:hAnsi="Arial" w:cs="Arial"/>
        </w:rPr>
        <w:t>) and nature (one-off vs. o</w:t>
      </w:r>
      <w:r w:rsidRPr="0064701F">
        <w:rPr>
          <w:rFonts w:ascii="Arial" w:hAnsi="Arial" w:cs="Arial"/>
        </w:rPr>
        <w:t>n</w:t>
      </w:r>
      <w:r w:rsidRPr="0064701F">
        <w:rPr>
          <w:rFonts w:ascii="Arial" w:hAnsi="Arial" w:cs="Arial"/>
        </w:rPr>
        <w:t>going costs).</w:t>
      </w:r>
    </w:p>
    <w:p w:rsidR="00A0575E" w:rsidRDefault="00034D84" w:rsidP="00A0575E">
      <w:pPr>
        <w:rPr>
          <w:rFonts w:cs="Arial"/>
        </w:rPr>
      </w:pPr>
      <w:r>
        <w:rPr>
          <w:rFonts w:cs="Arial"/>
        </w:rPr>
        <w:t>&lt;ESMA_QUESTION_FAC_81&gt;</w:t>
      </w:r>
    </w:p>
    <w:p w:rsidR="00A0575E" w:rsidRDefault="00034D84" w:rsidP="00A0575E">
      <w:pPr>
        <w:rPr>
          <w:rFonts w:cs="Arial"/>
        </w:rPr>
      </w:pPr>
      <w:permStart w:id="78" w:edGrp="everyone"/>
      <w:r>
        <w:rPr>
          <w:rFonts w:cs="Arial"/>
        </w:rPr>
        <w:t>TYPE YOUR TEXT HERE</w:t>
      </w:r>
    </w:p>
    <w:permEnd w:id="78"/>
    <w:p w:rsidR="00A0575E" w:rsidRDefault="00034D84" w:rsidP="00A0575E">
      <w:pPr>
        <w:rPr>
          <w:rFonts w:cs="Arial"/>
        </w:rPr>
      </w:pPr>
      <w:r>
        <w:rPr>
          <w:rFonts w:cs="Arial"/>
        </w:rPr>
        <w:t>&lt;ESMA_QUESTION_FAC_81&gt;</w:t>
      </w:r>
    </w:p>
    <w:p w:rsidR="00A0575E" w:rsidRDefault="00034D84" w:rsidP="00A0575E">
      <w:pPr>
        <w:pStyle w:val="Questionstyle"/>
        <w:rPr>
          <w:b w:val="0"/>
        </w:rPr>
      </w:pPr>
    </w:p>
    <w:sectPr w:rsidR="00A0575E" w:rsidSect="00A0575E">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CE" w:rsidRDefault="00187DCE" w:rsidP="00187DCE">
      <w:r>
        <w:separator/>
      </w:r>
    </w:p>
  </w:endnote>
  <w:endnote w:type="continuationSeparator" w:id="0">
    <w:p w:rsidR="00187DCE" w:rsidRDefault="00187DCE" w:rsidP="00187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Arial Unicode MS"/>
    <w:charset w:val="80"/>
    <w:family w:val="swiss"/>
    <w:pitch w:val="default"/>
    <w:sig w:usb0="00000000" w:usb1="00000000" w:usb2="00000000" w:usb3="00000000" w:csb0="00000000" w:csb1="00000000"/>
  </w:font>
  <w:font w:name="EUAlbertina">
    <w:altName w:val="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Myriad Pro Light">
    <w:altName w:val="Corbe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187DCE" w:rsidTr="00A0575E">
      <w:trPr>
        <w:trHeight w:val="284"/>
      </w:trPr>
      <w:tc>
        <w:tcPr>
          <w:tcW w:w="8460" w:type="dxa"/>
        </w:tcPr>
        <w:p w:rsidR="000064DD" w:rsidRPr="00315E96" w:rsidRDefault="00034D84" w:rsidP="00A0575E">
          <w:pPr>
            <w:pStyle w:val="00Footer"/>
            <w:rPr>
              <w:lang w:val="fr-FR"/>
            </w:rPr>
          </w:pPr>
        </w:p>
      </w:tc>
      <w:tc>
        <w:tcPr>
          <w:tcW w:w="952" w:type="dxa"/>
        </w:tcPr>
        <w:p w:rsidR="000064DD" w:rsidRPr="00616B9B" w:rsidRDefault="00187DCE" w:rsidP="00A0575E">
          <w:pPr>
            <w:pStyle w:val="00aPagenumber"/>
            <w:rPr>
              <w:rFonts w:cs="Arial"/>
              <w:sz w:val="22"/>
              <w:szCs w:val="22"/>
            </w:rPr>
          </w:pPr>
          <w:r w:rsidRPr="00616B9B">
            <w:rPr>
              <w:rFonts w:cs="Arial"/>
              <w:sz w:val="22"/>
              <w:szCs w:val="22"/>
            </w:rPr>
            <w:fldChar w:fldCharType="begin"/>
          </w:r>
          <w:r w:rsidR="00034D84" w:rsidRPr="00616B9B">
            <w:rPr>
              <w:rFonts w:cs="Arial"/>
              <w:sz w:val="22"/>
              <w:szCs w:val="22"/>
            </w:rPr>
            <w:instrText xml:space="preserve"> PAGE </w:instrText>
          </w:r>
          <w:r w:rsidRPr="00616B9B">
            <w:rPr>
              <w:rFonts w:cs="Arial"/>
              <w:sz w:val="22"/>
              <w:szCs w:val="22"/>
            </w:rPr>
            <w:fldChar w:fldCharType="separate"/>
          </w:r>
          <w:r w:rsidR="00034D84">
            <w:rPr>
              <w:rFonts w:cs="Arial"/>
              <w:noProof/>
              <w:sz w:val="22"/>
              <w:szCs w:val="22"/>
            </w:rPr>
            <w:t>4</w:t>
          </w:r>
          <w:r w:rsidRPr="00616B9B">
            <w:rPr>
              <w:rFonts w:cs="Arial"/>
              <w:noProof/>
              <w:sz w:val="22"/>
              <w:szCs w:val="22"/>
            </w:rPr>
            <w:fldChar w:fldCharType="end"/>
          </w:r>
        </w:p>
      </w:tc>
    </w:tr>
  </w:tbl>
  <w:p w:rsidR="000064DD" w:rsidRDefault="00034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DD" w:rsidRDefault="00034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CE" w:rsidRDefault="00187DCE" w:rsidP="00187DCE">
      <w:r>
        <w:separator/>
      </w:r>
    </w:p>
  </w:footnote>
  <w:footnote w:type="continuationSeparator" w:id="0">
    <w:p w:rsidR="00187DCE" w:rsidRDefault="00187DCE" w:rsidP="00187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DD" w:rsidRDefault="00034D84">
    <w:pPr>
      <w:pStyle w:val="Header"/>
    </w:pPr>
    <w:r>
      <w:rPr>
        <w:noProof/>
        <w:lang w:eastAsia="zh-CN"/>
      </w:rPr>
      <w:drawing>
        <wp:anchor distT="0" distB="0" distL="114300" distR="114300" simplePos="0" relativeHeight="251662336"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61975" cy="561975"/>
                  </a:xfrm>
                  <a:prstGeom prst="rect">
                    <a:avLst/>
                  </a:prstGeom>
                  <a:noFill/>
                  <a:ln>
                    <a:noFill/>
                  </a:ln>
                </pic:spPr>
              </pic:pic>
            </a:graphicData>
          </a:graphic>
        </wp:anchor>
      </w:drawing>
    </w:r>
    <w:r w:rsidR="00187DCE">
      <w:rPr>
        <w:noProof/>
        <w:lang w:eastAsia="en-GB"/>
      </w:rPr>
      <w:pict>
        <v:line id="Line 16" o:spid="_x0000_s2049" style="position:absolute;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121.9pt,48.2pt" to="121.9pt,92.15pt" strokecolor="#283583"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DD" w:rsidRDefault="00034D84" w:rsidP="00A0575E">
    <w:pPr>
      <w:pStyle w:val="Header"/>
      <w:jc w:val="right"/>
    </w:pPr>
    <w:r>
      <w:rPr>
        <w:noProof/>
        <w:lang w:eastAsia="zh-CN"/>
      </w:rPr>
      <w:drawing>
        <wp:anchor distT="0" distB="0" distL="114300" distR="114300" simplePos="0" relativeHeight="251661312"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209800" cy="904875"/>
                  </a:xfrm>
                  <a:prstGeom prst="rect">
                    <a:avLst/>
                  </a:prstGeom>
                  <a:noFill/>
                  <a:ln>
                    <a:noFill/>
                  </a:ln>
                </pic:spPr>
              </pic:pic>
            </a:graphicData>
          </a:graphic>
        </wp:anchor>
      </w:drawing>
    </w:r>
    <w:r>
      <w:rPr>
        <w:noProof/>
        <w:lang w:eastAsia="zh-CN"/>
      </w:rPr>
      <w:drawing>
        <wp:anchor distT="0" distB="0" distL="114300" distR="114300" simplePos="0" relativeHeight="251658240"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60310" cy="6800850"/>
                  </a:xfrm>
                  <a:prstGeom prst="rect">
                    <a:avLst/>
                  </a:prstGeom>
                  <a:noFill/>
                  <a:ln>
                    <a:noFill/>
                  </a:ln>
                </pic:spPr>
              </pic:pic>
            </a:graphicData>
          </a:graphic>
        </wp:anchor>
      </w:drawing>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DD" w:rsidRDefault="00034D8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1248" w:tblpY="15820"/>
      <w:tblOverlap w:val="never"/>
      <w:tblW w:w="9412" w:type="dxa"/>
      <w:tblCellMar>
        <w:left w:w="0" w:type="dxa"/>
        <w:right w:w="0" w:type="dxa"/>
      </w:tblCellMar>
      <w:tblLook w:val="01E0"/>
    </w:tblPr>
    <w:tblGrid>
      <w:gridCol w:w="8460"/>
      <w:gridCol w:w="952"/>
    </w:tblGrid>
    <w:tr w:rsidR="00187DCE" w:rsidTr="00A0575E">
      <w:trPr>
        <w:trHeight w:val="284"/>
      </w:trPr>
      <w:tc>
        <w:tcPr>
          <w:tcW w:w="8460" w:type="dxa"/>
        </w:tcPr>
        <w:p w:rsidR="000064DD" w:rsidRPr="000C3B6D" w:rsidRDefault="00034D84" w:rsidP="00A0575E">
          <w:pPr>
            <w:pStyle w:val="00Footer"/>
            <w:rPr>
              <w:lang w:val="fr-FR"/>
            </w:rPr>
          </w:pPr>
        </w:p>
      </w:tc>
      <w:tc>
        <w:tcPr>
          <w:tcW w:w="952" w:type="dxa"/>
        </w:tcPr>
        <w:p w:rsidR="000064DD" w:rsidRPr="00146B34" w:rsidRDefault="00034D84" w:rsidP="00A0575E">
          <w:pPr>
            <w:pStyle w:val="00aPagenumber"/>
            <w:rPr>
              <w:lang w:val="fr-FR"/>
            </w:rPr>
          </w:pPr>
        </w:p>
      </w:tc>
    </w:tr>
  </w:tbl>
  <w:p w:rsidR="000064DD" w:rsidRPr="00DB46C3" w:rsidRDefault="00034D84">
    <w:pPr>
      <w:rPr>
        <w:lang w:val="fr-FR"/>
      </w:rPr>
    </w:pPr>
  </w:p>
  <w:p w:rsidR="000064DD" w:rsidRPr="002F4496" w:rsidRDefault="00034D84">
    <w:pPr>
      <w:pStyle w:val="Header"/>
      <w:rPr>
        <w:lang w:val="fr-FR"/>
      </w:rPr>
    </w:pPr>
  </w:p>
  <w:p w:rsidR="000064DD" w:rsidRPr="002F4496" w:rsidRDefault="00034D84" w:rsidP="00A0575E">
    <w:pPr>
      <w:pStyle w:val="Header"/>
      <w:tabs>
        <w:tab w:val="clear" w:pos="4536"/>
        <w:tab w:val="clear" w:pos="9072"/>
        <w:tab w:val="left" w:pos="8227"/>
      </w:tabs>
      <w:rPr>
        <w:lang w:val="fr-FR"/>
      </w:rPr>
    </w:pPr>
  </w:p>
  <w:p w:rsidR="000064DD" w:rsidRPr="002F4496" w:rsidRDefault="00034D84" w:rsidP="00A0575E">
    <w:pPr>
      <w:pStyle w:val="Header"/>
      <w:tabs>
        <w:tab w:val="clear" w:pos="4536"/>
        <w:tab w:val="clear" w:pos="9072"/>
        <w:tab w:val="left" w:pos="8227"/>
      </w:tabs>
      <w:rPr>
        <w:lang w:val="fr-FR"/>
      </w:rPr>
    </w:pPr>
  </w:p>
  <w:p w:rsidR="000064DD" w:rsidRPr="002F4496" w:rsidRDefault="00034D84">
    <w:pPr>
      <w:pStyle w:val="Header"/>
      <w:rPr>
        <w:lang w:val="fr-FR"/>
      </w:rPr>
    </w:pPr>
  </w:p>
  <w:p w:rsidR="000064DD" w:rsidRPr="002F4496" w:rsidRDefault="00034D84">
    <w:pPr>
      <w:pStyle w:val="Header"/>
      <w:rPr>
        <w:lang w:val="fr-FR"/>
      </w:rPr>
    </w:pPr>
  </w:p>
  <w:p w:rsidR="000064DD" w:rsidRPr="002F4496" w:rsidRDefault="00034D84">
    <w:pPr>
      <w:pStyle w:val="Header"/>
      <w:rPr>
        <w:lang w:val="fr-FR"/>
      </w:rPr>
    </w:pPr>
  </w:p>
  <w:p w:rsidR="000064DD" w:rsidRPr="002F4496" w:rsidRDefault="00034D84">
    <w:pPr>
      <w:pStyle w:val="Header"/>
      <w:rPr>
        <w:lang w:val="fr-FR"/>
      </w:rPr>
    </w:pPr>
  </w:p>
  <w:p w:rsidR="000064DD" w:rsidRPr="002F4496" w:rsidRDefault="00034D84">
    <w:pPr>
      <w:pStyle w:val="Header"/>
      <w:rPr>
        <w:highlight w:val="yellow"/>
        <w:lang w:val="fr-FR"/>
      </w:rPr>
    </w:pPr>
  </w:p>
  <w:p w:rsidR="000064DD" w:rsidRDefault="00187DCE">
    <w:pPr>
      <w:pStyle w:val="Header"/>
    </w:pPr>
    <w:r>
      <w:rPr>
        <w:noProof/>
        <w:lang w:eastAsia="en-GB"/>
      </w:rPr>
      <w:pict>
        <v:line id="Straight Connector 138" o:spid="_x0000_s2050" style="position:absolute;z-index:25166540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396.9pt,48.2pt" to="396.9pt,119.05pt" strokecolor="#283583" strokeweight="1pt">
          <w10:wrap anchorx="page" anchory="page"/>
        </v:line>
      </w:pict>
    </w:r>
    <w:r w:rsidR="00034D84">
      <w:rPr>
        <w:noProof/>
        <w:lang w:eastAsia="zh-CN"/>
      </w:rPr>
      <w:drawing>
        <wp:anchor distT="0" distB="0" distL="114300" distR="114300" simplePos="0" relativeHeight="251663360"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209800" cy="9048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6CD"/>
    <w:multiLevelType w:val="hybridMultilevel"/>
    <w:tmpl w:val="E5847DAC"/>
    <w:lvl w:ilvl="0" w:tplc="BDCCE1C6">
      <w:start w:val="1"/>
      <w:numFmt w:val="decimal"/>
      <w:pStyle w:val="DPpara"/>
      <w:lvlText w:val="%1."/>
      <w:lvlJc w:val="left"/>
      <w:pPr>
        <w:ind w:left="473" w:hanging="360"/>
      </w:pPr>
      <w:rPr>
        <w:rFonts w:cs="Times New Roman" w:hint="default"/>
        <w:b w:val="0"/>
      </w:rPr>
    </w:lvl>
    <w:lvl w:ilvl="1" w:tplc="0D84BFA2">
      <w:start w:val="1"/>
      <w:numFmt w:val="lowerLetter"/>
      <w:lvlText w:val="%2."/>
      <w:lvlJc w:val="left"/>
      <w:pPr>
        <w:ind w:left="1193" w:hanging="360"/>
      </w:pPr>
      <w:rPr>
        <w:rFonts w:cs="Times New Roman"/>
        <w:b w:val="0"/>
      </w:rPr>
    </w:lvl>
    <w:lvl w:ilvl="2" w:tplc="5E1A5EDE">
      <w:start w:val="1"/>
      <w:numFmt w:val="lowerRoman"/>
      <w:lvlText w:val="%3."/>
      <w:lvlJc w:val="right"/>
      <w:pPr>
        <w:ind w:left="1913" w:hanging="180"/>
      </w:pPr>
      <w:rPr>
        <w:rFonts w:cs="Times New Roman"/>
      </w:rPr>
    </w:lvl>
    <w:lvl w:ilvl="3" w:tplc="D50E120E">
      <w:start w:val="1"/>
      <w:numFmt w:val="decimal"/>
      <w:lvlText w:val="%4."/>
      <w:lvlJc w:val="left"/>
      <w:pPr>
        <w:ind w:left="2633" w:hanging="360"/>
      </w:pPr>
      <w:rPr>
        <w:rFonts w:cs="Times New Roman"/>
      </w:rPr>
    </w:lvl>
    <w:lvl w:ilvl="4" w:tplc="25B867D0" w:tentative="1">
      <w:start w:val="1"/>
      <w:numFmt w:val="lowerLetter"/>
      <w:lvlText w:val="%5."/>
      <w:lvlJc w:val="left"/>
      <w:pPr>
        <w:ind w:left="3353" w:hanging="360"/>
      </w:pPr>
      <w:rPr>
        <w:rFonts w:cs="Times New Roman"/>
      </w:rPr>
    </w:lvl>
    <w:lvl w:ilvl="5" w:tplc="FB2429FA" w:tentative="1">
      <w:start w:val="1"/>
      <w:numFmt w:val="lowerRoman"/>
      <w:lvlText w:val="%6."/>
      <w:lvlJc w:val="right"/>
      <w:pPr>
        <w:ind w:left="4073" w:hanging="180"/>
      </w:pPr>
      <w:rPr>
        <w:rFonts w:cs="Times New Roman"/>
      </w:rPr>
    </w:lvl>
    <w:lvl w:ilvl="6" w:tplc="E91EB9AA" w:tentative="1">
      <w:start w:val="1"/>
      <w:numFmt w:val="decimal"/>
      <w:lvlText w:val="%7."/>
      <w:lvlJc w:val="left"/>
      <w:pPr>
        <w:ind w:left="4793" w:hanging="360"/>
      </w:pPr>
      <w:rPr>
        <w:rFonts w:cs="Times New Roman"/>
      </w:rPr>
    </w:lvl>
    <w:lvl w:ilvl="7" w:tplc="28267C4A" w:tentative="1">
      <w:start w:val="1"/>
      <w:numFmt w:val="lowerLetter"/>
      <w:lvlText w:val="%8."/>
      <w:lvlJc w:val="left"/>
      <w:pPr>
        <w:ind w:left="5513" w:hanging="360"/>
      </w:pPr>
      <w:rPr>
        <w:rFonts w:cs="Times New Roman"/>
      </w:rPr>
    </w:lvl>
    <w:lvl w:ilvl="8" w:tplc="BF84BF50"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40CC2BCE">
      <w:start w:val="1"/>
      <w:numFmt w:val="bullet"/>
      <w:pStyle w:val="ListBullet3"/>
      <w:lvlText w:val=""/>
      <w:lvlJc w:val="left"/>
      <w:pPr>
        <w:ind w:left="1080" w:hanging="360"/>
      </w:pPr>
      <w:rPr>
        <w:rFonts w:ascii="Symbol" w:hAnsi="Symbol" w:hint="default"/>
      </w:rPr>
    </w:lvl>
    <w:lvl w:ilvl="1" w:tplc="D07C9B46" w:tentative="1">
      <w:start w:val="1"/>
      <w:numFmt w:val="bullet"/>
      <w:lvlText w:val="o"/>
      <w:lvlJc w:val="left"/>
      <w:pPr>
        <w:ind w:left="1800" w:hanging="360"/>
      </w:pPr>
      <w:rPr>
        <w:rFonts w:ascii="Courier New" w:hAnsi="Courier New" w:cs="Courier New" w:hint="default"/>
      </w:rPr>
    </w:lvl>
    <w:lvl w:ilvl="2" w:tplc="763EC19A" w:tentative="1">
      <w:start w:val="1"/>
      <w:numFmt w:val="bullet"/>
      <w:lvlText w:val=""/>
      <w:lvlJc w:val="left"/>
      <w:pPr>
        <w:ind w:left="2520" w:hanging="360"/>
      </w:pPr>
      <w:rPr>
        <w:rFonts w:ascii="Wingdings" w:hAnsi="Wingdings" w:hint="default"/>
      </w:rPr>
    </w:lvl>
    <w:lvl w:ilvl="3" w:tplc="DD8A91EE" w:tentative="1">
      <w:start w:val="1"/>
      <w:numFmt w:val="bullet"/>
      <w:lvlText w:val=""/>
      <w:lvlJc w:val="left"/>
      <w:pPr>
        <w:ind w:left="3240" w:hanging="360"/>
      </w:pPr>
      <w:rPr>
        <w:rFonts w:ascii="Symbol" w:hAnsi="Symbol" w:hint="default"/>
      </w:rPr>
    </w:lvl>
    <w:lvl w:ilvl="4" w:tplc="CB0E8AF0" w:tentative="1">
      <w:start w:val="1"/>
      <w:numFmt w:val="bullet"/>
      <w:lvlText w:val="o"/>
      <w:lvlJc w:val="left"/>
      <w:pPr>
        <w:ind w:left="3960" w:hanging="360"/>
      </w:pPr>
      <w:rPr>
        <w:rFonts w:ascii="Courier New" w:hAnsi="Courier New" w:cs="Courier New" w:hint="default"/>
      </w:rPr>
    </w:lvl>
    <w:lvl w:ilvl="5" w:tplc="889EBEF2" w:tentative="1">
      <w:start w:val="1"/>
      <w:numFmt w:val="bullet"/>
      <w:lvlText w:val=""/>
      <w:lvlJc w:val="left"/>
      <w:pPr>
        <w:ind w:left="4680" w:hanging="360"/>
      </w:pPr>
      <w:rPr>
        <w:rFonts w:ascii="Wingdings" w:hAnsi="Wingdings" w:hint="default"/>
      </w:rPr>
    </w:lvl>
    <w:lvl w:ilvl="6" w:tplc="FF865452" w:tentative="1">
      <w:start w:val="1"/>
      <w:numFmt w:val="bullet"/>
      <w:lvlText w:val=""/>
      <w:lvlJc w:val="left"/>
      <w:pPr>
        <w:ind w:left="5400" w:hanging="360"/>
      </w:pPr>
      <w:rPr>
        <w:rFonts w:ascii="Symbol" w:hAnsi="Symbol" w:hint="default"/>
      </w:rPr>
    </w:lvl>
    <w:lvl w:ilvl="7" w:tplc="574088E2" w:tentative="1">
      <w:start w:val="1"/>
      <w:numFmt w:val="bullet"/>
      <w:lvlText w:val="o"/>
      <w:lvlJc w:val="left"/>
      <w:pPr>
        <w:ind w:left="6120" w:hanging="360"/>
      </w:pPr>
      <w:rPr>
        <w:rFonts w:ascii="Courier New" w:hAnsi="Courier New" w:cs="Courier New" w:hint="default"/>
      </w:rPr>
    </w:lvl>
    <w:lvl w:ilvl="8" w:tplc="C9C2965A" w:tentative="1">
      <w:start w:val="1"/>
      <w:numFmt w:val="bullet"/>
      <w:lvlText w:val=""/>
      <w:lvlJc w:val="left"/>
      <w:pPr>
        <w:ind w:left="6840" w:hanging="360"/>
      </w:pPr>
      <w:rPr>
        <w:rFonts w:ascii="Wingdings" w:hAnsi="Wingdings" w:hint="default"/>
      </w:rPr>
    </w:lvl>
  </w:abstractNum>
  <w:abstractNum w:abstractNumId="2">
    <w:nsid w:val="0D424B78"/>
    <w:multiLevelType w:val="hybridMultilevel"/>
    <w:tmpl w:val="07384374"/>
    <w:lvl w:ilvl="0" w:tplc="A336E8A4">
      <w:start w:val="1"/>
      <w:numFmt w:val="bullet"/>
      <w:lvlText w:val=""/>
      <w:lvlJc w:val="left"/>
      <w:pPr>
        <w:ind w:left="720" w:hanging="360"/>
      </w:pPr>
      <w:rPr>
        <w:rFonts w:ascii="Symbol" w:hAnsi="Symbol" w:hint="default"/>
      </w:rPr>
    </w:lvl>
    <w:lvl w:ilvl="1" w:tplc="7568ADDE" w:tentative="1">
      <w:start w:val="1"/>
      <w:numFmt w:val="bullet"/>
      <w:lvlText w:val="o"/>
      <w:lvlJc w:val="left"/>
      <w:pPr>
        <w:ind w:left="1440" w:hanging="360"/>
      </w:pPr>
      <w:rPr>
        <w:rFonts w:ascii="Courier New" w:hAnsi="Courier New" w:cs="Courier New" w:hint="default"/>
      </w:rPr>
    </w:lvl>
    <w:lvl w:ilvl="2" w:tplc="CE94A0F6" w:tentative="1">
      <w:start w:val="1"/>
      <w:numFmt w:val="bullet"/>
      <w:lvlText w:val=""/>
      <w:lvlJc w:val="left"/>
      <w:pPr>
        <w:ind w:left="2160" w:hanging="360"/>
      </w:pPr>
      <w:rPr>
        <w:rFonts w:ascii="Wingdings" w:hAnsi="Wingdings" w:hint="default"/>
      </w:rPr>
    </w:lvl>
    <w:lvl w:ilvl="3" w:tplc="72661FDA" w:tentative="1">
      <w:start w:val="1"/>
      <w:numFmt w:val="bullet"/>
      <w:lvlText w:val=""/>
      <w:lvlJc w:val="left"/>
      <w:pPr>
        <w:ind w:left="2880" w:hanging="360"/>
      </w:pPr>
      <w:rPr>
        <w:rFonts w:ascii="Symbol" w:hAnsi="Symbol" w:hint="default"/>
      </w:rPr>
    </w:lvl>
    <w:lvl w:ilvl="4" w:tplc="66AA04F2" w:tentative="1">
      <w:start w:val="1"/>
      <w:numFmt w:val="bullet"/>
      <w:lvlText w:val="o"/>
      <w:lvlJc w:val="left"/>
      <w:pPr>
        <w:ind w:left="3600" w:hanging="360"/>
      </w:pPr>
      <w:rPr>
        <w:rFonts w:ascii="Courier New" w:hAnsi="Courier New" w:cs="Courier New" w:hint="default"/>
      </w:rPr>
    </w:lvl>
    <w:lvl w:ilvl="5" w:tplc="2C0AE288" w:tentative="1">
      <w:start w:val="1"/>
      <w:numFmt w:val="bullet"/>
      <w:lvlText w:val=""/>
      <w:lvlJc w:val="left"/>
      <w:pPr>
        <w:ind w:left="4320" w:hanging="360"/>
      </w:pPr>
      <w:rPr>
        <w:rFonts w:ascii="Wingdings" w:hAnsi="Wingdings" w:hint="default"/>
      </w:rPr>
    </w:lvl>
    <w:lvl w:ilvl="6" w:tplc="34F06BC2" w:tentative="1">
      <w:start w:val="1"/>
      <w:numFmt w:val="bullet"/>
      <w:lvlText w:val=""/>
      <w:lvlJc w:val="left"/>
      <w:pPr>
        <w:ind w:left="5040" w:hanging="360"/>
      </w:pPr>
      <w:rPr>
        <w:rFonts w:ascii="Symbol" w:hAnsi="Symbol" w:hint="default"/>
      </w:rPr>
    </w:lvl>
    <w:lvl w:ilvl="7" w:tplc="93A6C2E6" w:tentative="1">
      <w:start w:val="1"/>
      <w:numFmt w:val="bullet"/>
      <w:lvlText w:val="o"/>
      <w:lvlJc w:val="left"/>
      <w:pPr>
        <w:ind w:left="5760" w:hanging="360"/>
      </w:pPr>
      <w:rPr>
        <w:rFonts w:ascii="Courier New" w:hAnsi="Courier New" w:cs="Courier New" w:hint="default"/>
      </w:rPr>
    </w:lvl>
    <w:lvl w:ilvl="8" w:tplc="AC7818DA" w:tentative="1">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258"/>
    <w:multiLevelType w:val="hybridMultilevel"/>
    <w:tmpl w:val="BDCA68A2"/>
    <w:lvl w:ilvl="0" w:tplc="6478CF82">
      <w:start w:val="1"/>
      <w:numFmt w:val="lowerRoman"/>
      <w:pStyle w:val="aNEW-Questions"/>
      <w:lvlText w:val="%1."/>
      <w:lvlJc w:val="left"/>
      <w:pPr>
        <w:tabs>
          <w:tab w:val="num" w:pos="851"/>
        </w:tabs>
        <w:ind w:left="851" w:hanging="341"/>
      </w:pPr>
      <w:rPr>
        <w:rFonts w:hint="default"/>
        <w:lang w:val="en-GB"/>
      </w:rPr>
    </w:lvl>
    <w:lvl w:ilvl="1" w:tplc="60587594">
      <w:numFmt w:val="bullet"/>
      <w:lvlText w:val="-"/>
      <w:lvlJc w:val="left"/>
      <w:pPr>
        <w:ind w:left="1791" w:hanging="360"/>
      </w:pPr>
      <w:rPr>
        <w:rFonts w:ascii="Georgia" w:eastAsia="Times New Roman" w:hAnsi="Georgia" w:hint="default"/>
      </w:rPr>
    </w:lvl>
    <w:lvl w:ilvl="2" w:tplc="1C10E246">
      <w:start w:val="1"/>
      <w:numFmt w:val="bullet"/>
      <w:lvlText w:val=""/>
      <w:lvlJc w:val="left"/>
      <w:pPr>
        <w:ind w:left="2511" w:hanging="360"/>
      </w:pPr>
      <w:rPr>
        <w:rFonts w:ascii="Wingdings" w:hAnsi="Wingdings" w:hint="default"/>
      </w:rPr>
    </w:lvl>
    <w:lvl w:ilvl="3" w:tplc="2C808486" w:tentative="1">
      <w:start w:val="1"/>
      <w:numFmt w:val="bullet"/>
      <w:lvlText w:val=""/>
      <w:lvlJc w:val="left"/>
      <w:pPr>
        <w:ind w:left="3231" w:hanging="360"/>
      </w:pPr>
      <w:rPr>
        <w:rFonts w:ascii="Symbol" w:hAnsi="Symbol" w:hint="default"/>
      </w:rPr>
    </w:lvl>
    <w:lvl w:ilvl="4" w:tplc="76E0036A" w:tentative="1">
      <w:start w:val="1"/>
      <w:numFmt w:val="bullet"/>
      <w:lvlText w:val="o"/>
      <w:lvlJc w:val="left"/>
      <w:pPr>
        <w:ind w:left="3951" w:hanging="360"/>
      </w:pPr>
      <w:rPr>
        <w:rFonts w:ascii="Courier New" w:hAnsi="Courier New" w:hint="default"/>
      </w:rPr>
    </w:lvl>
    <w:lvl w:ilvl="5" w:tplc="544C7774" w:tentative="1">
      <w:start w:val="1"/>
      <w:numFmt w:val="bullet"/>
      <w:lvlText w:val=""/>
      <w:lvlJc w:val="left"/>
      <w:pPr>
        <w:ind w:left="4671" w:hanging="360"/>
      </w:pPr>
      <w:rPr>
        <w:rFonts w:ascii="Wingdings" w:hAnsi="Wingdings" w:hint="default"/>
      </w:rPr>
    </w:lvl>
    <w:lvl w:ilvl="6" w:tplc="0890D862" w:tentative="1">
      <w:start w:val="1"/>
      <w:numFmt w:val="bullet"/>
      <w:lvlText w:val=""/>
      <w:lvlJc w:val="left"/>
      <w:pPr>
        <w:ind w:left="5391" w:hanging="360"/>
      </w:pPr>
      <w:rPr>
        <w:rFonts w:ascii="Symbol" w:hAnsi="Symbol" w:hint="default"/>
      </w:rPr>
    </w:lvl>
    <w:lvl w:ilvl="7" w:tplc="D7BA7624" w:tentative="1">
      <w:start w:val="1"/>
      <w:numFmt w:val="bullet"/>
      <w:lvlText w:val="o"/>
      <w:lvlJc w:val="left"/>
      <w:pPr>
        <w:ind w:left="6111" w:hanging="360"/>
      </w:pPr>
      <w:rPr>
        <w:rFonts w:ascii="Courier New" w:hAnsi="Courier New" w:hint="default"/>
      </w:rPr>
    </w:lvl>
    <w:lvl w:ilvl="8" w:tplc="D780C7C8" w:tentative="1">
      <w:start w:val="1"/>
      <w:numFmt w:val="bullet"/>
      <w:lvlText w:val=""/>
      <w:lvlJc w:val="left"/>
      <w:pPr>
        <w:ind w:left="6831" w:hanging="360"/>
      </w:pPr>
      <w:rPr>
        <w:rFonts w:ascii="Wingdings" w:hAnsi="Wingdings" w:hint="default"/>
      </w:rPr>
    </w:lvl>
  </w:abstractNum>
  <w:abstractNum w:abstractNumId="5">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B267EC"/>
    <w:multiLevelType w:val="hybridMultilevel"/>
    <w:tmpl w:val="7562AA54"/>
    <w:lvl w:ilvl="0" w:tplc="FD9CCE1C">
      <w:start w:val="1"/>
      <w:numFmt w:val="lowerLetter"/>
      <w:pStyle w:val="aStyle1"/>
      <w:lvlText w:val="%1."/>
      <w:lvlJc w:val="left"/>
      <w:pPr>
        <w:ind w:left="1778" w:hanging="360"/>
      </w:pPr>
    </w:lvl>
    <w:lvl w:ilvl="1" w:tplc="83A85040" w:tentative="1">
      <w:start w:val="1"/>
      <w:numFmt w:val="lowerLetter"/>
      <w:lvlText w:val="%2."/>
      <w:lvlJc w:val="left"/>
      <w:pPr>
        <w:ind w:left="2498" w:hanging="360"/>
      </w:pPr>
    </w:lvl>
    <w:lvl w:ilvl="2" w:tplc="0C3CDF6E" w:tentative="1">
      <w:start w:val="1"/>
      <w:numFmt w:val="lowerRoman"/>
      <w:lvlText w:val="%3."/>
      <w:lvlJc w:val="right"/>
      <w:pPr>
        <w:ind w:left="3218" w:hanging="180"/>
      </w:pPr>
    </w:lvl>
    <w:lvl w:ilvl="3" w:tplc="1E9CA1AE" w:tentative="1">
      <w:start w:val="1"/>
      <w:numFmt w:val="decimal"/>
      <w:lvlText w:val="%4."/>
      <w:lvlJc w:val="left"/>
      <w:pPr>
        <w:ind w:left="3938" w:hanging="360"/>
      </w:pPr>
    </w:lvl>
    <w:lvl w:ilvl="4" w:tplc="3FFE64BA" w:tentative="1">
      <w:start w:val="1"/>
      <w:numFmt w:val="lowerLetter"/>
      <w:lvlText w:val="%5."/>
      <w:lvlJc w:val="left"/>
      <w:pPr>
        <w:ind w:left="4658" w:hanging="360"/>
      </w:pPr>
    </w:lvl>
    <w:lvl w:ilvl="5" w:tplc="B858C0FE" w:tentative="1">
      <w:start w:val="1"/>
      <w:numFmt w:val="lowerRoman"/>
      <w:lvlText w:val="%6."/>
      <w:lvlJc w:val="right"/>
      <w:pPr>
        <w:ind w:left="5378" w:hanging="180"/>
      </w:pPr>
    </w:lvl>
    <w:lvl w:ilvl="6" w:tplc="416E9FFA" w:tentative="1">
      <w:start w:val="1"/>
      <w:numFmt w:val="decimal"/>
      <w:lvlText w:val="%7."/>
      <w:lvlJc w:val="left"/>
      <w:pPr>
        <w:ind w:left="6098" w:hanging="360"/>
      </w:pPr>
    </w:lvl>
    <w:lvl w:ilvl="7" w:tplc="EC1EDF1E" w:tentative="1">
      <w:start w:val="1"/>
      <w:numFmt w:val="lowerLetter"/>
      <w:lvlText w:val="%8."/>
      <w:lvlJc w:val="left"/>
      <w:pPr>
        <w:ind w:left="6818" w:hanging="360"/>
      </w:pPr>
    </w:lvl>
    <w:lvl w:ilvl="8" w:tplc="2092F8DC" w:tentative="1">
      <w:start w:val="1"/>
      <w:numFmt w:val="lowerRoman"/>
      <w:lvlText w:val="%9."/>
      <w:lvlJc w:val="right"/>
      <w:pPr>
        <w:ind w:left="7538" w:hanging="180"/>
      </w:pPr>
    </w:lvl>
  </w:abstractNum>
  <w:abstractNum w:abstractNumId="7">
    <w:nsid w:val="25B95E1B"/>
    <w:multiLevelType w:val="hybridMultilevel"/>
    <w:tmpl w:val="085619C2"/>
    <w:lvl w:ilvl="0" w:tplc="AFCCA5E2">
      <w:start w:val="1"/>
      <w:numFmt w:val="lowerLetter"/>
      <w:pStyle w:val="Bullet"/>
      <w:lvlText w:val="%1."/>
      <w:lvlJc w:val="left"/>
      <w:pPr>
        <w:ind w:left="1193" w:hanging="360"/>
      </w:pPr>
      <w:rPr>
        <w:b w:val="0"/>
      </w:rPr>
    </w:lvl>
    <w:lvl w:ilvl="1" w:tplc="752ED7B2">
      <w:start w:val="1"/>
      <w:numFmt w:val="lowerLetter"/>
      <w:lvlText w:val="%2."/>
      <w:lvlJc w:val="left"/>
      <w:pPr>
        <w:ind w:left="1440" w:hanging="360"/>
      </w:pPr>
    </w:lvl>
    <w:lvl w:ilvl="2" w:tplc="46A22228">
      <w:start w:val="1"/>
      <w:numFmt w:val="lowerRoman"/>
      <w:lvlText w:val="%3."/>
      <w:lvlJc w:val="right"/>
      <w:pPr>
        <w:ind w:left="2160" w:hanging="180"/>
      </w:pPr>
    </w:lvl>
    <w:lvl w:ilvl="3" w:tplc="993C3B50">
      <w:start w:val="1"/>
      <w:numFmt w:val="decimal"/>
      <w:lvlText w:val="%4."/>
      <w:lvlJc w:val="left"/>
      <w:pPr>
        <w:ind w:left="2880" w:hanging="360"/>
      </w:pPr>
    </w:lvl>
    <w:lvl w:ilvl="4" w:tplc="C7A0E062">
      <w:start w:val="1"/>
      <w:numFmt w:val="lowerLetter"/>
      <w:lvlText w:val="%5."/>
      <w:lvlJc w:val="left"/>
      <w:pPr>
        <w:ind w:left="3600" w:hanging="360"/>
      </w:pPr>
    </w:lvl>
    <w:lvl w:ilvl="5" w:tplc="BDBC6966">
      <w:start w:val="1"/>
      <w:numFmt w:val="lowerRoman"/>
      <w:lvlText w:val="%6."/>
      <w:lvlJc w:val="right"/>
      <w:pPr>
        <w:ind w:left="4320" w:hanging="180"/>
      </w:pPr>
    </w:lvl>
    <w:lvl w:ilvl="6" w:tplc="C546C658">
      <w:start w:val="1"/>
      <w:numFmt w:val="decimal"/>
      <w:lvlText w:val="%7."/>
      <w:lvlJc w:val="left"/>
      <w:pPr>
        <w:ind w:left="5040" w:hanging="360"/>
      </w:pPr>
    </w:lvl>
    <w:lvl w:ilvl="7" w:tplc="933E2546">
      <w:start w:val="1"/>
      <w:numFmt w:val="lowerLetter"/>
      <w:lvlText w:val="%8."/>
      <w:lvlJc w:val="left"/>
      <w:pPr>
        <w:ind w:left="5760" w:hanging="360"/>
      </w:pPr>
    </w:lvl>
    <w:lvl w:ilvl="8" w:tplc="3418FA70">
      <w:start w:val="1"/>
      <w:numFmt w:val="lowerRoman"/>
      <w:lvlText w:val="%9."/>
      <w:lvlJc w:val="right"/>
      <w:pPr>
        <w:ind w:left="6480" w:hanging="180"/>
      </w:pPr>
    </w:lvl>
  </w:abstractNum>
  <w:abstractNum w:abstractNumId="8">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9">
    <w:nsid w:val="2B2B3A92"/>
    <w:multiLevelType w:val="multilevel"/>
    <w:tmpl w:val="5B8C61E0"/>
    <w:lvl w:ilvl="0">
      <w:start w:val="1"/>
      <w:numFmt w:val="decimal"/>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2EAF387C"/>
    <w:multiLevelType w:val="hybridMultilevel"/>
    <w:tmpl w:val="92F09644"/>
    <w:lvl w:ilvl="0" w:tplc="E16CAC08">
      <w:start w:val="1"/>
      <w:numFmt w:val="decimal"/>
      <w:pStyle w:val="QuestionsFORM"/>
      <w:lvlText w:val="Q%1:"/>
      <w:lvlJc w:val="left"/>
      <w:pPr>
        <w:ind w:left="644" w:hanging="360"/>
      </w:pPr>
      <w:rPr>
        <w:rFonts w:asciiTheme="minorHAnsi" w:hAnsiTheme="minorHAnsi" w:cstheme="minorHAnsi" w:hint="default"/>
        <w:b/>
        <w:sz w:val="22"/>
        <w:szCs w:val="22"/>
      </w:rPr>
    </w:lvl>
    <w:lvl w:ilvl="1" w:tplc="2B26B64C" w:tentative="1">
      <w:start w:val="1"/>
      <w:numFmt w:val="lowerLetter"/>
      <w:lvlText w:val="%2."/>
      <w:lvlJc w:val="left"/>
      <w:pPr>
        <w:ind w:left="1364" w:hanging="360"/>
      </w:pPr>
    </w:lvl>
    <w:lvl w:ilvl="2" w:tplc="1C44D31A" w:tentative="1">
      <w:start w:val="1"/>
      <w:numFmt w:val="lowerRoman"/>
      <w:lvlText w:val="%3."/>
      <w:lvlJc w:val="right"/>
      <w:pPr>
        <w:ind w:left="2084" w:hanging="180"/>
      </w:pPr>
    </w:lvl>
    <w:lvl w:ilvl="3" w:tplc="2C784D6C" w:tentative="1">
      <w:start w:val="1"/>
      <w:numFmt w:val="decimal"/>
      <w:lvlText w:val="%4."/>
      <w:lvlJc w:val="left"/>
      <w:pPr>
        <w:ind w:left="2804" w:hanging="360"/>
      </w:pPr>
    </w:lvl>
    <w:lvl w:ilvl="4" w:tplc="B312547E" w:tentative="1">
      <w:start w:val="1"/>
      <w:numFmt w:val="lowerLetter"/>
      <w:lvlText w:val="%5."/>
      <w:lvlJc w:val="left"/>
      <w:pPr>
        <w:ind w:left="3524" w:hanging="360"/>
      </w:pPr>
    </w:lvl>
    <w:lvl w:ilvl="5" w:tplc="F7D8B2F2" w:tentative="1">
      <w:start w:val="1"/>
      <w:numFmt w:val="lowerRoman"/>
      <w:lvlText w:val="%6."/>
      <w:lvlJc w:val="right"/>
      <w:pPr>
        <w:ind w:left="4244" w:hanging="180"/>
      </w:pPr>
    </w:lvl>
    <w:lvl w:ilvl="6" w:tplc="5A84048C" w:tentative="1">
      <w:start w:val="1"/>
      <w:numFmt w:val="decimal"/>
      <w:lvlText w:val="%7."/>
      <w:lvlJc w:val="left"/>
      <w:pPr>
        <w:ind w:left="4964" w:hanging="360"/>
      </w:pPr>
    </w:lvl>
    <w:lvl w:ilvl="7" w:tplc="D8442740" w:tentative="1">
      <w:start w:val="1"/>
      <w:numFmt w:val="lowerLetter"/>
      <w:lvlText w:val="%8."/>
      <w:lvlJc w:val="left"/>
      <w:pPr>
        <w:ind w:left="5684" w:hanging="360"/>
      </w:pPr>
    </w:lvl>
    <w:lvl w:ilvl="8" w:tplc="28103EC6" w:tentative="1">
      <w:start w:val="1"/>
      <w:numFmt w:val="lowerRoman"/>
      <w:lvlText w:val="%9."/>
      <w:lvlJc w:val="right"/>
      <w:pPr>
        <w:ind w:left="6404" w:hanging="180"/>
      </w:pPr>
    </w:lvl>
  </w:abstractNum>
  <w:abstractNum w:abstractNumId="11">
    <w:nsid w:val="35792E13"/>
    <w:multiLevelType w:val="hybridMultilevel"/>
    <w:tmpl w:val="AB44CE4C"/>
    <w:lvl w:ilvl="0" w:tplc="B75CCCA2">
      <w:start w:val="1"/>
      <w:numFmt w:val="bullet"/>
      <w:lvlText w:val=""/>
      <w:lvlJc w:val="left"/>
      <w:pPr>
        <w:ind w:left="720" w:hanging="360"/>
      </w:pPr>
      <w:rPr>
        <w:rFonts w:ascii="Symbol" w:hAnsi="Symbol" w:hint="default"/>
      </w:rPr>
    </w:lvl>
    <w:lvl w:ilvl="1" w:tplc="F3AC8F3E" w:tentative="1">
      <w:start w:val="1"/>
      <w:numFmt w:val="bullet"/>
      <w:lvlText w:val="o"/>
      <w:lvlJc w:val="left"/>
      <w:pPr>
        <w:ind w:left="1440" w:hanging="360"/>
      </w:pPr>
      <w:rPr>
        <w:rFonts w:ascii="Courier New" w:hAnsi="Courier New" w:cs="Courier New" w:hint="default"/>
      </w:rPr>
    </w:lvl>
    <w:lvl w:ilvl="2" w:tplc="DF46055C" w:tentative="1">
      <w:start w:val="1"/>
      <w:numFmt w:val="bullet"/>
      <w:lvlText w:val=""/>
      <w:lvlJc w:val="left"/>
      <w:pPr>
        <w:ind w:left="2160" w:hanging="360"/>
      </w:pPr>
      <w:rPr>
        <w:rFonts w:ascii="Wingdings" w:hAnsi="Wingdings" w:hint="default"/>
      </w:rPr>
    </w:lvl>
    <w:lvl w:ilvl="3" w:tplc="11BCDA7A" w:tentative="1">
      <w:start w:val="1"/>
      <w:numFmt w:val="bullet"/>
      <w:lvlText w:val=""/>
      <w:lvlJc w:val="left"/>
      <w:pPr>
        <w:ind w:left="2880" w:hanging="360"/>
      </w:pPr>
      <w:rPr>
        <w:rFonts w:ascii="Symbol" w:hAnsi="Symbol" w:hint="default"/>
      </w:rPr>
    </w:lvl>
    <w:lvl w:ilvl="4" w:tplc="00483734" w:tentative="1">
      <w:start w:val="1"/>
      <w:numFmt w:val="bullet"/>
      <w:lvlText w:val="o"/>
      <w:lvlJc w:val="left"/>
      <w:pPr>
        <w:ind w:left="3600" w:hanging="360"/>
      </w:pPr>
      <w:rPr>
        <w:rFonts w:ascii="Courier New" w:hAnsi="Courier New" w:cs="Courier New" w:hint="default"/>
      </w:rPr>
    </w:lvl>
    <w:lvl w:ilvl="5" w:tplc="109CB17C" w:tentative="1">
      <w:start w:val="1"/>
      <w:numFmt w:val="bullet"/>
      <w:lvlText w:val=""/>
      <w:lvlJc w:val="left"/>
      <w:pPr>
        <w:ind w:left="4320" w:hanging="360"/>
      </w:pPr>
      <w:rPr>
        <w:rFonts w:ascii="Wingdings" w:hAnsi="Wingdings" w:hint="default"/>
      </w:rPr>
    </w:lvl>
    <w:lvl w:ilvl="6" w:tplc="8848AD14" w:tentative="1">
      <w:start w:val="1"/>
      <w:numFmt w:val="bullet"/>
      <w:lvlText w:val=""/>
      <w:lvlJc w:val="left"/>
      <w:pPr>
        <w:ind w:left="5040" w:hanging="360"/>
      </w:pPr>
      <w:rPr>
        <w:rFonts w:ascii="Symbol" w:hAnsi="Symbol" w:hint="default"/>
      </w:rPr>
    </w:lvl>
    <w:lvl w:ilvl="7" w:tplc="59767D8A" w:tentative="1">
      <w:start w:val="1"/>
      <w:numFmt w:val="bullet"/>
      <w:lvlText w:val="o"/>
      <w:lvlJc w:val="left"/>
      <w:pPr>
        <w:ind w:left="5760" w:hanging="360"/>
      </w:pPr>
      <w:rPr>
        <w:rFonts w:ascii="Courier New" w:hAnsi="Courier New" w:cs="Courier New" w:hint="default"/>
      </w:rPr>
    </w:lvl>
    <w:lvl w:ilvl="8" w:tplc="82FEE1CC" w:tentative="1">
      <w:start w:val="1"/>
      <w:numFmt w:val="bullet"/>
      <w:lvlText w:val=""/>
      <w:lvlJc w:val="left"/>
      <w:pPr>
        <w:ind w:left="6480" w:hanging="360"/>
      </w:pPr>
      <w:rPr>
        <w:rFonts w:ascii="Wingdings" w:hAnsi="Wingdings" w:hint="default"/>
      </w:rPr>
    </w:lvl>
  </w:abstractNum>
  <w:abstractNum w:abstractNumId="12">
    <w:nsid w:val="385C6A9A"/>
    <w:multiLevelType w:val="hybridMultilevel"/>
    <w:tmpl w:val="A8704D4A"/>
    <w:lvl w:ilvl="0" w:tplc="7004CEDE">
      <w:start w:val="1"/>
      <w:numFmt w:val="bullet"/>
      <w:pStyle w:val="04bList"/>
      <w:lvlText w:val="─"/>
      <w:lvlJc w:val="left"/>
      <w:pPr>
        <w:tabs>
          <w:tab w:val="num" w:pos="568"/>
        </w:tabs>
        <w:ind w:left="568" w:hanging="284"/>
      </w:pPr>
      <w:rPr>
        <w:rFonts w:ascii="Georgia" w:hAnsi="Georgia" w:hint="default"/>
        <w:color w:val="000000"/>
      </w:rPr>
    </w:lvl>
    <w:lvl w:ilvl="1" w:tplc="D018B0CE" w:tentative="1">
      <w:start w:val="1"/>
      <w:numFmt w:val="bullet"/>
      <w:lvlText w:val="o"/>
      <w:lvlJc w:val="left"/>
      <w:pPr>
        <w:tabs>
          <w:tab w:val="num" w:pos="1440"/>
        </w:tabs>
        <w:ind w:left="1440" w:hanging="360"/>
      </w:pPr>
      <w:rPr>
        <w:rFonts w:ascii="Courier New" w:hAnsi="Courier New" w:cs="Courier New" w:hint="default"/>
      </w:rPr>
    </w:lvl>
    <w:lvl w:ilvl="2" w:tplc="41EA3274" w:tentative="1">
      <w:start w:val="1"/>
      <w:numFmt w:val="bullet"/>
      <w:lvlText w:val=""/>
      <w:lvlJc w:val="left"/>
      <w:pPr>
        <w:tabs>
          <w:tab w:val="num" w:pos="2160"/>
        </w:tabs>
        <w:ind w:left="2160" w:hanging="360"/>
      </w:pPr>
      <w:rPr>
        <w:rFonts w:ascii="Wingdings" w:hAnsi="Wingdings" w:hint="default"/>
      </w:rPr>
    </w:lvl>
    <w:lvl w:ilvl="3" w:tplc="0BA89FE8" w:tentative="1">
      <w:start w:val="1"/>
      <w:numFmt w:val="bullet"/>
      <w:lvlText w:val=""/>
      <w:lvlJc w:val="left"/>
      <w:pPr>
        <w:tabs>
          <w:tab w:val="num" w:pos="2880"/>
        </w:tabs>
        <w:ind w:left="2880" w:hanging="360"/>
      </w:pPr>
      <w:rPr>
        <w:rFonts w:ascii="Symbol" w:hAnsi="Symbol" w:hint="default"/>
      </w:rPr>
    </w:lvl>
    <w:lvl w:ilvl="4" w:tplc="20BE8D16" w:tentative="1">
      <w:start w:val="1"/>
      <w:numFmt w:val="bullet"/>
      <w:lvlText w:val="o"/>
      <w:lvlJc w:val="left"/>
      <w:pPr>
        <w:tabs>
          <w:tab w:val="num" w:pos="3600"/>
        </w:tabs>
        <w:ind w:left="3600" w:hanging="360"/>
      </w:pPr>
      <w:rPr>
        <w:rFonts w:ascii="Courier New" w:hAnsi="Courier New" w:cs="Courier New" w:hint="default"/>
      </w:rPr>
    </w:lvl>
    <w:lvl w:ilvl="5" w:tplc="089EFB72" w:tentative="1">
      <w:start w:val="1"/>
      <w:numFmt w:val="bullet"/>
      <w:lvlText w:val=""/>
      <w:lvlJc w:val="left"/>
      <w:pPr>
        <w:tabs>
          <w:tab w:val="num" w:pos="4320"/>
        </w:tabs>
        <w:ind w:left="4320" w:hanging="360"/>
      </w:pPr>
      <w:rPr>
        <w:rFonts w:ascii="Wingdings" w:hAnsi="Wingdings" w:hint="default"/>
      </w:rPr>
    </w:lvl>
    <w:lvl w:ilvl="6" w:tplc="D91477DC" w:tentative="1">
      <w:start w:val="1"/>
      <w:numFmt w:val="bullet"/>
      <w:lvlText w:val=""/>
      <w:lvlJc w:val="left"/>
      <w:pPr>
        <w:tabs>
          <w:tab w:val="num" w:pos="5040"/>
        </w:tabs>
        <w:ind w:left="5040" w:hanging="360"/>
      </w:pPr>
      <w:rPr>
        <w:rFonts w:ascii="Symbol" w:hAnsi="Symbol" w:hint="default"/>
      </w:rPr>
    </w:lvl>
    <w:lvl w:ilvl="7" w:tplc="C54814B2" w:tentative="1">
      <w:start w:val="1"/>
      <w:numFmt w:val="bullet"/>
      <w:lvlText w:val="o"/>
      <w:lvlJc w:val="left"/>
      <w:pPr>
        <w:tabs>
          <w:tab w:val="num" w:pos="5760"/>
        </w:tabs>
        <w:ind w:left="5760" w:hanging="360"/>
      </w:pPr>
      <w:rPr>
        <w:rFonts w:ascii="Courier New" w:hAnsi="Courier New" w:cs="Courier New" w:hint="default"/>
      </w:rPr>
    </w:lvl>
    <w:lvl w:ilvl="8" w:tplc="6A12BD60" w:tentative="1">
      <w:start w:val="1"/>
      <w:numFmt w:val="bullet"/>
      <w:lvlText w:val=""/>
      <w:lvlJc w:val="left"/>
      <w:pPr>
        <w:tabs>
          <w:tab w:val="num" w:pos="6480"/>
        </w:tabs>
        <w:ind w:left="6480" w:hanging="360"/>
      </w:pPr>
      <w:rPr>
        <w:rFonts w:ascii="Wingdings" w:hAnsi="Wingdings" w:hint="default"/>
      </w:rPr>
    </w:lvl>
  </w:abstractNum>
  <w:abstractNum w:abstractNumId="13">
    <w:nsid w:val="3A52232B"/>
    <w:multiLevelType w:val="hybridMultilevel"/>
    <w:tmpl w:val="E332A2FA"/>
    <w:lvl w:ilvl="0" w:tplc="31C25A1A">
      <w:start w:val="1"/>
      <w:numFmt w:val="decimal"/>
      <w:lvlText w:val="Q%1"/>
      <w:lvlJc w:val="left"/>
      <w:pPr>
        <w:ind w:left="720" w:hanging="360"/>
      </w:pPr>
      <w:rPr>
        <w:rFonts w:hint="default"/>
        <w:b/>
      </w:rPr>
    </w:lvl>
    <w:lvl w:ilvl="1" w:tplc="34146446" w:tentative="1">
      <w:start w:val="1"/>
      <w:numFmt w:val="lowerLetter"/>
      <w:lvlText w:val="%2."/>
      <w:lvlJc w:val="left"/>
      <w:pPr>
        <w:ind w:left="1440" w:hanging="360"/>
      </w:pPr>
    </w:lvl>
    <w:lvl w:ilvl="2" w:tplc="2B388D36" w:tentative="1">
      <w:start w:val="1"/>
      <w:numFmt w:val="lowerRoman"/>
      <w:lvlText w:val="%3."/>
      <w:lvlJc w:val="right"/>
      <w:pPr>
        <w:ind w:left="2160" w:hanging="180"/>
      </w:pPr>
    </w:lvl>
    <w:lvl w:ilvl="3" w:tplc="B7304468" w:tentative="1">
      <w:start w:val="1"/>
      <w:numFmt w:val="decimal"/>
      <w:lvlText w:val="%4."/>
      <w:lvlJc w:val="left"/>
      <w:pPr>
        <w:ind w:left="2880" w:hanging="360"/>
      </w:pPr>
    </w:lvl>
    <w:lvl w:ilvl="4" w:tplc="99AE33CA" w:tentative="1">
      <w:start w:val="1"/>
      <w:numFmt w:val="lowerLetter"/>
      <w:lvlText w:val="%5."/>
      <w:lvlJc w:val="left"/>
      <w:pPr>
        <w:ind w:left="3600" w:hanging="360"/>
      </w:pPr>
    </w:lvl>
    <w:lvl w:ilvl="5" w:tplc="121880DC" w:tentative="1">
      <w:start w:val="1"/>
      <w:numFmt w:val="lowerRoman"/>
      <w:lvlText w:val="%6."/>
      <w:lvlJc w:val="right"/>
      <w:pPr>
        <w:ind w:left="4320" w:hanging="180"/>
      </w:pPr>
    </w:lvl>
    <w:lvl w:ilvl="6" w:tplc="E1AE9436" w:tentative="1">
      <w:start w:val="1"/>
      <w:numFmt w:val="decimal"/>
      <w:lvlText w:val="%7."/>
      <w:lvlJc w:val="left"/>
      <w:pPr>
        <w:ind w:left="5040" w:hanging="360"/>
      </w:pPr>
    </w:lvl>
    <w:lvl w:ilvl="7" w:tplc="7C5418CE" w:tentative="1">
      <w:start w:val="1"/>
      <w:numFmt w:val="lowerLetter"/>
      <w:lvlText w:val="%8."/>
      <w:lvlJc w:val="left"/>
      <w:pPr>
        <w:ind w:left="5760" w:hanging="360"/>
      </w:pPr>
    </w:lvl>
    <w:lvl w:ilvl="8" w:tplc="DF1A6F3A" w:tentative="1">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Text w:val="–"/>
      <w:lvlJc w:val="left"/>
      <w:pPr>
        <w:tabs>
          <w:tab w:val="num" w:pos="1417"/>
        </w:tabs>
        <w:ind w:left="1417" w:hanging="567"/>
      </w:pPr>
    </w:lvl>
  </w:abstractNum>
  <w:abstractNum w:abstractNumId="15">
    <w:nsid w:val="3A841364"/>
    <w:multiLevelType w:val="hybridMultilevel"/>
    <w:tmpl w:val="21CCF614"/>
    <w:lvl w:ilvl="0" w:tplc="1C427D62">
      <w:start w:val="1"/>
      <w:numFmt w:val="lowerLetter"/>
      <w:pStyle w:val="ListBullet4"/>
      <w:lvlText w:val="%1)"/>
      <w:lvlJc w:val="left"/>
      <w:pPr>
        <w:ind w:left="720" w:hanging="360"/>
      </w:pPr>
    </w:lvl>
    <w:lvl w:ilvl="1" w:tplc="B8147A6A" w:tentative="1">
      <w:start w:val="1"/>
      <w:numFmt w:val="lowerLetter"/>
      <w:lvlText w:val="%2."/>
      <w:lvlJc w:val="left"/>
      <w:pPr>
        <w:ind w:left="1440" w:hanging="360"/>
      </w:pPr>
    </w:lvl>
    <w:lvl w:ilvl="2" w:tplc="BBEAB02C" w:tentative="1">
      <w:start w:val="1"/>
      <w:numFmt w:val="lowerRoman"/>
      <w:lvlText w:val="%3."/>
      <w:lvlJc w:val="right"/>
      <w:pPr>
        <w:ind w:left="2160" w:hanging="180"/>
      </w:pPr>
    </w:lvl>
    <w:lvl w:ilvl="3" w:tplc="227C441A" w:tentative="1">
      <w:start w:val="1"/>
      <w:numFmt w:val="decimal"/>
      <w:lvlText w:val="%4."/>
      <w:lvlJc w:val="left"/>
      <w:pPr>
        <w:ind w:left="2880" w:hanging="360"/>
      </w:pPr>
    </w:lvl>
    <w:lvl w:ilvl="4" w:tplc="0B0E7E92" w:tentative="1">
      <w:start w:val="1"/>
      <w:numFmt w:val="lowerLetter"/>
      <w:lvlText w:val="%5."/>
      <w:lvlJc w:val="left"/>
      <w:pPr>
        <w:ind w:left="3600" w:hanging="360"/>
      </w:pPr>
    </w:lvl>
    <w:lvl w:ilvl="5" w:tplc="2954C964" w:tentative="1">
      <w:start w:val="1"/>
      <w:numFmt w:val="lowerRoman"/>
      <w:lvlText w:val="%6."/>
      <w:lvlJc w:val="right"/>
      <w:pPr>
        <w:ind w:left="4320" w:hanging="180"/>
      </w:pPr>
    </w:lvl>
    <w:lvl w:ilvl="6" w:tplc="9AE60CB4" w:tentative="1">
      <w:start w:val="1"/>
      <w:numFmt w:val="decimal"/>
      <w:lvlText w:val="%7."/>
      <w:lvlJc w:val="left"/>
      <w:pPr>
        <w:ind w:left="5040" w:hanging="360"/>
      </w:pPr>
    </w:lvl>
    <w:lvl w:ilvl="7" w:tplc="BE4E3B3C" w:tentative="1">
      <w:start w:val="1"/>
      <w:numFmt w:val="lowerLetter"/>
      <w:lvlText w:val="%8."/>
      <w:lvlJc w:val="left"/>
      <w:pPr>
        <w:ind w:left="5760" w:hanging="360"/>
      </w:pPr>
    </w:lvl>
    <w:lvl w:ilvl="8" w:tplc="D04A2618"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pStyle w:val="Tiret0"/>
      <w:lvlText w:val="–"/>
      <w:lvlJc w:val="left"/>
      <w:pPr>
        <w:tabs>
          <w:tab w:val="num" w:pos="850"/>
        </w:tabs>
        <w:ind w:left="850" w:hanging="850"/>
      </w:pPr>
    </w:lvl>
  </w:abstractNum>
  <w:abstractNum w:abstractNumId="17">
    <w:nsid w:val="3C890EB4"/>
    <w:multiLevelType w:val="hybridMultilevel"/>
    <w:tmpl w:val="D00E6092"/>
    <w:lvl w:ilvl="0" w:tplc="891C664A">
      <w:start w:val="1"/>
      <w:numFmt w:val="upperRoman"/>
      <w:pStyle w:val="05dHeadline1blue"/>
      <w:lvlText w:val="%1."/>
      <w:lvlJc w:val="left"/>
      <w:pPr>
        <w:tabs>
          <w:tab w:val="num" w:pos="284"/>
        </w:tabs>
        <w:ind w:left="284" w:hanging="284"/>
      </w:pPr>
      <w:rPr>
        <w:rFonts w:ascii="Georgia" w:hAnsi="Georgia" w:hint="default"/>
        <w:b/>
        <w:i w:val="0"/>
        <w:sz w:val="20"/>
      </w:rPr>
    </w:lvl>
    <w:lvl w:ilvl="1" w:tplc="824E79C4" w:tentative="1">
      <w:start w:val="1"/>
      <w:numFmt w:val="lowerLetter"/>
      <w:lvlText w:val="%2."/>
      <w:lvlJc w:val="left"/>
      <w:pPr>
        <w:tabs>
          <w:tab w:val="num" w:pos="1440"/>
        </w:tabs>
        <w:ind w:left="1440" w:hanging="360"/>
      </w:pPr>
    </w:lvl>
    <w:lvl w:ilvl="2" w:tplc="DA6279F8" w:tentative="1">
      <w:start w:val="1"/>
      <w:numFmt w:val="lowerRoman"/>
      <w:lvlText w:val="%3."/>
      <w:lvlJc w:val="right"/>
      <w:pPr>
        <w:tabs>
          <w:tab w:val="num" w:pos="2160"/>
        </w:tabs>
        <w:ind w:left="2160" w:hanging="180"/>
      </w:pPr>
    </w:lvl>
    <w:lvl w:ilvl="3" w:tplc="A7AE62AA" w:tentative="1">
      <w:start w:val="1"/>
      <w:numFmt w:val="decimal"/>
      <w:lvlText w:val="%4."/>
      <w:lvlJc w:val="left"/>
      <w:pPr>
        <w:tabs>
          <w:tab w:val="num" w:pos="2880"/>
        </w:tabs>
        <w:ind w:left="2880" w:hanging="360"/>
      </w:pPr>
    </w:lvl>
    <w:lvl w:ilvl="4" w:tplc="88E8A654" w:tentative="1">
      <w:start w:val="1"/>
      <w:numFmt w:val="lowerLetter"/>
      <w:lvlText w:val="%5."/>
      <w:lvlJc w:val="left"/>
      <w:pPr>
        <w:tabs>
          <w:tab w:val="num" w:pos="3600"/>
        </w:tabs>
        <w:ind w:left="3600" w:hanging="360"/>
      </w:pPr>
    </w:lvl>
    <w:lvl w:ilvl="5" w:tplc="58284930" w:tentative="1">
      <w:start w:val="1"/>
      <w:numFmt w:val="lowerRoman"/>
      <w:lvlText w:val="%6."/>
      <w:lvlJc w:val="right"/>
      <w:pPr>
        <w:tabs>
          <w:tab w:val="num" w:pos="4320"/>
        </w:tabs>
        <w:ind w:left="4320" w:hanging="180"/>
      </w:pPr>
    </w:lvl>
    <w:lvl w:ilvl="6" w:tplc="1724442A" w:tentative="1">
      <w:start w:val="1"/>
      <w:numFmt w:val="decimal"/>
      <w:lvlText w:val="%7."/>
      <w:lvlJc w:val="left"/>
      <w:pPr>
        <w:tabs>
          <w:tab w:val="num" w:pos="5040"/>
        </w:tabs>
        <w:ind w:left="5040" w:hanging="360"/>
      </w:pPr>
    </w:lvl>
    <w:lvl w:ilvl="7" w:tplc="828A4D84" w:tentative="1">
      <w:start w:val="1"/>
      <w:numFmt w:val="lowerLetter"/>
      <w:lvlText w:val="%8."/>
      <w:lvlJc w:val="left"/>
      <w:pPr>
        <w:tabs>
          <w:tab w:val="num" w:pos="5760"/>
        </w:tabs>
        <w:ind w:left="5760" w:hanging="360"/>
      </w:pPr>
    </w:lvl>
    <w:lvl w:ilvl="8" w:tplc="5274BEEA"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pStyle w:val="Tiret3"/>
      <w:lvlText w:val="–"/>
      <w:lvlJc w:val="left"/>
      <w:pPr>
        <w:tabs>
          <w:tab w:val="num" w:pos="2551"/>
        </w:tabs>
        <w:ind w:left="2551" w:hanging="567"/>
      </w:pPr>
    </w:lvl>
  </w:abstractNum>
  <w:abstractNum w:abstractNumId="19">
    <w:nsid w:val="44261A85"/>
    <w:multiLevelType w:val="hybridMultilevel"/>
    <w:tmpl w:val="475889F8"/>
    <w:lvl w:ilvl="0" w:tplc="9A0AFC02">
      <w:start w:val="1"/>
      <w:numFmt w:val="decimal"/>
      <w:pStyle w:val="aNEW-Paragraph"/>
      <w:lvlText w:val="%1."/>
      <w:lvlJc w:val="left"/>
      <w:pPr>
        <w:tabs>
          <w:tab w:val="num" w:pos="851"/>
        </w:tabs>
        <w:ind w:left="851" w:hanging="284"/>
      </w:pPr>
      <w:rPr>
        <w:rFonts w:ascii="Georgia" w:hAnsi="Georgia" w:hint="default"/>
        <w:b w:val="0"/>
        <w:sz w:val="20"/>
        <w:lang w:val="en-GB"/>
      </w:rPr>
    </w:lvl>
    <w:lvl w:ilvl="1" w:tplc="A2FC278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tplc="1EA4C50C">
      <w:start w:val="1"/>
      <w:numFmt w:val="lowerRoman"/>
      <w:lvlText w:val="%3."/>
      <w:lvlJc w:val="left"/>
      <w:pPr>
        <w:tabs>
          <w:tab w:val="num" w:pos="2727"/>
        </w:tabs>
        <w:ind w:left="2835" w:hanging="288"/>
      </w:pPr>
      <w:rPr>
        <w:rFonts w:hint="default"/>
      </w:rPr>
    </w:lvl>
    <w:lvl w:ilvl="3" w:tplc="D43C891A">
      <w:start w:val="1"/>
      <w:numFmt w:val="decimal"/>
      <w:lvlText w:val="%4."/>
      <w:lvlJc w:val="left"/>
      <w:pPr>
        <w:tabs>
          <w:tab w:val="num" w:pos="3447"/>
        </w:tabs>
        <w:ind w:left="3447" w:hanging="360"/>
      </w:pPr>
    </w:lvl>
    <w:lvl w:ilvl="4" w:tplc="1504A544" w:tentative="1">
      <w:start w:val="1"/>
      <w:numFmt w:val="lowerLetter"/>
      <w:lvlText w:val="%5."/>
      <w:lvlJc w:val="left"/>
      <w:pPr>
        <w:tabs>
          <w:tab w:val="num" w:pos="4167"/>
        </w:tabs>
        <w:ind w:left="4167" w:hanging="360"/>
      </w:pPr>
    </w:lvl>
    <w:lvl w:ilvl="5" w:tplc="CC36EC6C" w:tentative="1">
      <w:start w:val="1"/>
      <w:numFmt w:val="lowerRoman"/>
      <w:lvlText w:val="%6."/>
      <w:lvlJc w:val="right"/>
      <w:pPr>
        <w:tabs>
          <w:tab w:val="num" w:pos="4887"/>
        </w:tabs>
        <w:ind w:left="4887" w:hanging="180"/>
      </w:pPr>
    </w:lvl>
    <w:lvl w:ilvl="6" w:tplc="6B8C4CB4" w:tentative="1">
      <w:start w:val="1"/>
      <w:numFmt w:val="decimal"/>
      <w:lvlText w:val="%7."/>
      <w:lvlJc w:val="left"/>
      <w:pPr>
        <w:tabs>
          <w:tab w:val="num" w:pos="5607"/>
        </w:tabs>
        <w:ind w:left="5607" w:hanging="360"/>
      </w:pPr>
    </w:lvl>
    <w:lvl w:ilvl="7" w:tplc="E98C61D2" w:tentative="1">
      <w:start w:val="1"/>
      <w:numFmt w:val="lowerLetter"/>
      <w:lvlText w:val="%8."/>
      <w:lvlJc w:val="left"/>
      <w:pPr>
        <w:tabs>
          <w:tab w:val="num" w:pos="6327"/>
        </w:tabs>
        <w:ind w:left="6327" w:hanging="360"/>
      </w:pPr>
    </w:lvl>
    <w:lvl w:ilvl="8" w:tplc="202480DC" w:tentative="1">
      <w:start w:val="1"/>
      <w:numFmt w:val="lowerRoman"/>
      <w:lvlText w:val="%9."/>
      <w:lvlJc w:val="right"/>
      <w:pPr>
        <w:tabs>
          <w:tab w:val="num" w:pos="7047"/>
        </w:tabs>
        <w:ind w:left="7047" w:hanging="180"/>
      </w:pPr>
    </w:lvl>
  </w:abstractNum>
  <w:abstractNum w:abstractNumId="20">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4A8501C1"/>
    <w:multiLevelType w:val="hybridMultilevel"/>
    <w:tmpl w:val="BF34BB12"/>
    <w:lvl w:ilvl="0" w:tplc="75DAB41A">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specVanish w:val="0"/>
      </w:rPr>
    </w:lvl>
    <w:lvl w:ilvl="1" w:tplc="D3D4FDC8">
      <w:start w:val="1"/>
      <w:numFmt w:val="lowerLetter"/>
      <w:lvlText w:val="%2."/>
      <w:lvlJc w:val="left"/>
      <w:pPr>
        <w:ind w:left="1440" w:hanging="360"/>
      </w:pPr>
    </w:lvl>
    <w:lvl w:ilvl="2" w:tplc="657E0CDA" w:tentative="1">
      <w:start w:val="1"/>
      <w:numFmt w:val="lowerRoman"/>
      <w:lvlText w:val="%3."/>
      <w:lvlJc w:val="right"/>
      <w:pPr>
        <w:ind w:left="2160" w:hanging="180"/>
      </w:pPr>
    </w:lvl>
    <w:lvl w:ilvl="3" w:tplc="7180D592" w:tentative="1">
      <w:start w:val="1"/>
      <w:numFmt w:val="decimal"/>
      <w:lvlText w:val="%4."/>
      <w:lvlJc w:val="left"/>
      <w:pPr>
        <w:ind w:left="2880" w:hanging="360"/>
      </w:pPr>
    </w:lvl>
    <w:lvl w:ilvl="4" w:tplc="F5D0D1E0" w:tentative="1">
      <w:start w:val="1"/>
      <w:numFmt w:val="lowerLetter"/>
      <w:lvlText w:val="%5."/>
      <w:lvlJc w:val="left"/>
      <w:pPr>
        <w:ind w:left="3600" w:hanging="360"/>
      </w:pPr>
    </w:lvl>
    <w:lvl w:ilvl="5" w:tplc="F7AC2F1E" w:tentative="1">
      <w:start w:val="1"/>
      <w:numFmt w:val="lowerRoman"/>
      <w:lvlText w:val="%6."/>
      <w:lvlJc w:val="right"/>
      <w:pPr>
        <w:ind w:left="4320" w:hanging="180"/>
      </w:pPr>
    </w:lvl>
    <w:lvl w:ilvl="6" w:tplc="1F50C666">
      <w:start w:val="1"/>
      <w:numFmt w:val="decimal"/>
      <w:lvlText w:val="%7."/>
      <w:lvlJc w:val="left"/>
      <w:pPr>
        <w:ind w:left="5040" w:hanging="360"/>
      </w:pPr>
    </w:lvl>
    <w:lvl w:ilvl="7" w:tplc="C054F7A0" w:tentative="1">
      <w:start w:val="1"/>
      <w:numFmt w:val="lowerLetter"/>
      <w:lvlText w:val="%8."/>
      <w:lvlJc w:val="left"/>
      <w:pPr>
        <w:ind w:left="5760" w:hanging="360"/>
      </w:pPr>
    </w:lvl>
    <w:lvl w:ilvl="8" w:tplc="38AC6AAA" w:tentative="1">
      <w:start w:val="1"/>
      <w:numFmt w:val="lowerRoman"/>
      <w:lvlText w:val="%9."/>
      <w:lvlJc w:val="right"/>
      <w:pPr>
        <w:ind w:left="6480" w:hanging="180"/>
      </w:pPr>
    </w:lvl>
  </w:abstractNum>
  <w:abstractNum w:abstractNumId="22">
    <w:nsid w:val="4BAE2256"/>
    <w:multiLevelType w:val="hybridMultilevel"/>
    <w:tmpl w:val="13D402CA"/>
    <w:lvl w:ilvl="0" w:tplc="E1FC34B6">
      <w:start w:val="1"/>
      <w:numFmt w:val="decimal"/>
      <w:lvlText w:val="%1."/>
      <w:lvlJc w:val="left"/>
      <w:pPr>
        <w:tabs>
          <w:tab w:val="num" w:pos="284"/>
        </w:tabs>
        <w:ind w:left="284" w:hanging="284"/>
      </w:pPr>
      <w:rPr>
        <w:rFonts w:ascii="Georgia" w:hAnsi="Georgia" w:hint="default"/>
        <w:b w:val="0"/>
        <w:i w:val="0"/>
        <w:sz w:val="20"/>
        <w:lang w:val="en-GB"/>
      </w:rPr>
    </w:lvl>
    <w:lvl w:ilvl="1" w:tplc="A980074C">
      <w:start w:val="1"/>
      <w:numFmt w:val="lowerRoman"/>
      <w:lvlText w:val="%2."/>
      <w:lvlJc w:val="left"/>
      <w:pPr>
        <w:tabs>
          <w:tab w:val="num" w:pos="1440"/>
        </w:tabs>
        <w:ind w:left="1440" w:hanging="360"/>
      </w:pPr>
      <w:rPr>
        <w:rFonts w:hint="default"/>
        <w:b w:val="0"/>
        <w:lang w:val="en-GB"/>
      </w:rPr>
    </w:lvl>
    <w:lvl w:ilvl="2" w:tplc="428C483C">
      <w:start w:val="1"/>
      <w:numFmt w:val="lowerLetter"/>
      <w:pStyle w:val="NEW-Paragraph-level3"/>
      <w:lvlText w:val="%3."/>
      <w:lvlJc w:val="left"/>
      <w:pPr>
        <w:tabs>
          <w:tab w:val="num" w:pos="1031"/>
        </w:tabs>
        <w:ind w:left="1139" w:hanging="288"/>
      </w:pPr>
    </w:lvl>
    <w:lvl w:ilvl="3" w:tplc="B2722E04">
      <w:start w:val="1"/>
      <w:numFmt w:val="decimal"/>
      <w:lvlText w:val="%4."/>
      <w:lvlJc w:val="left"/>
      <w:pPr>
        <w:tabs>
          <w:tab w:val="num" w:pos="2880"/>
        </w:tabs>
        <w:ind w:left="2880" w:hanging="360"/>
      </w:pPr>
    </w:lvl>
    <w:lvl w:ilvl="4" w:tplc="99F005E4">
      <w:start w:val="1"/>
      <w:numFmt w:val="lowerLetter"/>
      <w:lvlText w:val="%5)"/>
      <w:lvlJc w:val="left"/>
      <w:pPr>
        <w:ind w:left="3600" w:hanging="360"/>
      </w:pPr>
    </w:lvl>
    <w:lvl w:ilvl="5" w:tplc="42D44738">
      <w:start w:val="8"/>
      <w:numFmt w:val="bullet"/>
      <w:lvlText w:val="-"/>
      <w:lvlJc w:val="left"/>
      <w:pPr>
        <w:ind w:left="4500" w:hanging="360"/>
      </w:pPr>
      <w:rPr>
        <w:rFonts w:ascii="Georgia" w:eastAsia="Times New Roman" w:hAnsi="Georgia" w:cs="Times New Roman" w:hint="default"/>
      </w:rPr>
    </w:lvl>
    <w:lvl w:ilvl="6" w:tplc="870C60DA">
      <w:start w:val="1"/>
      <w:numFmt w:val="lowerRoman"/>
      <w:lvlText w:val="(%7)"/>
      <w:lvlJc w:val="left"/>
      <w:pPr>
        <w:ind w:left="1004" w:hanging="720"/>
      </w:pPr>
    </w:lvl>
    <w:lvl w:ilvl="7" w:tplc="EFC88B50">
      <w:start w:val="1"/>
      <w:numFmt w:val="lowerLetter"/>
      <w:lvlText w:val="%8."/>
      <w:lvlJc w:val="left"/>
      <w:pPr>
        <w:tabs>
          <w:tab w:val="num" w:pos="5760"/>
        </w:tabs>
        <w:ind w:left="5760" w:hanging="360"/>
      </w:pPr>
    </w:lvl>
    <w:lvl w:ilvl="8" w:tplc="FCAC025E">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82A6C02C">
      <w:start w:val="1"/>
      <w:numFmt w:val="bullet"/>
      <w:pStyle w:val="ListBullet"/>
      <w:lvlText w:val=""/>
      <w:lvlJc w:val="left"/>
      <w:pPr>
        <w:tabs>
          <w:tab w:val="num" w:pos="735"/>
        </w:tabs>
        <w:ind w:left="735" w:hanging="375"/>
      </w:pPr>
      <w:rPr>
        <w:rFonts w:ascii="Symbol" w:hAnsi="Symbol" w:hint="default"/>
      </w:rPr>
    </w:lvl>
    <w:lvl w:ilvl="1" w:tplc="F5CC1FC2">
      <w:start w:val="1"/>
      <w:numFmt w:val="bullet"/>
      <w:lvlText w:val=""/>
      <w:lvlJc w:val="left"/>
      <w:pPr>
        <w:tabs>
          <w:tab w:val="num" w:pos="1515"/>
        </w:tabs>
        <w:ind w:left="1515" w:hanging="435"/>
      </w:pPr>
      <w:rPr>
        <w:rFonts w:ascii="Symbol" w:hAnsi="Symbol" w:hint="default"/>
      </w:rPr>
    </w:lvl>
    <w:lvl w:ilvl="2" w:tplc="AE568944">
      <w:numFmt w:val="bullet"/>
      <w:lvlText w:val="-"/>
      <w:lvlJc w:val="left"/>
      <w:pPr>
        <w:ind w:left="2340" w:hanging="360"/>
      </w:pPr>
      <w:rPr>
        <w:rFonts w:ascii="Georgia" w:eastAsia="Times New Roman" w:hAnsi="Georgia" w:cs="Times New Roman" w:hint="default"/>
      </w:rPr>
    </w:lvl>
    <w:lvl w:ilvl="3" w:tplc="93E09760" w:tentative="1">
      <w:start w:val="1"/>
      <w:numFmt w:val="decimal"/>
      <w:lvlText w:val="%4."/>
      <w:lvlJc w:val="left"/>
      <w:pPr>
        <w:tabs>
          <w:tab w:val="num" w:pos="2880"/>
        </w:tabs>
        <w:ind w:left="2880" w:hanging="360"/>
      </w:pPr>
      <w:rPr>
        <w:rFonts w:cs="Times New Roman"/>
      </w:rPr>
    </w:lvl>
    <w:lvl w:ilvl="4" w:tplc="C22EF7BA" w:tentative="1">
      <w:start w:val="1"/>
      <w:numFmt w:val="lowerLetter"/>
      <w:lvlText w:val="%5."/>
      <w:lvlJc w:val="left"/>
      <w:pPr>
        <w:tabs>
          <w:tab w:val="num" w:pos="3600"/>
        </w:tabs>
        <w:ind w:left="3600" w:hanging="360"/>
      </w:pPr>
      <w:rPr>
        <w:rFonts w:cs="Times New Roman"/>
      </w:rPr>
    </w:lvl>
    <w:lvl w:ilvl="5" w:tplc="512209CE" w:tentative="1">
      <w:start w:val="1"/>
      <w:numFmt w:val="lowerRoman"/>
      <w:lvlText w:val="%6."/>
      <w:lvlJc w:val="right"/>
      <w:pPr>
        <w:tabs>
          <w:tab w:val="num" w:pos="4320"/>
        </w:tabs>
        <w:ind w:left="4320" w:hanging="180"/>
      </w:pPr>
      <w:rPr>
        <w:rFonts w:cs="Times New Roman"/>
      </w:rPr>
    </w:lvl>
    <w:lvl w:ilvl="6" w:tplc="84DC8CAC" w:tentative="1">
      <w:start w:val="1"/>
      <w:numFmt w:val="decimal"/>
      <w:lvlText w:val="%7."/>
      <w:lvlJc w:val="left"/>
      <w:pPr>
        <w:tabs>
          <w:tab w:val="num" w:pos="5040"/>
        </w:tabs>
        <w:ind w:left="5040" w:hanging="360"/>
      </w:pPr>
      <w:rPr>
        <w:rFonts w:cs="Times New Roman"/>
      </w:rPr>
    </w:lvl>
    <w:lvl w:ilvl="7" w:tplc="23086336" w:tentative="1">
      <w:start w:val="1"/>
      <w:numFmt w:val="lowerLetter"/>
      <w:lvlText w:val="%8."/>
      <w:lvlJc w:val="left"/>
      <w:pPr>
        <w:tabs>
          <w:tab w:val="num" w:pos="5760"/>
        </w:tabs>
        <w:ind w:left="5760" w:hanging="360"/>
      </w:pPr>
      <w:rPr>
        <w:rFonts w:cs="Times New Roman"/>
      </w:rPr>
    </w:lvl>
    <w:lvl w:ilvl="8" w:tplc="A20E62D6"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3962C5EA">
      <w:start w:val="2"/>
      <w:numFmt w:val="upperRoman"/>
      <w:pStyle w:val="Heading1"/>
      <w:lvlText w:val="%1."/>
      <w:lvlJc w:val="left"/>
      <w:pPr>
        <w:ind w:left="360" w:hanging="360"/>
      </w:pPr>
      <w:rPr>
        <w:rFonts w:hint="default"/>
      </w:rPr>
    </w:lvl>
    <w:lvl w:ilvl="1" w:tplc="2EAE2A4C">
      <w:start w:val="1"/>
      <w:numFmt w:val="lowerLetter"/>
      <w:lvlText w:val="%2."/>
      <w:lvlJc w:val="left"/>
      <w:pPr>
        <w:ind w:left="1080" w:hanging="360"/>
      </w:pPr>
    </w:lvl>
    <w:lvl w:ilvl="2" w:tplc="F9C23B0E" w:tentative="1">
      <w:start w:val="1"/>
      <w:numFmt w:val="lowerRoman"/>
      <w:lvlText w:val="%3."/>
      <w:lvlJc w:val="right"/>
      <w:pPr>
        <w:ind w:left="1800" w:hanging="180"/>
      </w:pPr>
    </w:lvl>
    <w:lvl w:ilvl="3" w:tplc="00540928" w:tentative="1">
      <w:start w:val="1"/>
      <w:numFmt w:val="decimal"/>
      <w:lvlText w:val="%4."/>
      <w:lvlJc w:val="left"/>
      <w:pPr>
        <w:ind w:left="2520" w:hanging="360"/>
      </w:pPr>
    </w:lvl>
    <w:lvl w:ilvl="4" w:tplc="C466F1EC" w:tentative="1">
      <w:start w:val="1"/>
      <w:numFmt w:val="lowerLetter"/>
      <w:lvlText w:val="%5."/>
      <w:lvlJc w:val="left"/>
      <w:pPr>
        <w:ind w:left="3240" w:hanging="360"/>
      </w:pPr>
    </w:lvl>
    <w:lvl w:ilvl="5" w:tplc="7F567040" w:tentative="1">
      <w:start w:val="1"/>
      <w:numFmt w:val="lowerRoman"/>
      <w:lvlText w:val="%6."/>
      <w:lvlJc w:val="right"/>
      <w:pPr>
        <w:ind w:left="3960" w:hanging="180"/>
      </w:pPr>
    </w:lvl>
    <w:lvl w:ilvl="6" w:tplc="EB28EA4E" w:tentative="1">
      <w:start w:val="1"/>
      <w:numFmt w:val="decimal"/>
      <w:lvlText w:val="%7."/>
      <w:lvlJc w:val="left"/>
      <w:pPr>
        <w:ind w:left="4680" w:hanging="360"/>
      </w:pPr>
    </w:lvl>
    <w:lvl w:ilvl="7" w:tplc="2F5098C2" w:tentative="1">
      <w:start w:val="1"/>
      <w:numFmt w:val="lowerLetter"/>
      <w:lvlText w:val="%8."/>
      <w:lvlJc w:val="left"/>
      <w:pPr>
        <w:ind w:left="5400" w:hanging="360"/>
      </w:pPr>
    </w:lvl>
    <w:lvl w:ilvl="8" w:tplc="E26E3A76"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28">
    <w:nsid w:val="59F0103B"/>
    <w:multiLevelType w:val="hybridMultilevel"/>
    <w:tmpl w:val="9E10363A"/>
    <w:lvl w:ilvl="0" w:tplc="036E0306">
      <w:start w:val="1"/>
      <w:numFmt w:val="decimal"/>
      <w:lvlText w:val="%1."/>
      <w:lvlJc w:val="left"/>
      <w:pPr>
        <w:tabs>
          <w:tab w:val="num" w:pos="284"/>
        </w:tabs>
        <w:ind w:left="284" w:hanging="284"/>
      </w:pPr>
      <w:rPr>
        <w:rFonts w:ascii="Georgia" w:hAnsi="Georgia" w:hint="default"/>
        <w:sz w:val="20"/>
      </w:rPr>
    </w:lvl>
    <w:lvl w:ilvl="1" w:tplc="58A8B080">
      <w:start w:val="1"/>
      <w:numFmt w:val="lowerLetter"/>
      <w:pStyle w:val="aStyle"/>
      <w:lvlText w:val="%2)"/>
      <w:lvlJc w:val="left"/>
      <w:pPr>
        <w:tabs>
          <w:tab w:val="num" w:pos="1440"/>
        </w:tabs>
        <w:ind w:left="1440" w:hanging="360"/>
      </w:pPr>
      <w:rPr>
        <w:rFonts w:hint="default"/>
        <w:color w:val="auto"/>
      </w:rPr>
    </w:lvl>
    <w:lvl w:ilvl="2" w:tplc="8DCE9C9A" w:tentative="1">
      <w:start w:val="1"/>
      <w:numFmt w:val="lowerRoman"/>
      <w:lvlText w:val="%3."/>
      <w:lvlJc w:val="right"/>
      <w:pPr>
        <w:tabs>
          <w:tab w:val="num" w:pos="2160"/>
        </w:tabs>
        <w:ind w:left="2160" w:hanging="180"/>
      </w:pPr>
    </w:lvl>
    <w:lvl w:ilvl="3" w:tplc="6C68439A" w:tentative="1">
      <w:start w:val="1"/>
      <w:numFmt w:val="decimal"/>
      <w:lvlText w:val="%4."/>
      <w:lvlJc w:val="left"/>
      <w:pPr>
        <w:tabs>
          <w:tab w:val="num" w:pos="2880"/>
        </w:tabs>
        <w:ind w:left="2880" w:hanging="360"/>
      </w:pPr>
    </w:lvl>
    <w:lvl w:ilvl="4" w:tplc="C2D4BF80" w:tentative="1">
      <w:start w:val="1"/>
      <w:numFmt w:val="lowerLetter"/>
      <w:lvlText w:val="%5."/>
      <w:lvlJc w:val="left"/>
      <w:pPr>
        <w:tabs>
          <w:tab w:val="num" w:pos="3600"/>
        </w:tabs>
        <w:ind w:left="3600" w:hanging="360"/>
      </w:pPr>
    </w:lvl>
    <w:lvl w:ilvl="5" w:tplc="399476A4" w:tentative="1">
      <w:start w:val="1"/>
      <w:numFmt w:val="lowerRoman"/>
      <w:lvlText w:val="%6."/>
      <w:lvlJc w:val="right"/>
      <w:pPr>
        <w:tabs>
          <w:tab w:val="num" w:pos="4320"/>
        </w:tabs>
        <w:ind w:left="4320" w:hanging="180"/>
      </w:pPr>
    </w:lvl>
    <w:lvl w:ilvl="6" w:tplc="17821408" w:tentative="1">
      <w:start w:val="1"/>
      <w:numFmt w:val="decimal"/>
      <w:lvlText w:val="%7."/>
      <w:lvlJc w:val="left"/>
      <w:pPr>
        <w:tabs>
          <w:tab w:val="num" w:pos="5040"/>
        </w:tabs>
        <w:ind w:left="5040" w:hanging="360"/>
      </w:pPr>
    </w:lvl>
    <w:lvl w:ilvl="7" w:tplc="E9CE1CCE" w:tentative="1">
      <w:start w:val="1"/>
      <w:numFmt w:val="lowerLetter"/>
      <w:lvlText w:val="%8."/>
      <w:lvlJc w:val="left"/>
      <w:pPr>
        <w:tabs>
          <w:tab w:val="num" w:pos="5760"/>
        </w:tabs>
        <w:ind w:left="5760" w:hanging="360"/>
      </w:pPr>
    </w:lvl>
    <w:lvl w:ilvl="8" w:tplc="761EBED4" w:tentative="1">
      <w:start w:val="1"/>
      <w:numFmt w:val="lowerRoman"/>
      <w:lvlText w:val="%9."/>
      <w:lvlJc w:val="right"/>
      <w:pPr>
        <w:tabs>
          <w:tab w:val="num" w:pos="6480"/>
        </w:tabs>
        <w:ind w:left="6480" w:hanging="180"/>
      </w:pPr>
    </w:lvl>
  </w:abstractNum>
  <w:abstractNum w:abstractNumId="29">
    <w:nsid w:val="5BB86B4F"/>
    <w:multiLevelType w:val="multilevel"/>
    <w:tmpl w:val="05EEE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CEB6CEF"/>
    <w:multiLevelType w:val="hybridMultilevel"/>
    <w:tmpl w:val="BD96AD44"/>
    <w:lvl w:ilvl="0" w:tplc="B82C1332">
      <w:start w:val="1"/>
      <w:numFmt w:val="bullet"/>
      <w:lvlText w:val=""/>
      <w:lvlJc w:val="left"/>
      <w:pPr>
        <w:ind w:left="720" w:hanging="360"/>
      </w:pPr>
      <w:rPr>
        <w:rFonts w:ascii="Symbol" w:hAnsi="Symbol" w:hint="default"/>
      </w:rPr>
    </w:lvl>
    <w:lvl w:ilvl="1" w:tplc="B8644A42" w:tentative="1">
      <w:start w:val="1"/>
      <w:numFmt w:val="bullet"/>
      <w:lvlText w:val="o"/>
      <w:lvlJc w:val="left"/>
      <w:pPr>
        <w:ind w:left="1440" w:hanging="360"/>
      </w:pPr>
      <w:rPr>
        <w:rFonts w:ascii="Courier New" w:hAnsi="Courier New" w:cs="Courier New" w:hint="default"/>
      </w:rPr>
    </w:lvl>
    <w:lvl w:ilvl="2" w:tplc="426207F2" w:tentative="1">
      <w:start w:val="1"/>
      <w:numFmt w:val="bullet"/>
      <w:lvlText w:val=""/>
      <w:lvlJc w:val="left"/>
      <w:pPr>
        <w:ind w:left="2160" w:hanging="360"/>
      </w:pPr>
      <w:rPr>
        <w:rFonts w:ascii="Wingdings" w:hAnsi="Wingdings" w:hint="default"/>
      </w:rPr>
    </w:lvl>
    <w:lvl w:ilvl="3" w:tplc="2982D4DA" w:tentative="1">
      <w:start w:val="1"/>
      <w:numFmt w:val="bullet"/>
      <w:lvlText w:val=""/>
      <w:lvlJc w:val="left"/>
      <w:pPr>
        <w:ind w:left="2880" w:hanging="360"/>
      </w:pPr>
      <w:rPr>
        <w:rFonts w:ascii="Symbol" w:hAnsi="Symbol" w:hint="default"/>
      </w:rPr>
    </w:lvl>
    <w:lvl w:ilvl="4" w:tplc="25242BB8" w:tentative="1">
      <w:start w:val="1"/>
      <w:numFmt w:val="bullet"/>
      <w:lvlText w:val="o"/>
      <w:lvlJc w:val="left"/>
      <w:pPr>
        <w:ind w:left="3600" w:hanging="360"/>
      </w:pPr>
      <w:rPr>
        <w:rFonts w:ascii="Courier New" w:hAnsi="Courier New" w:cs="Courier New" w:hint="default"/>
      </w:rPr>
    </w:lvl>
    <w:lvl w:ilvl="5" w:tplc="93A476A0" w:tentative="1">
      <w:start w:val="1"/>
      <w:numFmt w:val="bullet"/>
      <w:lvlText w:val=""/>
      <w:lvlJc w:val="left"/>
      <w:pPr>
        <w:ind w:left="4320" w:hanging="360"/>
      </w:pPr>
      <w:rPr>
        <w:rFonts w:ascii="Wingdings" w:hAnsi="Wingdings" w:hint="default"/>
      </w:rPr>
    </w:lvl>
    <w:lvl w:ilvl="6" w:tplc="4B686CBA" w:tentative="1">
      <w:start w:val="1"/>
      <w:numFmt w:val="bullet"/>
      <w:lvlText w:val=""/>
      <w:lvlJc w:val="left"/>
      <w:pPr>
        <w:ind w:left="5040" w:hanging="360"/>
      </w:pPr>
      <w:rPr>
        <w:rFonts w:ascii="Symbol" w:hAnsi="Symbol" w:hint="default"/>
      </w:rPr>
    </w:lvl>
    <w:lvl w:ilvl="7" w:tplc="A950DD46" w:tentative="1">
      <w:start w:val="1"/>
      <w:numFmt w:val="bullet"/>
      <w:lvlText w:val="o"/>
      <w:lvlJc w:val="left"/>
      <w:pPr>
        <w:ind w:left="5760" w:hanging="360"/>
      </w:pPr>
      <w:rPr>
        <w:rFonts w:ascii="Courier New" w:hAnsi="Courier New" w:cs="Courier New" w:hint="default"/>
      </w:rPr>
    </w:lvl>
    <w:lvl w:ilvl="8" w:tplc="76B6AD6E" w:tentative="1">
      <w:start w:val="1"/>
      <w:numFmt w:val="bullet"/>
      <w:lvlText w:val=""/>
      <w:lvlJc w:val="left"/>
      <w:pPr>
        <w:ind w:left="6480" w:hanging="360"/>
      </w:pPr>
      <w:rPr>
        <w:rFonts w:ascii="Wingdings" w:hAnsi="Wingdings" w:hint="default"/>
      </w:rPr>
    </w:lvl>
  </w:abstractNum>
  <w:abstractNum w:abstractNumId="31">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2">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3">
    <w:nsid w:val="605735B9"/>
    <w:multiLevelType w:val="hybridMultilevel"/>
    <w:tmpl w:val="AD1C76E8"/>
    <w:lvl w:ilvl="0" w:tplc="800270B6">
      <w:start w:val="1"/>
      <w:numFmt w:val="decimal"/>
      <w:pStyle w:val="Heading5"/>
      <w:lvlText w:val="Q%1:"/>
      <w:lvlJc w:val="left"/>
      <w:pPr>
        <w:ind w:left="360" w:hanging="360"/>
      </w:pPr>
      <w:rPr>
        <w:rFonts w:hint="default"/>
        <w:b/>
        <w:i w:val="0"/>
        <w:color w:val="auto"/>
        <w:sz w:val="20"/>
        <w:szCs w:val="20"/>
      </w:rPr>
    </w:lvl>
    <w:lvl w:ilvl="1" w:tplc="60F04148">
      <w:start w:val="1"/>
      <w:numFmt w:val="lowerLetter"/>
      <w:lvlText w:val="%2."/>
      <w:lvlJc w:val="left"/>
      <w:pPr>
        <w:ind w:left="1440" w:hanging="360"/>
      </w:pPr>
    </w:lvl>
    <w:lvl w:ilvl="2" w:tplc="E45A0496" w:tentative="1">
      <w:start w:val="1"/>
      <w:numFmt w:val="lowerRoman"/>
      <w:lvlText w:val="%3."/>
      <w:lvlJc w:val="right"/>
      <w:pPr>
        <w:ind w:left="2160" w:hanging="180"/>
      </w:pPr>
    </w:lvl>
    <w:lvl w:ilvl="3" w:tplc="491873BE" w:tentative="1">
      <w:start w:val="1"/>
      <w:numFmt w:val="decimal"/>
      <w:lvlText w:val="%4."/>
      <w:lvlJc w:val="left"/>
      <w:pPr>
        <w:ind w:left="2880" w:hanging="360"/>
      </w:pPr>
    </w:lvl>
    <w:lvl w:ilvl="4" w:tplc="C6425D18" w:tentative="1">
      <w:start w:val="1"/>
      <w:numFmt w:val="lowerLetter"/>
      <w:lvlText w:val="%5."/>
      <w:lvlJc w:val="left"/>
      <w:pPr>
        <w:ind w:left="3600" w:hanging="360"/>
      </w:pPr>
    </w:lvl>
    <w:lvl w:ilvl="5" w:tplc="C15A14A6" w:tentative="1">
      <w:start w:val="1"/>
      <w:numFmt w:val="lowerRoman"/>
      <w:lvlText w:val="%6."/>
      <w:lvlJc w:val="right"/>
      <w:pPr>
        <w:ind w:left="4320" w:hanging="180"/>
      </w:pPr>
    </w:lvl>
    <w:lvl w:ilvl="6" w:tplc="979CD4AC" w:tentative="1">
      <w:start w:val="1"/>
      <w:numFmt w:val="decimal"/>
      <w:lvlText w:val="%7."/>
      <w:lvlJc w:val="left"/>
      <w:pPr>
        <w:ind w:left="5040" w:hanging="360"/>
      </w:pPr>
    </w:lvl>
    <w:lvl w:ilvl="7" w:tplc="8BE09B38" w:tentative="1">
      <w:start w:val="1"/>
      <w:numFmt w:val="lowerLetter"/>
      <w:lvlText w:val="%8."/>
      <w:lvlJc w:val="left"/>
      <w:pPr>
        <w:ind w:left="5760" w:hanging="360"/>
      </w:pPr>
    </w:lvl>
    <w:lvl w:ilvl="8" w:tplc="61322E78" w:tentative="1">
      <w:start w:val="1"/>
      <w:numFmt w:val="lowerRoman"/>
      <w:lvlText w:val="%9."/>
      <w:lvlJc w:val="right"/>
      <w:pPr>
        <w:ind w:left="6480" w:hanging="180"/>
      </w:pPr>
    </w:lvl>
  </w:abstractNum>
  <w:abstractNum w:abstractNumId="34">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nsid w:val="63452174"/>
    <w:multiLevelType w:val="hybridMultilevel"/>
    <w:tmpl w:val="54F47B88"/>
    <w:lvl w:ilvl="0" w:tplc="43A8F8FE">
      <w:start w:val="1"/>
      <w:numFmt w:val="bullet"/>
      <w:lvlText w:val=""/>
      <w:lvlJc w:val="left"/>
      <w:pPr>
        <w:ind w:left="720" w:hanging="360"/>
      </w:pPr>
      <w:rPr>
        <w:rFonts w:ascii="Symbol" w:hAnsi="Symbol" w:hint="default"/>
      </w:rPr>
    </w:lvl>
    <w:lvl w:ilvl="1" w:tplc="CD2CBB14" w:tentative="1">
      <w:start w:val="1"/>
      <w:numFmt w:val="bullet"/>
      <w:lvlText w:val="o"/>
      <w:lvlJc w:val="left"/>
      <w:pPr>
        <w:ind w:left="1440" w:hanging="360"/>
      </w:pPr>
      <w:rPr>
        <w:rFonts w:ascii="Courier New" w:hAnsi="Courier New" w:cs="Courier New" w:hint="default"/>
      </w:rPr>
    </w:lvl>
    <w:lvl w:ilvl="2" w:tplc="89169364" w:tentative="1">
      <w:start w:val="1"/>
      <w:numFmt w:val="bullet"/>
      <w:lvlText w:val=""/>
      <w:lvlJc w:val="left"/>
      <w:pPr>
        <w:ind w:left="2160" w:hanging="360"/>
      </w:pPr>
      <w:rPr>
        <w:rFonts w:ascii="Wingdings" w:hAnsi="Wingdings" w:hint="default"/>
      </w:rPr>
    </w:lvl>
    <w:lvl w:ilvl="3" w:tplc="0BBA25A8" w:tentative="1">
      <w:start w:val="1"/>
      <w:numFmt w:val="bullet"/>
      <w:lvlText w:val=""/>
      <w:lvlJc w:val="left"/>
      <w:pPr>
        <w:ind w:left="2880" w:hanging="360"/>
      </w:pPr>
      <w:rPr>
        <w:rFonts w:ascii="Symbol" w:hAnsi="Symbol" w:hint="default"/>
      </w:rPr>
    </w:lvl>
    <w:lvl w:ilvl="4" w:tplc="11101022" w:tentative="1">
      <w:start w:val="1"/>
      <w:numFmt w:val="bullet"/>
      <w:lvlText w:val="o"/>
      <w:lvlJc w:val="left"/>
      <w:pPr>
        <w:ind w:left="3600" w:hanging="360"/>
      </w:pPr>
      <w:rPr>
        <w:rFonts w:ascii="Courier New" w:hAnsi="Courier New" w:cs="Courier New" w:hint="default"/>
      </w:rPr>
    </w:lvl>
    <w:lvl w:ilvl="5" w:tplc="4C585AD8" w:tentative="1">
      <w:start w:val="1"/>
      <w:numFmt w:val="bullet"/>
      <w:lvlText w:val=""/>
      <w:lvlJc w:val="left"/>
      <w:pPr>
        <w:ind w:left="4320" w:hanging="360"/>
      </w:pPr>
      <w:rPr>
        <w:rFonts w:ascii="Wingdings" w:hAnsi="Wingdings" w:hint="default"/>
      </w:rPr>
    </w:lvl>
    <w:lvl w:ilvl="6" w:tplc="6C7E8F52" w:tentative="1">
      <w:start w:val="1"/>
      <w:numFmt w:val="bullet"/>
      <w:lvlText w:val=""/>
      <w:lvlJc w:val="left"/>
      <w:pPr>
        <w:ind w:left="5040" w:hanging="360"/>
      </w:pPr>
      <w:rPr>
        <w:rFonts w:ascii="Symbol" w:hAnsi="Symbol" w:hint="default"/>
      </w:rPr>
    </w:lvl>
    <w:lvl w:ilvl="7" w:tplc="DFC4FD32" w:tentative="1">
      <w:start w:val="1"/>
      <w:numFmt w:val="bullet"/>
      <w:lvlText w:val="o"/>
      <w:lvlJc w:val="left"/>
      <w:pPr>
        <w:ind w:left="5760" w:hanging="360"/>
      </w:pPr>
      <w:rPr>
        <w:rFonts w:ascii="Courier New" w:hAnsi="Courier New" w:cs="Courier New" w:hint="default"/>
      </w:rPr>
    </w:lvl>
    <w:lvl w:ilvl="8" w:tplc="23528AD0" w:tentative="1">
      <w:start w:val="1"/>
      <w:numFmt w:val="bullet"/>
      <w:lvlText w:val=""/>
      <w:lvlJc w:val="left"/>
      <w:pPr>
        <w:ind w:left="6480" w:hanging="360"/>
      </w:pPr>
      <w:rPr>
        <w:rFonts w:ascii="Wingdings" w:hAnsi="Wingdings" w:hint="default"/>
      </w:rPr>
    </w:lvl>
  </w:abstractNum>
  <w:abstractNum w:abstractNumId="36">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nsid w:val="6E285623"/>
    <w:multiLevelType w:val="hybridMultilevel"/>
    <w:tmpl w:val="D6B6B45A"/>
    <w:lvl w:ilvl="0" w:tplc="18A4BD3C">
      <w:start w:val="1"/>
      <w:numFmt w:val="decimal"/>
      <w:pStyle w:val="CPQuest2"/>
      <w:lvlText w:val="(%1)"/>
      <w:lvlJc w:val="left"/>
      <w:pPr>
        <w:ind w:left="720" w:hanging="360"/>
      </w:pPr>
      <w:rPr>
        <w:rFonts w:hint="default"/>
      </w:rPr>
    </w:lvl>
    <w:lvl w:ilvl="1" w:tplc="4CBC2B42" w:tentative="1">
      <w:start w:val="1"/>
      <w:numFmt w:val="lowerLetter"/>
      <w:lvlText w:val="%2."/>
      <w:lvlJc w:val="left"/>
      <w:pPr>
        <w:ind w:left="1440" w:hanging="360"/>
      </w:pPr>
    </w:lvl>
    <w:lvl w:ilvl="2" w:tplc="D45E9036" w:tentative="1">
      <w:start w:val="1"/>
      <w:numFmt w:val="lowerRoman"/>
      <w:lvlText w:val="%3."/>
      <w:lvlJc w:val="right"/>
      <w:pPr>
        <w:ind w:left="2160" w:hanging="180"/>
      </w:pPr>
    </w:lvl>
    <w:lvl w:ilvl="3" w:tplc="08EA66F0" w:tentative="1">
      <w:start w:val="1"/>
      <w:numFmt w:val="decimal"/>
      <w:lvlText w:val="%4."/>
      <w:lvlJc w:val="left"/>
      <w:pPr>
        <w:ind w:left="2880" w:hanging="360"/>
      </w:pPr>
    </w:lvl>
    <w:lvl w:ilvl="4" w:tplc="7C821818" w:tentative="1">
      <w:start w:val="1"/>
      <w:numFmt w:val="lowerLetter"/>
      <w:lvlText w:val="%5."/>
      <w:lvlJc w:val="left"/>
      <w:pPr>
        <w:ind w:left="3600" w:hanging="360"/>
      </w:pPr>
    </w:lvl>
    <w:lvl w:ilvl="5" w:tplc="B3DC6D7C" w:tentative="1">
      <w:start w:val="1"/>
      <w:numFmt w:val="lowerRoman"/>
      <w:lvlText w:val="%6."/>
      <w:lvlJc w:val="right"/>
      <w:pPr>
        <w:ind w:left="4320" w:hanging="180"/>
      </w:pPr>
    </w:lvl>
    <w:lvl w:ilvl="6" w:tplc="CC1251E2">
      <w:start w:val="1"/>
      <w:numFmt w:val="decimal"/>
      <w:lvlText w:val="%7."/>
      <w:lvlJc w:val="left"/>
      <w:pPr>
        <w:ind w:left="5040" w:hanging="360"/>
      </w:pPr>
    </w:lvl>
    <w:lvl w:ilvl="7" w:tplc="BF6072C4" w:tentative="1">
      <w:start w:val="1"/>
      <w:numFmt w:val="lowerLetter"/>
      <w:lvlText w:val="%8."/>
      <w:lvlJc w:val="left"/>
      <w:pPr>
        <w:ind w:left="5760" w:hanging="360"/>
      </w:pPr>
    </w:lvl>
    <w:lvl w:ilvl="8" w:tplc="667AB552" w:tentative="1">
      <w:start w:val="1"/>
      <w:numFmt w:val="lowerRoman"/>
      <w:lvlText w:val="%9."/>
      <w:lvlJc w:val="right"/>
      <w:pPr>
        <w:ind w:left="6480" w:hanging="180"/>
      </w:pPr>
    </w:lvl>
  </w:abstractNum>
  <w:abstractNum w:abstractNumId="39">
    <w:nsid w:val="711167E2"/>
    <w:multiLevelType w:val="multilevel"/>
    <w:tmpl w:val="C3843A7A"/>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8D24FE2"/>
    <w:multiLevelType w:val="hybridMultilevel"/>
    <w:tmpl w:val="8DCC5F14"/>
    <w:lvl w:ilvl="0" w:tplc="E43A2D1E">
      <w:start w:val="1"/>
      <w:numFmt w:val="decimal"/>
      <w:pStyle w:val="Tiret1"/>
      <w:lvlText w:val="%1."/>
      <w:lvlJc w:val="left"/>
      <w:pPr>
        <w:ind w:left="1776" w:hanging="360"/>
      </w:pPr>
    </w:lvl>
    <w:lvl w:ilvl="1" w:tplc="54C09CFE">
      <w:start w:val="1"/>
      <w:numFmt w:val="lowerLetter"/>
      <w:lvlText w:val="%2."/>
      <w:lvlJc w:val="left"/>
      <w:pPr>
        <w:ind w:left="2496" w:hanging="360"/>
      </w:pPr>
    </w:lvl>
    <w:lvl w:ilvl="2" w:tplc="331ABB08">
      <w:start w:val="1"/>
      <w:numFmt w:val="lowerRoman"/>
      <w:lvlText w:val="%3."/>
      <w:lvlJc w:val="right"/>
      <w:pPr>
        <w:ind w:left="3216" w:hanging="180"/>
      </w:pPr>
    </w:lvl>
    <w:lvl w:ilvl="3" w:tplc="C6880A64">
      <w:start w:val="1"/>
      <w:numFmt w:val="decimal"/>
      <w:lvlText w:val="%4."/>
      <w:lvlJc w:val="left"/>
      <w:pPr>
        <w:ind w:left="3936" w:hanging="360"/>
      </w:pPr>
    </w:lvl>
    <w:lvl w:ilvl="4" w:tplc="1EAC3800">
      <w:start w:val="1"/>
      <w:numFmt w:val="lowerLetter"/>
      <w:lvlText w:val="%5."/>
      <w:lvlJc w:val="left"/>
      <w:pPr>
        <w:ind w:left="4656" w:hanging="360"/>
      </w:pPr>
    </w:lvl>
    <w:lvl w:ilvl="5" w:tplc="A5B81226">
      <w:start w:val="1"/>
      <w:numFmt w:val="lowerRoman"/>
      <w:lvlText w:val="%6."/>
      <w:lvlJc w:val="right"/>
      <w:pPr>
        <w:ind w:left="5376" w:hanging="180"/>
      </w:pPr>
    </w:lvl>
    <w:lvl w:ilvl="6" w:tplc="94065210">
      <w:start w:val="1"/>
      <w:numFmt w:val="decimal"/>
      <w:lvlText w:val="%7."/>
      <w:lvlJc w:val="left"/>
      <w:pPr>
        <w:ind w:left="6096" w:hanging="360"/>
      </w:pPr>
    </w:lvl>
    <w:lvl w:ilvl="7" w:tplc="A98C0E72">
      <w:start w:val="1"/>
      <w:numFmt w:val="lowerLetter"/>
      <w:lvlText w:val="%8."/>
      <w:lvlJc w:val="left"/>
      <w:pPr>
        <w:ind w:left="6816" w:hanging="360"/>
      </w:pPr>
    </w:lvl>
    <w:lvl w:ilvl="8" w:tplc="AB3CB510">
      <w:start w:val="1"/>
      <w:numFmt w:val="lowerRoman"/>
      <w:lvlText w:val="%9."/>
      <w:lvlJc w:val="right"/>
      <w:pPr>
        <w:ind w:left="7536" w:hanging="180"/>
      </w:pPr>
    </w:lvl>
  </w:abstractNum>
  <w:abstractNum w:abstractNumId="41">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4"/>
  </w:num>
  <w:num w:numId="5">
    <w:abstractNumId w:val="26"/>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3"/>
  </w:num>
  <w:num w:numId="14">
    <w:abstractNumId w:val="23"/>
  </w:num>
  <w:num w:numId="15">
    <w:abstractNumId w:val="9"/>
  </w:num>
  <w:num w:numId="16">
    <w:abstractNumId w:val="1"/>
  </w:num>
  <w:num w:numId="17">
    <w:abstractNumId w:val="15"/>
  </w:num>
  <w:num w:numId="18">
    <w:abstractNumId w:val="16"/>
  </w:num>
  <w:num w:numId="19">
    <w:abstractNumId w:val="18"/>
  </w:num>
  <w:num w:numId="20">
    <w:abstractNumId w:val="27"/>
  </w:num>
  <w:num w:numId="21">
    <w:abstractNumId w:val="39"/>
  </w:num>
  <w:num w:numId="22">
    <w:abstractNumId w:val="25"/>
  </w:num>
  <w:num w:numId="23">
    <w:abstractNumId w:val="8"/>
  </w:num>
  <w:num w:numId="24">
    <w:abstractNumId w:val="32"/>
  </w:num>
  <w:num w:numId="25">
    <w:abstractNumId w:val="31"/>
  </w:num>
  <w:num w:numId="26">
    <w:abstractNumId w:val="20"/>
  </w:num>
  <w:num w:numId="27">
    <w:abstractNumId w:val="36"/>
  </w:num>
  <w:num w:numId="28">
    <w:abstractNumId w:val="41"/>
  </w:num>
  <w:num w:numId="29">
    <w:abstractNumId w:val="6"/>
  </w:num>
  <w:num w:numId="30">
    <w:abstractNumId w:val="3"/>
  </w:num>
  <w:num w:numId="31">
    <w:abstractNumId w:val="22"/>
  </w:num>
  <w:num w:numId="32">
    <w:abstractNumId w:val="21"/>
  </w:num>
  <w:num w:numId="33">
    <w:abstractNumId w:val="38"/>
  </w:num>
  <w:num w:numId="34">
    <w:abstractNumId w:val="37"/>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0"/>
  </w:num>
  <w:num w:numId="39">
    <w:abstractNumId w:val="2"/>
  </w:num>
  <w:num w:numId="40">
    <w:abstractNumId w:val="35"/>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GrammaticalErrors/>
  <w:proofState w:spelling="clean"/>
  <w:stylePaneFormatFilter w:val="1F01"/>
  <w:trackRevisions/>
  <w:defaultTabStop w:val="709"/>
  <w:autoHyphenation/>
  <w:hyphenationZone w:val="567"/>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187DCE"/>
    <w:rsid w:val="00034D84"/>
    <w:rsid w:val="00187DCE"/>
    <w:rsid w:val="008215E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 Cha, Char3,Char3,Footnote1,Footnote10,Footnote11,Footnote2,Footnote21,Footnote3,Footnote31,Footnote4,Footnote41,Footnote5,Footnote51,Footnote6,Footnote61,Footnote7,Footnote71,Footnote8,Footnote9,Fußnote,Fußnotentextf,Fußnotentextr,stile 1"/>
    <w:basedOn w:val="Normal"/>
    <w:link w:val="FootnoteTextChar"/>
    <w:qFormat/>
    <w:rsid w:val="001725A5"/>
    <w:pPr>
      <w:spacing w:line="200" w:lineRule="exact"/>
    </w:pPr>
    <w:rPr>
      <w:sz w:val="16"/>
      <w:szCs w:val="20"/>
    </w:rPr>
  </w:style>
  <w:style w:type="character" w:styleId="FootnoteReference">
    <w:name w:val="footnote reference"/>
    <w:aliases w:val="(Footnote Reference),-E Fußnotenzeichen,16 Point,BVI fnr,EN Footnote Reference,Exposant 3 Poi,Footnote,Footnote Reference Superscript,Footnote reference number,Footnote symbol,SUPERS,Times 10 Point,Voetnootverwijzing,note TESI,number"/>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EC,Paragraphe EI,Paragraphe de liste1"/>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 Cha Char, Char3 Char,Char3 Char,Footnote1 Char,Footnote10 Char,Footnote11 Char,Footnote2 Char,Footnote21 Char,Footnote3 Char,Footnote31 Char,Footnote4 Char,Footnote41 Char,Footnote5 Char,Footnote51 Char,Footnote6 Char,Footnote61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 Char3 Char1,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EC Char,Paragraphe EI Char,Paragraphe de liste1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rPr>
  </w:style>
  <w:style w:type="paragraph" w:customStyle="1" w:styleId="04fBodytextline">
    <w:name w:val="04f_Body text line"/>
    <w:basedOn w:val="04BodyText"/>
    <w:rsid w:val="000D2D0B"/>
    <w:pPr>
      <w:pBdr>
        <w:bottom w:val="single" w:sz="4" w:space="12" w:color="000000"/>
      </w:pBdr>
      <w:tabs>
        <w:tab w:val="left" w:pos="454"/>
      </w:tabs>
    </w:pPr>
    <w:rPr>
      <w:color w:val="000000"/>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rPr>
  </w:style>
  <w:style w:type="character" w:customStyle="1" w:styleId="04RunningTextChar">
    <w:name w:val="04_Running Text Char"/>
    <w:link w:val="04RunningText"/>
    <w:rsid w:val="000D2D0B"/>
    <w:rPr>
      <w:rFonts w:ascii="Georgia" w:hAnsi="Georgia"/>
      <w:szCs w:val="24"/>
      <w:lang w:eastAsia="de-DE"/>
    </w:rPr>
  </w:style>
  <w:style w:type="character" w:customStyle="1" w:styleId="AnnexChar">
    <w:name w:val="Annex Char"/>
    <w:link w:val="Annex"/>
    <w:rsid w:val="000D2D0B"/>
    <w:rPr>
      <w:rFonts w:ascii="Georgia" w:hAnsi="Georgia"/>
      <w:b/>
      <w:color w:val="000000"/>
      <w:szCs w:val="24"/>
      <w:lang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rPr>
  </w:style>
  <w:style w:type="character" w:customStyle="1" w:styleId="aStyle1Char">
    <w:name w:val="a. Style1 Char"/>
    <w:link w:val="aStyle1"/>
    <w:rsid w:val="000D2D0B"/>
    <w:rPr>
      <w:rFonts w:ascii="Arial" w:hAnsi="Arial"/>
      <w:lang w:eastAsia="de-D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aliases w:val="Diskret betoning,Emphase pâle,Question,Text"/>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216547954A5847B43F167802640379" ma:contentTypeVersion="1" ma:contentTypeDescription="Create a new document." ma:contentTypeScope="" ma:versionID="cbdd84cebf649ad10ae09afa9d7a51e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5EC5A3-AC1E-4AF2-B71C-E2FAA966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4.xml><?xml version="1.0" encoding="utf-8"?>
<ds:datastoreItem xmlns:ds="http://schemas.openxmlformats.org/officeDocument/2006/customXml" ds:itemID="{2B90478E-68F7-425A-8089-CA8D2C18A974}">
  <ds:schemaRefs>
    <ds:schemaRef ds:uri="http://schemas.openxmlformats.org/officeDocument/2006/bibliography"/>
  </ds:schemaRefs>
</ds:datastoreItem>
</file>

<file path=customXml/itemProps5.xml><?xml version="1.0" encoding="utf-8"?>
<ds:datastoreItem xmlns:ds="http://schemas.openxmlformats.org/officeDocument/2006/customXml" ds:itemID="{A397D57F-C01E-4627-8453-B5E5EC9F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7350</Words>
  <Characters>40959</Characters>
  <Application>Microsoft Office Word</Application>
  <DocSecurity>0</DocSecurity>
  <Lines>341</Lines>
  <Paragraphs>96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
      <vt:lpstr>20110000</vt:lpstr>
      <vt:lpstr>20110000</vt:lpstr>
      <vt:lpstr>20110000</vt:lpstr>
      <vt:lpstr>20110000</vt:lpstr>
    </vt:vector>
  </TitlesOfParts>
  <Company/>
  <LinksUpToDate>false</LinksUpToDate>
  <CharactersWithSpaces>48213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Olufolahan Oluwole</cp:lastModifiedBy>
  <cp:revision>2</cp:revision>
  <dcterms:created xsi:type="dcterms:W3CDTF">2017-09-27T18:01:00Z</dcterms:created>
  <dcterms:modified xsi:type="dcterms:W3CDTF">2017-09-27T18:01:00Z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0098050</vt:lpwstr>
  </property>
  <property fmtid="{D5CDD505-2E9C-101B-9397-08002B2CF9AE}" pid="3" name="cpClientMatter">
    <vt:lpwstr>0098050-0000069</vt:lpwstr>
  </property>
  <property fmtid="{D5CDD505-2E9C-101B-9397-08002B2CF9AE}" pid="4" name="cpCombinedRef">
    <vt:lpwstr>0098050-0000069 CO:30933872.1</vt:lpwstr>
  </property>
  <property fmtid="{D5CDD505-2E9C-101B-9397-08002B2CF9AE}" pid="5" name="cpDocRef">
    <vt:lpwstr>CO:30933872.1</vt:lpwstr>
  </property>
  <property fmtid="{D5CDD505-2E9C-101B-9397-08002B2CF9AE}" pid="6" name="DocumentType">
    <vt:lpwstr>91;#Consultation Paper|c6238baf-c3d7-4bb8-8cf2-f28a89601f52</vt:lpwstr>
  </property>
  <property fmtid="{D5CDD505-2E9C-101B-9397-08002B2CF9AE}" pid="7" name="Matter">
    <vt:lpwstr>0000069</vt:lpwstr>
  </property>
</Properties>
</file>