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E40A5C" w:rsidRDefault="009A3017" w:rsidP="00EB2A3F">
            <w:pPr>
              <w:pStyle w:val="01aDBTitle"/>
              <w:rPr>
                <w:rFonts w:cs="Arial"/>
                <w:sz w:val="32"/>
                <w:szCs w:val="32"/>
              </w:rPr>
            </w:pPr>
            <w:r w:rsidRPr="00E40A5C">
              <w:rPr>
                <w:rFonts w:cs="Arial"/>
                <w:sz w:val="32"/>
                <w:szCs w:val="32"/>
              </w:rPr>
              <w:t>EU Growth prospectus</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9A3017" w:rsidRPr="00E40A5C" w:rsidRDefault="009A3017" w:rsidP="009A3017">
      <w:pPr>
        <w:spacing w:after="240"/>
        <w:jc w:val="both"/>
        <w:rPr>
          <w:rStyle w:val="Subtielebenadrukking"/>
          <w:b w:val="0"/>
          <w:sz w:val="22"/>
        </w:rPr>
      </w:pPr>
      <w:r w:rsidRPr="00E40A5C">
        <w:rPr>
          <w:rStyle w:val="Subtielebenadrukking"/>
          <w:b w:val="0"/>
          <w:sz w:val="22"/>
        </w:rPr>
        <w:t>ESMA invites responses to the questions set out throughout this Consultation Paper. Responses are most helpful if they:</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respond to the question stated;</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contain a clear rationale; and</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describe any alternatives ESMA should consider.</w:t>
      </w:r>
    </w:p>
    <w:p w:rsidR="009A3017" w:rsidRPr="00E40A5C" w:rsidRDefault="009A3017" w:rsidP="009A3017">
      <w:pPr>
        <w:spacing w:after="240"/>
        <w:jc w:val="both"/>
        <w:rPr>
          <w:rStyle w:val="Subtielebenadrukking"/>
          <w:b w:val="0"/>
          <w:sz w:val="22"/>
        </w:rPr>
      </w:pPr>
      <w:r w:rsidRPr="00E40A5C">
        <w:rPr>
          <w:rStyle w:val="Subtielebenadrukking"/>
          <w:b w:val="0"/>
          <w:sz w:val="22"/>
        </w:rPr>
        <w:t>ESMA will consider all responses received by 28 September 2017.</w:t>
      </w:r>
    </w:p>
    <w:p w:rsidR="009A3017" w:rsidRPr="00E40A5C" w:rsidRDefault="009A3017" w:rsidP="009A3017">
      <w:pPr>
        <w:spacing w:after="120"/>
        <w:jc w:val="both"/>
        <w:rPr>
          <w:rStyle w:val="Subtielebenadrukking"/>
          <w:sz w:val="22"/>
        </w:rPr>
      </w:pPr>
      <w:r w:rsidRPr="00E40A5C">
        <w:rPr>
          <w:rStyle w:val="Subtielebenadrukking"/>
          <w:sz w:val="22"/>
        </w:rPr>
        <w:t>Instructions</w:t>
      </w:r>
    </w:p>
    <w:p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Insert your responses to the questions in the Consultation Paper in the form “Response form_Consultation Paper on EU Growth prospectus”, available on ESMA’s website alon</w:t>
      </w:r>
      <w:r w:rsidRPr="00E40A5C">
        <w:rPr>
          <w:rStyle w:val="Subtielebenadrukking"/>
          <w:b w:val="0"/>
          <w:sz w:val="22"/>
        </w:rPr>
        <w:t>g</w:t>
      </w:r>
      <w:r w:rsidRPr="00E40A5C">
        <w:rPr>
          <w:rStyle w:val="Subtielebenadrukking"/>
          <w:b w:val="0"/>
          <w:sz w:val="22"/>
        </w:rPr>
        <w:t>side the present Consultation Paper (</w:t>
      </w:r>
      <w:hyperlink r:id="rId16" w:history="1">
        <w:r w:rsidRPr="00E40A5C">
          <w:rPr>
            <w:rStyle w:val="Hyperlink"/>
            <w:rFonts w:cs="Arial"/>
            <w:sz w:val="22"/>
          </w:rPr>
          <w:t>www.esma.europa.eu</w:t>
        </w:r>
      </w:hyperlink>
      <w:r w:rsidRPr="00E40A5C">
        <w:rPr>
          <w:rStyle w:val="Subtielebenadrukking"/>
          <w:b w:val="0"/>
          <w:sz w:val="22"/>
        </w:rPr>
        <w:t xml:space="preserve"> </w:t>
      </w:r>
      <w:r w:rsidRPr="00E40A5C">
        <w:rPr>
          <w:rStyle w:val="Subtielebenadrukking"/>
          <w:b w:val="0"/>
          <w:sz w:val="22"/>
        </w:rPr>
        <w:sym w:font="Wingdings" w:char="F0E0"/>
      </w:r>
      <w:r w:rsidRPr="00E40A5C">
        <w:rPr>
          <w:rStyle w:val="Subtielebenadrukking"/>
          <w:b w:val="0"/>
          <w:sz w:val="22"/>
        </w:rPr>
        <w:t xml:space="preserve"> ‘Your input – Open consu</w:t>
      </w:r>
      <w:r w:rsidRPr="00E40A5C">
        <w:rPr>
          <w:rStyle w:val="Subtielebenadrukking"/>
          <w:b w:val="0"/>
          <w:sz w:val="22"/>
        </w:rPr>
        <w:t>l</w:t>
      </w:r>
      <w:r w:rsidRPr="00E40A5C">
        <w:rPr>
          <w:rStyle w:val="Subtielebenadrukking"/>
          <w:b w:val="0"/>
          <w:sz w:val="22"/>
        </w:rPr>
        <w:t xml:space="preserve">tations’ </w:t>
      </w:r>
      <w:r w:rsidRPr="00E40A5C">
        <w:rPr>
          <w:rStyle w:val="Subtielebenadrukking"/>
          <w:b w:val="0"/>
          <w:sz w:val="22"/>
        </w:rPr>
        <w:sym w:font="Wingdings" w:char="F0E0"/>
      </w:r>
      <w:r w:rsidRPr="00E40A5C">
        <w:rPr>
          <w:rStyle w:val="Subtielebenadrukking"/>
          <w:b w:val="0"/>
          <w:sz w:val="22"/>
        </w:rPr>
        <w:t xml:space="preserve"> ‘Consultation on technical advice under the new Prospectus Regulation’).</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&lt;ESMA_QUESTION_EUG_1&gt;. Your response to each question has to be framed by the two tags corresponding to the question.</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t>
      </w:r>
      <w:r w:rsidRPr="00E40A5C">
        <w:rPr>
          <w:rStyle w:val="Subtielebenadrukking"/>
          <w:b w:val="0"/>
          <w:sz w:val="22"/>
        </w:rPr>
        <w:t>w</w:t>
      </w:r>
      <w:r w:rsidRPr="00E40A5C">
        <w:rPr>
          <w:rStyle w:val="Subtielebenadrukking"/>
          <w:b w:val="0"/>
          <w:sz w:val="22"/>
        </w:rPr>
        <w:t>ing convention: ESMA_EUG_nameofrespondent_RESPONSEFORM. For example, for a respondent named ABCD, the response form would be entitled ESMA_EUG_ABCD_RESPONSEFORM.</w:t>
      </w:r>
    </w:p>
    <w:p w:rsidR="009A3017" w:rsidRPr="00E40A5C" w:rsidRDefault="009A3017" w:rsidP="009A3017">
      <w:pPr>
        <w:pStyle w:val="Lijstalinea"/>
        <w:numPr>
          <w:ilvl w:val="0"/>
          <w:numId w:val="39"/>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Upload the form containing your responses, </w:t>
      </w:r>
      <w:r w:rsidRPr="00E40A5C">
        <w:rPr>
          <w:rStyle w:val="Subtielebenadrukking"/>
          <w:b w:val="0"/>
          <w:sz w:val="22"/>
          <w:u w:val="single"/>
        </w:rPr>
        <w:t>in Word format</w:t>
      </w:r>
      <w:r w:rsidRPr="00E40A5C">
        <w:rPr>
          <w:rStyle w:val="Subtielebenadrukking"/>
          <w:b w:val="0"/>
          <w:sz w:val="22"/>
        </w:rPr>
        <w:t>, to ESMA’s website (</w:t>
      </w:r>
      <w:hyperlink r:id="rId17" w:history="1">
        <w:r w:rsidRPr="00E40A5C">
          <w:rPr>
            <w:rStyle w:val="Hyperlink"/>
            <w:rFonts w:cs="Arial"/>
            <w:sz w:val="22"/>
          </w:rPr>
          <w:t>www.esma.europa.eu</w:t>
        </w:r>
      </w:hyperlink>
      <w:r w:rsidRPr="00E40A5C">
        <w:rPr>
          <w:rStyle w:val="Subtielebenadrukking"/>
          <w:b w:val="0"/>
          <w:sz w:val="22"/>
        </w:rPr>
        <w:t xml:space="preserve"> under the heading ‘Your input – Open consultations’ </w:t>
      </w:r>
      <w:r w:rsidRPr="00E40A5C">
        <w:rPr>
          <w:rStyle w:val="Subtielebenadrukking"/>
          <w:b w:val="0"/>
          <w:sz w:val="22"/>
        </w:rPr>
        <w:sym w:font="Wingdings" w:char="F0E0"/>
      </w:r>
      <w:r w:rsidRPr="00E40A5C">
        <w:rPr>
          <w:rStyle w:val="Subtielebenadrukking"/>
          <w:b w:val="0"/>
          <w:sz w:val="22"/>
        </w:rPr>
        <w:t xml:space="preserve"> ‘Consult</w:t>
      </w:r>
      <w:r w:rsidRPr="00E40A5C">
        <w:rPr>
          <w:rStyle w:val="Subtielebenadrukking"/>
          <w:b w:val="0"/>
          <w:sz w:val="22"/>
        </w:rPr>
        <w:t>a</w:t>
      </w:r>
      <w:r w:rsidRPr="00E40A5C">
        <w:rPr>
          <w:rStyle w:val="Subtielebenadrukking"/>
          <w:b w:val="0"/>
          <w:sz w:val="22"/>
        </w:rPr>
        <w:t>tion on technical advice under the new Prospectus Regulation’).</w:t>
      </w:r>
    </w:p>
    <w:p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Publication of responses</w:t>
      </w:r>
    </w:p>
    <w:p w:rsidR="009A3017" w:rsidRPr="00E40A5C" w:rsidRDefault="009A3017" w:rsidP="009A3017">
      <w:pPr>
        <w:spacing w:after="240"/>
        <w:jc w:val="both"/>
        <w:rPr>
          <w:rStyle w:val="Subtielebenadrukking"/>
          <w:b w:val="0"/>
          <w:sz w:val="22"/>
          <w:lang w:eastAsia="en-GB"/>
        </w:rPr>
      </w:pPr>
      <w:r w:rsidRPr="00E40A5C">
        <w:rPr>
          <w:rStyle w:val="Subtielebenadrukking"/>
          <w:b w:val="0"/>
          <w:sz w:val="22"/>
          <w:lang w:eastAsia="en-GB"/>
        </w:rPr>
        <w:t xml:space="preserve">All contributions received will be published following the close of the consultation, unless you request otherwise. </w:t>
      </w:r>
      <w:r w:rsidRPr="00E40A5C">
        <w:rPr>
          <w:rStyle w:val="Subtielebenadrukking"/>
          <w:b w:val="0"/>
          <w:sz w:val="22"/>
          <w:u w:val="single"/>
          <w:lang w:eastAsia="en-GB"/>
        </w:rPr>
        <w:t>Please clearly indicate by ticking the appropriate checkbox on the website submission page if you do not wish your contribution to be publicly disclosed.</w:t>
      </w:r>
      <w:r w:rsidRPr="00E40A5C">
        <w:rPr>
          <w:rStyle w:val="Subtielebenadrukking"/>
          <w:b w:val="0"/>
          <w:sz w:val="22"/>
          <w:lang w:eastAsia="en-GB"/>
        </w:rPr>
        <w:t xml:space="preserve"> A standard conf</w:t>
      </w:r>
      <w:r w:rsidRPr="00E40A5C">
        <w:rPr>
          <w:rStyle w:val="Subtielebenadrukking"/>
          <w:b w:val="0"/>
          <w:sz w:val="22"/>
          <w:lang w:eastAsia="en-GB"/>
        </w:rPr>
        <w:t>i</w:t>
      </w:r>
      <w:r w:rsidRPr="00E40A5C">
        <w:rPr>
          <w:rStyle w:val="Subtielebenadrukking"/>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E40A5C">
        <w:rPr>
          <w:rStyle w:val="Subtielebenadrukking"/>
          <w:b w:val="0"/>
          <w:sz w:val="22"/>
          <w:lang w:eastAsia="en-GB"/>
        </w:rPr>
        <w:lastRenderedPageBreak/>
        <w:t>disclose the response is reviewable by ESMA’s Board of Appeal and the European Ombud</w:t>
      </w:r>
      <w:r w:rsidRPr="00E40A5C">
        <w:rPr>
          <w:rStyle w:val="Subtielebenadrukking"/>
          <w:b w:val="0"/>
          <w:sz w:val="22"/>
          <w:lang w:eastAsia="en-GB"/>
        </w:rPr>
        <w:t>s</w:t>
      </w:r>
      <w:r w:rsidRPr="00E40A5C">
        <w:rPr>
          <w:rStyle w:val="Subtielebenadrukking"/>
          <w:b w:val="0"/>
          <w:sz w:val="22"/>
          <w:lang w:eastAsia="en-GB"/>
        </w:rPr>
        <w:t>man.</w:t>
      </w:r>
    </w:p>
    <w:p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Data protection</w:t>
      </w:r>
    </w:p>
    <w:p w:rsidR="009A3017" w:rsidRPr="00E40A5C" w:rsidRDefault="009A3017" w:rsidP="009A3017">
      <w:pPr>
        <w:spacing w:after="240"/>
        <w:jc w:val="both"/>
        <w:rPr>
          <w:rStyle w:val="Subtielebenadrukking"/>
          <w:b w:val="0"/>
          <w:sz w:val="22"/>
          <w:lang w:eastAsia="en-GB"/>
        </w:rPr>
      </w:pPr>
      <w:r w:rsidRPr="00E40A5C">
        <w:rPr>
          <w:rStyle w:val="Subtielebenadrukking"/>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ubtielebenadrukking"/>
          <w:b w:val="0"/>
          <w:sz w:val="22"/>
          <w:lang w:eastAsia="en-GB"/>
        </w:rPr>
        <w:t xml:space="preserve"> under the heading ‘Data  protection’.</w:t>
      </w:r>
    </w:p>
    <w:p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Who should read this Consultation Paper</w:t>
      </w:r>
    </w:p>
    <w:p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ielebenadrukk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E40A5C">
        <w:rPr>
          <w:rStyle w:val="Subtielebenadrukking"/>
          <w:b w:val="0"/>
          <w:sz w:val="22"/>
          <w:lang w:eastAsia="en-GB"/>
        </w:rPr>
        <w:t>i</w:t>
      </w:r>
      <w:r w:rsidRPr="00E40A5C">
        <w:rPr>
          <w:rStyle w:val="Subtielebenadrukking"/>
          <w:b w:val="0"/>
          <w:sz w:val="22"/>
          <w:lang w:eastAsia="en-GB"/>
        </w:rPr>
        <w:t>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Kop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0" w:edGrp="everyone" w:colFirst="1" w:colLast="1"/>
            <w:r w:rsidRPr="00E40A5C">
              <w:rPr>
                <w:rFonts w:cs="Arial"/>
                <w:sz w:val="22"/>
              </w:rPr>
              <w:t>Name of the company / organisation</w:t>
            </w:r>
          </w:p>
        </w:tc>
        <w:sdt>
          <w:sdtPr>
            <w:rPr>
              <w:rStyle w:val="Tekstvantijdelijkeaanduiding"/>
              <w:rFonts w:cs="Arial"/>
            </w:rPr>
            <w:id w:val="-1905066999"/>
            <w:text/>
          </w:sdtPr>
          <w:sdtContent>
            <w:tc>
              <w:tcPr>
                <w:tcW w:w="5595" w:type="dxa"/>
                <w:shd w:val="clear" w:color="auto" w:fill="auto"/>
              </w:tcPr>
              <w:p w:rsidR="00B327E9" w:rsidRPr="00AB6D88" w:rsidRDefault="002C4810" w:rsidP="002C4810">
                <w:pPr>
                  <w:rPr>
                    <w:rStyle w:val="Tekstvantijdelijkeaanduiding"/>
                    <w:rFonts w:cs="Arial"/>
                  </w:rPr>
                </w:pPr>
                <w:proofErr w:type="spellStart"/>
                <w:r>
                  <w:rPr>
                    <w:rStyle w:val="Tekstvantijdelijkeaanduiding"/>
                    <w:rFonts w:cs="Arial"/>
                  </w:rPr>
                  <w:t>Stichting</w:t>
                </w:r>
                <w:proofErr w:type="spellEnd"/>
                <w:r>
                  <w:rPr>
                    <w:rStyle w:val="Tekstvantijdelijkeaanduiding"/>
                    <w:rFonts w:cs="Arial"/>
                  </w:rPr>
                  <w:t xml:space="preserve"> </w:t>
                </w:r>
                <w:proofErr w:type="spellStart"/>
                <w:r>
                  <w:rPr>
                    <w:rStyle w:val="Tekstvantijdelijkeaanduiding"/>
                    <w:rFonts w:cs="Arial"/>
                  </w:rPr>
                  <w:t>Obligatiehoudersbelangen</w:t>
                </w:r>
                <w:proofErr w:type="spellEnd"/>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 w:edGrp="everyone" w:colFirst="1" w:colLast="1"/>
            <w:permEnd w:id="0"/>
            <w:r w:rsidRPr="00E40A5C">
              <w:rPr>
                <w:rFonts w:cs="Arial"/>
                <w:sz w:val="22"/>
              </w:rPr>
              <w:t>Activity</w:t>
            </w:r>
          </w:p>
        </w:tc>
        <w:tc>
          <w:tcPr>
            <w:tcW w:w="5595" w:type="dxa"/>
            <w:shd w:val="clear" w:color="auto" w:fill="auto"/>
          </w:tcPr>
          <w:p w:rsidR="00B327E9" w:rsidRPr="00AB6D88" w:rsidRDefault="009238B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C4810">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2" w:edGrp="everyone" w:colFirst="1" w:colLast="1"/>
            <w:permEnd w:id="1"/>
            <w:r w:rsidRPr="00E40A5C">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B327E9"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3" w:edGrp="everyone" w:colFirst="1" w:colLast="1"/>
            <w:permEnd w:id="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2C4810" w:rsidP="00F136AD">
                <w:pPr>
                  <w:rPr>
                    <w:rFonts w:cs="Arial"/>
                  </w:rPr>
                </w:pPr>
                <w:r>
                  <w:rPr>
                    <w:rFonts w:cs="Arial"/>
                  </w:rPr>
                  <w:t>Netherlands</w:t>
                </w:r>
              </w:p>
            </w:tc>
          </w:sdtContent>
        </w:sdt>
      </w:tr>
      <w:permEnd w:id="3"/>
    </w:tbl>
    <w:p w:rsidR="00B327E9" w:rsidRDefault="00B327E9" w:rsidP="00B327E9">
      <w:pPr>
        <w:spacing w:after="120" w:line="264" w:lineRule="auto"/>
      </w:pPr>
    </w:p>
    <w:p w:rsidR="00B327E9" w:rsidRDefault="00B327E9" w:rsidP="00B327E9">
      <w:pPr>
        <w:pStyle w:val="Kop1"/>
        <w:numPr>
          <w:ilvl w:val="0"/>
          <w:numId w:val="0"/>
        </w:numPr>
        <w:ind w:left="431" w:hanging="431"/>
      </w:pPr>
      <w:r>
        <w:t>Introduction</w:t>
      </w:r>
    </w:p>
    <w:p w:rsidR="00B327E9" w:rsidRPr="00E40A5C" w:rsidRDefault="00B327E9" w:rsidP="00B327E9">
      <w:pPr>
        <w:rPr>
          <w:rStyle w:val="Intensievebenadrukking"/>
          <w:sz w:val="22"/>
        </w:rPr>
      </w:pPr>
      <w:r w:rsidRPr="00E40A5C">
        <w:rPr>
          <w:rStyle w:val="Intensievebenadrukking"/>
          <w:sz w:val="22"/>
        </w:rPr>
        <w:t>Please make your introductory comments below, if any:</w:t>
      </w:r>
    </w:p>
    <w:p w:rsidR="00B327E9" w:rsidRPr="00BF28DA" w:rsidRDefault="00B327E9" w:rsidP="00B327E9"/>
    <w:p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rsidR="007D2099" w:rsidRPr="00222675" w:rsidRDefault="007D2099" w:rsidP="007D2099">
      <w:pPr>
        <w:jc w:val="both"/>
        <w:rPr>
          <w:rFonts w:cs="Arial"/>
          <w:szCs w:val="20"/>
          <w:u w:val="single"/>
        </w:rPr>
      </w:pPr>
      <w:permStart w:id="4" w:edGrp="everyone"/>
      <w:r w:rsidRPr="00222675">
        <w:rPr>
          <w:rFonts w:cs="Arial"/>
          <w:szCs w:val="20"/>
          <w:u w:val="single"/>
        </w:rPr>
        <w:t>General</w:t>
      </w:r>
    </w:p>
    <w:p w:rsidR="007D2099" w:rsidRPr="00222675" w:rsidRDefault="007D2099" w:rsidP="007D2099">
      <w:pPr>
        <w:jc w:val="both"/>
        <w:rPr>
          <w:rFonts w:cs="Arial"/>
          <w:szCs w:val="20"/>
        </w:rPr>
      </w:pPr>
    </w:p>
    <w:p w:rsidR="007D2099" w:rsidRPr="00222675" w:rsidRDefault="007D2099" w:rsidP="007D2099">
      <w:pPr>
        <w:jc w:val="both"/>
        <w:rPr>
          <w:rFonts w:cs="Arial"/>
          <w:szCs w:val="20"/>
        </w:rPr>
      </w:pPr>
      <w:proofErr w:type="spellStart"/>
      <w:r w:rsidRPr="00222675">
        <w:rPr>
          <w:rFonts w:cs="Arial"/>
          <w:szCs w:val="20"/>
        </w:rPr>
        <w:t>Stichting</w:t>
      </w:r>
      <w:proofErr w:type="spellEnd"/>
      <w:r w:rsidRPr="00222675">
        <w:rPr>
          <w:rFonts w:cs="Arial"/>
          <w:szCs w:val="20"/>
        </w:rPr>
        <w:t xml:space="preserve"> </w:t>
      </w:r>
      <w:proofErr w:type="spellStart"/>
      <w:r w:rsidRPr="00222675">
        <w:rPr>
          <w:rFonts w:cs="Arial"/>
          <w:szCs w:val="20"/>
        </w:rPr>
        <w:t>Obligatiehoudersbelangen</w:t>
      </w:r>
      <w:proofErr w:type="spellEnd"/>
      <w:r w:rsidRPr="00222675">
        <w:rPr>
          <w:rFonts w:cs="Arial"/>
          <w:szCs w:val="20"/>
        </w:rPr>
        <w:t xml:space="preserve"> (literal translation: "Foundation [for the protection of] bondholders' interests"; "Foundation") is the first and only multi-issuer security trustee focussed on Dutch small and medium-sized enterprises. The Foundation has been i</w:t>
      </w:r>
      <w:r w:rsidRPr="00222675">
        <w:rPr>
          <w:rFonts w:cs="Arial"/>
          <w:szCs w:val="20"/>
        </w:rPr>
        <w:t>n</w:t>
      </w:r>
      <w:r w:rsidRPr="00222675">
        <w:rPr>
          <w:rFonts w:cs="Arial"/>
          <w:szCs w:val="20"/>
        </w:rPr>
        <w:t>corporated on July 15, 2011. Its purpose is:</w:t>
      </w:r>
    </w:p>
    <w:p w:rsidR="007D2099" w:rsidRPr="00222675" w:rsidRDefault="007D2099" w:rsidP="007D2099">
      <w:pPr>
        <w:jc w:val="both"/>
        <w:rPr>
          <w:rFonts w:cs="Arial"/>
          <w:szCs w:val="20"/>
        </w:rPr>
      </w:pPr>
    </w:p>
    <w:p w:rsidR="007D2099" w:rsidRPr="00222675" w:rsidRDefault="007D2099" w:rsidP="00121AB7">
      <w:pPr>
        <w:pStyle w:val="Lijstalinea"/>
        <w:numPr>
          <w:ilvl w:val="0"/>
          <w:numId w:val="38"/>
        </w:numPr>
        <w:jc w:val="both"/>
        <w:rPr>
          <w:rFonts w:cs="Arial"/>
          <w:szCs w:val="20"/>
        </w:rPr>
      </w:pPr>
      <w:r w:rsidRPr="00222675">
        <w:rPr>
          <w:rFonts w:cs="Arial"/>
          <w:szCs w:val="20"/>
        </w:rPr>
        <w:t>to act as security trustee with respect to bond issuance programs;</w:t>
      </w:r>
    </w:p>
    <w:p w:rsidR="007D2099" w:rsidRPr="00222675" w:rsidRDefault="007D2099" w:rsidP="00121AB7">
      <w:pPr>
        <w:pStyle w:val="Lijstalinea"/>
        <w:numPr>
          <w:ilvl w:val="0"/>
          <w:numId w:val="38"/>
        </w:numPr>
        <w:jc w:val="both"/>
        <w:rPr>
          <w:rFonts w:cs="Arial"/>
          <w:szCs w:val="20"/>
        </w:rPr>
      </w:pPr>
      <w:r w:rsidRPr="00222675">
        <w:rPr>
          <w:rFonts w:cs="Arial"/>
          <w:szCs w:val="20"/>
        </w:rPr>
        <w:t>to serve and protect the collective interests of bondholders;</w:t>
      </w:r>
    </w:p>
    <w:p w:rsidR="007D2099" w:rsidRPr="00222675" w:rsidRDefault="007D2099" w:rsidP="00121AB7">
      <w:pPr>
        <w:pStyle w:val="Lijstalinea"/>
        <w:numPr>
          <w:ilvl w:val="0"/>
          <w:numId w:val="38"/>
        </w:numPr>
        <w:jc w:val="both"/>
        <w:rPr>
          <w:rFonts w:cs="Arial"/>
          <w:szCs w:val="20"/>
        </w:rPr>
      </w:pPr>
      <w:r w:rsidRPr="00222675">
        <w:rPr>
          <w:rFonts w:cs="Arial"/>
          <w:szCs w:val="20"/>
        </w:rPr>
        <w:t>to exercise any rights associated with the bonds;</w:t>
      </w:r>
    </w:p>
    <w:p w:rsidR="007D2099" w:rsidRPr="00222675" w:rsidRDefault="007D2099" w:rsidP="00121AB7">
      <w:pPr>
        <w:pStyle w:val="Lijstalinea"/>
        <w:numPr>
          <w:ilvl w:val="0"/>
          <w:numId w:val="38"/>
        </w:numPr>
        <w:jc w:val="both"/>
        <w:rPr>
          <w:rFonts w:cs="Arial"/>
          <w:szCs w:val="20"/>
        </w:rPr>
      </w:pPr>
      <w:r w:rsidRPr="00222675">
        <w:rPr>
          <w:rFonts w:cs="Arial"/>
          <w:szCs w:val="20"/>
        </w:rPr>
        <w:t>to supervise the compliance by the issuer with the trust deed and offering terms and conditions;</w:t>
      </w:r>
    </w:p>
    <w:p w:rsidR="007D2099" w:rsidRPr="00222675" w:rsidRDefault="007D2099" w:rsidP="00121AB7">
      <w:pPr>
        <w:pStyle w:val="Lijstalinea"/>
        <w:numPr>
          <w:ilvl w:val="0"/>
          <w:numId w:val="38"/>
        </w:numPr>
        <w:jc w:val="both"/>
        <w:rPr>
          <w:rFonts w:cs="Arial"/>
          <w:szCs w:val="20"/>
        </w:rPr>
      </w:pPr>
      <w:r w:rsidRPr="00222675">
        <w:rPr>
          <w:rFonts w:cs="Arial"/>
          <w:szCs w:val="20"/>
        </w:rPr>
        <w:t>to set up and administer bondholders' registers;</w:t>
      </w:r>
    </w:p>
    <w:p w:rsidR="007D2099" w:rsidRPr="00222675" w:rsidRDefault="007D2099" w:rsidP="00121AB7">
      <w:pPr>
        <w:pStyle w:val="Lijstalinea"/>
        <w:numPr>
          <w:ilvl w:val="0"/>
          <w:numId w:val="38"/>
        </w:numPr>
        <w:jc w:val="both"/>
        <w:rPr>
          <w:rFonts w:cs="Arial"/>
          <w:szCs w:val="20"/>
        </w:rPr>
      </w:pPr>
      <w:r w:rsidRPr="00222675">
        <w:rPr>
          <w:rFonts w:cs="Arial"/>
          <w:szCs w:val="20"/>
        </w:rPr>
        <w:t>to act as a paying agent; and</w:t>
      </w:r>
    </w:p>
    <w:p w:rsidR="007D2099" w:rsidRPr="00222675" w:rsidRDefault="007D2099" w:rsidP="00121AB7">
      <w:pPr>
        <w:pStyle w:val="Lijstalinea"/>
        <w:numPr>
          <w:ilvl w:val="0"/>
          <w:numId w:val="38"/>
        </w:numPr>
        <w:jc w:val="both"/>
        <w:rPr>
          <w:rFonts w:cs="Arial"/>
          <w:szCs w:val="20"/>
        </w:rPr>
      </w:pPr>
      <w:r w:rsidRPr="00222675">
        <w:rPr>
          <w:rFonts w:cs="Arial"/>
          <w:szCs w:val="20"/>
        </w:rPr>
        <w:t>to obtain and exercise any rights under any mortgage, lien, security interest and/or guarantee, granted by issuers, their group companies and/or third parties.</w:t>
      </w:r>
    </w:p>
    <w:p w:rsidR="007D2099" w:rsidRPr="00222675" w:rsidRDefault="007D2099" w:rsidP="007D2099">
      <w:pPr>
        <w:jc w:val="both"/>
        <w:rPr>
          <w:rFonts w:cs="Arial"/>
          <w:szCs w:val="20"/>
        </w:rPr>
      </w:pPr>
    </w:p>
    <w:p w:rsidR="007D2099" w:rsidRPr="00222675" w:rsidRDefault="007D2099" w:rsidP="007D2099">
      <w:pPr>
        <w:jc w:val="both"/>
        <w:rPr>
          <w:rFonts w:cs="Arial"/>
          <w:szCs w:val="20"/>
        </w:rPr>
      </w:pPr>
      <w:r w:rsidRPr="00222675">
        <w:rPr>
          <w:rFonts w:cs="Arial"/>
          <w:szCs w:val="20"/>
        </w:rPr>
        <w:t>Issuers can choose from the above-mentioned list of activities, depending on their needs and own cap</w:t>
      </w:r>
      <w:r w:rsidRPr="00222675">
        <w:rPr>
          <w:rFonts w:cs="Arial"/>
          <w:szCs w:val="20"/>
        </w:rPr>
        <w:t>a</w:t>
      </w:r>
      <w:r w:rsidRPr="00222675">
        <w:rPr>
          <w:rFonts w:cs="Arial"/>
          <w:szCs w:val="20"/>
        </w:rPr>
        <w:t xml:space="preserve">bilities. When acting as a paying agent, a separate bank account will be opened and maintained. The funds related to a pertinent bond issuance program are segregated from any other funds. The costs of the Foundation's activities are borne by the issuer. </w:t>
      </w:r>
    </w:p>
    <w:p w:rsidR="007D2099" w:rsidRPr="00222675" w:rsidRDefault="007D2099" w:rsidP="007D2099">
      <w:pPr>
        <w:jc w:val="both"/>
        <w:rPr>
          <w:rFonts w:cs="Arial"/>
          <w:szCs w:val="20"/>
        </w:rPr>
      </w:pPr>
    </w:p>
    <w:p w:rsidR="007D2099" w:rsidRPr="00222675" w:rsidRDefault="007D2099" w:rsidP="007D2099">
      <w:pPr>
        <w:jc w:val="both"/>
        <w:rPr>
          <w:rFonts w:cs="Arial"/>
          <w:szCs w:val="20"/>
        </w:rPr>
      </w:pPr>
      <w:r w:rsidRPr="00222675">
        <w:rPr>
          <w:rFonts w:cs="Arial"/>
          <w:szCs w:val="20"/>
        </w:rPr>
        <w:t xml:space="preserve">The Foundation does not perform any activity that would be subject to any exemption, licence or other authorisation, required by </w:t>
      </w:r>
      <w:r w:rsidR="00665A75">
        <w:rPr>
          <w:rFonts w:cs="Arial"/>
          <w:szCs w:val="20"/>
        </w:rPr>
        <w:t>applicable</w:t>
      </w:r>
      <w:r w:rsidRPr="00222675">
        <w:rPr>
          <w:rFonts w:cs="Arial"/>
          <w:szCs w:val="20"/>
        </w:rPr>
        <w:t xml:space="preserve"> law.</w:t>
      </w:r>
    </w:p>
    <w:p w:rsidR="007D2099" w:rsidRPr="00222675" w:rsidRDefault="007D2099" w:rsidP="007D2099">
      <w:pPr>
        <w:jc w:val="both"/>
        <w:rPr>
          <w:rFonts w:cs="Arial"/>
          <w:szCs w:val="20"/>
        </w:rPr>
      </w:pPr>
    </w:p>
    <w:p w:rsidR="007D2099" w:rsidRPr="00222675" w:rsidRDefault="007D2099" w:rsidP="007D2099">
      <w:pPr>
        <w:jc w:val="both"/>
        <w:rPr>
          <w:rFonts w:cs="Arial"/>
          <w:szCs w:val="20"/>
          <w:u w:val="single"/>
        </w:rPr>
      </w:pPr>
      <w:r w:rsidRPr="00222675">
        <w:rPr>
          <w:rFonts w:cs="Arial"/>
          <w:szCs w:val="20"/>
          <w:u w:val="single"/>
        </w:rPr>
        <w:t>Independence</w:t>
      </w:r>
    </w:p>
    <w:p w:rsidR="007D2099" w:rsidRPr="00222675" w:rsidRDefault="007D2099" w:rsidP="007D2099">
      <w:pPr>
        <w:jc w:val="both"/>
        <w:rPr>
          <w:rFonts w:cs="Arial"/>
          <w:szCs w:val="20"/>
        </w:rPr>
      </w:pPr>
    </w:p>
    <w:p w:rsidR="007D2099" w:rsidRPr="00222675" w:rsidRDefault="007D2099" w:rsidP="007D2099">
      <w:pPr>
        <w:jc w:val="both"/>
        <w:rPr>
          <w:rFonts w:cs="Arial"/>
          <w:szCs w:val="20"/>
        </w:rPr>
      </w:pPr>
      <w:r w:rsidRPr="00222675">
        <w:rPr>
          <w:rFonts w:cs="Arial"/>
          <w:szCs w:val="20"/>
        </w:rPr>
        <w:t>The board members are completely independent of any issuer. That means they are not a (management or supervisory) board member, shareholder, bondholder or employee of any issuer and/or any issuer group company.</w:t>
      </w:r>
    </w:p>
    <w:p w:rsidR="007D2099" w:rsidRPr="00222675" w:rsidRDefault="007D2099" w:rsidP="007D2099">
      <w:pPr>
        <w:jc w:val="both"/>
        <w:rPr>
          <w:rFonts w:cs="Arial"/>
          <w:szCs w:val="20"/>
        </w:rPr>
      </w:pPr>
    </w:p>
    <w:p w:rsidR="007D2099" w:rsidRPr="00222675" w:rsidRDefault="007D2099" w:rsidP="007D2099">
      <w:pPr>
        <w:jc w:val="both"/>
        <w:rPr>
          <w:rFonts w:cs="Arial"/>
          <w:szCs w:val="20"/>
          <w:u w:val="single"/>
        </w:rPr>
      </w:pPr>
      <w:r w:rsidRPr="00222675">
        <w:rPr>
          <w:rFonts w:cs="Arial"/>
          <w:szCs w:val="20"/>
          <w:u w:val="single"/>
        </w:rPr>
        <w:t>Code of Conduct</w:t>
      </w:r>
    </w:p>
    <w:p w:rsidR="007D2099" w:rsidRPr="00222675" w:rsidRDefault="007D2099" w:rsidP="007D2099">
      <w:pPr>
        <w:jc w:val="both"/>
        <w:rPr>
          <w:rFonts w:cs="Arial"/>
          <w:szCs w:val="20"/>
        </w:rPr>
      </w:pPr>
    </w:p>
    <w:p w:rsidR="007D2099" w:rsidRDefault="007D2099" w:rsidP="007D2099">
      <w:pPr>
        <w:jc w:val="both"/>
        <w:rPr>
          <w:rFonts w:cs="Arial"/>
          <w:szCs w:val="20"/>
        </w:rPr>
      </w:pPr>
      <w:r w:rsidRPr="00222675">
        <w:rPr>
          <w:rFonts w:cs="Arial"/>
          <w:szCs w:val="20"/>
        </w:rPr>
        <w:t>The Foundation has developed a Code of Conduct, containing principles with respect to the relationship between issuers and security trustees.</w:t>
      </w:r>
    </w:p>
    <w:p w:rsidR="00665A75" w:rsidRDefault="00665A75" w:rsidP="007D2099">
      <w:pPr>
        <w:jc w:val="both"/>
        <w:rPr>
          <w:rFonts w:cs="Arial"/>
          <w:szCs w:val="20"/>
        </w:rPr>
      </w:pPr>
    </w:p>
    <w:p w:rsidR="00665A75" w:rsidRPr="00222675" w:rsidRDefault="00665A75" w:rsidP="007D2099">
      <w:pPr>
        <w:jc w:val="both"/>
        <w:rPr>
          <w:rFonts w:cs="Arial"/>
          <w:szCs w:val="20"/>
        </w:rPr>
      </w:pPr>
      <w:r>
        <w:rPr>
          <w:rFonts w:cs="Arial"/>
          <w:szCs w:val="20"/>
        </w:rPr>
        <w:t>Further information can be found on the website www.obligatiehoudersbelangen.org</w:t>
      </w:r>
    </w:p>
    <w:permEnd w:id="4"/>
    <w:p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rsidR="002E7113" w:rsidRDefault="002E7113" w:rsidP="002E7113">
      <w:pPr>
        <w:pStyle w:val="Kop1"/>
        <w:numPr>
          <w:ilvl w:val="0"/>
          <w:numId w:val="0"/>
        </w:numPr>
      </w:pPr>
    </w:p>
    <w:p w:rsidR="00F31E57" w:rsidRPr="00BF28DA" w:rsidRDefault="00F31E57" w:rsidP="00D34282"/>
    <w:p w:rsidR="000A58BE" w:rsidRDefault="00F31E57" w:rsidP="000A58BE">
      <w:pPr>
        <w:pStyle w:val="Questionstyle"/>
        <w:numPr>
          <w:ilvl w:val="0"/>
          <w:numId w:val="40"/>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w:t>
      </w:r>
      <w:r w:rsidR="000A58BE" w:rsidRPr="000A58BE">
        <w:rPr>
          <w:rFonts w:ascii="Arial" w:hAnsi="Arial" w:cs="Arial"/>
        </w:rPr>
        <w:t>s</w:t>
      </w:r>
      <w:r w:rsidR="000A58BE" w:rsidRPr="000A58BE">
        <w:rPr>
          <w:rFonts w:ascii="Arial" w:hAnsi="Arial" w:cs="Arial"/>
        </w:rPr>
        <w:t>pecially in terms of the costs and benefits implied.</w:t>
      </w:r>
    </w:p>
    <w:p w:rsidR="000A58BE" w:rsidRDefault="000A58BE" w:rsidP="000A58BE">
      <w:pPr>
        <w:rPr>
          <w:rFonts w:cs="Arial"/>
        </w:rPr>
      </w:pPr>
      <w:r>
        <w:rPr>
          <w:rFonts w:cs="Arial"/>
        </w:rPr>
        <w:t>&lt;ESMA_QUESTION_EUG_1&gt;</w:t>
      </w:r>
    </w:p>
    <w:p w:rsidR="000A58BE" w:rsidRDefault="00283DAE" w:rsidP="000A58BE">
      <w:pPr>
        <w:rPr>
          <w:rFonts w:cs="Arial"/>
        </w:rPr>
      </w:pPr>
      <w:permStart w:id="5" w:edGrp="everyone"/>
      <w:r>
        <w:rPr>
          <w:rFonts w:cs="Arial"/>
        </w:rPr>
        <w:t xml:space="preserve">We are of the opinion that an EU Growth Prospectus should </w:t>
      </w:r>
      <w:r w:rsidRPr="00283DAE">
        <w:rPr>
          <w:rFonts w:cs="Arial"/>
          <w:u w:val="single"/>
        </w:rPr>
        <w:t>not</w:t>
      </w:r>
      <w:r>
        <w:rPr>
          <w:rFonts w:cs="Arial"/>
        </w:rPr>
        <w:t xml:space="preserve"> contain a cover note; see also our answer to Question 4.  </w:t>
      </w:r>
      <w:r w:rsidR="001F7460">
        <w:rPr>
          <w:rFonts w:cs="Arial"/>
        </w:rPr>
        <w:t xml:space="preserve">Although ESMA states in </w:t>
      </w:r>
      <w:proofErr w:type="spellStart"/>
      <w:r w:rsidR="001F7460">
        <w:rPr>
          <w:rFonts w:cs="Arial"/>
        </w:rPr>
        <w:t>para</w:t>
      </w:r>
      <w:proofErr w:type="spellEnd"/>
      <w:r w:rsidR="001F7460">
        <w:rPr>
          <w:rFonts w:cs="Arial"/>
        </w:rPr>
        <w:t xml:space="preserve"> 44 that the cover note should not be seen as a substitute for the summary, in practice those who read a prospectus that starts with a cover note will consider it a kind of summary. </w:t>
      </w:r>
      <w:r>
        <w:rPr>
          <w:rFonts w:cs="Arial"/>
        </w:rPr>
        <w:t>We would also like to propose that items  c) and d) are switched: we think that from a rea</w:t>
      </w:r>
      <w:r>
        <w:rPr>
          <w:rFonts w:cs="Arial"/>
        </w:rPr>
        <w:t>d</w:t>
      </w:r>
      <w:r>
        <w:rPr>
          <w:rFonts w:cs="Arial"/>
        </w:rPr>
        <w:t>ing point of view it makes more sense to have the summary first, followed by the information incorporated by refe</w:t>
      </w:r>
      <w:r>
        <w:rPr>
          <w:rFonts w:cs="Arial"/>
        </w:rPr>
        <w:t>r</w:t>
      </w:r>
      <w:r>
        <w:rPr>
          <w:rFonts w:cs="Arial"/>
        </w:rPr>
        <w:t>ence.</w:t>
      </w:r>
      <w:r w:rsidR="001D7AB2">
        <w:rPr>
          <w:rFonts w:cs="Arial"/>
        </w:rPr>
        <w:t xml:space="preserve"> Finally, we would like to propose (a) to also have a separate information item on whether or not a security trustee or similar services provider is used and (b) to expand the information item j) [Gua</w:t>
      </w:r>
      <w:r w:rsidR="001D7AB2">
        <w:rPr>
          <w:rFonts w:cs="Arial"/>
        </w:rPr>
        <w:t>r</w:t>
      </w:r>
      <w:r w:rsidR="001D7AB2">
        <w:rPr>
          <w:rFonts w:cs="Arial"/>
        </w:rPr>
        <w:t>antor information (if any)] by also making specific reference to any other form of collateral, security interest or credit su</w:t>
      </w:r>
      <w:r w:rsidR="001D7AB2">
        <w:rPr>
          <w:rFonts w:cs="Arial"/>
        </w:rPr>
        <w:t>p</w:t>
      </w:r>
      <w:r w:rsidR="001D7AB2">
        <w:rPr>
          <w:rFonts w:cs="Arial"/>
        </w:rPr>
        <w:t>port</w:t>
      </w:r>
      <w:r>
        <w:rPr>
          <w:rFonts w:cs="Arial"/>
        </w:rPr>
        <w:t>.</w:t>
      </w:r>
      <w:permEnd w:id="5"/>
      <w:r w:rsidR="000A58BE">
        <w:rPr>
          <w:rFonts w:cs="Arial"/>
        </w:rPr>
        <w:t>&lt;ESMA_QUESTION_EUG_1&gt;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allow issuers to define the order of the inform</w:t>
      </w:r>
      <w:r w:rsidRPr="000A58BE">
        <w:rPr>
          <w:rFonts w:ascii="Arial" w:hAnsi="Arial" w:cs="Arial"/>
        </w:rPr>
        <w:t>a</w:t>
      </w:r>
      <w:r w:rsidRPr="000A58BE">
        <w:rPr>
          <w:rFonts w:ascii="Arial" w:hAnsi="Arial" w:cs="Arial"/>
        </w:rPr>
        <w:t>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rsidR="000A58BE" w:rsidRDefault="000A58BE" w:rsidP="000A58BE">
      <w:pPr>
        <w:rPr>
          <w:rFonts w:cs="Arial"/>
        </w:rPr>
      </w:pPr>
      <w:r>
        <w:rPr>
          <w:rFonts w:cs="Arial"/>
        </w:rPr>
        <w:t>&lt;ESMA_QUESTION_EUG_2&gt;</w:t>
      </w:r>
    </w:p>
    <w:p w:rsidR="000A58BE" w:rsidRDefault="001D7AB2" w:rsidP="000A58BE">
      <w:pPr>
        <w:rPr>
          <w:rFonts w:cs="Arial"/>
        </w:rPr>
      </w:pPr>
      <w:permStart w:id="6" w:edGrp="everyone"/>
      <w:r>
        <w:rPr>
          <w:rFonts w:cs="Arial"/>
        </w:rPr>
        <w:t>No. We  are of the opinion that having an identical order of information items will allow investors to better compare different offerings.</w:t>
      </w:r>
      <w:permEnd w:id="6"/>
      <w:r w:rsidR="000A58BE">
        <w:rPr>
          <w:rFonts w:cs="Arial"/>
        </w:rPr>
        <w:t>&lt;ESMA_QUESTION_EUG_2&gt;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location of risk factors in Annexes IV and V of the Prospectus Regul</w:t>
      </w:r>
      <w:r w:rsidRPr="000A58BE">
        <w:rPr>
          <w:rFonts w:ascii="Arial" w:hAnsi="Arial" w:cs="Arial"/>
        </w:rPr>
        <w:t>a</w:t>
      </w:r>
      <w:r w:rsidRPr="000A58BE">
        <w:rPr>
          <w:rFonts w:ascii="Arial" w:hAnsi="Arial" w:cs="Arial"/>
        </w:rPr>
        <w:t>tion, do you consider that this information is appropriately placed in the EU growth prospectus? If not please explain and provide alternative suggestions.</w:t>
      </w:r>
    </w:p>
    <w:p w:rsidR="000A58BE" w:rsidRDefault="000A58BE" w:rsidP="000A58BE">
      <w:pPr>
        <w:rPr>
          <w:rFonts w:cs="Arial"/>
        </w:rPr>
      </w:pPr>
      <w:r>
        <w:rPr>
          <w:rFonts w:cs="Arial"/>
        </w:rPr>
        <w:t>&lt;ESMA_QUESTION_EUG_3&gt;</w:t>
      </w:r>
    </w:p>
    <w:p w:rsidR="000A58BE" w:rsidRDefault="002D5D63" w:rsidP="000A58BE">
      <w:pPr>
        <w:rPr>
          <w:rFonts w:cs="Arial"/>
        </w:rPr>
      </w:pPr>
      <w:permStart w:id="7" w:edGrp="everyone"/>
      <w:r>
        <w:rPr>
          <w:rFonts w:cs="Arial"/>
        </w:rPr>
        <w:t>Yes.</w:t>
      </w:r>
    </w:p>
    <w:permEnd w:id="7"/>
    <w:p w:rsidR="000A58BE" w:rsidRDefault="000A58BE" w:rsidP="000A58BE">
      <w:pPr>
        <w:rPr>
          <w:rFonts w:cs="Arial"/>
        </w:rPr>
      </w:pPr>
      <w:r>
        <w:rPr>
          <w:rFonts w:cs="Arial"/>
        </w:rPr>
        <w:t>&lt;ESMA_QUESTION_EUG_3&gt;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w:t>
      </w:r>
      <w:r w:rsidRPr="000A58BE">
        <w:rPr>
          <w:rFonts w:ascii="Arial" w:hAnsi="Arial" w:cs="Arial"/>
        </w:rPr>
        <w:t>e</w:t>
      </w:r>
      <w:r w:rsidRPr="000A58BE">
        <w:rPr>
          <w:rFonts w:ascii="Arial" w:hAnsi="Arial" w:cs="Arial"/>
        </w:rPr>
        <w:t>cially in terms of the costs and benefits implied?</w:t>
      </w:r>
    </w:p>
    <w:p w:rsidR="000A58BE" w:rsidRDefault="000A58BE" w:rsidP="000A58BE">
      <w:pPr>
        <w:rPr>
          <w:rFonts w:cs="Arial"/>
        </w:rPr>
      </w:pPr>
      <w:r>
        <w:rPr>
          <w:rFonts w:cs="Arial"/>
        </w:rPr>
        <w:t>&lt;ESMA_QUESTION_EUG_4&gt;</w:t>
      </w:r>
    </w:p>
    <w:p w:rsidR="000A58BE" w:rsidRDefault="00283DAE" w:rsidP="000A58BE">
      <w:pPr>
        <w:rPr>
          <w:rFonts w:cs="Arial"/>
        </w:rPr>
      </w:pPr>
      <w:permStart w:id="8" w:edGrp="everyone"/>
      <w:r>
        <w:rPr>
          <w:rFonts w:cs="Arial"/>
        </w:rPr>
        <w:t xml:space="preserve">We are of the opinion that an EU Growth Prospectus should </w:t>
      </w:r>
      <w:r w:rsidRPr="00283DAE">
        <w:rPr>
          <w:rFonts w:cs="Arial"/>
          <w:u w:val="single"/>
        </w:rPr>
        <w:t>not</w:t>
      </w:r>
      <w:r>
        <w:rPr>
          <w:rFonts w:cs="Arial"/>
        </w:rPr>
        <w:t xml:space="preserve"> contain a cover note. A cover note seems redundant, taking into consideration that an EU Growth Prospectus already contains a summary. Having both a cover note and a summary in the same document creates an additional burden on the issuer in terms of draf</w:t>
      </w:r>
      <w:r>
        <w:rPr>
          <w:rFonts w:cs="Arial"/>
        </w:rPr>
        <w:t>t</w:t>
      </w:r>
      <w:r>
        <w:rPr>
          <w:rFonts w:cs="Arial"/>
        </w:rPr>
        <w:t>ing and making sure there are no inconsistencies between these two parts.</w:t>
      </w:r>
    </w:p>
    <w:permEnd w:id="8"/>
    <w:p w:rsidR="000A58BE" w:rsidRDefault="000A58BE" w:rsidP="000A58BE">
      <w:pPr>
        <w:rPr>
          <w:rFonts w:cs="Arial"/>
        </w:rPr>
      </w:pPr>
      <w:r>
        <w:rPr>
          <w:rFonts w:cs="Arial"/>
        </w:rPr>
        <w:t>&lt;ESMA_QUESTION_EUG_4&gt;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lastRenderedPageBreak/>
        <w:t xml:space="preserve">: </w:t>
      </w:r>
      <w:r w:rsidRPr="000A58BE">
        <w:rPr>
          <w:rFonts w:ascii="Arial" w:hAnsi="Arial" w:cs="Arial"/>
        </w:rPr>
        <w:t>Do you agree that the presentation of the disclosure items in para 81 is fit for purpose for SMEs? If not, please elaborate and provide your suggestions for alte</w:t>
      </w:r>
      <w:r w:rsidRPr="000A58BE">
        <w:rPr>
          <w:rFonts w:ascii="Arial" w:hAnsi="Arial" w:cs="Arial"/>
        </w:rPr>
        <w:t>r</w:t>
      </w:r>
      <w:r w:rsidRPr="000A58BE">
        <w:rPr>
          <w:rFonts w:ascii="Arial" w:hAnsi="Arial" w:cs="Arial"/>
        </w:rPr>
        <w:t>native ways of presenting the disclosure items.</w:t>
      </w:r>
      <w:r>
        <w:t xml:space="preserve"> </w:t>
      </w:r>
    </w:p>
    <w:p w:rsidR="000A58BE" w:rsidRDefault="000A58BE" w:rsidP="000A58BE">
      <w:pPr>
        <w:rPr>
          <w:rFonts w:cs="Arial"/>
        </w:rPr>
      </w:pPr>
      <w:r>
        <w:rPr>
          <w:rFonts w:cs="Arial"/>
        </w:rPr>
        <w:t>&lt;ESMA_QUESTION_EUG_5&gt;</w:t>
      </w:r>
    </w:p>
    <w:p w:rsidR="002421F0" w:rsidRDefault="005877CB" w:rsidP="000A58BE">
      <w:pPr>
        <w:rPr>
          <w:rFonts w:cs="Arial"/>
        </w:rPr>
      </w:pPr>
      <w:permStart w:id="9" w:edGrp="everyone"/>
      <w:r>
        <w:rPr>
          <w:rFonts w:cs="Arial"/>
        </w:rPr>
        <w:t>Para 31 states that the aim of the EU Growth Prospectus is to drive down the costs of producing a pr</w:t>
      </w:r>
      <w:r>
        <w:rPr>
          <w:rFonts w:cs="Arial"/>
        </w:rPr>
        <w:t>o</w:t>
      </w:r>
      <w:r>
        <w:rPr>
          <w:rFonts w:cs="Arial"/>
        </w:rPr>
        <w:t xml:space="preserve">spectus for SMEs. ESMA is encouraged to put together the schedules (and headings) of the EU Growth Prospectus in such a way that it should be possible to opt out of the services of professional advisors. Looking at the presentation of the disclosure items in </w:t>
      </w:r>
      <w:proofErr w:type="spellStart"/>
      <w:r>
        <w:rPr>
          <w:rFonts w:cs="Arial"/>
        </w:rPr>
        <w:t>para</w:t>
      </w:r>
      <w:proofErr w:type="spellEnd"/>
      <w:r>
        <w:rPr>
          <w:rFonts w:cs="Arial"/>
        </w:rPr>
        <w:t xml:space="preserve"> 81</w:t>
      </w:r>
      <w:r w:rsidR="002421F0">
        <w:rPr>
          <w:rFonts w:cs="Arial"/>
        </w:rPr>
        <w:t xml:space="preserve"> and their respective level of detail, however, makes us believe that it </w:t>
      </w:r>
      <w:r>
        <w:rPr>
          <w:rFonts w:cs="Arial"/>
        </w:rPr>
        <w:t xml:space="preserve">will not </w:t>
      </w:r>
      <w:r w:rsidR="002421F0">
        <w:rPr>
          <w:rFonts w:cs="Arial"/>
        </w:rPr>
        <w:t xml:space="preserve">be that </w:t>
      </w:r>
      <w:r>
        <w:rPr>
          <w:rFonts w:cs="Arial"/>
        </w:rPr>
        <w:t xml:space="preserve">easy for SME issuers to </w:t>
      </w:r>
      <w:r w:rsidR="002421F0">
        <w:rPr>
          <w:rFonts w:cs="Arial"/>
        </w:rPr>
        <w:t>draft the prospectus without using profe</w:t>
      </w:r>
      <w:r w:rsidR="002421F0">
        <w:rPr>
          <w:rFonts w:cs="Arial"/>
        </w:rPr>
        <w:t>s</w:t>
      </w:r>
      <w:r w:rsidR="002421F0">
        <w:rPr>
          <w:rFonts w:cs="Arial"/>
        </w:rPr>
        <w:t>sional adv</w:t>
      </w:r>
      <w:r w:rsidR="002421F0">
        <w:rPr>
          <w:rFonts w:cs="Arial"/>
        </w:rPr>
        <w:t>i</w:t>
      </w:r>
      <w:r w:rsidR="002421F0">
        <w:rPr>
          <w:rFonts w:cs="Arial"/>
        </w:rPr>
        <w:t>sors.</w:t>
      </w:r>
    </w:p>
    <w:permEnd w:id="9"/>
    <w:p w:rsidR="000A58BE" w:rsidRDefault="000A58BE" w:rsidP="000A58BE">
      <w:pPr>
        <w:rPr>
          <w:rFonts w:cs="Arial"/>
        </w:rPr>
      </w:pPr>
      <w:r>
        <w:rPr>
          <w:rFonts w:cs="Arial"/>
        </w:rPr>
        <w:t>&lt;ESMA_QUESTION_EUG_5&gt;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rsidR="000A58BE" w:rsidRDefault="000A58BE" w:rsidP="000A58BE">
      <w:pPr>
        <w:rPr>
          <w:rFonts w:cs="Arial"/>
        </w:rPr>
      </w:pPr>
      <w:r>
        <w:rPr>
          <w:rFonts w:cs="Arial"/>
        </w:rPr>
        <w:t>&lt;ESMA_QUESTION_EUG_6&gt;</w:t>
      </w:r>
    </w:p>
    <w:p w:rsidR="000A58BE" w:rsidRDefault="00205D75" w:rsidP="000A58BE">
      <w:pPr>
        <w:rPr>
          <w:rFonts w:cs="Arial"/>
        </w:rPr>
      </w:pPr>
      <w:permStart w:id="10" w:edGrp="everyone"/>
      <w:r>
        <w:rPr>
          <w:rFonts w:cs="Arial"/>
        </w:rPr>
        <w:t>Yes.</w:t>
      </w:r>
    </w:p>
    <w:permEnd w:id="10"/>
    <w:p w:rsidR="000A58BE" w:rsidRDefault="000A58BE" w:rsidP="000A58BE">
      <w:pPr>
        <w:rPr>
          <w:rFonts w:cs="Arial"/>
        </w:rPr>
      </w:pPr>
      <w:r>
        <w:rPr>
          <w:rFonts w:cs="Arial"/>
        </w:rPr>
        <w:t>&lt;ESMA_QUESTION_EUG_6&gt;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w:t>
      </w:r>
      <w:r w:rsidRPr="000A58BE">
        <w:rPr>
          <w:rFonts w:ascii="Arial" w:hAnsi="Arial" w:cs="Arial"/>
        </w:rPr>
        <w:t>i</w:t>
      </w:r>
      <w:r w:rsidRPr="000A58BE">
        <w:rPr>
          <w:rFonts w:ascii="Arial" w:hAnsi="Arial" w:cs="Arial"/>
        </w:rPr>
        <w:t>tional costs involved in including a report by independent accountants or auditors.</w:t>
      </w:r>
    </w:p>
    <w:p w:rsidR="000A58BE" w:rsidRDefault="000A58BE" w:rsidP="000A58BE">
      <w:pPr>
        <w:rPr>
          <w:rFonts w:cs="Arial"/>
        </w:rPr>
      </w:pPr>
      <w:r>
        <w:rPr>
          <w:rFonts w:cs="Arial"/>
        </w:rPr>
        <w:t>&lt;ESMA_QUESTION_EUG_7&gt;</w:t>
      </w:r>
    </w:p>
    <w:p w:rsidR="000A58BE" w:rsidRDefault="00205D75" w:rsidP="000A58BE">
      <w:pPr>
        <w:rPr>
          <w:rFonts w:cs="Arial"/>
        </w:rPr>
      </w:pPr>
      <w:permStart w:id="11" w:edGrp="everyone"/>
      <w:r>
        <w:rPr>
          <w:rFonts w:cs="Arial"/>
        </w:rPr>
        <w:t>Yes.</w:t>
      </w:r>
    </w:p>
    <w:permEnd w:id="11"/>
    <w:p w:rsidR="000A58BE" w:rsidRDefault="000A58BE" w:rsidP="000A58BE">
      <w:pPr>
        <w:rPr>
          <w:rFonts w:cs="Arial"/>
        </w:rPr>
      </w:pPr>
      <w:r>
        <w:rPr>
          <w:rFonts w:cs="Arial"/>
        </w:rPr>
        <w:t>&lt;ESMA_QUESTION_EUG_7&gt;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requirement to provide information on the issuer’s bo</w:t>
      </w:r>
      <w:r w:rsidRPr="000A58BE">
        <w:rPr>
          <w:rFonts w:ascii="Arial" w:hAnsi="Arial" w:cs="Arial"/>
        </w:rPr>
        <w:t>r</w:t>
      </w:r>
      <w:r w:rsidRPr="000A58BE">
        <w:rPr>
          <w:rFonts w:ascii="Arial" w:hAnsi="Arial" w:cs="Arial"/>
        </w:rPr>
        <w:t>rowing requirements and funding structure under disclosure item 2.1.1 of the EU Growth registration document should be provided by non-equity issuers too? If yes, please elaborate on your reasoning.</w:t>
      </w:r>
    </w:p>
    <w:p w:rsidR="000A58BE" w:rsidRDefault="000A58BE" w:rsidP="000A58BE">
      <w:pPr>
        <w:rPr>
          <w:rFonts w:cs="Arial"/>
        </w:rPr>
      </w:pPr>
      <w:r>
        <w:rPr>
          <w:rFonts w:cs="Arial"/>
        </w:rPr>
        <w:t>&lt;ESMA_QUESTION_EUG_8&gt;</w:t>
      </w:r>
    </w:p>
    <w:p w:rsidR="000A58BE" w:rsidRDefault="00205D75" w:rsidP="000A58BE">
      <w:pPr>
        <w:rPr>
          <w:rFonts w:cs="Arial"/>
        </w:rPr>
      </w:pPr>
      <w:permStart w:id="12" w:edGrp="everyone"/>
      <w:r>
        <w:rPr>
          <w:rFonts w:cs="Arial"/>
        </w:rPr>
        <w:t>Yes</w:t>
      </w:r>
      <w:r w:rsidR="00345FE5">
        <w:rPr>
          <w:rFonts w:cs="Arial"/>
        </w:rPr>
        <w:t>, because it will provide a better understanding of the issuer's ability to pay interest and repay the principal amount</w:t>
      </w:r>
      <w:r>
        <w:rPr>
          <w:rFonts w:cs="Arial"/>
        </w:rPr>
        <w:t>.</w:t>
      </w:r>
    </w:p>
    <w:permEnd w:id="12"/>
    <w:p w:rsidR="000A58BE" w:rsidRDefault="000A58BE" w:rsidP="000A58BE">
      <w:pPr>
        <w:rPr>
          <w:rFonts w:cs="Arial"/>
        </w:rPr>
      </w:pPr>
      <w:r>
        <w:rPr>
          <w:rFonts w:cs="Arial"/>
        </w:rPr>
        <w:t>&lt;ESMA_QUESTION_EUG_8&gt;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w:t>
      </w:r>
      <w:r w:rsidRPr="000A58BE">
        <w:rPr>
          <w:rFonts w:ascii="Arial" w:hAnsi="Arial" w:cs="Arial"/>
        </w:rPr>
        <w:t>n</w:t>
      </w:r>
      <w:r w:rsidRPr="000A58BE">
        <w:rPr>
          <w:rFonts w:ascii="Arial" w:hAnsi="Arial" w:cs="Arial"/>
        </w:rPr>
        <w:t>cluded or removed please list them and provide examples,. Please also provide an estimate of elaborating on the materiality of the cost to provide such information items.</w:t>
      </w:r>
    </w:p>
    <w:p w:rsidR="000A58BE" w:rsidRDefault="000A58BE" w:rsidP="000A58BE">
      <w:pPr>
        <w:rPr>
          <w:rFonts w:cs="Arial"/>
        </w:rPr>
      </w:pPr>
      <w:r>
        <w:rPr>
          <w:rFonts w:cs="Arial"/>
        </w:rPr>
        <w:lastRenderedPageBreak/>
        <w:t>&lt;ESMA_QUESTION_EUG_9&gt;</w:t>
      </w:r>
    </w:p>
    <w:p w:rsidR="000A58BE" w:rsidRDefault="00205D75" w:rsidP="000A58BE">
      <w:pPr>
        <w:rPr>
          <w:rFonts w:cs="Arial"/>
        </w:rPr>
      </w:pPr>
      <w:permStart w:id="13" w:edGrp="everyone"/>
      <w:r>
        <w:rPr>
          <w:rFonts w:cs="Arial"/>
        </w:rPr>
        <w:t>Yes.</w:t>
      </w:r>
    </w:p>
    <w:permEnd w:id="13"/>
    <w:p w:rsidR="000A58BE" w:rsidRDefault="000A58BE" w:rsidP="000A58BE">
      <w:pPr>
        <w:rPr>
          <w:rFonts w:cs="Arial"/>
        </w:rPr>
      </w:pPr>
      <w:r>
        <w:rPr>
          <w:rFonts w:cs="Arial"/>
        </w:rPr>
        <w:t>&lt;ESMA_QUESTION_EUG_9&gt;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rsidR="000A58BE" w:rsidRDefault="000A58BE" w:rsidP="000A58BE">
      <w:pPr>
        <w:rPr>
          <w:rFonts w:cs="Arial"/>
        </w:rPr>
      </w:pPr>
      <w:r>
        <w:rPr>
          <w:rFonts w:cs="Arial"/>
        </w:rPr>
        <w:t>&lt;ESMA_QUESTION_EUG_10&gt;</w:t>
      </w:r>
    </w:p>
    <w:p w:rsidR="000A58BE" w:rsidRDefault="00205D75" w:rsidP="000A58BE">
      <w:pPr>
        <w:rPr>
          <w:rFonts w:cs="Arial"/>
        </w:rPr>
      </w:pPr>
      <w:permStart w:id="14" w:edGrp="everyone"/>
      <w:r>
        <w:rPr>
          <w:rFonts w:cs="Arial"/>
        </w:rPr>
        <w:t>Yes.</w:t>
      </w:r>
    </w:p>
    <w:permEnd w:id="14"/>
    <w:p w:rsidR="000A58BE" w:rsidRDefault="000A58BE" w:rsidP="000A58BE">
      <w:pPr>
        <w:rPr>
          <w:rFonts w:cs="Arial"/>
        </w:rPr>
      </w:pPr>
      <w:r>
        <w:rPr>
          <w:rFonts w:cs="Arial"/>
        </w:rPr>
        <w:t>&lt;ESMA_QUESTION_EUG_10&gt;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rsidR="000A58BE" w:rsidRDefault="000A58BE" w:rsidP="000A58BE">
      <w:pPr>
        <w:rPr>
          <w:rFonts w:cs="Arial"/>
        </w:rPr>
      </w:pPr>
      <w:r>
        <w:rPr>
          <w:rFonts w:cs="Arial"/>
        </w:rPr>
        <w:t>&lt;ESMA_QUESTION_EUG_11&gt;</w:t>
      </w:r>
    </w:p>
    <w:p w:rsidR="000A58BE" w:rsidRDefault="00205D75" w:rsidP="000A58BE">
      <w:pPr>
        <w:rPr>
          <w:rFonts w:cs="Arial"/>
        </w:rPr>
      </w:pPr>
      <w:permStart w:id="15" w:edGrp="everyone"/>
      <w:r>
        <w:rPr>
          <w:rFonts w:cs="Arial"/>
        </w:rPr>
        <w:t>Yes</w:t>
      </w:r>
      <w:r w:rsidR="00345FE5">
        <w:rPr>
          <w:rFonts w:cs="Arial"/>
        </w:rPr>
        <w:t>. see our answer to Question 1</w:t>
      </w:r>
      <w:r>
        <w:rPr>
          <w:rFonts w:cs="Arial"/>
        </w:rPr>
        <w:t>.</w:t>
      </w:r>
    </w:p>
    <w:permEnd w:id="15"/>
    <w:p w:rsidR="000A58BE" w:rsidRDefault="000A58BE" w:rsidP="000A58BE">
      <w:pPr>
        <w:rPr>
          <w:rFonts w:cs="Arial"/>
        </w:rPr>
      </w:pPr>
      <w:r>
        <w:rPr>
          <w:rFonts w:cs="Arial"/>
        </w:rPr>
        <w:t>&lt;ESMA_QUESTION_EUG_11&gt;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registration doc</w:t>
      </w:r>
      <w:r w:rsidRPr="000A58BE">
        <w:rPr>
          <w:rFonts w:ascii="Arial" w:hAnsi="Arial" w:cs="Arial"/>
        </w:rPr>
        <w:t>u</w:t>
      </w:r>
      <w:r w:rsidRPr="000A58BE">
        <w:rPr>
          <w:rFonts w:ascii="Arial" w:hAnsi="Arial" w:cs="Arial"/>
        </w:rPr>
        <w:t>ment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&lt;ESMA_QUESTION_EUG_12&gt;</w:t>
      </w:r>
    </w:p>
    <w:p w:rsidR="000A58BE" w:rsidRDefault="00345FE5" w:rsidP="000A58BE">
      <w:pPr>
        <w:rPr>
          <w:rFonts w:cs="Arial"/>
        </w:rPr>
      </w:pPr>
      <w:permStart w:id="16" w:edGrp="everyone"/>
      <w:r>
        <w:rPr>
          <w:rFonts w:cs="Arial"/>
        </w:rPr>
        <w:t>In general, y</w:t>
      </w:r>
      <w:r w:rsidR="00205D75">
        <w:rPr>
          <w:rFonts w:cs="Arial"/>
        </w:rPr>
        <w:t>es.</w:t>
      </w:r>
    </w:p>
    <w:permEnd w:id="16"/>
    <w:p w:rsidR="000A58BE" w:rsidRDefault="000A58BE" w:rsidP="000A58BE">
      <w:pPr>
        <w:rPr>
          <w:rFonts w:cs="Arial"/>
        </w:rPr>
      </w:pPr>
      <w:r>
        <w:rPr>
          <w:rFonts w:cs="Arial"/>
        </w:rPr>
        <w:t>&lt;ESMA_QUESTION_EUG_12&gt;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EU Growth registration document could significantly impact on the cost of drawing up a prospectus. If applicable, please include examples and an e</w:t>
      </w:r>
      <w:r w:rsidRPr="000A58BE">
        <w:rPr>
          <w:rFonts w:ascii="Arial" w:hAnsi="Arial" w:cs="Arial"/>
        </w:rPr>
        <w:t>s</w:t>
      </w:r>
      <w:r w:rsidRPr="000A58BE">
        <w:rPr>
          <w:rFonts w:ascii="Arial" w:hAnsi="Arial" w:cs="Arial"/>
        </w:rPr>
        <w:t xml:space="preserve">timate of the cost alleviation to issuers. </w:t>
      </w:r>
    </w:p>
    <w:p w:rsidR="000A58BE" w:rsidRDefault="000A58BE" w:rsidP="000A58BE">
      <w:pPr>
        <w:rPr>
          <w:rFonts w:cs="Arial"/>
        </w:rPr>
      </w:pPr>
      <w:r>
        <w:rPr>
          <w:rFonts w:cs="Arial"/>
        </w:rPr>
        <w:t>&lt;ESMA_QUESTION_EUG_13&gt;</w:t>
      </w:r>
    </w:p>
    <w:p w:rsidR="000A58BE" w:rsidRDefault="002421F0" w:rsidP="000A58BE">
      <w:pPr>
        <w:rPr>
          <w:rFonts w:cs="Arial"/>
        </w:rPr>
      </w:pPr>
      <w:permStart w:id="17" w:edGrp="everyone"/>
      <w:r>
        <w:rPr>
          <w:rFonts w:cs="Arial"/>
        </w:rPr>
        <w:t>We would like to make the following suggestions for the simplification of the disclosure requirements of the EU Growth Prospectus:</w:t>
      </w:r>
    </w:p>
    <w:p w:rsidR="002421F0" w:rsidRDefault="002421F0" w:rsidP="002421F0">
      <w:pPr>
        <w:pStyle w:val="Lijstalinea"/>
        <w:numPr>
          <w:ilvl w:val="0"/>
          <w:numId w:val="41"/>
        </w:numPr>
        <w:rPr>
          <w:rFonts w:cs="Arial"/>
        </w:rPr>
      </w:pPr>
      <w:r>
        <w:rPr>
          <w:rFonts w:cs="Arial"/>
        </w:rPr>
        <w:t>Standardized text of the most common risk factors, such as liquidity risk, operational risk and legal risks.</w:t>
      </w:r>
    </w:p>
    <w:p w:rsidR="002421F0" w:rsidRDefault="002421F0" w:rsidP="002421F0">
      <w:pPr>
        <w:pStyle w:val="Lijstalinea"/>
        <w:numPr>
          <w:ilvl w:val="0"/>
          <w:numId w:val="41"/>
        </w:numPr>
        <w:rPr>
          <w:rFonts w:cs="Arial"/>
        </w:rPr>
      </w:pPr>
      <w:r>
        <w:rPr>
          <w:rFonts w:cs="Arial"/>
        </w:rPr>
        <w:t>Standard format for an abbreviated financial statement, while having the annual account incorp</w:t>
      </w:r>
      <w:r>
        <w:rPr>
          <w:rFonts w:cs="Arial"/>
        </w:rPr>
        <w:t>o</w:t>
      </w:r>
      <w:r>
        <w:rPr>
          <w:rFonts w:cs="Arial"/>
        </w:rPr>
        <w:t>rated by reference (or - if applicable - having a standard format for an opening balance sheet in case of a newly incorporated issuer</w:t>
      </w:r>
      <w:r w:rsidR="00345FE5">
        <w:rPr>
          <w:rFonts w:cs="Arial"/>
        </w:rPr>
        <w:t>)</w:t>
      </w:r>
      <w:r>
        <w:rPr>
          <w:rFonts w:cs="Arial"/>
        </w:rPr>
        <w:t>.</w:t>
      </w:r>
    </w:p>
    <w:p w:rsidR="00AE6B01" w:rsidRDefault="002421F0" w:rsidP="000A58BE">
      <w:pPr>
        <w:pStyle w:val="Lijstalinea"/>
        <w:numPr>
          <w:ilvl w:val="0"/>
          <w:numId w:val="41"/>
        </w:numPr>
        <w:rPr>
          <w:rFonts w:cs="Arial"/>
        </w:rPr>
      </w:pPr>
      <w:r w:rsidRPr="00AE6B01">
        <w:rPr>
          <w:rFonts w:cs="Arial"/>
        </w:rPr>
        <w:t xml:space="preserve">Standard terms and conditions with respect to the relationship between the issuer and a security trustee </w:t>
      </w:r>
      <w:r w:rsidR="00345FE5">
        <w:rPr>
          <w:rFonts w:cs="Arial"/>
        </w:rPr>
        <w:t xml:space="preserve">(if any) </w:t>
      </w:r>
      <w:r w:rsidRPr="00AE6B01">
        <w:rPr>
          <w:rFonts w:cs="Arial"/>
        </w:rPr>
        <w:t>(see also our answer to Question 1). We have developed such standard terms and conditions for the Dutch market, including a credit support document</w:t>
      </w:r>
      <w:r w:rsidR="00AE6B01" w:rsidRPr="00AE6B01">
        <w:rPr>
          <w:rFonts w:cs="Arial"/>
        </w:rPr>
        <w:t xml:space="preserve">, </w:t>
      </w:r>
      <w:r w:rsidR="00345FE5">
        <w:rPr>
          <w:rFonts w:cs="Arial"/>
        </w:rPr>
        <w:t>and we are willing to share them</w:t>
      </w:r>
      <w:r w:rsidR="00AE6B01" w:rsidRPr="00AE6B01">
        <w:rPr>
          <w:rFonts w:cs="Arial"/>
        </w:rPr>
        <w:t xml:space="preserve"> with ESMA</w:t>
      </w:r>
      <w:r w:rsidRPr="00AE6B01">
        <w:rPr>
          <w:rFonts w:cs="Arial"/>
        </w:rPr>
        <w:t>.</w:t>
      </w:r>
    </w:p>
    <w:p w:rsidR="00AE6B01" w:rsidRDefault="00AE6B01" w:rsidP="000A58BE">
      <w:pPr>
        <w:pStyle w:val="Lijstalinea"/>
        <w:numPr>
          <w:ilvl w:val="0"/>
          <w:numId w:val="41"/>
        </w:numPr>
        <w:rPr>
          <w:rFonts w:cs="Arial"/>
        </w:rPr>
      </w:pPr>
      <w:r w:rsidRPr="00AE6B01">
        <w:rPr>
          <w:rFonts w:cs="Arial"/>
        </w:rPr>
        <w:t xml:space="preserve">We are of the opinion that the materiality assessment should not only rest with the issuers (see </w:t>
      </w:r>
      <w:proofErr w:type="spellStart"/>
      <w:r w:rsidRPr="00AE6B01">
        <w:rPr>
          <w:rFonts w:cs="Arial"/>
        </w:rPr>
        <w:t>para</w:t>
      </w:r>
      <w:proofErr w:type="spellEnd"/>
      <w:r w:rsidRPr="00AE6B01">
        <w:rPr>
          <w:rFonts w:cs="Arial"/>
        </w:rPr>
        <w:t xml:space="preserve"> 39). We believe that ESMA should develop certain (preferably objective) criteria as to what e.g. makes a contract "material" (see disclosure item 5.7). In that respect, one could think of crit</w:t>
      </w:r>
      <w:r w:rsidRPr="00AE6B01">
        <w:rPr>
          <w:rFonts w:cs="Arial"/>
        </w:rPr>
        <w:t>e</w:t>
      </w:r>
      <w:r w:rsidRPr="00AE6B01">
        <w:rPr>
          <w:rFonts w:cs="Arial"/>
        </w:rPr>
        <w:lastRenderedPageBreak/>
        <w:t>ria, based on the expected impact on revenue, employees, intellectual property etc. or the very nature of the contract, e.g. a settlement agreement with a</w:t>
      </w:r>
      <w:r w:rsidR="00345FE5">
        <w:rPr>
          <w:rFonts w:cs="Arial"/>
        </w:rPr>
        <w:t>n important</w:t>
      </w:r>
      <w:r w:rsidRPr="00AE6B01">
        <w:rPr>
          <w:rFonts w:cs="Arial"/>
        </w:rPr>
        <w:t xml:space="preserve"> competitor.</w:t>
      </w:r>
    </w:p>
    <w:p w:rsidR="001F7460" w:rsidRDefault="001F7460" w:rsidP="000A58BE">
      <w:pPr>
        <w:pStyle w:val="Lijstalinea"/>
        <w:numPr>
          <w:ilvl w:val="0"/>
          <w:numId w:val="41"/>
        </w:numPr>
        <w:rPr>
          <w:rFonts w:cs="Arial"/>
        </w:rPr>
      </w:pPr>
      <w:r>
        <w:rPr>
          <w:rFonts w:cs="Arial"/>
        </w:rPr>
        <w:t>Delete disclosure item 5.6.2. We believe this does not add any (information) value to potential i</w:t>
      </w:r>
      <w:r>
        <w:rPr>
          <w:rFonts w:cs="Arial"/>
        </w:rPr>
        <w:t>n</w:t>
      </w:r>
      <w:r>
        <w:rPr>
          <w:rFonts w:cs="Arial"/>
        </w:rPr>
        <w:t>vestors. Besides, in case the articles of association have been incorporated by reference, pote</w:t>
      </w:r>
      <w:r>
        <w:rPr>
          <w:rFonts w:cs="Arial"/>
        </w:rPr>
        <w:t>n</w:t>
      </w:r>
      <w:r>
        <w:rPr>
          <w:rFonts w:cs="Arial"/>
        </w:rPr>
        <w:t>tial investors would have access to this information.</w:t>
      </w:r>
    </w:p>
    <w:p w:rsidR="00AE6B01" w:rsidRPr="00AE6B01" w:rsidRDefault="00AE6B01" w:rsidP="00AE6B01">
      <w:pPr>
        <w:rPr>
          <w:rFonts w:cs="Arial"/>
        </w:rPr>
      </w:pPr>
      <w:r>
        <w:rPr>
          <w:rFonts w:cs="Arial"/>
        </w:rPr>
        <w:t>We cannot quantify the cost alleviation to issuers</w:t>
      </w:r>
      <w:r w:rsidR="001F7460">
        <w:rPr>
          <w:rFonts w:cs="Arial"/>
        </w:rPr>
        <w:t xml:space="preserve"> of the above-mentioned suggestions.</w:t>
      </w:r>
    </w:p>
    <w:permEnd w:id="17"/>
    <w:p w:rsidR="000A58BE" w:rsidRDefault="000A58BE" w:rsidP="000A58BE">
      <w:pPr>
        <w:rPr>
          <w:rFonts w:cs="Arial"/>
        </w:rPr>
      </w:pPr>
      <w:r>
        <w:rPr>
          <w:rFonts w:cs="Arial"/>
        </w:rPr>
        <w:t>&lt;ESMA_QUESTION_EUG_13&gt;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rsidR="000A58BE" w:rsidRDefault="000A58BE" w:rsidP="000A58BE">
      <w:pPr>
        <w:rPr>
          <w:rFonts w:cs="Arial"/>
        </w:rPr>
      </w:pPr>
      <w:r>
        <w:rPr>
          <w:rFonts w:cs="Arial"/>
        </w:rPr>
        <w:t>&lt;ESMA_QUESTION_EUG_14&gt;</w:t>
      </w:r>
    </w:p>
    <w:p w:rsidR="000A58BE" w:rsidRDefault="00205D75" w:rsidP="000A58BE">
      <w:pPr>
        <w:rPr>
          <w:rFonts w:cs="Arial"/>
        </w:rPr>
      </w:pPr>
      <w:permStart w:id="18" w:edGrp="everyone"/>
      <w:r>
        <w:rPr>
          <w:rFonts w:cs="Arial"/>
        </w:rPr>
        <w:t>Yes.</w:t>
      </w:r>
    </w:p>
    <w:permEnd w:id="18"/>
    <w:p w:rsidR="000A58BE" w:rsidRDefault="000A58BE" w:rsidP="000A58BE">
      <w:pPr>
        <w:rPr>
          <w:rFonts w:cs="Arial"/>
        </w:rPr>
      </w:pPr>
      <w:r>
        <w:rPr>
          <w:rFonts w:cs="Arial"/>
        </w:rPr>
        <w:t>&lt;ESMA_QUESTION_EUG_14&gt;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proposal to introduce a single securities note that is appl</w:t>
      </w:r>
      <w:r w:rsidRPr="000A58BE">
        <w:rPr>
          <w:rFonts w:ascii="Arial" w:hAnsi="Arial" w:cs="Arial"/>
        </w:rPr>
        <w:t>i</w:t>
      </w:r>
      <w:r w:rsidRPr="000A58BE">
        <w:rPr>
          <w:rFonts w:ascii="Arial" w:hAnsi="Arial" w:cs="Arial"/>
        </w:rPr>
        <w:t>cable in the case of equity and non-equity issuances? If not please provide your reasoning and alternative approach.</w:t>
      </w:r>
    </w:p>
    <w:p w:rsidR="000A58BE" w:rsidRDefault="000A58BE" w:rsidP="000A58BE">
      <w:pPr>
        <w:rPr>
          <w:rFonts w:cs="Arial"/>
        </w:rPr>
      </w:pPr>
      <w:r>
        <w:rPr>
          <w:rFonts w:cs="Arial"/>
        </w:rPr>
        <w:t>&lt;ESMA_QUESTION_EUG_15&gt;</w:t>
      </w:r>
    </w:p>
    <w:p w:rsidR="000A58BE" w:rsidRDefault="00205D75" w:rsidP="000A58BE">
      <w:pPr>
        <w:rPr>
          <w:rFonts w:cs="Arial"/>
        </w:rPr>
      </w:pPr>
      <w:permStart w:id="19" w:edGrp="everyone"/>
      <w:r>
        <w:rPr>
          <w:rFonts w:cs="Arial"/>
        </w:rPr>
        <w:t>Yes.</w:t>
      </w:r>
    </w:p>
    <w:permEnd w:id="19"/>
    <w:p w:rsidR="000A58BE" w:rsidRDefault="000A58BE" w:rsidP="000A58BE">
      <w:pPr>
        <w:rPr>
          <w:rFonts w:cs="Arial"/>
        </w:rPr>
      </w:pPr>
      <w:r>
        <w:rPr>
          <w:rFonts w:cs="Arial"/>
        </w:rPr>
        <w:t>&lt;ESMA_QUESTION_EUG_15&gt;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&lt;ESMA_QUESTION_EUG_16&gt;</w:t>
      </w:r>
    </w:p>
    <w:p w:rsidR="00B36135" w:rsidRDefault="00B36135" w:rsidP="00B36135">
      <w:pPr>
        <w:rPr>
          <w:rFonts w:cs="Arial"/>
        </w:rPr>
      </w:pPr>
      <w:permStart w:id="20" w:edGrp="everyone"/>
      <w:r>
        <w:rPr>
          <w:rFonts w:cs="Arial"/>
        </w:rPr>
        <w:t>In general, yes. However, part 4 seems to be too difficult for an issuer to complete without using profe</w:t>
      </w:r>
      <w:r>
        <w:rPr>
          <w:rFonts w:cs="Arial"/>
        </w:rPr>
        <w:t>s</w:t>
      </w:r>
      <w:r>
        <w:rPr>
          <w:rFonts w:cs="Arial"/>
        </w:rPr>
        <w:t>sional advisors.</w:t>
      </w:r>
    </w:p>
    <w:permEnd w:id="20"/>
    <w:p w:rsidR="000A58BE" w:rsidRDefault="000A58BE" w:rsidP="000A58BE">
      <w:pPr>
        <w:rPr>
          <w:rFonts w:cs="Arial"/>
        </w:rPr>
      </w:pPr>
      <w:r>
        <w:rPr>
          <w:rFonts w:cs="Arial"/>
        </w:rPr>
        <w:t>&lt;ESMA_QUESTION_EUG_16&gt;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prove the utility of the EU Growth securities note? If yes, please specify and pr</w:t>
      </w:r>
      <w:r w:rsidRPr="000A58BE">
        <w:rPr>
          <w:rFonts w:ascii="Arial" w:hAnsi="Arial" w:cs="Arial"/>
        </w:rPr>
        <w:t>o</w:t>
      </w:r>
      <w:r w:rsidRPr="000A58BE">
        <w:rPr>
          <w:rFonts w:ascii="Arial" w:hAnsi="Arial" w:cs="Arial"/>
        </w:rPr>
        <w:t>vide examples. In addition, please consider whether the categorisation of discl</w:t>
      </w:r>
      <w:r w:rsidRPr="000A58BE">
        <w:rPr>
          <w:rFonts w:ascii="Arial" w:hAnsi="Arial" w:cs="Arial"/>
        </w:rPr>
        <w:t>o</w:t>
      </w:r>
      <w:r w:rsidRPr="000A58BE">
        <w:rPr>
          <w:rFonts w:ascii="Arial" w:hAnsi="Arial" w:cs="Arial"/>
        </w:rPr>
        <w:t xml:space="preserve">sure items for non-equity securities is fit for purpose. If not, please specify and provide your suggestions. </w:t>
      </w:r>
    </w:p>
    <w:p w:rsidR="000A58BE" w:rsidRDefault="000A58BE" w:rsidP="000A58BE">
      <w:pPr>
        <w:rPr>
          <w:rFonts w:cs="Arial"/>
        </w:rPr>
      </w:pPr>
      <w:r>
        <w:rPr>
          <w:rFonts w:cs="Arial"/>
        </w:rPr>
        <w:t>&lt;ESMA_QUESTION_EUG_17&gt;</w:t>
      </w:r>
    </w:p>
    <w:p w:rsidR="000A58BE" w:rsidRDefault="00B36135" w:rsidP="000A58BE">
      <w:pPr>
        <w:rPr>
          <w:rFonts w:cs="Arial"/>
        </w:rPr>
      </w:pPr>
      <w:permStart w:id="21" w:edGrp="everyone"/>
      <w:r>
        <w:rPr>
          <w:rFonts w:cs="Arial"/>
        </w:rPr>
        <w:t>We would like to propose an additional risk factor in disclosure item 3.1 regarding the risk of limited tran</w:t>
      </w:r>
      <w:r>
        <w:rPr>
          <w:rFonts w:cs="Arial"/>
        </w:rPr>
        <w:t>s</w:t>
      </w:r>
      <w:r>
        <w:rPr>
          <w:rFonts w:cs="Arial"/>
        </w:rPr>
        <w:t>ferability/negotiability of the securities</w:t>
      </w:r>
      <w:r w:rsidR="001F7460">
        <w:rPr>
          <w:rFonts w:cs="Arial"/>
        </w:rPr>
        <w:t>.</w:t>
      </w:r>
    </w:p>
    <w:permEnd w:id="21"/>
    <w:p w:rsidR="000A58BE" w:rsidRDefault="000A58BE" w:rsidP="000A58BE">
      <w:pPr>
        <w:rPr>
          <w:rFonts w:cs="Arial"/>
        </w:rPr>
      </w:pPr>
      <w:r>
        <w:rPr>
          <w:rFonts w:cs="Arial"/>
        </w:rPr>
        <w:t>&lt;ESMA_QUESTION_EUG_17&gt;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provide an estimate of the benefit in terms of reduced costs that the pr</w:t>
      </w:r>
      <w:r w:rsidRPr="000A58BE">
        <w:rPr>
          <w:rFonts w:ascii="Arial" w:hAnsi="Arial" w:cs="Arial"/>
        </w:rPr>
        <w:t>o</w:t>
      </w:r>
      <w:r w:rsidRPr="000A58BE">
        <w:rPr>
          <w:rFonts w:ascii="Arial" w:hAnsi="Arial" w:cs="Arial"/>
        </w:rPr>
        <w:t>duction of a single securities note implies.</w:t>
      </w:r>
    </w:p>
    <w:p w:rsidR="000A58BE" w:rsidRDefault="000A58BE" w:rsidP="000A58BE">
      <w:pPr>
        <w:rPr>
          <w:rFonts w:cs="Arial"/>
        </w:rPr>
      </w:pPr>
      <w:r>
        <w:rPr>
          <w:rFonts w:cs="Arial"/>
        </w:rPr>
        <w:lastRenderedPageBreak/>
        <w:t>&lt;ESMA_QUESTION_EUG_18&gt;</w:t>
      </w:r>
    </w:p>
    <w:p w:rsidR="000A58BE" w:rsidRDefault="00B36135" w:rsidP="000A58BE">
      <w:pPr>
        <w:rPr>
          <w:rFonts w:cs="Arial"/>
        </w:rPr>
      </w:pPr>
      <w:permStart w:id="22" w:edGrp="everyone"/>
      <w:r>
        <w:rPr>
          <w:rFonts w:cs="Arial"/>
        </w:rPr>
        <w:t>We cannot quantify this.</w:t>
      </w:r>
    </w:p>
    <w:permEnd w:id="22"/>
    <w:p w:rsidR="000A58BE" w:rsidRDefault="000A58BE" w:rsidP="000A58BE">
      <w:pPr>
        <w:rPr>
          <w:rFonts w:cs="Arial"/>
        </w:rPr>
      </w:pPr>
      <w:r>
        <w:rPr>
          <w:rFonts w:cs="Arial"/>
        </w:rPr>
        <w:t>&lt;ESMA_QUESTION_EUG_18&gt;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Please indicate if further reduction or simplification of the disclosure requir</w:t>
      </w:r>
      <w:r w:rsidRPr="000A58BE">
        <w:rPr>
          <w:rFonts w:ascii="Arial" w:hAnsi="Arial" w:cs="Arial"/>
        </w:rPr>
        <w:t>e</w:t>
      </w:r>
      <w:r w:rsidRPr="000A58BE">
        <w:rPr>
          <w:rFonts w:ascii="Arial" w:hAnsi="Arial" w:cs="Arial"/>
        </w:rPr>
        <w:t>ments of the securities note of the EU Growth prospectus could significantly i</w:t>
      </w:r>
      <w:r w:rsidRPr="000A58BE">
        <w:rPr>
          <w:rFonts w:ascii="Arial" w:hAnsi="Arial" w:cs="Arial"/>
        </w:rPr>
        <w:t>m</w:t>
      </w:r>
      <w:r w:rsidRPr="000A58BE">
        <w:rPr>
          <w:rFonts w:ascii="Arial" w:hAnsi="Arial" w:cs="Arial"/>
        </w:rPr>
        <w:t>pact on the cost of drawing up a prospectus. If applicable, please include exa</w:t>
      </w:r>
      <w:r w:rsidRPr="000A58BE">
        <w:rPr>
          <w:rFonts w:ascii="Arial" w:hAnsi="Arial" w:cs="Arial"/>
        </w:rPr>
        <w:t>m</w:t>
      </w:r>
      <w:r w:rsidRPr="000A58BE">
        <w:rPr>
          <w:rFonts w:ascii="Arial" w:hAnsi="Arial" w:cs="Arial"/>
        </w:rPr>
        <w:t>ples and an estimate of the cost alleviation to issuers.</w:t>
      </w:r>
    </w:p>
    <w:p w:rsidR="000A58BE" w:rsidRDefault="000A58BE" w:rsidP="000A58BE">
      <w:pPr>
        <w:rPr>
          <w:rFonts w:cs="Arial"/>
        </w:rPr>
      </w:pPr>
      <w:r>
        <w:rPr>
          <w:rFonts w:cs="Arial"/>
        </w:rPr>
        <w:t>&lt;ESMA_QUESTION_EUG_19&gt;</w:t>
      </w:r>
    </w:p>
    <w:p w:rsidR="000A58BE" w:rsidRDefault="000A58BE" w:rsidP="000A58BE">
      <w:pPr>
        <w:rPr>
          <w:rFonts w:cs="Arial"/>
        </w:rPr>
      </w:pPr>
      <w:permStart w:id="23" w:edGrp="everyone"/>
      <w:r>
        <w:rPr>
          <w:rFonts w:cs="Arial"/>
        </w:rPr>
        <w:t>TYPE YOUR TEXT HERE</w:t>
      </w:r>
    </w:p>
    <w:permEnd w:id="23"/>
    <w:p w:rsidR="000A58BE" w:rsidRDefault="000A58BE" w:rsidP="000A58BE">
      <w:pPr>
        <w:rPr>
          <w:rFonts w:cs="Arial"/>
        </w:rPr>
      </w:pPr>
      <w:r>
        <w:rPr>
          <w:rFonts w:cs="Arial"/>
        </w:rPr>
        <w:t>&lt;ESMA_QUESTION_EUG_19&gt;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w:t>
      </w:r>
      <w:r w:rsidRPr="000A58BE">
        <w:rPr>
          <w:rFonts w:ascii="Arial" w:hAnsi="Arial" w:cs="Arial"/>
        </w:rPr>
        <w:t>r</w:t>
      </w:r>
      <w:r w:rsidRPr="000A58BE">
        <w:rPr>
          <w:rFonts w:ascii="Arial" w:hAnsi="Arial" w:cs="Arial"/>
        </w:rPr>
        <w:t>native ways of presenting the information items.</w:t>
      </w:r>
    </w:p>
    <w:p w:rsidR="000A58BE" w:rsidRDefault="000A58BE" w:rsidP="000A58BE">
      <w:pPr>
        <w:rPr>
          <w:rFonts w:cs="Arial"/>
        </w:rPr>
      </w:pPr>
      <w:r>
        <w:rPr>
          <w:rFonts w:cs="Arial"/>
        </w:rPr>
        <w:t>&lt;ESMA_QUESTION_EUG_20&gt;</w:t>
      </w:r>
    </w:p>
    <w:p w:rsidR="00A76F49" w:rsidRDefault="00A76F49" w:rsidP="000A58BE">
      <w:pPr>
        <w:rPr>
          <w:rFonts w:cs="Arial"/>
        </w:rPr>
      </w:pPr>
      <w:permStart w:id="24" w:edGrp="everyone"/>
      <w:r>
        <w:rPr>
          <w:rFonts w:cs="Arial"/>
        </w:rPr>
        <w:t xml:space="preserve">We think that the warning (disclosure item 1.6) should be taken out of the summary and form a separate part of the EU Growth Prospectus. After all, the summary - by nature - summarizes information that can be found elsewhere in the prospectus. However, this does not apply to the standard warning. We would propose to place the standard warning </w:t>
      </w:r>
      <w:r w:rsidR="00345FE5">
        <w:rPr>
          <w:rFonts w:cs="Arial"/>
        </w:rPr>
        <w:t>ahead of</w:t>
      </w:r>
      <w:r>
        <w:rPr>
          <w:rFonts w:cs="Arial"/>
        </w:rPr>
        <w:t xml:space="preserve"> the summary.</w:t>
      </w:r>
    </w:p>
    <w:permEnd w:id="24"/>
    <w:p w:rsidR="000A58BE" w:rsidRDefault="000A58BE" w:rsidP="000A58BE">
      <w:pPr>
        <w:rPr>
          <w:rFonts w:cs="Arial"/>
        </w:rPr>
      </w:pPr>
      <w:r>
        <w:rPr>
          <w:rFonts w:cs="Arial"/>
        </w:rPr>
        <w:t>&lt;ESMA_QUESTION_EUG_20&gt;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rsidR="000A58BE" w:rsidRDefault="000A58BE" w:rsidP="000A58BE">
      <w:pPr>
        <w:rPr>
          <w:rFonts w:cs="Arial"/>
        </w:rPr>
      </w:pPr>
      <w:r>
        <w:rPr>
          <w:rFonts w:cs="Arial"/>
        </w:rPr>
        <w:t>&lt;ESMA_QUESTION_EUG_21&gt;</w:t>
      </w:r>
    </w:p>
    <w:p w:rsidR="000A58BE" w:rsidRDefault="00205D75" w:rsidP="000A58BE">
      <w:pPr>
        <w:rPr>
          <w:rFonts w:cs="Arial"/>
        </w:rPr>
      </w:pPr>
      <w:permStart w:id="25" w:edGrp="everyone"/>
      <w:r>
        <w:rPr>
          <w:rFonts w:cs="Arial"/>
        </w:rPr>
        <w:t>Yes.</w:t>
      </w:r>
    </w:p>
    <w:permEnd w:id="25"/>
    <w:p w:rsidR="000A58BE" w:rsidRDefault="000A58BE" w:rsidP="000A58BE">
      <w:pPr>
        <w:rPr>
          <w:rFonts w:cs="Arial"/>
        </w:rPr>
      </w:pPr>
      <w:r>
        <w:rPr>
          <w:rFonts w:cs="Arial"/>
        </w:rPr>
        <w:t>&lt;ESMA_QUESTION_EUG_21&gt;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w:t>
      </w:r>
      <w:r w:rsidRPr="000A58BE">
        <w:rPr>
          <w:rFonts w:ascii="Arial" w:hAnsi="Arial" w:cs="Arial"/>
        </w:rPr>
        <w:t>o</w:t>
      </w:r>
      <w:r w:rsidRPr="000A58BE">
        <w:rPr>
          <w:rFonts w:ascii="Arial" w:hAnsi="Arial" w:cs="Arial"/>
        </w:rPr>
        <w:t>vide a broad estimate of any benefits (e.g. in terms of reduced compliance costs) associated with the disclosure of a lower number of risk factors.</w:t>
      </w:r>
    </w:p>
    <w:p w:rsidR="000A58BE" w:rsidRDefault="000A58BE" w:rsidP="000A58BE">
      <w:pPr>
        <w:rPr>
          <w:rFonts w:cs="Arial"/>
        </w:rPr>
      </w:pPr>
      <w:r>
        <w:rPr>
          <w:rFonts w:cs="Arial"/>
        </w:rPr>
        <w:t>&lt;ESMA_QUESTION_EUG_22&gt;</w:t>
      </w:r>
    </w:p>
    <w:p w:rsidR="000A58BE" w:rsidRDefault="00A76F49" w:rsidP="000A58BE">
      <w:pPr>
        <w:rPr>
          <w:rFonts w:cs="Arial"/>
        </w:rPr>
      </w:pPr>
      <w:permStart w:id="26" w:edGrp="everyone"/>
      <w:r>
        <w:rPr>
          <w:rFonts w:cs="Arial"/>
        </w:rPr>
        <w:t>We find that the summary should only contain the 3-5 risk factors that the issuer considers to be the most important/material. We think ten is still too many.</w:t>
      </w:r>
    </w:p>
    <w:permEnd w:id="26"/>
    <w:p w:rsidR="000A58BE" w:rsidRDefault="000A58BE" w:rsidP="000A58BE">
      <w:pPr>
        <w:rPr>
          <w:rFonts w:cs="Arial"/>
        </w:rPr>
      </w:pPr>
      <w:r>
        <w:rPr>
          <w:rFonts w:cs="Arial"/>
        </w:rPr>
        <w:t>&lt;ESMA_QUESTION_EUG_22&gt;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rsidR="000A58BE" w:rsidRDefault="000A58BE" w:rsidP="000A58BE">
      <w:pPr>
        <w:rPr>
          <w:rFonts w:cs="Arial"/>
        </w:rPr>
      </w:pPr>
      <w:r>
        <w:rPr>
          <w:rFonts w:cs="Arial"/>
        </w:rPr>
        <w:lastRenderedPageBreak/>
        <w:t>&lt;ESMA_QUESTION_EUG_23&gt;</w:t>
      </w:r>
    </w:p>
    <w:p w:rsidR="000A58BE" w:rsidRDefault="00205D75" w:rsidP="000A58BE">
      <w:pPr>
        <w:rPr>
          <w:rFonts w:cs="Arial"/>
        </w:rPr>
      </w:pPr>
      <w:permStart w:id="27" w:edGrp="everyone"/>
      <w:r>
        <w:rPr>
          <w:rFonts w:cs="Arial"/>
        </w:rPr>
        <w:t>Yes</w:t>
      </w:r>
      <w:r w:rsidR="00345FE5">
        <w:rPr>
          <w:rFonts w:cs="Arial"/>
        </w:rPr>
        <w:t>, because of the high costs involved</w:t>
      </w:r>
      <w:r>
        <w:rPr>
          <w:rFonts w:cs="Arial"/>
        </w:rPr>
        <w:t>.</w:t>
      </w:r>
    </w:p>
    <w:permEnd w:id="27"/>
    <w:p w:rsidR="000A58BE" w:rsidRDefault="000A58BE" w:rsidP="000A58BE">
      <w:pPr>
        <w:rPr>
          <w:rFonts w:cs="Arial"/>
        </w:rPr>
      </w:pPr>
      <w:r>
        <w:rPr>
          <w:rFonts w:cs="Arial"/>
        </w:rPr>
        <w:t>&lt;ESMA_QUESTION_EUG_23&gt;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rsidR="000A58BE" w:rsidRDefault="000A58BE" w:rsidP="000A58BE">
      <w:pPr>
        <w:rPr>
          <w:rFonts w:cs="Arial"/>
        </w:rPr>
      </w:pPr>
      <w:r>
        <w:rPr>
          <w:rFonts w:cs="Arial"/>
        </w:rPr>
        <w:t>&lt;ESMA_QUESTION_EUG_24&gt;</w:t>
      </w:r>
    </w:p>
    <w:p w:rsidR="000A58BE" w:rsidRDefault="00205D75" w:rsidP="000A58BE">
      <w:pPr>
        <w:rPr>
          <w:rFonts w:cs="Arial"/>
        </w:rPr>
      </w:pPr>
      <w:permStart w:id="28" w:edGrp="everyone"/>
      <w:r>
        <w:rPr>
          <w:rFonts w:cs="Arial"/>
        </w:rPr>
        <w:t>Yes.</w:t>
      </w:r>
    </w:p>
    <w:permEnd w:id="28"/>
    <w:p w:rsidR="000A58BE" w:rsidRDefault="000A58BE" w:rsidP="000A58BE">
      <w:pPr>
        <w:rPr>
          <w:rFonts w:cs="Arial"/>
        </w:rPr>
      </w:pPr>
      <w:r>
        <w:rPr>
          <w:rFonts w:cs="Arial"/>
        </w:rPr>
        <w:t>&lt;ESMA_QUESTION_EUG_24&gt;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w:t>
      </w:r>
      <w:r w:rsidRPr="000A58BE">
        <w:rPr>
          <w:rFonts w:ascii="Arial" w:hAnsi="Arial" w:cs="Arial"/>
        </w:rPr>
        <w:t>d</w:t>
      </w:r>
      <w:r w:rsidRPr="000A58BE">
        <w:rPr>
          <w:rFonts w:ascii="Arial" w:hAnsi="Arial" w:cs="Arial"/>
        </w:rPr>
        <w:t>ditional benefit for investors from such disclosure.</w:t>
      </w:r>
    </w:p>
    <w:p w:rsidR="000A58BE" w:rsidRDefault="000A58BE" w:rsidP="000A58BE">
      <w:pPr>
        <w:rPr>
          <w:rFonts w:cs="Arial"/>
        </w:rPr>
      </w:pPr>
      <w:r>
        <w:rPr>
          <w:rFonts w:cs="Arial"/>
        </w:rPr>
        <w:t>&lt;ESMA_QUESTION_EUG_25&gt;</w:t>
      </w:r>
    </w:p>
    <w:p w:rsidR="000A58BE" w:rsidRDefault="00222675" w:rsidP="000A58BE">
      <w:pPr>
        <w:rPr>
          <w:rFonts w:cs="Arial"/>
        </w:rPr>
      </w:pPr>
      <w:permStart w:id="29" w:edGrp="everyone"/>
      <w:r>
        <w:rPr>
          <w:rFonts w:cs="Arial"/>
        </w:rPr>
        <w:t>Yes, provided the pro forma financial information is very limited.</w:t>
      </w:r>
    </w:p>
    <w:permEnd w:id="29"/>
    <w:p w:rsidR="000A58BE" w:rsidRDefault="000A58BE" w:rsidP="000A58BE">
      <w:pPr>
        <w:rPr>
          <w:rFonts w:cs="Arial"/>
        </w:rPr>
      </w:pPr>
      <w:r>
        <w:rPr>
          <w:rFonts w:cs="Arial"/>
        </w:rPr>
        <w:t>&lt;ESMA_QUESTION_EUG_25&gt;</w:t>
      </w:r>
    </w:p>
    <w:p w:rsidR="000A58BE" w:rsidRDefault="000A58BE" w:rsidP="000A58BE">
      <w:pPr>
        <w:rPr>
          <w:rFonts w:cs="Arial"/>
        </w:rPr>
      </w:pPr>
    </w:p>
    <w:p w:rsidR="000A58BE" w:rsidRDefault="000A58BE" w:rsidP="000A58BE">
      <w:pPr>
        <w:rPr>
          <w:rFonts w:cs="Arial"/>
        </w:rPr>
      </w:pPr>
    </w:p>
    <w:p w:rsidR="000A58BE" w:rsidRDefault="000A58BE" w:rsidP="000A58BE">
      <w:pPr>
        <w:pStyle w:val="Questionstyle"/>
        <w:numPr>
          <w:ilvl w:val="0"/>
          <w:numId w:val="40"/>
        </w:numPr>
        <w:rPr>
          <w:rFonts w:ascii="Arial" w:hAnsi="Arial" w:cs="Arial"/>
        </w:rPr>
      </w:pPr>
      <w:r>
        <w:t xml:space="preserve">: </w:t>
      </w:r>
      <w:r w:rsidRPr="000A58BE">
        <w:rPr>
          <w:rFonts w:ascii="Arial" w:hAnsi="Arial" w:cs="Arial"/>
        </w:rPr>
        <w:t>Do you consider that there are any other additions or deletions that would i</w:t>
      </w:r>
      <w:r w:rsidRPr="000A58BE">
        <w:rPr>
          <w:rFonts w:ascii="Arial" w:hAnsi="Arial" w:cs="Arial"/>
        </w:rPr>
        <w:t>m</w:t>
      </w:r>
      <w:r w:rsidRPr="000A58BE">
        <w:rPr>
          <w:rFonts w:ascii="Arial" w:hAnsi="Arial" w:cs="Arial"/>
        </w:rPr>
        <w:t xml:space="preserve">prove the utility of the EU Growth registration document? If yes, please specify and provide examples. </w:t>
      </w:r>
    </w:p>
    <w:p w:rsidR="000A58BE" w:rsidRDefault="000A58BE" w:rsidP="000A58BE">
      <w:pPr>
        <w:rPr>
          <w:rFonts w:cs="Arial"/>
        </w:rPr>
      </w:pPr>
      <w:r>
        <w:rPr>
          <w:rFonts w:cs="Arial"/>
        </w:rPr>
        <w:t>&lt;ESMA_QUESTION_EUG_26&gt;</w:t>
      </w:r>
    </w:p>
    <w:p w:rsidR="000A58BE" w:rsidRDefault="00205D75" w:rsidP="000A58BE">
      <w:pPr>
        <w:rPr>
          <w:rFonts w:cs="Arial"/>
        </w:rPr>
      </w:pPr>
      <w:permStart w:id="30" w:edGrp="everyone"/>
      <w:r>
        <w:rPr>
          <w:rFonts w:cs="Arial"/>
        </w:rPr>
        <w:t>Yes.</w:t>
      </w:r>
      <w:r w:rsidR="00222675">
        <w:rPr>
          <w:rFonts w:cs="Arial"/>
        </w:rPr>
        <w:t xml:space="preserve"> We would like to propose that in disclosure item 1.4 also the name of the </w:t>
      </w:r>
      <w:r w:rsidR="00345FE5">
        <w:rPr>
          <w:rFonts w:cs="Arial"/>
        </w:rPr>
        <w:t xml:space="preserve">applicable NCA </w:t>
      </w:r>
      <w:r w:rsidR="00222675">
        <w:rPr>
          <w:rFonts w:cs="Arial"/>
        </w:rPr>
        <w:t>is me</w:t>
      </w:r>
      <w:r w:rsidR="00222675">
        <w:rPr>
          <w:rFonts w:cs="Arial"/>
        </w:rPr>
        <w:t>n</w:t>
      </w:r>
      <w:r w:rsidR="00222675">
        <w:rPr>
          <w:rFonts w:cs="Arial"/>
        </w:rPr>
        <w:t>tioned as well as whether or not the prospectus benefits from a EU passport and - if so - the pertinent host me</w:t>
      </w:r>
      <w:r w:rsidR="00222675">
        <w:rPr>
          <w:rFonts w:cs="Arial"/>
        </w:rPr>
        <w:t>m</w:t>
      </w:r>
      <w:r w:rsidR="00222675">
        <w:rPr>
          <w:rFonts w:cs="Arial"/>
        </w:rPr>
        <w:t>ber states.</w:t>
      </w:r>
    </w:p>
    <w:permEnd w:id="30"/>
    <w:p w:rsidR="000A58BE" w:rsidRDefault="000A58BE" w:rsidP="000A58BE">
      <w:pPr>
        <w:rPr>
          <w:rFonts w:cs="Arial"/>
        </w:rPr>
      </w:pPr>
      <w:r>
        <w:rPr>
          <w:rFonts w:cs="Arial"/>
        </w:rPr>
        <w:t>&lt;ESMA_QUESTION_EUG_26&gt;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rsidR="000A58BE" w:rsidRDefault="000A58BE" w:rsidP="000A58BE">
      <w:pPr>
        <w:rPr>
          <w:rFonts w:cs="Arial"/>
        </w:rPr>
      </w:pPr>
      <w:r>
        <w:rPr>
          <w:rFonts w:cs="Arial"/>
        </w:rPr>
        <w:t>&lt;ESMA_QUESTION_EUG_27&gt;</w:t>
      </w:r>
    </w:p>
    <w:p w:rsidR="000A58BE" w:rsidRDefault="00205D75" w:rsidP="000A58BE">
      <w:pPr>
        <w:rPr>
          <w:rFonts w:cs="Arial"/>
        </w:rPr>
      </w:pPr>
      <w:permStart w:id="31" w:edGrp="everyone"/>
      <w:r>
        <w:rPr>
          <w:rFonts w:cs="Arial"/>
        </w:rPr>
        <w:t>Yes.</w:t>
      </w:r>
    </w:p>
    <w:permEnd w:id="31"/>
    <w:p w:rsidR="000A58BE" w:rsidRDefault="000A58BE" w:rsidP="000A58BE">
      <w:pPr>
        <w:rPr>
          <w:rFonts w:cs="Arial"/>
        </w:rPr>
      </w:pPr>
      <w:r>
        <w:rPr>
          <w:rFonts w:cs="Arial"/>
        </w:rPr>
        <w:t>&lt;ESMA_QUESTION_EUG_27&gt;</w:t>
      </w:r>
    </w:p>
    <w:p w:rsidR="000A58BE" w:rsidRDefault="000A58BE" w:rsidP="000A58BE">
      <w:pPr>
        <w:rPr>
          <w:rFonts w:cs="Arial"/>
        </w:rPr>
      </w:pPr>
    </w:p>
    <w:p w:rsidR="000A58BE" w:rsidRDefault="000A58BE" w:rsidP="000A58BE">
      <w:pPr>
        <w:rPr>
          <w:rFonts w:cs="Arial"/>
        </w:rPr>
      </w:pPr>
    </w:p>
    <w:p w:rsidR="000A58BE" w:rsidRPr="000A58BE" w:rsidRDefault="000A58BE" w:rsidP="000A58BE">
      <w:pPr>
        <w:pStyle w:val="Questionstyle"/>
        <w:numPr>
          <w:ilvl w:val="0"/>
          <w:numId w:val="40"/>
        </w:numPr>
        <w:rPr>
          <w:rFonts w:ascii="Arial" w:hAnsi="Arial" w:cs="Arial"/>
        </w:rPr>
      </w:pPr>
      <w:r>
        <w:t>:</w:t>
      </w:r>
      <w:r w:rsidRPr="000A58BE">
        <w:rPr>
          <w:rFonts w:ascii="Arial" w:hAnsi="Arial" w:cs="Arial"/>
        </w:rPr>
        <w:t xml:space="preserve"> Please indicate if further reduction or simplification of the disclosure requir</w:t>
      </w:r>
      <w:r w:rsidRPr="000A58BE">
        <w:rPr>
          <w:rFonts w:ascii="Arial" w:hAnsi="Arial" w:cs="Arial"/>
        </w:rPr>
        <w:t>e</w:t>
      </w:r>
      <w:r w:rsidRPr="000A58BE">
        <w:rPr>
          <w:rFonts w:ascii="Arial" w:hAnsi="Arial" w:cs="Arial"/>
        </w:rPr>
        <w:t>ments of the summary of the EU Growth prospectus could significantly impact on the cost of drawing up a prospectus. If applicable, please include examples and an estimate of the cost alleviation to issuers.</w:t>
      </w:r>
    </w:p>
    <w:p w:rsidR="000A58BE" w:rsidRDefault="000A58BE" w:rsidP="000A58BE">
      <w:pPr>
        <w:rPr>
          <w:rFonts w:cs="Arial"/>
        </w:rPr>
      </w:pPr>
      <w:r>
        <w:rPr>
          <w:rFonts w:cs="Arial"/>
        </w:rPr>
        <w:t>&lt;ESMA_QUESTION_EUG_28&gt;</w:t>
      </w:r>
    </w:p>
    <w:p w:rsidR="000A58BE" w:rsidRDefault="000A58BE" w:rsidP="000A58BE">
      <w:pPr>
        <w:rPr>
          <w:rFonts w:cs="Arial"/>
        </w:rPr>
      </w:pPr>
      <w:permStart w:id="32" w:edGrp="everyone"/>
      <w:r>
        <w:rPr>
          <w:rFonts w:cs="Arial"/>
        </w:rPr>
        <w:lastRenderedPageBreak/>
        <w:t>TYPE YOUR TEXT HERE</w:t>
      </w:r>
    </w:p>
    <w:permEnd w:id="32"/>
    <w:p w:rsidR="000A58BE" w:rsidRDefault="000A58BE" w:rsidP="000A58BE">
      <w:pPr>
        <w:rPr>
          <w:rFonts w:cs="Arial"/>
        </w:rPr>
      </w:pPr>
      <w:r>
        <w:rPr>
          <w:rFonts w:cs="Arial"/>
        </w:rPr>
        <w:t>&lt;ESMA_QUESTION_EUG_28&gt;</w:t>
      </w:r>
    </w:p>
    <w:p w:rsidR="000A58BE" w:rsidRDefault="000A58BE" w:rsidP="000A58BE">
      <w:pPr>
        <w:rPr>
          <w:rFonts w:cs="Arial"/>
        </w:rPr>
      </w:pPr>
    </w:p>
    <w:p w:rsidR="000A58BE" w:rsidRDefault="000A58BE" w:rsidP="000A58BE">
      <w:pPr>
        <w:rPr>
          <w:rFonts w:cs="Arial"/>
        </w:rPr>
      </w:pPr>
    </w:p>
    <w:p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C68" w:rsidRDefault="00C73C68">
      <w:r>
        <w:separator/>
      </w:r>
    </w:p>
    <w:p w:rsidR="00C73C68" w:rsidRDefault="00C73C68"/>
  </w:endnote>
  <w:endnote w:type="continuationSeparator" w:id="0">
    <w:p w:rsidR="00C73C68" w:rsidRDefault="00C73C68">
      <w:r>
        <w:continuationSeparator/>
      </w:r>
    </w:p>
    <w:p w:rsidR="00C73C68" w:rsidRDefault="00C73C68"/>
  </w:endnote>
  <w:endnote w:type="continuationNotice" w:id="1">
    <w:p w:rsidR="00C73C68" w:rsidRDefault="00C73C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9238B8"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665A75">
            <w:rPr>
              <w:rFonts w:cs="Arial"/>
              <w:noProof/>
              <w:sz w:val="22"/>
              <w:szCs w:val="22"/>
            </w:rPr>
            <w:t>5</w:t>
          </w:r>
          <w:r w:rsidRPr="00616B9B">
            <w:rPr>
              <w:rFonts w:cs="Arial"/>
              <w:noProof/>
              <w:sz w:val="22"/>
              <w:szCs w:val="22"/>
            </w:rPr>
            <w:fldChar w:fldCharType="end"/>
          </w:r>
        </w:p>
      </w:tc>
    </w:tr>
  </w:tbl>
  <w:p w:rsidR="00811EDA" w:rsidRDefault="00811ED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C68" w:rsidRDefault="00C73C68">
      <w:r>
        <w:separator/>
      </w:r>
    </w:p>
    <w:p w:rsidR="00C73C68" w:rsidRDefault="00C73C68"/>
  </w:footnote>
  <w:footnote w:type="continuationSeparator" w:id="0">
    <w:p w:rsidR="00C73C68" w:rsidRDefault="00C73C68">
      <w:r>
        <w:continuationSeparator/>
      </w:r>
    </w:p>
    <w:p w:rsidR="00C73C68" w:rsidRDefault="00C73C68"/>
  </w:footnote>
  <w:footnote w:type="continuationNotice" w:id="1">
    <w:p w:rsidR="00C73C68" w:rsidRDefault="00C73C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Koptekst"/>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9238B8" w:rsidRPr="009238B8">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Koptekst"/>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tekst"/>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highlight w:val="yellow"/>
        <w:lang w:val="fr-FR"/>
      </w:rPr>
    </w:pPr>
  </w:p>
  <w:p w:rsidR="00811EDA" w:rsidRDefault="009238B8">
    <w:pPr>
      <w:pStyle w:val="Koptekst"/>
    </w:pPr>
    <w:r w:rsidRPr="009238B8">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nl-NL" w:eastAsia="nl-N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83B0AA9"/>
    <w:multiLevelType w:val="hybridMultilevel"/>
    <w:tmpl w:val="4AC84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345FBA"/>
    <w:multiLevelType w:val="hybridMultilevel"/>
    <w:tmpl w:val="64663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4331CC7"/>
    <w:multiLevelType w:val="multilevel"/>
    <w:tmpl w:val="81E22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2"/>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9"/>
  </w:num>
  <w:num w:numId="16">
    <w:abstractNumId w:val="1"/>
  </w:num>
  <w:num w:numId="17">
    <w:abstractNumId w:val="15"/>
  </w:num>
  <w:num w:numId="18">
    <w:abstractNumId w:val="16"/>
  </w:num>
  <w:num w:numId="19">
    <w:abstractNumId w:val="19"/>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2"/>
  </w:num>
  <w:num w:numId="27">
    <w:abstractNumId w:val="35"/>
  </w:num>
  <w:num w:numId="28">
    <w:abstractNumId w:val="40"/>
  </w:num>
  <w:num w:numId="29">
    <w:abstractNumId w:val="5"/>
  </w:num>
  <w:num w:numId="30">
    <w:abstractNumId w:val="2"/>
  </w:num>
  <w:num w:numId="31">
    <w:abstractNumId w:val="24"/>
  </w:num>
  <w:num w:numId="32">
    <w:abstractNumId w:val="23"/>
  </w:num>
  <w:num w:numId="33">
    <w:abstractNumId w:val="37"/>
  </w:num>
  <w:num w:numId="34">
    <w:abstractNumId w:val="36"/>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stylePaneFormatFilter w:val="1F01"/>
  <w:documentProtection w:edit="readOnly" w:enforcement="1" w:cryptProviderType="rsaAES" w:cryptAlgorithmClass="hash" w:cryptAlgorithmType="typeAny" w:cryptAlgorithmSid="14" w:cryptSpinCount="100000" w:hash="LRcwnTeJhwFMBptTLrQ/JBOlIkjnLrm/9r1QpilU3CiD3qZDZaIU0rQR1RkvKdT9PhfCfcwxd00q&#10;6V2dGV12+w==" w:salt="xnZvdln7LuAbsIk5EoYVdA=="/>
  <w:defaultTabStop w:val="709"/>
  <w:autoHyphenation/>
  <w:hyphenationZone w:val="567"/>
  <w:characterSpacingControl w:val="doNotCompress"/>
  <w:hdrShapeDefaults>
    <o:shapedefaults v:ext="edit" spidmax="7170">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AB7"/>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AB2"/>
    <w:rsid w:val="001E04FC"/>
    <w:rsid w:val="001E407D"/>
    <w:rsid w:val="001E40FB"/>
    <w:rsid w:val="001E66EC"/>
    <w:rsid w:val="001E68C5"/>
    <w:rsid w:val="001F0F63"/>
    <w:rsid w:val="001F3996"/>
    <w:rsid w:val="001F44A4"/>
    <w:rsid w:val="001F579D"/>
    <w:rsid w:val="001F65EF"/>
    <w:rsid w:val="001F697B"/>
    <w:rsid w:val="001F7460"/>
    <w:rsid w:val="002005A6"/>
    <w:rsid w:val="00204CBC"/>
    <w:rsid w:val="002051F1"/>
    <w:rsid w:val="00205D75"/>
    <w:rsid w:val="002067BA"/>
    <w:rsid w:val="0021058D"/>
    <w:rsid w:val="00211E2F"/>
    <w:rsid w:val="00211E9E"/>
    <w:rsid w:val="00214FB4"/>
    <w:rsid w:val="00215940"/>
    <w:rsid w:val="00217C23"/>
    <w:rsid w:val="00220561"/>
    <w:rsid w:val="00220CE4"/>
    <w:rsid w:val="00222675"/>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1F0"/>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DAE"/>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4810"/>
    <w:rsid w:val="002C53AA"/>
    <w:rsid w:val="002C5B2D"/>
    <w:rsid w:val="002C6AF9"/>
    <w:rsid w:val="002C7DFC"/>
    <w:rsid w:val="002D14F3"/>
    <w:rsid w:val="002D16E4"/>
    <w:rsid w:val="002D2FEF"/>
    <w:rsid w:val="002D36C2"/>
    <w:rsid w:val="002D3FCB"/>
    <w:rsid w:val="002D4FEF"/>
    <w:rsid w:val="002D502D"/>
    <w:rsid w:val="002D5D63"/>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5FE5"/>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0D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7CB"/>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A75"/>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099"/>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8B8"/>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6F49"/>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E6B01"/>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135"/>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3C68"/>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A0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Subtitel">
    <w:name w:val="Subtitle"/>
    <w:basedOn w:val="Standaard"/>
    <w:next w:val="Standaard"/>
    <w:link w:val="Sub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elChar">
    <w:name w:val="Subtitel Char"/>
    <w:basedOn w:val="Standaardalinea-lettertype"/>
    <w:link w:val="Sub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227B8CB-970C-4DB3-B026-012F0F7D7614}">
  <ds:schemaRefs>
    <ds:schemaRef ds:uri="http://schemas.openxmlformats.org/officeDocument/2006/bibliography"/>
  </ds:schemaRefs>
</ds:datastoreItem>
</file>

<file path=customXml/itemProps6.xml><?xml version="1.0" encoding="utf-8"?>
<ds:datastoreItem xmlns:ds="http://schemas.openxmlformats.org/officeDocument/2006/customXml" ds:itemID="{8C1CBB56-0813-4458-8EF0-83EF6FAB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2892</Words>
  <Characters>15907</Characters>
  <Application>Microsoft Office Word</Application>
  <DocSecurity>8</DocSecurity>
  <Lines>132</Lines>
  <Paragraphs>37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18762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Mark Olie</cp:lastModifiedBy>
  <cp:revision>3</cp:revision>
  <cp:lastPrinted>2015-02-18T11:01:00Z</cp:lastPrinted>
  <dcterms:created xsi:type="dcterms:W3CDTF">2017-09-12T10:14:00Z</dcterms:created>
  <dcterms:modified xsi:type="dcterms:W3CDTF">2017-09-12T10:16:00Z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