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mphaseple"/>
          <w:b w:val="0"/>
          <w:sz w:val="22"/>
        </w:rPr>
      </w:pPr>
      <w:r w:rsidRPr="0064701F">
        <w:rPr>
          <w:rStyle w:val="Emphaseple"/>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respond to the question stated;</w:t>
      </w:r>
    </w:p>
    <w:p w14:paraId="4B8E675D"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contain a clear rationale; and</w:t>
      </w:r>
    </w:p>
    <w:p w14:paraId="31204389"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describe any alternatives ESMA should consider.</w:t>
      </w:r>
    </w:p>
    <w:p w14:paraId="3DCBB610" w14:textId="77777777" w:rsidR="007D2B2C" w:rsidRPr="0064701F" w:rsidRDefault="007D2B2C" w:rsidP="007D2B2C">
      <w:pPr>
        <w:spacing w:after="240"/>
        <w:jc w:val="both"/>
        <w:rPr>
          <w:rStyle w:val="Emphaseple"/>
          <w:b w:val="0"/>
          <w:sz w:val="22"/>
        </w:rPr>
      </w:pPr>
      <w:r w:rsidRPr="0064701F">
        <w:rPr>
          <w:rStyle w:val="Emphaseple"/>
          <w:b w:val="0"/>
          <w:sz w:val="22"/>
        </w:rPr>
        <w:t>ESMA will consider all responses received by 28 September 2017.</w:t>
      </w:r>
    </w:p>
    <w:p w14:paraId="4B144EBE" w14:textId="77777777" w:rsidR="007D2B2C" w:rsidRPr="0064701F" w:rsidRDefault="007D2B2C" w:rsidP="007D2B2C">
      <w:pPr>
        <w:spacing w:after="120"/>
        <w:jc w:val="both"/>
        <w:rPr>
          <w:rStyle w:val="Emphaseple"/>
          <w:sz w:val="22"/>
        </w:rPr>
      </w:pPr>
      <w:r w:rsidRPr="0064701F">
        <w:rPr>
          <w:rStyle w:val="Emphaseple"/>
          <w:sz w:val="22"/>
        </w:rPr>
        <w:t>Instructions</w:t>
      </w:r>
    </w:p>
    <w:p w14:paraId="651D9B13" w14:textId="77777777" w:rsidR="007D2B2C" w:rsidRPr="0064701F" w:rsidRDefault="007D2B2C" w:rsidP="007D2B2C">
      <w:pPr>
        <w:spacing w:after="240"/>
        <w:jc w:val="both"/>
        <w:rPr>
          <w:rStyle w:val="Emphaseple"/>
          <w:b w:val="0"/>
          <w:sz w:val="22"/>
        </w:rPr>
      </w:pPr>
      <w:r w:rsidRPr="0064701F">
        <w:rPr>
          <w:rStyle w:val="Emphaseple"/>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Insert your responses to the questions in the Consultation Paper in the form “Response form_Consultation Paper on format and content</w:t>
      </w:r>
      <w:r w:rsidR="00D97B41" w:rsidRPr="0064701F">
        <w:rPr>
          <w:rStyle w:val="Emphaseple"/>
          <w:b w:val="0"/>
          <w:sz w:val="22"/>
        </w:rPr>
        <w:t xml:space="preserve"> of the prospectus</w:t>
      </w:r>
      <w:r w:rsidRPr="0064701F">
        <w:rPr>
          <w:rStyle w:val="Emphaseple"/>
          <w:b w:val="0"/>
          <w:sz w:val="22"/>
        </w:rPr>
        <w:t>”, available on ESMA’s website alongside the present Consultation Paper (</w:t>
      </w:r>
      <w:hyperlink r:id="rId17" w:history="1">
        <w:r w:rsidRPr="0064701F">
          <w:rPr>
            <w:rStyle w:val="Lienhypertexte"/>
            <w:sz w:val="22"/>
          </w:rPr>
          <w:t>www.esma.europa.eu</w:t>
        </w:r>
      </w:hyperlink>
      <w:r w:rsidRPr="0064701F">
        <w:rPr>
          <w:rStyle w:val="Emphaseple"/>
          <w:b w:val="0"/>
          <w:sz w:val="22"/>
        </w:rPr>
        <w:t xml:space="preserve"> </w:t>
      </w:r>
      <w:r w:rsidRPr="0064701F">
        <w:rPr>
          <w:rStyle w:val="Emphaseple"/>
          <w:b w:val="0"/>
          <w:sz w:val="22"/>
        </w:rPr>
        <w:sym w:font="Wingdings" w:char="F0E0"/>
      </w:r>
      <w:r w:rsidRPr="0064701F">
        <w:rPr>
          <w:rStyle w:val="Emphaseple"/>
          <w:b w:val="0"/>
          <w:sz w:val="22"/>
        </w:rPr>
        <w:t xml:space="preserve">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w:t>
      </w:r>
      <w:r w:rsidRPr="0064701F">
        <w:rPr>
          <w:rStyle w:val="Emphaseple"/>
          <w:b w:val="0"/>
          <w:sz w:val="22"/>
        </w:rPr>
        <w:t>u</w:t>
      </w:r>
      <w:r w:rsidRPr="0064701F">
        <w:rPr>
          <w:rStyle w:val="Emphaseple"/>
          <w:b w:val="0"/>
          <w:sz w:val="22"/>
        </w:rPr>
        <w:t>lation’).</w:t>
      </w:r>
    </w:p>
    <w:p w14:paraId="2B102F83"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When you have drafted your response, name your response form according to the follo</w:t>
      </w:r>
      <w:r w:rsidRPr="0064701F">
        <w:rPr>
          <w:rStyle w:val="Emphaseple"/>
          <w:b w:val="0"/>
          <w:sz w:val="22"/>
        </w:rPr>
        <w:t>w</w:t>
      </w:r>
      <w:r w:rsidRPr="0064701F">
        <w:rPr>
          <w:rStyle w:val="Emphaseple"/>
          <w:b w:val="0"/>
          <w:sz w:val="22"/>
        </w:rPr>
        <w:t>ing convention: ESMA_FAC_nameofrespondent_RESPONSEFORM. For example, for a respondent named ABCD, the response form would be entitled E</w:t>
      </w:r>
      <w:r w:rsidRPr="0064701F">
        <w:rPr>
          <w:rStyle w:val="Emphaseple"/>
          <w:b w:val="0"/>
          <w:sz w:val="22"/>
        </w:rPr>
        <w:t>S</w:t>
      </w:r>
      <w:r w:rsidRPr="0064701F">
        <w:rPr>
          <w:rStyle w:val="Emphaseple"/>
          <w:b w:val="0"/>
          <w:sz w:val="22"/>
        </w:rPr>
        <w:t>MA_FAC_ABCD_RESPONSEFORM.</w:t>
      </w:r>
    </w:p>
    <w:p w14:paraId="1B897ED2" w14:textId="7DB53F01"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 xml:space="preserve">Upload the form containing your responses, </w:t>
      </w:r>
      <w:r w:rsidRPr="0064701F">
        <w:rPr>
          <w:rStyle w:val="Emphaseple"/>
          <w:b w:val="0"/>
          <w:sz w:val="22"/>
          <w:u w:val="single"/>
        </w:rPr>
        <w:t>in Word format</w:t>
      </w:r>
      <w:r w:rsidRPr="0064701F">
        <w:rPr>
          <w:rStyle w:val="Emphaseple"/>
          <w:b w:val="0"/>
          <w:sz w:val="22"/>
        </w:rPr>
        <w:t>, to ESMA’s website (</w:t>
      </w:r>
      <w:hyperlink r:id="rId18" w:history="1">
        <w:r w:rsidR="00504505" w:rsidRPr="0064701F">
          <w:rPr>
            <w:rStyle w:val="Lienhypertexte"/>
            <w:sz w:val="22"/>
          </w:rPr>
          <w:t>www.esma.europa.eu</w:t>
        </w:r>
      </w:hyperlink>
      <w:r w:rsidRPr="0064701F">
        <w:rPr>
          <w:rStyle w:val="Emphaseple"/>
          <w:b w:val="0"/>
          <w:sz w:val="22"/>
        </w:rPr>
        <w:t xml:space="preserve"> under the heading ‘Your input – Open consultations’ </w:t>
      </w:r>
      <w:r w:rsidRPr="0064701F">
        <w:rPr>
          <w:rStyle w:val="Emphaseple"/>
          <w:b w:val="0"/>
          <w:sz w:val="22"/>
        </w:rPr>
        <w:sym w:font="Wingdings" w:char="F0E0"/>
      </w:r>
      <w:r w:rsidRPr="0064701F">
        <w:rPr>
          <w:rStyle w:val="Emphaseple"/>
          <w:b w:val="0"/>
          <w:sz w:val="22"/>
        </w:rPr>
        <w:t xml:space="preserve"> ‘Consult</w:t>
      </w:r>
      <w:r w:rsidRPr="0064701F">
        <w:rPr>
          <w:rStyle w:val="Emphaseple"/>
          <w:b w:val="0"/>
          <w:sz w:val="22"/>
        </w:rPr>
        <w:t>a</w:t>
      </w:r>
      <w:r w:rsidRPr="0064701F">
        <w:rPr>
          <w:rStyle w:val="Emphaseple"/>
          <w:b w:val="0"/>
          <w:sz w:val="22"/>
        </w:rPr>
        <w:t>tion on technical advice under the new Prospectus Regulation’).</w:t>
      </w:r>
    </w:p>
    <w:p w14:paraId="04D2F969"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Publication of responses</w:t>
      </w:r>
    </w:p>
    <w:p w14:paraId="2CB6F0AF"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All contributions received will be published following the close of the consultation, unless you request otherwise. </w:t>
      </w:r>
      <w:r w:rsidRPr="0064701F">
        <w:rPr>
          <w:rStyle w:val="Emphaseple"/>
          <w:b w:val="0"/>
          <w:sz w:val="22"/>
          <w:u w:val="single"/>
          <w:lang w:eastAsia="en-GB"/>
        </w:rPr>
        <w:t>Please clearly indicate by ticking the appropriate checkbox on the website submission page if you do not wish your contribution to be publicly disclosed.</w:t>
      </w:r>
      <w:r w:rsidRPr="0064701F">
        <w:rPr>
          <w:rStyle w:val="Emphaseple"/>
          <w:b w:val="0"/>
          <w:sz w:val="22"/>
          <w:lang w:eastAsia="en-GB"/>
        </w:rPr>
        <w:t xml:space="preserve"> A standard conf</w:t>
      </w:r>
      <w:r w:rsidRPr="0064701F">
        <w:rPr>
          <w:rStyle w:val="Emphaseple"/>
          <w:b w:val="0"/>
          <w:sz w:val="22"/>
          <w:lang w:eastAsia="en-GB"/>
        </w:rPr>
        <w:t>i</w:t>
      </w:r>
      <w:r w:rsidRPr="0064701F">
        <w:rPr>
          <w:rStyle w:val="Emphaseple"/>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Emphaseple"/>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Emphaseple"/>
          <w:b w:val="0"/>
          <w:sz w:val="22"/>
          <w:lang w:eastAsia="en-GB"/>
        </w:rPr>
        <w:t>s</w:t>
      </w:r>
      <w:r w:rsidRPr="0064701F">
        <w:rPr>
          <w:rStyle w:val="Emphaseple"/>
          <w:b w:val="0"/>
          <w:sz w:val="22"/>
          <w:lang w:eastAsia="en-GB"/>
        </w:rPr>
        <w:t>man.</w:t>
      </w:r>
    </w:p>
    <w:p w14:paraId="013C449E"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Data protection</w:t>
      </w:r>
    </w:p>
    <w:p w14:paraId="0021091D"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Information on data protection can be found at </w:t>
      </w:r>
      <w:hyperlink r:id="rId19" w:history="1">
        <w:r w:rsidRPr="0064701F">
          <w:rPr>
            <w:rStyle w:val="Lienhypertexte"/>
            <w:rFonts w:cs="Arial"/>
            <w:sz w:val="22"/>
            <w:lang w:eastAsia="en-GB"/>
          </w:rPr>
          <w:t>www.esma.europa.eu</w:t>
        </w:r>
      </w:hyperlink>
      <w:r w:rsidRPr="0064701F">
        <w:rPr>
          <w:rStyle w:val="Emphaseple"/>
          <w:b w:val="0"/>
          <w:sz w:val="22"/>
          <w:lang w:eastAsia="en-GB"/>
        </w:rPr>
        <w:t xml:space="preserve"> under the heading ‘Data  protection’.</w:t>
      </w:r>
    </w:p>
    <w:p w14:paraId="0E675B5B"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Emphaseple"/>
          <w:b w:val="0"/>
          <w:sz w:val="22"/>
          <w:lang w:eastAsia="en-GB"/>
        </w:rPr>
        <w:t>i</w:t>
      </w:r>
      <w:r w:rsidRPr="0064701F">
        <w:rPr>
          <w:rStyle w:val="Emphaseple"/>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15748BB7" w:rsidR="00B327E9" w:rsidRPr="00AB6D88" w:rsidRDefault="00A21B14" w:rsidP="00A21B14">
                <w:pPr>
                  <w:rPr>
                    <w:rStyle w:val="Textedelespacerserv"/>
                    <w:rFonts w:cs="Arial"/>
                  </w:rPr>
                </w:pPr>
                <w:r>
                  <w:rPr>
                    <w:rStyle w:val="Textedelespacerserv"/>
                    <w:rFonts w:cs="Arial"/>
                  </w:rPr>
                  <w:t xml:space="preserve">BNP Paribas </w:t>
                </w:r>
                <w:r w:rsidR="005B7BAA">
                  <w:rPr>
                    <w:rStyle w:val="Textedelespacerserv"/>
                    <w:rFonts w:cs="Arial"/>
                  </w:rPr>
                  <w:t xml:space="preserve"> - </w:t>
                </w:r>
                <w:r w:rsidR="00743943">
                  <w:rPr>
                    <w:rStyle w:val="Textedelespacerserv"/>
                    <w:rFonts w:cs="Arial"/>
                  </w:rPr>
                  <w:t>EU Transparency registration Identification number 78787381113-69</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6048F2BC" w:rsidR="00B327E9" w:rsidRPr="00AB6D88" w:rsidRDefault="001C7172"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21B14">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4DAEC5A6" w:rsidR="00B327E9" w:rsidRPr="00AB6D88" w:rsidRDefault="00A21B14"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1E92A6B8" w:rsidR="00B327E9" w:rsidRPr="00AB6D88" w:rsidRDefault="00A21B14" w:rsidP="00504505">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1D47A5">
        <w:rPr>
          <w:rStyle w:val="Emphaseintense"/>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3E33EB05" w14:textId="625413E5" w:rsidR="00A21B14" w:rsidRDefault="00A21B14" w:rsidP="00A21B14">
      <w:pPr>
        <w:jc w:val="both"/>
        <w:rPr>
          <w:lang w:val="en-US"/>
        </w:rPr>
      </w:pPr>
      <w:permStart w:id="1937050393" w:edGrp="everyone"/>
      <w:r>
        <w:rPr>
          <w:lang w:val="en-US"/>
        </w:rPr>
        <w:t>This paper constitutes the response by BNP Paribas (“BNPP”)</w:t>
      </w:r>
      <w:r w:rsidR="00845F3F">
        <w:rPr>
          <w:lang w:val="en-US"/>
        </w:rPr>
        <w:t xml:space="preserve"> </w:t>
      </w:r>
      <w:r>
        <w:rPr>
          <w:lang w:val="en-US"/>
        </w:rPr>
        <w:t>to the European Securities and Markets Authority ("</w:t>
      </w:r>
      <w:r>
        <w:rPr>
          <w:b/>
          <w:bCs/>
          <w:lang w:val="en-US"/>
        </w:rPr>
        <w:t>ESMA</w:t>
      </w:r>
      <w:r>
        <w:rPr>
          <w:lang w:val="en-US"/>
        </w:rPr>
        <w:t xml:space="preserve">") in connection with its "Consultation Paper on format and content of the prospectus". </w:t>
      </w:r>
    </w:p>
    <w:p w14:paraId="68CBF67B" w14:textId="57EF0871" w:rsidR="00A21B14" w:rsidRDefault="00845F3F" w:rsidP="00A21B14">
      <w:pPr>
        <w:jc w:val="both"/>
        <w:rPr>
          <w:lang w:val="en-US"/>
        </w:rPr>
      </w:pPr>
      <w:r>
        <w:rPr>
          <w:lang w:val="en-US"/>
        </w:rPr>
        <w:t xml:space="preserve">BNPP </w:t>
      </w:r>
      <w:r w:rsidR="00A21B14">
        <w:rPr>
          <w:lang w:val="en-US"/>
        </w:rPr>
        <w:t xml:space="preserve">has provided answers to the questions relevant to debt securities </w:t>
      </w:r>
      <w:proofErr w:type="gramStart"/>
      <w:r w:rsidR="00A21B14">
        <w:rPr>
          <w:lang w:val="en-US"/>
        </w:rPr>
        <w:t>prospectuses .</w:t>
      </w:r>
      <w:proofErr w:type="gramEnd"/>
      <w:r w:rsidR="00A21B14">
        <w:rPr>
          <w:lang w:val="en-US"/>
        </w:rPr>
        <w:t xml:space="preserve"> BNPP is grateful for this opportunity to share its views on selected topics as follows.</w:t>
      </w:r>
    </w:p>
    <w:p w14:paraId="4D43A353" w14:textId="77777777" w:rsidR="00A21B14" w:rsidRDefault="00A21B14" w:rsidP="00B327E9"/>
    <w:p w14:paraId="36DD9898" w14:textId="77777777" w:rsidR="00A21B14" w:rsidRDefault="00A21B14" w:rsidP="00B327E9"/>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3D16598A" w14:textId="34ACC025" w:rsidR="00A21B14" w:rsidRDefault="00A21B14" w:rsidP="00A21B14">
      <w:pPr>
        <w:jc w:val="both"/>
        <w:rPr>
          <w:lang w:val="en-US"/>
        </w:rPr>
      </w:pPr>
      <w:permStart w:id="822574933" w:edGrp="everyone"/>
      <w:r>
        <w:rPr>
          <w:lang w:val="en-US"/>
        </w:rPr>
        <w:t>BNPP disagree</w:t>
      </w:r>
      <w:r w:rsidR="00845F3F">
        <w:rPr>
          <w:lang w:val="en-US"/>
        </w:rPr>
        <w:t>s</w:t>
      </w:r>
      <w:r>
        <w:rPr>
          <w:lang w:val="en-US"/>
        </w:rPr>
        <w:t xml:space="preserve"> with the proposal</w:t>
      </w:r>
      <w:proofErr w:type="gramStart"/>
      <w:r>
        <w:rPr>
          <w:lang w:val="en-US"/>
        </w:rPr>
        <w:t>  that</w:t>
      </w:r>
      <w:proofErr w:type="gramEnd"/>
      <w:r>
        <w:rPr>
          <w:lang w:val="en-US"/>
        </w:rPr>
        <w:t xml:space="preserve"> cover notes be limited to 3 pages.</w:t>
      </w:r>
    </w:p>
    <w:p w14:paraId="1D75C586" w14:textId="0256FB04" w:rsidR="00A21B14" w:rsidRDefault="00A21B14" w:rsidP="00A21B14">
      <w:pPr>
        <w:jc w:val="both"/>
        <w:rPr>
          <w:color w:val="1F497D"/>
        </w:rPr>
      </w:pPr>
      <w:r>
        <w:rPr>
          <w:lang w:val="en-US"/>
        </w:rPr>
        <w:t xml:space="preserve">BNPP has a preference for maintaining the status </w:t>
      </w:r>
      <w:proofErr w:type="gramStart"/>
      <w:r>
        <w:rPr>
          <w:lang w:val="en-US"/>
        </w:rPr>
        <w:t>quo</w:t>
      </w:r>
      <w:r>
        <w:rPr>
          <w:color w:val="1F497D"/>
        </w:rPr>
        <w:t xml:space="preserve"> :</w:t>
      </w:r>
      <w:proofErr w:type="gramEnd"/>
      <w:r>
        <w:rPr>
          <w:color w:val="1F497D"/>
        </w:rPr>
        <w:t xml:space="preserve"> </w:t>
      </w:r>
      <w:r>
        <w:rPr>
          <w:lang w:val="en-US"/>
        </w:rPr>
        <w:t xml:space="preserve">A restriction to 3 pages seems unnecessary and globally  impracticable . The proposed general requirements will limit the length of the cover note, so that the cover note will not be extensive. </w:t>
      </w:r>
      <w:r>
        <w:rPr>
          <w:color w:val="000000"/>
          <w:lang w:val="en-US"/>
        </w:rPr>
        <w:t>By considering the different length of a prospectus and a base pr</w:t>
      </w:r>
      <w:r>
        <w:rPr>
          <w:color w:val="000000"/>
          <w:lang w:val="en-US"/>
        </w:rPr>
        <w:t>o</w:t>
      </w:r>
      <w:r>
        <w:rPr>
          <w:color w:val="000000"/>
          <w:lang w:val="en-US"/>
        </w:rPr>
        <w:t>spectus a limitation of 3 pages seems only appropriate and/or proportionate</w:t>
      </w:r>
      <w:r w:rsidR="0072716F">
        <w:rPr>
          <w:color w:val="000000"/>
          <w:lang w:val="en-US"/>
        </w:rPr>
        <w:t xml:space="preserve"> for stand-alone prospectu</w:t>
      </w:r>
      <w:r w:rsidR="0072716F">
        <w:rPr>
          <w:color w:val="000000"/>
          <w:lang w:val="en-US"/>
        </w:rPr>
        <w:t>s</w:t>
      </w:r>
      <w:r w:rsidR="0072716F">
        <w:rPr>
          <w:color w:val="000000"/>
          <w:lang w:val="en-US"/>
        </w:rPr>
        <w:t xml:space="preserve">es, </w:t>
      </w:r>
      <w:r>
        <w:rPr>
          <w:color w:val="000000"/>
          <w:lang w:val="en-US"/>
        </w:rPr>
        <w:t>but not for base prospectuses.</w:t>
      </w:r>
    </w:p>
    <w:p w14:paraId="4A27569C" w14:textId="3B3D6742" w:rsidR="00A21B14" w:rsidRDefault="00A21B14" w:rsidP="00A21B14">
      <w:pPr>
        <w:jc w:val="both"/>
        <w:rPr>
          <w:lang w:val="en-US"/>
        </w:rPr>
      </w:pPr>
      <w:r>
        <w:rPr>
          <w:lang w:val="en-US"/>
        </w:rPr>
        <w:t>Given the fact that the cover note cannot be c</w:t>
      </w:r>
      <w:r w:rsidR="0072716F">
        <w:rPr>
          <w:lang w:val="en-US"/>
        </w:rPr>
        <w:t>onsidered as a substitute for a</w:t>
      </w:r>
      <w:r>
        <w:rPr>
          <w:lang w:val="en-US"/>
        </w:rPr>
        <w:t xml:space="preserve"> summary, there is no reason for a particular “plain language” requirement applying to this section of the prospectus </w:t>
      </w:r>
    </w:p>
    <w:p w14:paraId="62326999" w14:textId="77777777" w:rsidR="00A21B14" w:rsidRDefault="00A21B14" w:rsidP="00A21B14">
      <w:pPr>
        <w:jc w:val="both"/>
        <w:rPr>
          <w:color w:val="000000"/>
          <w:lang w:val="en-US"/>
        </w:rPr>
      </w:pPr>
      <w:r>
        <w:rPr>
          <w:color w:val="000000"/>
          <w:lang w:val="en-US"/>
        </w:rPr>
        <w:t>The cover note should remain a practice. Moreover, the introduction of a mandatory or limited cover note (in any ways) is not required by the Regulation and restrictions should not be required at level 2.</w:t>
      </w:r>
    </w:p>
    <w:p w14:paraId="430A04FF" w14:textId="77777777" w:rsidR="00A21B14" w:rsidRDefault="00A21B14" w:rsidP="00A21B14">
      <w:pPr>
        <w:jc w:val="both"/>
        <w:rPr>
          <w:color w:val="000000"/>
          <w:lang w:val="en-US"/>
        </w:rPr>
      </w:pPr>
      <w:r>
        <w:rPr>
          <w:color w:val="000000"/>
          <w:lang w:val="en-US"/>
        </w:rPr>
        <w:t>As a standard practice, selling restrictions languages are inserted on the cover note of prospectuses and base prospectuses such as U.S. selling restrictions. Issuers wish to keep this standard in place as inve</w:t>
      </w:r>
      <w:r>
        <w:rPr>
          <w:color w:val="000000"/>
          <w:lang w:val="en-US"/>
        </w:rPr>
        <w:t>s</w:t>
      </w:r>
      <w:r>
        <w:rPr>
          <w:color w:val="000000"/>
          <w:lang w:val="en-US"/>
        </w:rPr>
        <w:t>tors are used to this practice.</w:t>
      </w:r>
    </w:p>
    <w:p w14:paraId="726E927C" w14:textId="77777777" w:rsidR="00A21B14" w:rsidRDefault="00A21B14" w:rsidP="00A21B14">
      <w:pPr>
        <w:jc w:val="both"/>
        <w:rPr>
          <w:color w:val="000000"/>
          <w:lang w:val="en-US"/>
        </w:rPr>
      </w:pPr>
    </w:p>
    <w:p w14:paraId="16F695D0" w14:textId="77777777" w:rsidR="00A21B14" w:rsidRDefault="00A21B14" w:rsidP="00A21B14">
      <w:pPr>
        <w:jc w:val="both"/>
        <w:rPr>
          <w:lang w:val="en-US"/>
        </w:rPr>
      </w:pPr>
      <w:r>
        <w:rPr>
          <w:lang w:val="en-US"/>
        </w:rPr>
        <w:t xml:space="preserve">In addition, BNPP disagrees with the suggestions that “disclaimers” should not appear in the cover note </w:t>
      </w:r>
    </w:p>
    <w:p w14:paraId="0CDDFC4C" w14:textId="77777777" w:rsidR="00A21B14" w:rsidRDefault="00A21B14" w:rsidP="00A21B14">
      <w:pPr>
        <w:jc w:val="both"/>
        <w:rPr>
          <w:lang w:val="en-US"/>
        </w:rPr>
      </w:pPr>
      <w:r>
        <w:rPr>
          <w:lang w:val="en-US"/>
        </w:rPr>
        <w:t xml:space="preserve">In France particularly, the issuers are asked by the AMF to include prescribed wording to disclose the role of the authority in the prospectus approval process in the introductory pages… </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60197E12" w14:textId="1F087782" w:rsidR="00A21B14" w:rsidRDefault="00A21B14" w:rsidP="00A21B14">
      <w:pPr>
        <w:jc w:val="both"/>
        <w:rPr>
          <w:lang w:val="en-US"/>
        </w:rPr>
      </w:pPr>
      <w:permStart w:id="1777273275" w:edGrp="everyone"/>
      <w:r>
        <w:rPr>
          <w:lang w:val="en-US"/>
        </w:rPr>
        <w:t xml:space="preserve">BNPP agrees with </w:t>
      </w:r>
      <w:proofErr w:type="gramStart"/>
      <w:r>
        <w:rPr>
          <w:lang w:val="en-US"/>
        </w:rPr>
        <w:t>ESMA :</w:t>
      </w:r>
      <w:proofErr w:type="gramEnd"/>
      <w:r>
        <w:rPr>
          <w:lang w:val="en-US"/>
        </w:rPr>
        <w:t xml:space="preserve"> a short section on “how to use the prospectus” could make the base prospe</w:t>
      </w:r>
      <w:r w:rsidR="0072716F">
        <w:rPr>
          <w:lang w:val="en-US"/>
        </w:rPr>
        <w:t>c</w:t>
      </w:r>
      <w:r>
        <w:rPr>
          <w:lang w:val="en-US"/>
        </w:rPr>
        <w:t>tus more accessible to retail investors. However this section should be limited to base prospectus, and would not make sense for a stand-alone prospectus</w:t>
      </w:r>
      <w:r w:rsidR="0072716F">
        <w:rPr>
          <w:lang w:val="en-US"/>
        </w:rPr>
        <w:t>.</w:t>
      </w:r>
      <w:r>
        <w:rPr>
          <w:lang w:val="en-US"/>
        </w:rPr>
        <w:t xml:space="preserve"> </w:t>
      </w:r>
    </w:p>
    <w:p w14:paraId="4D0658D2" w14:textId="77777777" w:rsidR="00A21B14" w:rsidRDefault="00A21B14" w:rsidP="00A21B14">
      <w:pPr>
        <w:jc w:val="both"/>
        <w:rPr>
          <w:lang w:val="en-US"/>
        </w:rPr>
      </w:pPr>
      <w:r>
        <w:rPr>
          <w:lang w:val="en-US"/>
        </w:rPr>
        <w:t xml:space="preserve">That said, a 2 pages limitation is not </w:t>
      </w:r>
      <w:proofErr w:type="gramStart"/>
      <w:r>
        <w:rPr>
          <w:lang w:val="en-US"/>
        </w:rPr>
        <w:t>justified :</w:t>
      </w:r>
      <w:proofErr w:type="gramEnd"/>
      <w:r>
        <w:rPr>
          <w:lang w:val="en-US"/>
        </w:rPr>
        <w:t xml:space="preserve"> the section has to remain short but constraining the issuer would be counter-productive and will make the concept meaningless as it will prevent issuers to give sufficient and appropriate information on how to read the base prospectus to potential investors. </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6A04DED4" w14:textId="77777777" w:rsidR="00E710E1" w:rsidRDefault="00E710E1" w:rsidP="00E710E1">
      <w:pPr>
        <w:jc w:val="both"/>
        <w:rPr>
          <w:lang w:val="en-US"/>
        </w:rPr>
      </w:pPr>
      <w:permStart w:id="230376365" w:edGrp="everyone"/>
      <w:r>
        <w:rPr>
          <w:lang w:val="en-US"/>
        </w:rPr>
        <w:t>Prescribing a particular location would not be appropriate</w:t>
      </w:r>
      <w:proofErr w:type="gramStart"/>
      <w:r>
        <w:rPr>
          <w:lang w:val="en-US"/>
        </w:rPr>
        <w:t>  keeping</w:t>
      </w:r>
      <w:proofErr w:type="gramEnd"/>
      <w:r>
        <w:rPr>
          <w:lang w:val="en-US"/>
        </w:rPr>
        <w:t xml:space="preserve"> in mind that the market practice is to insert the risk factor section after the general description of the </w:t>
      </w:r>
      <w:proofErr w:type="spellStart"/>
      <w:r>
        <w:rPr>
          <w:lang w:val="en-US"/>
        </w:rPr>
        <w:t>programme</w:t>
      </w:r>
      <w:proofErr w:type="spellEnd"/>
      <w:r>
        <w:rPr>
          <w:lang w:val="en-US"/>
        </w:rPr>
        <w:t xml:space="preserve"> and/or after the summary.</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7BCAE89E" w14:textId="2AC4049E" w:rsidR="00E710E1" w:rsidRDefault="00E710E1" w:rsidP="00E710E1">
      <w:pPr>
        <w:jc w:val="both"/>
        <w:rPr>
          <w:lang w:val="en-US"/>
        </w:rPr>
      </w:pPr>
      <w:permStart w:id="780303849" w:edGrp="everyone"/>
      <w:r>
        <w:rPr>
          <w:lang w:val="en-US"/>
        </w:rPr>
        <w:lastRenderedPageBreak/>
        <w:t>For French banks</w:t>
      </w:r>
      <w:r w:rsidR="0072716F">
        <w:rPr>
          <w:lang w:val="en-US"/>
        </w:rPr>
        <w:t>,</w:t>
      </w:r>
      <w:r>
        <w:rPr>
          <w:lang w:val="en-US"/>
        </w:rPr>
        <w:t xml:space="preserve"> it </w:t>
      </w:r>
      <w:r w:rsidR="0072716F">
        <w:rPr>
          <w:lang w:val="en-US"/>
        </w:rPr>
        <w:t xml:space="preserve">is </w:t>
      </w:r>
      <w:proofErr w:type="gramStart"/>
      <w:r w:rsidR="0072716F">
        <w:rPr>
          <w:lang w:val="en-US"/>
        </w:rPr>
        <w:t>key</w:t>
      </w:r>
      <w:proofErr w:type="gramEnd"/>
      <w:r w:rsidR="0072716F">
        <w:rPr>
          <w:lang w:val="en-US"/>
        </w:rPr>
        <w:t xml:space="preserve"> to get some flexibility </w:t>
      </w:r>
      <w:r>
        <w:rPr>
          <w:lang w:val="en-US"/>
        </w:rPr>
        <w:t xml:space="preserve">in the order of the various URD sections, in order to be able to preserve existing </w:t>
      </w:r>
      <w:r w:rsidR="00EE78BF">
        <w:rPr>
          <w:lang w:val="en-US"/>
        </w:rPr>
        <w:t>practices and avoid unnecessary</w:t>
      </w:r>
      <w:r>
        <w:rPr>
          <w:lang w:val="en-US"/>
        </w:rPr>
        <w:t xml:space="preserve"> implementation costs</w:t>
      </w:r>
      <w:r w:rsidR="00EE78BF">
        <w:rPr>
          <w:lang w:val="en-US"/>
        </w:rPr>
        <w:t>.</w:t>
      </w:r>
      <w:r>
        <w:rPr>
          <w:lang w:val="en-US"/>
        </w:rPr>
        <w:t xml:space="preserve"> </w:t>
      </w:r>
    </w:p>
    <w:p w14:paraId="324AE0FF" w14:textId="77777777" w:rsidR="00E710E1" w:rsidRDefault="00E710E1" w:rsidP="00E710E1">
      <w:pPr>
        <w:jc w:val="both"/>
        <w:rPr>
          <w:lang w:val="en-US"/>
        </w:rPr>
      </w:pPr>
      <w:r>
        <w:rPr>
          <w:lang w:val="en-US"/>
        </w:rPr>
        <w:t xml:space="preserve">Issuers should be </w:t>
      </w:r>
      <w:proofErr w:type="gramStart"/>
      <w:r>
        <w:rPr>
          <w:lang w:val="en-US"/>
        </w:rPr>
        <w:t>enable</w:t>
      </w:r>
      <w:proofErr w:type="gramEnd"/>
      <w:r>
        <w:rPr>
          <w:lang w:val="en-US"/>
        </w:rPr>
        <w:t xml:space="preserve"> to decide the order of appearance of the information / financial data in the URD as long as a cross reference table is inserted to reconcile the information contained in the URD with the relevant annex. For French issuers </w:t>
      </w:r>
      <w:proofErr w:type="gramStart"/>
      <w:r>
        <w:rPr>
          <w:lang w:val="en-US"/>
        </w:rPr>
        <w:t>which</w:t>
      </w:r>
      <w:proofErr w:type="gramEnd"/>
      <w:r>
        <w:rPr>
          <w:lang w:val="en-US"/>
        </w:rPr>
        <w:t xml:space="preserve"> are already used to provide an annual registration document to their home regulator, it would trigger significant additional cost to re-order the information in the URD in light of the share annex. Note that a cross reference table to the heading required by the Share annex is already included in the registration document published by BNP Paribas.</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629CD147" w14:textId="28E7345A" w:rsidR="00E710E1" w:rsidRDefault="00E710E1" w:rsidP="00E710E1">
      <w:pPr>
        <w:jc w:val="both"/>
        <w:rPr>
          <w:lang w:val="en-US"/>
        </w:rPr>
      </w:pPr>
      <w:permStart w:id="939810803" w:edGrp="everyone"/>
      <w:r>
        <w:rPr>
          <w:lang w:val="en-US"/>
        </w:rPr>
        <w:t xml:space="preserve">BNPP disagrees with </w:t>
      </w:r>
      <w:proofErr w:type="gramStart"/>
      <w:r>
        <w:rPr>
          <w:lang w:val="en-US"/>
        </w:rPr>
        <w:t>ESMA ‘s</w:t>
      </w:r>
      <w:proofErr w:type="gramEnd"/>
      <w:r>
        <w:rPr>
          <w:lang w:val="en-US"/>
        </w:rPr>
        <w:t xml:space="preserve"> views that clarity as to the issuer’s use of proceeds from any particular issuer is of pa</w:t>
      </w:r>
      <w:r w:rsidR="00EE78BF">
        <w:rPr>
          <w:lang w:val="en-US"/>
        </w:rPr>
        <w:t>ramount important to investors.</w:t>
      </w:r>
    </w:p>
    <w:p w14:paraId="35157772" w14:textId="77777777" w:rsidR="00E710E1" w:rsidRDefault="00E710E1" w:rsidP="00E710E1">
      <w:pPr>
        <w:jc w:val="both"/>
        <w:rPr>
          <w:lang w:val="en-US"/>
        </w:rPr>
      </w:pPr>
      <w:r>
        <w:rPr>
          <w:lang w:val="en-US"/>
        </w:rPr>
        <w:t>« Use of proceeds » sections are only relevant for standalone Prospectuses and irrelevant for URD or Base Prospectuses. In addition, BNPP considers that this section relating to the use of proceeds may prove of interest in some limited situations that are already regulated by the legislation (conflict of interest as an example</w:t>
      </w:r>
      <w:proofErr w:type="gramStart"/>
      <w:r>
        <w:rPr>
          <w:lang w:val="en-US"/>
        </w:rPr>
        <w:t>) ,</w:t>
      </w:r>
      <w:proofErr w:type="gramEnd"/>
      <w:r>
        <w:rPr>
          <w:lang w:val="en-US"/>
        </w:rPr>
        <w:t xml:space="preserve"> requiring Issuer’s to  elaborate the use of proceeds section is likely to result in useless information, the “general corporate purpose” applicable in most situations being a legitimate reason.</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05A48A16" w14:textId="77777777" w:rsidR="004529BA" w:rsidRDefault="004529BA" w:rsidP="004529BA">
      <w:pPr>
        <w:rPr>
          <w:b/>
          <w:bCs/>
          <w:lang w:val="en-US"/>
        </w:rPr>
      </w:pPr>
      <w:permStart w:id="510986610" w:edGrp="everyone"/>
      <w:r>
        <w:rPr>
          <w:b/>
          <w:bCs/>
          <w:lang w:val="en-US"/>
        </w:rPr>
        <w:t>Recital 33 / Final Terms:</w:t>
      </w:r>
    </w:p>
    <w:p w14:paraId="1452219F" w14:textId="77777777" w:rsidR="004529BA" w:rsidRDefault="004529BA" w:rsidP="00D81814">
      <w:pPr>
        <w:jc w:val="both"/>
        <w:rPr>
          <w:color w:val="1F497D"/>
          <w:lang w:val="en-US"/>
        </w:rPr>
      </w:pPr>
      <w:r>
        <w:rPr>
          <w:color w:val="1F497D"/>
          <w:lang w:val="en-US"/>
        </w:rPr>
        <w:t>We do not agree with ESMA’s proposal to delete items included in the form of Final Terms appearing in the base prospectus when these specific items are not applicable in the case of a specific issuance. This is a standard practice to state in the dedicated Final Terms that these items are “Not applicable”. The information is being made clearly to investors.  We do not see the benefit for investors whereas this pr</w:t>
      </w:r>
      <w:r>
        <w:rPr>
          <w:color w:val="1F497D"/>
          <w:lang w:val="en-US"/>
        </w:rPr>
        <w:t>o</w:t>
      </w:r>
      <w:r>
        <w:rPr>
          <w:color w:val="1F497D"/>
          <w:lang w:val="en-US"/>
        </w:rPr>
        <w:t xml:space="preserve">posal would have a significant impact for frequent issuers. Indeed, frequent issuers have developed automation for the drafting of the Final Terms over the years in line with the market practice. This proposal </w:t>
      </w:r>
      <w:r>
        <w:rPr>
          <w:color w:val="1F497D"/>
          <w:lang w:val="en-US"/>
        </w:rPr>
        <w:lastRenderedPageBreak/>
        <w:t>would lead to increase significantly the costs for issuers to revisit automation in place for several years. This proposal should be removed.</w:t>
      </w:r>
    </w:p>
    <w:p w14:paraId="2DE08A02" w14:textId="77777777" w:rsidR="004529BA" w:rsidRDefault="004529BA" w:rsidP="004529BA">
      <w:pPr>
        <w:rPr>
          <w:color w:val="1F497D"/>
          <w:lang w:val="fr-FR"/>
        </w:rPr>
      </w:pPr>
    </w:p>
    <w:permEnd w:id="510986610"/>
    <w:p w14:paraId="08FA527A" w14:textId="0D153139"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76946C7A" w14:textId="48D035E3" w:rsidR="00E710E1" w:rsidRDefault="00E710E1" w:rsidP="00E710E1">
      <w:pPr>
        <w:jc w:val="both"/>
        <w:rPr>
          <w:lang w:val="en-US"/>
        </w:rPr>
      </w:pPr>
      <w:permStart w:id="685058818" w:edGrp="everyone"/>
      <w:r>
        <w:rPr>
          <w:lang w:val="en-US"/>
        </w:rPr>
        <w:t>BNPP is fine with ESMA’s</w:t>
      </w:r>
      <w:proofErr w:type="gramStart"/>
      <w:r>
        <w:rPr>
          <w:lang w:val="en-US"/>
        </w:rPr>
        <w:t>  proposal</w:t>
      </w:r>
      <w:proofErr w:type="gramEnd"/>
      <w:r>
        <w:rPr>
          <w:lang w:val="en-US"/>
        </w:rPr>
        <w:t xml:space="preserve"> to include the scope of the NCA approval in the cover page. As ESMA stated in points 56 and 92 of the Consultation, this is already market practice, in particular in France</w:t>
      </w:r>
      <w:r w:rsidR="00EE78BF">
        <w:rPr>
          <w:lang w:val="en-US"/>
        </w:rPr>
        <w:t>.</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2862EAD0" w14:textId="6C67E6F6" w:rsidR="00E710E1" w:rsidRDefault="00E710E1" w:rsidP="00E710E1">
      <w:pPr>
        <w:jc w:val="both"/>
        <w:rPr>
          <w:lang w:val="en-US"/>
        </w:rPr>
      </w:pPr>
      <w:permStart w:id="1800363210" w:edGrp="everyone"/>
      <w:r>
        <w:rPr>
          <w:lang w:val="en-US"/>
        </w:rPr>
        <w:t xml:space="preserve">We are fine with </w:t>
      </w:r>
      <w:proofErr w:type="gramStart"/>
      <w:r>
        <w:rPr>
          <w:lang w:val="en-US"/>
        </w:rPr>
        <w:t xml:space="preserve">ESMA’ </w:t>
      </w:r>
      <w:r w:rsidR="004F6D9A">
        <w:rPr>
          <w:lang w:val="en-US"/>
        </w:rPr>
        <w:t>s</w:t>
      </w:r>
      <w:proofErr w:type="gramEnd"/>
      <w:r w:rsidR="004F6D9A">
        <w:rPr>
          <w:lang w:val="en-US"/>
        </w:rPr>
        <w:t xml:space="preserve"> </w:t>
      </w:r>
      <w:r>
        <w:rPr>
          <w:lang w:val="en-US"/>
        </w:rPr>
        <w:t>proposal to include a link in prospectus / base prospectus to be website where documents related to the issuer will be electronically available. However, we would appreciate that it is made clear that the website may be hosted by a parent company or an affiliate of the issuer especially for the case of a special purpose vehicle. In practice, this is already the case.</w:t>
      </w:r>
    </w:p>
    <w:p w14:paraId="75D6FF28" w14:textId="76B03375" w:rsidR="00E710E1" w:rsidRDefault="00E710E1" w:rsidP="00E710E1">
      <w:pPr>
        <w:jc w:val="both"/>
        <w:rPr>
          <w:lang w:val="en-US"/>
        </w:rPr>
      </w:pPr>
      <w:r>
        <w:rPr>
          <w:lang w:val="en-US"/>
        </w:rPr>
        <w:t xml:space="preserve">However, we do not understand the reason why a disclaimer should be added on the website indicating that the information being made available does not form part of the prospectus / base prospectus. In a sense, this disclaimer may be misleading as some of the information available on the website would be incorporated by reference </w:t>
      </w:r>
      <w:proofErr w:type="gramStart"/>
      <w:r>
        <w:rPr>
          <w:lang w:val="en-US"/>
        </w:rPr>
        <w:t>an</w:t>
      </w:r>
      <w:proofErr w:type="gramEnd"/>
      <w:r>
        <w:rPr>
          <w:lang w:val="en-US"/>
        </w:rPr>
        <w:t xml:space="preserve"> form part of the prospectus</w:t>
      </w:r>
      <w:r w:rsidR="00EE78BF">
        <w:rPr>
          <w:lang w:val="en-US"/>
        </w:rPr>
        <w:t>.</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w:t>
      </w:r>
      <w:r w:rsidRPr="0064701F">
        <w:rPr>
          <w:rFonts w:ascii="Arial" w:hAnsi="Arial" w:cs="Arial"/>
        </w:rPr>
        <w:t>e</w:t>
      </w:r>
      <w:r w:rsidRPr="0064701F">
        <w:rPr>
          <w:rFonts w:ascii="Arial" w:hAnsi="Arial" w:cs="Arial"/>
        </w:rPr>
        <w:t>ment reports required under the Accounting Directive? Would this materially r</w:t>
      </w:r>
      <w:r w:rsidRPr="0064701F">
        <w:rPr>
          <w:rFonts w:ascii="Arial" w:hAnsi="Arial" w:cs="Arial"/>
        </w:rPr>
        <w:t>e</w:t>
      </w:r>
      <w:r w:rsidRPr="0064701F">
        <w:rPr>
          <w:rFonts w:ascii="Arial" w:hAnsi="Arial" w:cs="Arial"/>
        </w:rPr>
        <w:t>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0"/>
        </w:numPr>
        <w:rPr>
          <w:rFonts w:ascii="Arial" w:hAnsi="Arial" w:cs="Arial"/>
        </w:rPr>
      </w:pPr>
      <w:r>
        <w:lastRenderedPageBreak/>
        <w:t xml:space="preserve">: </w:t>
      </w:r>
      <w:r w:rsidR="00357C60" w:rsidRPr="0064701F">
        <w:rPr>
          <w:rFonts w:ascii="Arial" w:hAnsi="Arial" w:cs="Arial"/>
        </w:rPr>
        <w:t>Do you agree with ESMA’s proposal to require outstanding profit forecasts for both equity and non-equity issuance to be included? Do you agree with the del</w:t>
      </w:r>
      <w:r w:rsidR="00357C60" w:rsidRPr="0064701F">
        <w:rPr>
          <w:rFonts w:ascii="Arial" w:hAnsi="Arial" w:cs="Arial"/>
        </w:rPr>
        <w:t>e</w:t>
      </w:r>
      <w:r w:rsidR="00357C60" w:rsidRPr="0064701F">
        <w:rPr>
          <w:rFonts w:ascii="Arial" w:hAnsi="Arial" w:cs="Arial"/>
        </w:rPr>
        <w:t>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7B6F3175" w14:textId="77777777" w:rsidR="00357C60" w:rsidRDefault="00357C60" w:rsidP="00357C60">
      <w:pPr>
        <w:rPr>
          <w:rFonts w:cs="Arial"/>
        </w:rPr>
      </w:pPr>
      <w:permStart w:id="4075115" w:edGrp="everyone"/>
      <w:r>
        <w:rPr>
          <w:rFonts w:cs="Arial"/>
        </w:rPr>
        <w:t>TYPE YOUR TEXT HERE</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w:t>
      </w:r>
      <w:r w:rsidRPr="0064701F">
        <w:rPr>
          <w:rFonts w:ascii="Arial" w:hAnsi="Arial" w:cs="Arial"/>
        </w:rPr>
        <w:t>m</w:t>
      </w:r>
      <w:r w:rsidRPr="0064701F">
        <w:rPr>
          <w:rFonts w:ascii="Arial" w:hAnsi="Arial" w:cs="Arial"/>
        </w:rPr>
        <w:t>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lastRenderedPageBreak/>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w:t>
      </w:r>
      <w:r w:rsidRPr="0064701F">
        <w:rPr>
          <w:rFonts w:ascii="Arial" w:hAnsi="Arial" w:cs="Arial"/>
        </w:rPr>
        <w:t>a</w:t>
      </w:r>
      <w:r w:rsidRPr="0064701F">
        <w:rPr>
          <w:rFonts w:ascii="Arial" w:hAnsi="Arial" w:cs="Arial"/>
        </w:rPr>
        <w:t>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w:t>
      </w:r>
      <w:r w:rsidRPr="0064701F">
        <w:rPr>
          <w:rFonts w:ascii="Arial" w:hAnsi="Arial" w:cs="Arial"/>
        </w:rPr>
        <w:t>s</w:t>
      </w:r>
      <w:r w:rsidRPr="0064701F">
        <w:rPr>
          <w:rFonts w:ascii="Arial" w:hAnsi="Arial" w:cs="Arial"/>
        </w:rPr>
        <w:t>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w:t>
      </w:r>
      <w:r w:rsidRPr="0064701F">
        <w:rPr>
          <w:rFonts w:ascii="Arial" w:hAnsi="Arial" w:cs="Arial"/>
        </w:rPr>
        <w:t>u</w:t>
      </w:r>
      <w:r w:rsidRPr="0064701F">
        <w:rPr>
          <w:rFonts w:ascii="Arial" w:hAnsi="Arial" w:cs="Arial"/>
        </w:rPr>
        <w:t>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w:t>
      </w:r>
      <w:r w:rsidRPr="0064701F">
        <w:rPr>
          <w:rFonts w:ascii="Arial" w:hAnsi="Arial" w:cs="Arial"/>
        </w:rPr>
        <w:t>s</w:t>
      </w:r>
      <w:r w:rsidRPr="0064701F">
        <w:rPr>
          <w:rFonts w:ascii="Arial" w:hAnsi="Arial" w:cs="Arial"/>
        </w:rPr>
        <w:t>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lastRenderedPageBreak/>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w:t>
      </w:r>
      <w:r w:rsidRPr="0064701F">
        <w:rPr>
          <w:rFonts w:ascii="Arial" w:hAnsi="Arial" w:cs="Arial"/>
        </w:rPr>
        <w:t>d</w:t>
      </w:r>
      <w:r w:rsidRPr="0064701F">
        <w:rPr>
          <w:rFonts w:ascii="Arial" w:hAnsi="Arial" w:cs="Arial"/>
        </w:rPr>
        <w:t>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w:t>
      </w:r>
      <w:r w:rsidRPr="0064701F">
        <w:rPr>
          <w:rFonts w:ascii="Arial" w:hAnsi="Arial" w:cs="Arial"/>
        </w:rPr>
        <w:t>a</w:t>
      </w:r>
      <w:r w:rsidRPr="0064701F">
        <w:rPr>
          <w:rFonts w:ascii="Arial" w:hAnsi="Arial" w:cs="Arial"/>
        </w:rPr>
        <w:t>tives securities note? Please advise of any costs and benefits that would be i</w:t>
      </w:r>
      <w:r w:rsidRPr="0064701F">
        <w:rPr>
          <w:rFonts w:ascii="Arial" w:hAnsi="Arial" w:cs="Arial"/>
        </w:rPr>
        <w:t>n</w:t>
      </w:r>
      <w:r w:rsidRPr="0064701F">
        <w:rPr>
          <w:rFonts w:ascii="Arial" w:hAnsi="Arial" w:cs="Arial"/>
        </w:rPr>
        <w:t>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48BA12B5" w14:textId="77777777" w:rsidR="00E710E1" w:rsidRDefault="00E710E1" w:rsidP="00E710E1">
      <w:pPr>
        <w:jc w:val="both"/>
        <w:rPr>
          <w:b/>
          <w:bCs/>
          <w:lang w:val="en-US"/>
        </w:rPr>
      </w:pPr>
      <w:permStart w:id="1630370939" w:edGrp="everyone"/>
    </w:p>
    <w:p w14:paraId="256C91FB" w14:textId="77777777" w:rsidR="00E710E1" w:rsidRDefault="00E710E1" w:rsidP="006D143A">
      <w:pPr>
        <w:pStyle w:val="Paragraphedeliste"/>
        <w:numPr>
          <w:ilvl w:val="0"/>
          <w:numId w:val="32"/>
        </w:numPr>
        <w:contextualSpacing w:val="0"/>
        <w:jc w:val="both"/>
        <w:rPr>
          <w:lang w:val="en-US"/>
        </w:rPr>
      </w:pPr>
      <w:r>
        <w:rPr>
          <w:lang w:val="en-US"/>
        </w:rPr>
        <w:t>BNPP does not agree with the proposal to make derivate disclosures a building block. A single schedule for all types of debt securities would be more transparent and easier to implement co</w:t>
      </w:r>
      <w:r>
        <w:rPr>
          <w:lang w:val="en-US"/>
        </w:rPr>
        <w:t>n</w:t>
      </w:r>
      <w:r>
        <w:rPr>
          <w:lang w:val="en-US"/>
        </w:rPr>
        <w:t xml:space="preserve">sistently across (base) prospectuses than different combinations of individual building blocks. </w:t>
      </w:r>
    </w:p>
    <w:p w14:paraId="5129170F" w14:textId="77777777" w:rsidR="00E710E1" w:rsidRDefault="00E710E1" w:rsidP="00E710E1">
      <w:pPr>
        <w:jc w:val="both"/>
        <w:rPr>
          <w:b/>
          <w:bCs/>
          <w:lang w:val="en-US"/>
        </w:rPr>
      </w:pPr>
    </w:p>
    <w:p w14:paraId="3066823A" w14:textId="77777777" w:rsidR="00E710E1" w:rsidRDefault="00E710E1" w:rsidP="00E710E1">
      <w:pPr>
        <w:jc w:val="both"/>
        <w:rPr>
          <w:b/>
          <w:bCs/>
          <w:lang w:val="en-US"/>
        </w:rPr>
      </w:pPr>
    </w:p>
    <w:p w14:paraId="679EB47F" w14:textId="4E68FBC7" w:rsidR="00E710E1" w:rsidRDefault="00E710E1" w:rsidP="006D143A">
      <w:pPr>
        <w:pStyle w:val="Paragraphedeliste"/>
        <w:numPr>
          <w:ilvl w:val="0"/>
          <w:numId w:val="32"/>
        </w:numPr>
        <w:contextualSpacing w:val="0"/>
        <w:jc w:val="both"/>
        <w:rPr>
          <w:lang w:val="en-US"/>
        </w:rPr>
      </w:pPr>
      <w:r>
        <w:rPr>
          <w:lang w:val="en-US"/>
        </w:rPr>
        <w:t>Since there are not specific questions on the re-</w:t>
      </w:r>
      <w:proofErr w:type="spellStart"/>
      <w:r>
        <w:rPr>
          <w:lang w:val="en-US"/>
        </w:rPr>
        <w:t>categorisation</w:t>
      </w:r>
      <w:proofErr w:type="spellEnd"/>
      <w:r>
        <w:rPr>
          <w:lang w:val="en-US"/>
        </w:rPr>
        <w:t xml:space="preserve"> from B to A BNPP considers that ESMA’s proposal is problematic for issuers and wishes this re-</w:t>
      </w:r>
      <w:proofErr w:type="spellStart"/>
      <w:r>
        <w:rPr>
          <w:lang w:val="en-US"/>
        </w:rPr>
        <w:t>categorisation</w:t>
      </w:r>
      <w:proofErr w:type="spellEnd"/>
      <w:r>
        <w:rPr>
          <w:lang w:val="en-US"/>
        </w:rPr>
        <w:t xml:space="preserve"> be removed as it could entail a restriction to the use of multi-product </w:t>
      </w:r>
      <w:proofErr w:type="spellStart"/>
      <w:r>
        <w:rPr>
          <w:lang w:val="en-US"/>
        </w:rPr>
        <w:t>programmes</w:t>
      </w:r>
      <w:proofErr w:type="spellEnd"/>
      <w:r>
        <w:rPr>
          <w:lang w:val="en-US"/>
        </w:rPr>
        <w:t xml:space="preserve">, and this does not seem in line with the purposes of the new prospectus regulation; </w:t>
      </w:r>
    </w:p>
    <w:p w14:paraId="4E7F6CA3" w14:textId="77777777" w:rsidR="00E710E1" w:rsidRDefault="00E710E1" w:rsidP="00E710E1">
      <w:pPr>
        <w:keepNext/>
        <w:jc w:val="both"/>
        <w:rPr>
          <w:lang w:val="en-US"/>
        </w:rPr>
      </w:pPr>
    </w:p>
    <w:p w14:paraId="097796C3" w14:textId="77777777" w:rsidR="00E710E1" w:rsidRDefault="00E710E1" w:rsidP="00E710E1">
      <w:pPr>
        <w:autoSpaceDE w:val="0"/>
        <w:autoSpaceDN w:val="0"/>
        <w:ind w:left="708"/>
        <w:jc w:val="both"/>
        <w:rPr>
          <w:lang w:val="en-US"/>
        </w:rPr>
      </w:pPr>
      <w:r>
        <w:rPr>
          <w:lang w:val="en-US"/>
        </w:rPr>
        <w:t>It is notably the case for information regarding (4.1) the type and the class of securities in Annex 5. Depending on the interpretation of the national competent authorities, the latter could ask for a base prospectus for every legal format (warrants, certificates, EMTNs), and possibly on a more granular way, i.e. for every type of underlying, for every applicable law, for every rank of subord</w:t>
      </w:r>
      <w:r>
        <w:rPr>
          <w:lang w:val="en-US"/>
        </w:rPr>
        <w:t>i</w:t>
      </w:r>
      <w:r>
        <w:rPr>
          <w:lang w:val="en-US"/>
        </w:rPr>
        <w:t>nation, hence generating a multitude of base prospectuses, with heavy consequences in terms of costs and maintenance. This would also increase the delays necessary to prepare the regulatory documentation, causing issuers to miss market opportunities.</w:t>
      </w:r>
    </w:p>
    <w:p w14:paraId="4BDF7FBF" w14:textId="77777777" w:rsidR="00E710E1" w:rsidRDefault="00E710E1" w:rsidP="00E710E1">
      <w:pPr>
        <w:autoSpaceDE w:val="0"/>
        <w:autoSpaceDN w:val="0"/>
        <w:ind w:left="708"/>
        <w:jc w:val="both"/>
        <w:rPr>
          <w:lang w:val="en-US"/>
        </w:rPr>
      </w:pPr>
    </w:p>
    <w:p w14:paraId="5834921C" w14:textId="368E0629" w:rsidR="00E710E1" w:rsidRDefault="00E710E1" w:rsidP="006D143A">
      <w:pPr>
        <w:pStyle w:val="Paragraphedeliste"/>
        <w:numPr>
          <w:ilvl w:val="0"/>
          <w:numId w:val="32"/>
        </w:numPr>
        <w:autoSpaceDE w:val="0"/>
        <w:autoSpaceDN w:val="0"/>
        <w:contextualSpacing w:val="0"/>
        <w:jc w:val="both"/>
        <w:rPr>
          <w:color w:val="000000"/>
          <w:lang w:val="en-US"/>
        </w:rPr>
      </w:pPr>
      <w:r>
        <w:rPr>
          <w:color w:val="000000"/>
          <w:lang w:val="en-US"/>
        </w:rPr>
        <w:t>In addition, regarding information on the underlying in Annex 7, BNPP considers that ESMA’s proposal</w:t>
      </w:r>
      <w:proofErr w:type="gramStart"/>
      <w:r>
        <w:rPr>
          <w:color w:val="000000"/>
          <w:lang w:val="en-US"/>
        </w:rPr>
        <w:t>  to</w:t>
      </w:r>
      <w:proofErr w:type="gramEnd"/>
      <w:r>
        <w:rPr>
          <w:color w:val="000000"/>
          <w:lang w:val="en-US"/>
        </w:rPr>
        <w:t xml:space="preserve"> provide information relating to the issuer of the security or reference obligation as if it were the issuer in </w:t>
      </w:r>
      <w:r>
        <w:rPr>
          <w:lang w:val="en-US"/>
        </w:rPr>
        <w:t xml:space="preserve">4.2.2 (ii) (c) is totally impracticable from on operational standpoint  and unduly legally risky for issuers </w:t>
      </w:r>
      <w:r>
        <w:rPr>
          <w:color w:val="000000"/>
          <w:lang w:val="en-US"/>
        </w:rPr>
        <w:t>as issues can be linked to thousands of different underlying securities and issuers. Such additional information about the issuer of the underlying would expose issuers of securities to potential liabilities and would cause additional (legal and operational )</w:t>
      </w:r>
      <w:r w:rsidR="00B801AB">
        <w:rPr>
          <w:color w:val="000000"/>
          <w:lang w:val="en-US"/>
        </w:rPr>
        <w:t xml:space="preserve"> </w:t>
      </w:r>
      <w:r>
        <w:rPr>
          <w:color w:val="000000"/>
          <w:lang w:val="en-US"/>
        </w:rPr>
        <w:t xml:space="preserve">costs </w:t>
      </w:r>
    </w:p>
    <w:p w14:paraId="2BE4FB6B" w14:textId="725CB1BE" w:rsidR="008F0111" w:rsidRDefault="008F0111" w:rsidP="008F0111">
      <w:pPr>
        <w:pStyle w:val="Paragraphedeliste"/>
        <w:autoSpaceDE w:val="0"/>
        <w:autoSpaceDN w:val="0"/>
        <w:contextualSpacing w:val="0"/>
        <w:jc w:val="both"/>
        <w:rPr>
          <w:color w:val="000000"/>
          <w:lang w:val="en-US"/>
        </w:rPr>
      </w:pPr>
      <w:r w:rsidRPr="008F0111">
        <w:rPr>
          <w:color w:val="000000"/>
          <w:lang w:val="en-US"/>
        </w:rPr>
        <w:t xml:space="preserve">The </w:t>
      </w:r>
      <w:r w:rsidRPr="008F0111">
        <w:rPr>
          <w:color w:val="000000"/>
          <w:lang w:val="en-US"/>
        </w:rPr>
        <w:t>information about the underlying assets will be properly given when the issuer of the deriv</w:t>
      </w:r>
      <w:r w:rsidRPr="008F0111">
        <w:rPr>
          <w:color w:val="000000"/>
          <w:lang w:val="en-US"/>
        </w:rPr>
        <w:t>a</w:t>
      </w:r>
      <w:r w:rsidRPr="008F0111">
        <w:rPr>
          <w:color w:val="000000"/>
          <w:lang w:val="en-US"/>
        </w:rPr>
        <w:t>tives securities provides an indication of the website of the issuer of the underlying security where i</w:t>
      </w:r>
      <w:r w:rsidRPr="008F0111">
        <w:rPr>
          <w:color w:val="000000"/>
          <w:lang w:val="en-US"/>
        </w:rPr>
        <w:t>n</w:t>
      </w:r>
      <w:r w:rsidRPr="008F0111">
        <w:rPr>
          <w:color w:val="000000"/>
          <w:lang w:val="en-US"/>
        </w:rPr>
        <w:t>formation is retrievable by investors free of charge. Insertion of the information on the underlying security would be counterintuitive given that ESMA</w:t>
      </w:r>
      <w:proofErr w:type="gramStart"/>
      <w:r w:rsidRPr="008F0111">
        <w:rPr>
          <w:color w:val="000000"/>
          <w:lang w:val="en-US"/>
        </w:rPr>
        <w:t>  is</w:t>
      </w:r>
      <w:proofErr w:type="gramEnd"/>
      <w:r w:rsidRPr="008F0111">
        <w:rPr>
          <w:color w:val="000000"/>
          <w:lang w:val="en-US"/>
        </w:rPr>
        <w:t xml:space="preserve"> encouraging dissemination of information by mean of websites</w:t>
      </w:r>
      <w:r>
        <w:rPr>
          <w:color w:val="000000"/>
          <w:lang w:val="en-US"/>
        </w:rPr>
        <w:t>.</w:t>
      </w:r>
    </w:p>
    <w:p w14:paraId="73D62033" w14:textId="77777777" w:rsidR="00E710E1" w:rsidRDefault="00E710E1" w:rsidP="00E710E1">
      <w:pPr>
        <w:autoSpaceDE w:val="0"/>
        <w:autoSpaceDN w:val="0"/>
        <w:ind w:left="708"/>
        <w:jc w:val="both"/>
        <w:rPr>
          <w:color w:val="000000"/>
          <w:lang w:val="en-US"/>
        </w:rPr>
      </w:pPr>
    </w:p>
    <w:p w14:paraId="789E312C" w14:textId="43D23589" w:rsidR="00E710E1" w:rsidRDefault="008F0111" w:rsidP="006D143A">
      <w:pPr>
        <w:pStyle w:val="Paragraphedeliste"/>
        <w:numPr>
          <w:ilvl w:val="0"/>
          <w:numId w:val="32"/>
        </w:numPr>
        <w:autoSpaceDE w:val="0"/>
        <w:autoSpaceDN w:val="0"/>
        <w:contextualSpacing w:val="0"/>
        <w:jc w:val="both"/>
        <w:rPr>
          <w:color w:val="000000"/>
          <w:lang w:val="en-US"/>
        </w:rPr>
      </w:pPr>
      <w:r>
        <w:t xml:space="preserve">Furthermore, </w:t>
      </w:r>
      <w:r w:rsidR="00E710E1">
        <w:t>we recommend to re-categorise from B to C: a “</w:t>
      </w:r>
      <w:r w:rsidR="00E710E1">
        <w:rPr>
          <w:i/>
          <w:iCs/>
        </w:rPr>
        <w:t xml:space="preserve">brief description of the security or reference obligations in case of a pool of </w:t>
      </w:r>
      <w:proofErr w:type="spellStart"/>
      <w:r w:rsidR="00E710E1">
        <w:rPr>
          <w:i/>
          <w:iCs/>
        </w:rPr>
        <w:t>underlyings</w:t>
      </w:r>
      <w:proofErr w:type="spellEnd"/>
      <w:r w:rsidR="00E710E1">
        <w:rPr>
          <w:i/>
          <w:iCs/>
        </w:rPr>
        <w:t>, where a single security or reference oblig</w:t>
      </w:r>
      <w:r w:rsidR="00E710E1">
        <w:rPr>
          <w:i/>
          <w:iCs/>
        </w:rPr>
        <w:t>a</w:t>
      </w:r>
      <w:r w:rsidR="00E710E1">
        <w:rPr>
          <w:i/>
          <w:iCs/>
        </w:rPr>
        <w:t>tion represents less than 20% of the pool</w:t>
      </w:r>
      <w:r w:rsidR="00E710E1">
        <w:t>” to reduce the number of base prospectuses.</w:t>
      </w:r>
    </w:p>
    <w:p w14:paraId="67D14D5B" w14:textId="77777777" w:rsidR="00E710E1" w:rsidRDefault="00E710E1" w:rsidP="00E710E1">
      <w:pPr>
        <w:keepNext/>
        <w:jc w:val="both"/>
      </w:pP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83A11FE" w14:textId="2C8FEE8A" w:rsidR="0037412D" w:rsidRDefault="0037412D" w:rsidP="0037412D">
      <w:pPr>
        <w:jc w:val="both"/>
        <w:rPr>
          <w:lang w:val="en-US"/>
        </w:rPr>
      </w:pPr>
      <w:permStart w:id="833307069" w:edGrp="everyone"/>
      <w:r>
        <w:rPr>
          <w:lang w:val="en-US"/>
        </w:rPr>
        <w:lastRenderedPageBreak/>
        <w:t xml:space="preserve">In line with our answer to question </w:t>
      </w:r>
      <w:proofErr w:type="gramStart"/>
      <w:r>
        <w:rPr>
          <w:lang w:val="en-US"/>
        </w:rPr>
        <w:t>46 ,</w:t>
      </w:r>
      <w:proofErr w:type="gramEnd"/>
      <w:r>
        <w:rPr>
          <w:lang w:val="en-US"/>
        </w:rPr>
        <w:t xml:space="preserve"> BNPP does not share ESMA's view the description of how any return on the securities takes place should be re-</w:t>
      </w:r>
      <w:proofErr w:type="spellStart"/>
      <w:r>
        <w:rPr>
          <w:lang w:val="en-US"/>
        </w:rPr>
        <w:t>categorised</w:t>
      </w:r>
      <w:proofErr w:type="spellEnd"/>
      <w:r>
        <w:rPr>
          <w:lang w:val="en-US"/>
        </w:rPr>
        <w:t xml:space="preserve"> from B to A as this would unnecessarily reduce flexibility for issuers without improving comprehensibility for investors; in addition, this could lead to an un duly large increase in the number of base prospectuses</w:t>
      </w:r>
      <w:r w:rsidR="00EE78BF">
        <w:rPr>
          <w:lang w:val="en-US"/>
        </w:rPr>
        <w:t>.</w:t>
      </w:r>
    </w:p>
    <w:p w14:paraId="06D0FDF1" w14:textId="77777777" w:rsidR="0037412D" w:rsidRDefault="0037412D" w:rsidP="0037412D">
      <w:pPr>
        <w:jc w:val="both"/>
        <w:rPr>
          <w:lang w:val="en-US"/>
        </w:rPr>
      </w:pPr>
    </w:p>
    <w:p w14:paraId="1AAAB0AA" w14:textId="2ECACD37" w:rsidR="0037412D" w:rsidRDefault="0037412D" w:rsidP="0037412D">
      <w:pPr>
        <w:jc w:val="both"/>
        <w:rPr>
          <w:lang w:val="en-US"/>
        </w:rPr>
      </w:pPr>
      <w:r>
        <w:rPr>
          <w:lang w:val="en-US"/>
        </w:rPr>
        <w:t>The proposed amendment s</w:t>
      </w:r>
      <w:r w:rsidR="00EE78BF">
        <w:rPr>
          <w:lang w:val="en-US"/>
        </w:rPr>
        <w:t>hould only refer to standalone p</w:t>
      </w:r>
      <w:r>
        <w:rPr>
          <w:lang w:val="en-US"/>
        </w:rPr>
        <w:t>rospect</w:t>
      </w:r>
      <w:r w:rsidR="00EE78BF">
        <w:rPr>
          <w:lang w:val="en-US"/>
        </w:rPr>
        <w:t>uses, as it is not possible in base p</w:t>
      </w:r>
      <w:r>
        <w:rPr>
          <w:lang w:val="en-US"/>
        </w:rPr>
        <w:t>rospectuses in which there are several type of products/structures to spec</w:t>
      </w:r>
      <w:r w:rsidR="00EE78BF">
        <w:rPr>
          <w:lang w:val="en-US"/>
        </w:rPr>
        <w:t>ify exclusively in the p</w:t>
      </w:r>
      <w:r>
        <w:rPr>
          <w:lang w:val="en-US"/>
        </w:rPr>
        <w:t>rospe</w:t>
      </w:r>
      <w:r>
        <w:rPr>
          <w:lang w:val="en-US"/>
        </w:rPr>
        <w:t>c</w:t>
      </w:r>
      <w:r>
        <w:rPr>
          <w:lang w:val="en-US"/>
        </w:rPr>
        <w:t xml:space="preserve">tus (i.e. </w:t>
      </w:r>
      <w:r w:rsidR="00EE78BF">
        <w:rPr>
          <w:lang w:val="en-US"/>
        </w:rPr>
        <w:t xml:space="preserve">category </w:t>
      </w:r>
      <w:proofErr w:type="spellStart"/>
      <w:r>
        <w:rPr>
          <w:lang w:val="en-US"/>
        </w:rPr>
        <w:t>A</w:t>
      </w:r>
      <w:proofErr w:type="spellEnd"/>
      <w:r>
        <w:rPr>
          <w:lang w:val="en-US"/>
        </w:rPr>
        <w:t xml:space="preserve"> information) the structure of the financial instrument to be issued during the next 12 months . It would be therefore preferable to maintain the current cl</w:t>
      </w:r>
      <w:bookmarkStart w:id="1" w:name="_GoBack"/>
      <w:bookmarkEnd w:id="1"/>
      <w:r>
        <w:rPr>
          <w:lang w:val="en-US"/>
        </w:rPr>
        <w:t xml:space="preserve">assification (i.e. </w:t>
      </w:r>
      <w:proofErr w:type="gramStart"/>
      <w:r w:rsidR="00EE78BF">
        <w:rPr>
          <w:lang w:val="en-US"/>
        </w:rPr>
        <w:t xml:space="preserve">category </w:t>
      </w:r>
      <w:r>
        <w:rPr>
          <w:lang w:val="en-US"/>
        </w:rPr>
        <w:t xml:space="preserve"> B</w:t>
      </w:r>
      <w:proofErr w:type="gramEnd"/>
      <w:r>
        <w:rPr>
          <w:lang w:val="en-US"/>
        </w:rPr>
        <w:t xml:space="preserve"> info</w:t>
      </w:r>
      <w:r>
        <w:rPr>
          <w:lang w:val="en-US"/>
        </w:rPr>
        <w:t>r</w:t>
      </w:r>
      <w:r>
        <w:rPr>
          <w:lang w:val="en-US"/>
        </w:rPr>
        <w:t>mation), which requires to include all the differe</w:t>
      </w:r>
      <w:r w:rsidR="00EE78BF">
        <w:rPr>
          <w:lang w:val="en-US"/>
        </w:rPr>
        <w:t>nt financial structures in the base p</w:t>
      </w:r>
      <w:r>
        <w:rPr>
          <w:lang w:val="en-US"/>
        </w:rPr>
        <w:t>rospectus and to spec</w:t>
      </w:r>
      <w:r>
        <w:rPr>
          <w:lang w:val="en-US"/>
        </w:rPr>
        <w:t>i</w:t>
      </w:r>
      <w:r>
        <w:rPr>
          <w:lang w:val="en-US"/>
        </w:rPr>
        <w:t>fy the relevant financial structure relating to eac</w:t>
      </w:r>
      <w:r w:rsidR="00EE78BF">
        <w:rPr>
          <w:lang w:val="en-US"/>
        </w:rPr>
        <w:t>h single issue in the relevant f</w:t>
      </w:r>
      <w:r>
        <w:rPr>
          <w:lang w:val="en-US"/>
        </w:rPr>
        <w:t xml:space="preserve">inal </w:t>
      </w:r>
      <w:r w:rsidR="00EE78BF">
        <w:rPr>
          <w:lang w:val="en-US"/>
        </w:rPr>
        <w:t>t</w:t>
      </w:r>
      <w:r>
        <w:rPr>
          <w:lang w:val="en-US"/>
        </w:rPr>
        <w:t>erms</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w:t>
      </w:r>
      <w:r w:rsidRPr="0064701F">
        <w:rPr>
          <w:rFonts w:ascii="Arial" w:hAnsi="Arial" w:cs="Arial"/>
        </w:rPr>
        <w:t>a</w:t>
      </w:r>
      <w:r w:rsidRPr="0064701F">
        <w:rPr>
          <w:rFonts w:ascii="Arial" w:hAnsi="Arial" w:cs="Arial"/>
        </w:rPr>
        <w:t>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1DCA7D38" w14:textId="77777777" w:rsidR="00B8771B" w:rsidRPr="00385F5E" w:rsidRDefault="003970B9" w:rsidP="00B8771B">
      <w:pPr>
        <w:jc w:val="both"/>
        <w:rPr>
          <w:lang w:val="en-US"/>
        </w:rPr>
      </w:pPr>
      <w:permStart w:id="2009017422" w:edGrp="everyone"/>
      <w:r>
        <w:rPr>
          <w:lang w:val="en-US"/>
        </w:rPr>
        <w:t>BNPP doesn’t</w:t>
      </w:r>
      <w:proofErr w:type="gramStart"/>
      <w:r>
        <w:rPr>
          <w:lang w:val="en-US"/>
        </w:rPr>
        <w:t>  agree</w:t>
      </w:r>
      <w:proofErr w:type="gramEnd"/>
      <w:r>
        <w:rPr>
          <w:lang w:val="en-US"/>
        </w:rPr>
        <w:t xml:space="preserve"> with ESMA’s proposal to enhance the disclosure in relation to situations where investors may lose all or part of their investment</w:t>
      </w:r>
      <w:r w:rsidR="00B8771B">
        <w:rPr>
          <w:lang w:val="en-US"/>
        </w:rPr>
        <w:t xml:space="preserve">. </w:t>
      </w:r>
      <w:r w:rsidR="00B8771B" w:rsidRPr="00385F5E">
        <w:rPr>
          <w:lang w:val="en-US"/>
        </w:rPr>
        <w:t>Our view is that such a disclosure would be already included in the Summary if retail investors are targeted and in the Risk factors section of the prospectus / base prospectus. Therefore we think that such a risk would be sufficiently highlighted for retail investors.</w:t>
      </w:r>
    </w:p>
    <w:p w14:paraId="7F8CD0F3" w14:textId="69A2C900" w:rsidR="00357C60" w:rsidRDefault="003970B9" w:rsidP="00357C60">
      <w:pPr>
        <w:rPr>
          <w:rFonts w:cs="Arial"/>
        </w:rPr>
      </w:pPr>
      <w:r>
        <w:rPr>
          <w:lang w:val="en-US"/>
        </w:rPr>
        <w:t xml:space="preserve"> </w:t>
      </w:r>
      <w:permEnd w:id="2009017422"/>
      <w:r w:rsidR="00357C60">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w:t>
      </w:r>
      <w:r w:rsidRPr="0064701F">
        <w:rPr>
          <w:rFonts w:ascii="Arial" w:hAnsi="Arial" w:cs="Arial"/>
        </w:rPr>
        <w:t>y</w:t>
      </w:r>
      <w:r w:rsidRPr="0064701F">
        <w:rPr>
          <w:rFonts w:ascii="Arial" w:hAnsi="Arial" w:cs="Arial"/>
        </w:rPr>
        <w:t>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lastRenderedPageBreak/>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w:t>
      </w:r>
      <w:r w:rsidRPr="0064701F">
        <w:rPr>
          <w:rFonts w:ascii="Arial" w:hAnsi="Arial" w:cs="Arial"/>
        </w:rPr>
        <w:t>u</w:t>
      </w:r>
      <w:r w:rsidRPr="0064701F">
        <w:rPr>
          <w:rFonts w:ascii="Arial" w:hAnsi="Arial" w:cs="Arial"/>
        </w:rPr>
        <w:t>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w:t>
      </w:r>
      <w:r w:rsidRPr="0064701F">
        <w:rPr>
          <w:rFonts w:ascii="Arial" w:hAnsi="Arial" w:cs="Arial"/>
        </w:rPr>
        <w:t>a</w:t>
      </w:r>
      <w:r w:rsidRPr="0064701F">
        <w:rPr>
          <w:rFonts w:ascii="Arial" w:hAnsi="Arial" w:cs="Arial"/>
        </w:rPr>
        <w:t>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w:t>
      </w:r>
      <w:r w:rsidRPr="0064701F">
        <w:rPr>
          <w:rFonts w:ascii="Arial" w:hAnsi="Arial" w:cs="Arial"/>
        </w:rPr>
        <w:t>e</w:t>
      </w:r>
      <w:r w:rsidRPr="0064701F">
        <w:rPr>
          <w:rFonts w:ascii="Arial" w:hAnsi="Arial" w:cs="Arial"/>
        </w:rPr>
        <w:t>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w:t>
      </w:r>
      <w:r w:rsidRPr="0064701F">
        <w:rPr>
          <w:rFonts w:ascii="Arial" w:hAnsi="Arial" w:cs="Arial"/>
        </w:rPr>
        <w:t>t</w:t>
      </w:r>
      <w:r w:rsidRPr="0064701F">
        <w:rPr>
          <w:rFonts w:ascii="Arial" w:hAnsi="Arial" w:cs="Arial"/>
        </w:rPr>
        <w: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w:t>
      </w:r>
      <w:r w:rsidRPr="0064701F">
        <w:rPr>
          <w:rFonts w:ascii="Arial" w:hAnsi="Arial" w:cs="Arial"/>
        </w:rPr>
        <w:t>d</w:t>
      </w:r>
      <w:r w:rsidRPr="0064701F">
        <w:rPr>
          <w:rFonts w:ascii="Arial" w:hAnsi="Arial" w:cs="Arial"/>
        </w:rPr>
        <w:t>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lastRenderedPageBreak/>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w:t>
      </w:r>
      <w:r w:rsidRPr="0064701F">
        <w:rPr>
          <w:rFonts w:ascii="Arial" w:hAnsi="Arial" w:cs="Arial"/>
        </w:rPr>
        <w:t>s</w:t>
      </w:r>
      <w:r w:rsidRPr="0064701F">
        <w:rPr>
          <w:rFonts w:ascii="Arial" w:hAnsi="Arial" w:cs="Arial"/>
        </w:rPr>
        <w:t>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w:t>
      </w:r>
      <w:r w:rsidRPr="0064701F">
        <w:rPr>
          <w:rFonts w:ascii="Arial" w:hAnsi="Arial" w:cs="Arial"/>
        </w:rPr>
        <w:t>d</w:t>
      </w:r>
      <w:r w:rsidRPr="0064701F">
        <w:rPr>
          <w:rFonts w:ascii="Arial" w:hAnsi="Arial" w:cs="Arial"/>
        </w:rPr>
        <w:t>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w:t>
      </w:r>
      <w:r w:rsidRPr="0064701F">
        <w:rPr>
          <w:rFonts w:ascii="Arial" w:hAnsi="Arial" w:cs="Arial"/>
        </w:rPr>
        <w:t>i</w:t>
      </w:r>
      <w:r w:rsidRPr="0064701F">
        <w:rPr>
          <w:rFonts w:ascii="Arial" w:hAnsi="Arial" w:cs="Arial"/>
        </w:rPr>
        <w:t>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w:t>
      </w:r>
      <w:r w:rsidRPr="0064701F">
        <w:rPr>
          <w:rFonts w:ascii="Arial" w:hAnsi="Arial" w:cs="Arial"/>
        </w:rPr>
        <w:t>r</w:t>
      </w:r>
      <w:r w:rsidRPr="0064701F">
        <w:rPr>
          <w:rFonts w:ascii="Arial" w:hAnsi="Arial" w:cs="Arial"/>
        </w:rPr>
        <w:t>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1F669" w14:textId="77777777" w:rsidR="001C7172" w:rsidRDefault="001C7172">
      <w:r>
        <w:separator/>
      </w:r>
    </w:p>
    <w:p w14:paraId="1706D1BF" w14:textId="77777777" w:rsidR="001C7172" w:rsidRDefault="001C7172"/>
  </w:endnote>
  <w:endnote w:type="continuationSeparator" w:id="0">
    <w:p w14:paraId="25BC21B4" w14:textId="77777777" w:rsidR="001C7172" w:rsidRDefault="001C7172">
      <w:r>
        <w:continuationSeparator/>
      </w:r>
    </w:p>
    <w:p w14:paraId="3D65B2DC" w14:textId="77777777" w:rsidR="001C7172" w:rsidRDefault="001C7172"/>
  </w:endnote>
  <w:endnote w:type="continuationNotice" w:id="1">
    <w:p w14:paraId="5CB3750F" w14:textId="77777777" w:rsidR="001C7172" w:rsidRDefault="001C7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D4E4F" w:rsidRPr="00616B9B" w14:paraId="1A11FFC7" w14:textId="77777777" w:rsidTr="00315E96">
      <w:trPr>
        <w:trHeight w:val="284"/>
      </w:trPr>
      <w:tc>
        <w:tcPr>
          <w:tcW w:w="8460" w:type="dxa"/>
        </w:tcPr>
        <w:p w14:paraId="2CE11161" w14:textId="77777777" w:rsidR="00DD4E4F" w:rsidRPr="00315E96" w:rsidRDefault="00DD4E4F" w:rsidP="00315E96">
          <w:pPr>
            <w:pStyle w:val="00Footer"/>
            <w:rPr>
              <w:lang w:val="fr-FR"/>
            </w:rPr>
          </w:pPr>
        </w:p>
      </w:tc>
      <w:tc>
        <w:tcPr>
          <w:tcW w:w="952" w:type="dxa"/>
        </w:tcPr>
        <w:p w14:paraId="516490C0" w14:textId="49EBAB43" w:rsidR="00DD4E4F" w:rsidRPr="00616B9B" w:rsidRDefault="00DD4E4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E78BF">
            <w:rPr>
              <w:rFonts w:cs="Arial"/>
              <w:noProof/>
              <w:sz w:val="22"/>
              <w:szCs w:val="22"/>
            </w:rPr>
            <w:t>16</w:t>
          </w:r>
          <w:r w:rsidRPr="00616B9B">
            <w:rPr>
              <w:rFonts w:cs="Arial"/>
              <w:noProof/>
              <w:sz w:val="22"/>
              <w:szCs w:val="22"/>
            </w:rPr>
            <w:fldChar w:fldCharType="end"/>
          </w:r>
        </w:p>
      </w:tc>
    </w:tr>
  </w:tbl>
  <w:p w14:paraId="3F8E2998" w14:textId="77777777" w:rsidR="00DD4E4F" w:rsidRDefault="00DD4E4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DD4E4F" w:rsidRDefault="00DD4E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01C5" w14:textId="77777777" w:rsidR="001C7172" w:rsidRDefault="001C7172">
      <w:r>
        <w:separator/>
      </w:r>
    </w:p>
    <w:p w14:paraId="5B61D189" w14:textId="77777777" w:rsidR="001C7172" w:rsidRDefault="001C7172"/>
  </w:footnote>
  <w:footnote w:type="continuationSeparator" w:id="0">
    <w:p w14:paraId="50D5C791" w14:textId="77777777" w:rsidR="001C7172" w:rsidRDefault="001C7172">
      <w:r>
        <w:continuationSeparator/>
      </w:r>
    </w:p>
    <w:p w14:paraId="3455ECB4" w14:textId="77777777" w:rsidR="001C7172" w:rsidRDefault="001C7172"/>
  </w:footnote>
  <w:footnote w:type="continuationNotice" w:id="1">
    <w:p w14:paraId="7B2A4C45" w14:textId="77777777" w:rsidR="001C7172" w:rsidRDefault="001C71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DD4E4F" w:rsidRDefault="00DD4E4F">
    <w:pPr>
      <w:pStyle w:val="En-tte"/>
    </w:pPr>
    <w:r>
      <w:rPr>
        <w:noProof/>
        <w:lang w:val="fr-FR" w:eastAsia="ja-JP"/>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ja-JP"/>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DD4E4F" w:rsidRDefault="00DD4E4F" w:rsidP="00013CCE">
    <w:pPr>
      <w:pStyle w:val="En-tte"/>
      <w:jc w:val="right"/>
    </w:pPr>
    <w:r>
      <w:rPr>
        <w:noProof/>
        <w:lang w:val="fr-FR" w:eastAsia="ja-JP"/>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ja-JP"/>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DD4E4F" w:rsidRDefault="00DD4E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D4E4F" w:rsidRPr="002F4496" w14:paraId="5A9CC9DB" w14:textId="77777777" w:rsidTr="000C06C9">
      <w:trPr>
        <w:trHeight w:val="284"/>
      </w:trPr>
      <w:tc>
        <w:tcPr>
          <w:tcW w:w="8460" w:type="dxa"/>
        </w:tcPr>
        <w:p w14:paraId="56125542" w14:textId="77777777" w:rsidR="00DD4E4F" w:rsidRPr="000C3B6D" w:rsidRDefault="00DD4E4F" w:rsidP="000C06C9">
          <w:pPr>
            <w:pStyle w:val="00Footer"/>
            <w:rPr>
              <w:lang w:val="fr-FR"/>
            </w:rPr>
          </w:pPr>
        </w:p>
      </w:tc>
      <w:tc>
        <w:tcPr>
          <w:tcW w:w="952" w:type="dxa"/>
        </w:tcPr>
        <w:p w14:paraId="185D9EAB" w14:textId="77777777" w:rsidR="00DD4E4F" w:rsidRPr="00146B34" w:rsidRDefault="00DD4E4F" w:rsidP="000C06C9">
          <w:pPr>
            <w:pStyle w:val="00aPagenumber"/>
            <w:rPr>
              <w:lang w:val="fr-FR"/>
            </w:rPr>
          </w:pPr>
        </w:p>
      </w:tc>
    </w:tr>
  </w:tbl>
  <w:p w14:paraId="4BF8B831" w14:textId="77777777" w:rsidR="00DD4E4F" w:rsidRPr="00DB46C3" w:rsidRDefault="00DD4E4F">
    <w:pPr>
      <w:rPr>
        <w:lang w:val="fr-FR"/>
      </w:rPr>
    </w:pPr>
  </w:p>
  <w:p w14:paraId="1FBEFD47" w14:textId="77777777" w:rsidR="00DD4E4F" w:rsidRPr="002F4496" w:rsidRDefault="00DD4E4F">
    <w:pPr>
      <w:pStyle w:val="En-tte"/>
      <w:rPr>
        <w:lang w:val="fr-FR"/>
      </w:rPr>
    </w:pPr>
  </w:p>
  <w:p w14:paraId="7D075F96" w14:textId="77777777" w:rsidR="00DD4E4F" w:rsidRPr="002F4496" w:rsidRDefault="00DD4E4F" w:rsidP="000C06C9">
    <w:pPr>
      <w:pStyle w:val="En-tte"/>
      <w:tabs>
        <w:tab w:val="clear" w:pos="4536"/>
        <w:tab w:val="clear" w:pos="9072"/>
        <w:tab w:val="left" w:pos="8227"/>
      </w:tabs>
      <w:rPr>
        <w:lang w:val="fr-FR"/>
      </w:rPr>
    </w:pPr>
  </w:p>
  <w:p w14:paraId="1EEAF2AF" w14:textId="77777777" w:rsidR="00DD4E4F" w:rsidRPr="002F4496" w:rsidRDefault="00DD4E4F" w:rsidP="000C06C9">
    <w:pPr>
      <w:pStyle w:val="En-tte"/>
      <w:tabs>
        <w:tab w:val="clear" w:pos="4536"/>
        <w:tab w:val="clear" w:pos="9072"/>
        <w:tab w:val="left" w:pos="8227"/>
      </w:tabs>
      <w:rPr>
        <w:lang w:val="fr-FR"/>
      </w:rPr>
    </w:pPr>
  </w:p>
  <w:p w14:paraId="366CDA59" w14:textId="77777777" w:rsidR="00DD4E4F" w:rsidRPr="002F4496" w:rsidRDefault="00DD4E4F">
    <w:pPr>
      <w:pStyle w:val="En-tte"/>
      <w:rPr>
        <w:lang w:val="fr-FR"/>
      </w:rPr>
    </w:pPr>
  </w:p>
  <w:p w14:paraId="090159B5" w14:textId="77777777" w:rsidR="00DD4E4F" w:rsidRPr="002F4496" w:rsidRDefault="00DD4E4F">
    <w:pPr>
      <w:pStyle w:val="En-tte"/>
      <w:rPr>
        <w:lang w:val="fr-FR"/>
      </w:rPr>
    </w:pPr>
  </w:p>
  <w:p w14:paraId="13DB3246" w14:textId="77777777" w:rsidR="00DD4E4F" w:rsidRPr="002F4496" w:rsidRDefault="00DD4E4F">
    <w:pPr>
      <w:pStyle w:val="En-tte"/>
      <w:rPr>
        <w:lang w:val="fr-FR"/>
      </w:rPr>
    </w:pPr>
  </w:p>
  <w:p w14:paraId="5B245FC6" w14:textId="77777777" w:rsidR="00DD4E4F" w:rsidRPr="002F4496" w:rsidRDefault="00DD4E4F">
    <w:pPr>
      <w:pStyle w:val="En-tte"/>
      <w:rPr>
        <w:lang w:val="fr-FR"/>
      </w:rPr>
    </w:pPr>
  </w:p>
  <w:p w14:paraId="1D7B1F8D" w14:textId="77777777" w:rsidR="00DD4E4F" w:rsidRPr="002F4496" w:rsidRDefault="00DD4E4F">
    <w:pPr>
      <w:pStyle w:val="En-tte"/>
      <w:rPr>
        <w:highlight w:val="yellow"/>
        <w:lang w:val="fr-FR"/>
      </w:rPr>
    </w:pPr>
  </w:p>
  <w:p w14:paraId="177617ED" w14:textId="77777777" w:rsidR="00DD4E4F" w:rsidRDefault="00DD4E4F">
    <w:pPr>
      <w:pStyle w:val="En-tte"/>
    </w:pPr>
    <w:r>
      <w:rPr>
        <w:noProof/>
        <w:lang w:val="fr-FR" w:eastAsia="ja-JP"/>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ja-JP"/>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8F23BF6"/>
    <w:multiLevelType w:val="multilevel"/>
    <w:tmpl w:val="FD3CA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8"/>
  </w:num>
  <w:num w:numId="24">
    <w:abstractNumId w:val="31"/>
  </w:num>
  <w:num w:numId="25">
    <w:abstractNumId w:val="30"/>
  </w:num>
  <w:num w:numId="26">
    <w:abstractNumId w:val="20"/>
  </w:num>
  <w:num w:numId="27">
    <w:abstractNumId w:val="34"/>
  </w:num>
  <w:num w:numId="28">
    <w:abstractNumId w:val="39"/>
  </w:num>
  <w:num w:numId="29">
    <w:abstractNumId w:val="6"/>
  </w:num>
  <w:num w:numId="30">
    <w:abstractNumId w:val="3"/>
  </w:num>
  <w:num w:numId="31">
    <w:abstractNumId w:val="23"/>
  </w:num>
  <w:num w:numId="32">
    <w:abstractNumId w:val="2"/>
  </w:num>
  <w:num w:numId="33">
    <w:abstractNumId w:val="22"/>
  </w:num>
  <w:num w:numId="34">
    <w:abstractNumId w:val="36"/>
  </w:num>
  <w:num w:numId="35">
    <w:abstractNumId w:val="35"/>
  </w:num>
  <w:num w:numId="36">
    <w:abstractNumId w:val="1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172"/>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1F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12D"/>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F5E"/>
    <w:rsid w:val="003865E5"/>
    <w:rsid w:val="00386BB8"/>
    <w:rsid w:val="003926C1"/>
    <w:rsid w:val="00392900"/>
    <w:rsid w:val="00393357"/>
    <w:rsid w:val="00395E7B"/>
    <w:rsid w:val="00395F4C"/>
    <w:rsid w:val="003970B9"/>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2AE7"/>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29BA"/>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D9A"/>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40C3"/>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BAA"/>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2E"/>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43A"/>
    <w:rsid w:val="006D399F"/>
    <w:rsid w:val="006D4F0C"/>
    <w:rsid w:val="006D5645"/>
    <w:rsid w:val="006E0C8A"/>
    <w:rsid w:val="006E2A23"/>
    <w:rsid w:val="006E35E5"/>
    <w:rsid w:val="006E3C72"/>
    <w:rsid w:val="006E4F20"/>
    <w:rsid w:val="006E649A"/>
    <w:rsid w:val="006F08DC"/>
    <w:rsid w:val="006F09B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16F"/>
    <w:rsid w:val="00727F73"/>
    <w:rsid w:val="00730705"/>
    <w:rsid w:val="00730944"/>
    <w:rsid w:val="0073248E"/>
    <w:rsid w:val="00733EE9"/>
    <w:rsid w:val="00735B8E"/>
    <w:rsid w:val="0073673C"/>
    <w:rsid w:val="00736935"/>
    <w:rsid w:val="00743943"/>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403A"/>
    <w:rsid w:val="007D5915"/>
    <w:rsid w:val="007D5B4F"/>
    <w:rsid w:val="007D5C30"/>
    <w:rsid w:val="007E0660"/>
    <w:rsid w:val="007E1411"/>
    <w:rsid w:val="007E1882"/>
    <w:rsid w:val="007E1BB4"/>
    <w:rsid w:val="007E25E5"/>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0261"/>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5F3F"/>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989"/>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111"/>
    <w:rsid w:val="008F0354"/>
    <w:rsid w:val="008F04D7"/>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1B14"/>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383E"/>
    <w:rsid w:val="00B6439A"/>
    <w:rsid w:val="00B6443B"/>
    <w:rsid w:val="00B6517B"/>
    <w:rsid w:val="00B65E71"/>
    <w:rsid w:val="00B66C26"/>
    <w:rsid w:val="00B705C4"/>
    <w:rsid w:val="00B71FB3"/>
    <w:rsid w:val="00B73492"/>
    <w:rsid w:val="00B7512A"/>
    <w:rsid w:val="00B76548"/>
    <w:rsid w:val="00B76BED"/>
    <w:rsid w:val="00B801AB"/>
    <w:rsid w:val="00B806E6"/>
    <w:rsid w:val="00B82DC1"/>
    <w:rsid w:val="00B835D5"/>
    <w:rsid w:val="00B84028"/>
    <w:rsid w:val="00B84307"/>
    <w:rsid w:val="00B8430D"/>
    <w:rsid w:val="00B85661"/>
    <w:rsid w:val="00B85C8A"/>
    <w:rsid w:val="00B86FBD"/>
    <w:rsid w:val="00B8771B"/>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154C"/>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5B"/>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1814"/>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E4F"/>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10E1"/>
    <w:rsid w:val="00E72CC6"/>
    <w:rsid w:val="00E73203"/>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E78BF"/>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6DF"/>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BE2"/>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3"/>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4"/>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5"/>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5"/>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5"/>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5"/>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5"/>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6"/>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3"/>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4"/>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5"/>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5"/>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5"/>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5"/>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5"/>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5"/>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6"/>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22774181">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33523990">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6360595">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9260279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0821994">
      <w:bodyDiv w:val="1"/>
      <w:marLeft w:val="0"/>
      <w:marRight w:val="0"/>
      <w:marTop w:val="0"/>
      <w:marBottom w:val="0"/>
      <w:divBdr>
        <w:top w:val="none" w:sz="0" w:space="0" w:color="auto"/>
        <w:left w:val="none" w:sz="0" w:space="0" w:color="auto"/>
        <w:bottom w:val="none" w:sz="0" w:space="0" w:color="auto"/>
        <w:right w:val="none" w:sz="0" w:space="0" w:color="auto"/>
      </w:divBdr>
    </w:div>
    <w:div w:id="939415010">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2265914">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197429367">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8155495">
      <w:bodyDiv w:val="1"/>
      <w:marLeft w:val="0"/>
      <w:marRight w:val="0"/>
      <w:marTop w:val="0"/>
      <w:marBottom w:val="0"/>
      <w:divBdr>
        <w:top w:val="none" w:sz="0" w:space="0" w:color="auto"/>
        <w:left w:val="none" w:sz="0" w:space="0" w:color="auto"/>
        <w:bottom w:val="none" w:sz="0" w:space="0" w:color="auto"/>
        <w:right w:val="none" w:sz="0" w:space="0" w:color="auto"/>
      </w:divBdr>
    </w:div>
    <w:div w:id="134054246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1952482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090749">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7249251">
      <w:bodyDiv w:val="1"/>
      <w:marLeft w:val="0"/>
      <w:marRight w:val="0"/>
      <w:marTop w:val="0"/>
      <w:marBottom w:val="0"/>
      <w:divBdr>
        <w:top w:val="none" w:sz="0" w:space="0" w:color="auto"/>
        <w:left w:val="none" w:sz="0" w:space="0" w:color="auto"/>
        <w:bottom w:val="none" w:sz="0" w:space="0" w:color="auto"/>
        <w:right w:val="none" w:sz="0" w:space="0" w:color="auto"/>
      </w:divBdr>
    </w:div>
    <w:div w:id="164207780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69746083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85022079">
      <w:bodyDiv w:val="1"/>
      <w:marLeft w:val="0"/>
      <w:marRight w:val="0"/>
      <w:marTop w:val="0"/>
      <w:marBottom w:val="0"/>
      <w:divBdr>
        <w:top w:val="none" w:sz="0" w:space="0" w:color="auto"/>
        <w:left w:val="none" w:sz="0" w:space="0" w:color="auto"/>
        <w:bottom w:val="none" w:sz="0" w:space="0" w:color="auto"/>
        <w:right w:val="none" w:sz="0" w:space="0" w:color="auto"/>
      </w:divBdr>
    </w:div>
    <w:div w:id="188895066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1629945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8184273">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118029B1-B732-4D0E-AC1B-DB8AB15CD143}">
  <ds:schemaRefs>
    <ds:schemaRef ds:uri="http://schemas.openxmlformats.org/officeDocument/2006/bibliography"/>
  </ds:schemaRefs>
</ds:datastoreItem>
</file>

<file path=customXml/itemProps6.xml><?xml version="1.0" encoding="utf-8"?>
<ds:datastoreItem xmlns:ds="http://schemas.openxmlformats.org/officeDocument/2006/customXml" ds:itemID="{D5FEE766-42B2-4F2C-A140-9188B42F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5383</Words>
  <Characters>29611</Characters>
  <Application>Microsoft Office Word</Application>
  <DocSecurity>8</DocSecurity>
  <Lines>246</Lines>
  <Paragraphs>69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34925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Audrey DAHAN</cp:lastModifiedBy>
  <cp:revision>11</cp:revision>
  <cp:lastPrinted>2015-02-18T11:01:00Z</cp:lastPrinted>
  <dcterms:created xsi:type="dcterms:W3CDTF">2017-09-27T16:07:00Z</dcterms:created>
  <dcterms:modified xsi:type="dcterms:W3CDTF">2017-09-27T16:39:00Z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