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ooter"/>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Heading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permStart w:id="1134849736" w:edGrp="everyone" w:colFirst="1" w:colLast="1"/>
            <w:r>
              <w:t>Name of the company / organisation</w:t>
            </w:r>
          </w:p>
        </w:tc>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DB1272" w:rsidP="00DB1272">
            <w:pPr>
              <w:rPr>
                <w:rStyle w:val="PlaceholderText"/>
              </w:rPr>
            </w:pPr>
            <w:r>
              <w:rPr>
                <w:rStyle w:val="PlaceholderText"/>
              </w:rPr>
              <w:t>Managed Funds Association</w:t>
            </w:r>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2088054025" w:edGrp="everyone" w:colFirst="1" w:colLast="1"/>
            <w:permEnd w:id="1134849736"/>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270F3">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B1272">
                  <w:t>Investment Services</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1128029111" w:edGrp="everyone" w:colFirst="1" w:colLast="1"/>
            <w:permEnd w:id="2088054025"/>
            <w:r>
              <w:t>Are you representing an association?</w:t>
            </w:r>
          </w:p>
        </w:tc>
        <w:sdt>
          <w:sdtPr>
            <w:id w:val="-242871467"/>
            <w14:checkbox>
              <w14:checked w14:val="1"/>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DB1272">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1076177003" w:edGrp="everyone" w:colFirst="1" w:colLast="1"/>
            <w:permEnd w:id="1128029111"/>
            <w:r>
              <w:t>Country/Region</w:t>
            </w:r>
          </w:p>
        </w:tc>
        <w:sdt>
          <w:sdt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C23EFB">
                <w:r>
                  <w:t>International</w:t>
                </w:r>
              </w:p>
            </w:tc>
          </w:sdtContent>
        </w:sdt>
      </w:tr>
      <w:permEnd w:id="1076177003"/>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D34282" w:rsidRDefault="00D34282" w:rsidP="00D34282">
      <w:permStart w:id="1132467469" w:edGrp="everyone"/>
      <w:r>
        <w:t>TYPE YOUR TEXT HERE</w:t>
      </w:r>
    </w:p>
    <w:permEnd w:id="1132467469"/>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C23EFB" w:rsidRDefault="00C23EFB" w:rsidP="00C23EFB">
      <w:pPr>
        <w:pStyle w:val="CPQuestions"/>
        <w:numPr>
          <w:ilvl w:val="0"/>
          <w:numId w:val="0"/>
        </w:numPr>
        <w:ind w:left="360"/>
        <w:rPr>
          <w:rFonts w:ascii="Times New Roman" w:hAnsi="Times New Roman" w:cs="Times New Roman"/>
          <w:b w:val="0"/>
          <w:sz w:val="24"/>
          <w:szCs w:val="24"/>
        </w:rPr>
      </w:pPr>
      <w:permStart w:id="677657124" w:edGrp="everyone"/>
      <w:r>
        <w:rPr>
          <w:rFonts w:ascii="Times New Roman" w:hAnsi="Times New Roman" w:cs="Times New Roman"/>
          <w:sz w:val="24"/>
          <w:szCs w:val="24"/>
        </w:rPr>
        <w:t xml:space="preserve">MFA Supports Broader </w:t>
      </w:r>
      <w:r w:rsidRPr="00BA4F60">
        <w:rPr>
          <w:rFonts w:ascii="Times New Roman" w:hAnsi="Times New Roman" w:cs="Times New Roman"/>
          <w:sz w:val="24"/>
          <w:szCs w:val="24"/>
        </w:rPr>
        <w:t>Data Sources</w:t>
      </w:r>
      <w:r>
        <w:rPr>
          <w:rFonts w:ascii="Times New Roman" w:hAnsi="Times New Roman" w:cs="Times New Roman"/>
          <w:sz w:val="24"/>
          <w:szCs w:val="24"/>
        </w:rPr>
        <w:t xml:space="preserve"> for Liquidity Assessment</w:t>
      </w:r>
      <w:r>
        <w:rPr>
          <w:rFonts w:ascii="Times New Roman" w:hAnsi="Times New Roman" w:cs="Times New Roman"/>
          <w:b w:val="0"/>
          <w:sz w:val="24"/>
          <w:szCs w:val="24"/>
        </w:rPr>
        <w:t xml:space="preserve">. MFA agrees with ESMA’s expanded data set and holistic approach in applying the various liquidity criteria to certain classes of IRS and index CDS that will become subject to the TO.  However, MFA believes that ESMA should expand the types of trading data that it collects.  In MFA’s response to the DP (available here: </w:t>
      </w:r>
      <w:hyperlink r:id="rId18" w:history="1">
        <w:r w:rsidRPr="00C734C8">
          <w:rPr>
            <w:rStyle w:val="Hyperlink"/>
            <w:rFonts w:ascii="Times New Roman" w:hAnsi="Times New Roman" w:cs="Times New Roman"/>
            <w:b w:val="0"/>
            <w:sz w:val="24"/>
            <w:szCs w:val="24"/>
          </w:rPr>
          <w:t>https://www.managedfunds.org/wp-content/uploads/2016/11/MFA-Comments-to-ESMA-on-MiFIR-Derivatives-Trading-Obligation-Cover-Letter-and-Reply-Form.pdf</w:t>
        </w:r>
      </w:hyperlink>
      <w:r w:rsidRPr="00C734C8">
        <w:rPr>
          <w:rFonts w:ascii="Times New Roman" w:hAnsi="Times New Roman" w:cs="Times New Roman"/>
          <w:b w:val="0"/>
          <w:sz w:val="24"/>
          <w:szCs w:val="24"/>
        </w:rPr>
        <w:t xml:space="preserve"> </w:t>
      </w:r>
      <w:r>
        <w:rPr>
          <w:rFonts w:ascii="Times New Roman" w:hAnsi="Times New Roman" w:cs="Times New Roman"/>
          <w:b w:val="0"/>
          <w:sz w:val="24"/>
          <w:szCs w:val="24"/>
        </w:rPr>
        <w:t xml:space="preserve">(the </w:t>
      </w:r>
      <w:r w:rsidRPr="00133BED">
        <w:rPr>
          <w:rFonts w:ascii="Times New Roman" w:hAnsi="Times New Roman" w:cs="Times New Roman"/>
          <w:b w:val="0"/>
          <w:sz w:val="24"/>
          <w:szCs w:val="24"/>
        </w:rPr>
        <w:t>“</w:t>
      </w:r>
      <w:r>
        <w:rPr>
          <w:rFonts w:ascii="Times New Roman" w:hAnsi="Times New Roman" w:cs="Times New Roman"/>
          <w:sz w:val="24"/>
          <w:szCs w:val="24"/>
        </w:rPr>
        <w:t>MFA DP Response</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 MFA expressed concerns with the limitations of </w:t>
      </w:r>
      <w:r w:rsidRPr="00133BED">
        <w:rPr>
          <w:rFonts w:ascii="Times New Roman" w:hAnsi="Times New Roman" w:cs="Times New Roman"/>
          <w:b w:val="0"/>
          <w:sz w:val="24"/>
          <w:szCs w:val="24"/>
        </w:rPr>
        <w:t>ESMA</w:t>
      </w:r>
      <w:r>
        <w:rPr>
          <w:rFonts w:ascii="Times New Roman" w:hAnsi="Times New Roman" w:cs="Times New Roman"/>
          <w:b w:val="0"/>
          <w:sz w:val="24"/>
          <w:szCs w:val="24"/>
        </w:rPr>
        <w:t>’s</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exclusive reliance </w:t>
      </w:r>
      <w:r w:rsidRPr="00133BED">
        <w:rPr>
          <w:rFonts w:ascii="Times New Roman" w:hAnsi="Times New Roman" w:cs="Times New Roman"/>
          <w:b w:val="0"/>
          <w:sz w:val="24"/>
          <w:szCs w:val="24"/>
        </w:rPr>
        <w:t>on TR data when assessing the liquidity of derivatives for the purposes of the TO</w:t>
      </w:r>
      <w:r>
        <w:rPr>
          <w:rFonts w:ascii="Times New Roman" w:hAnsi="Times New Roman" w:cs="Times New Roman"/>
          <w:b w:val="0"/>
          <w:sz w:val="24"/>
          <w:szCs w:val="24"/>
        </w:rPr>
        <w:t>.  In the CP, MFA welcomes ESMA’s decision to supplement TR data with data sourced from MTFs when assessing which derivative classes are sufficiently liquid for the TO.</w:t>
      </w:r>
      <w:r w:rsidRPr="00526739">
        <w:rPr>
          <w:rFonts w:ascii="Times New Roman" w:hAnsi="Times New Roman" w:cs="Times New Roman"/>
          <w:b w:val="0"/>
          <w:sz w:val="24"/>
          <w:szCs w:val="24"/>
        </w:rPr>
        <w:t xml:space="preserve"> </w:t>
      </w:r>
      <w:r>
        <w:rPr>
          <w:rFonts w:ascii="Times New Roman" w:hAnsi="Times New Roman" w:cs="Times New Roman"/>
          <w:b w:val="0"/>
          <w:sz w:val="24"/>
          <w:szCs w:val="24"/>
        </w:rPr>
        <w:t xml:space="preserve"> MFA believes ESMA’s decision improved its revised liquidity assessments of certain classes of IRS, resulting in a broader proposed product scope for the TO that will be more closely aligned with the CFTC MAT scope.  However, tenor discrepancies remain that ESMA should reconcile, or further minimise, in consultation with the CFTC.  Achieving closer alignment of in-scope derivatives between the US and EU mandatory trading regimes would facilitate significant compliance efficiencies and ease the on-venue transition for market participants that trade the same derivative products in both jurisdictions.</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With respect to ESMA’s use of data sources, MFA is concerned that ESMA seems inclined to continue to rely primarily on TR data when assessing the number and types of active market participants for the purposes of the TO liquidity test when stating </w:t>
      </w:r>
      <w:r w:rsidRPr="00133BED">
        <w:rPr>
          <w:rFonts w:ascii="Times New Roman" w:hAnsi="Times New Roman" w:cs="Times New Roman"/>
          <w:b w:val="0"/>
          <w:sz w:val="24"/>
          <w:szCs w:val="24"/>
        </w:rPr>
        <w:t>that the “majority of the respondents to the consultation suggested using TR data to compute the number a</w:t>
      </w:r>
      <w:r>
        <w:rPr>
          <w:rFonts w:ascii="Times New Roman" w:hAnsi="Times New Roman" w:cs="Times New Roman"/>
          <w:b w:val="0"/>
          <w:sz w:val="24"/>
          <w:szCs w:val="24"/>
        </w:rPr>
        <w:t>nd type of market participants</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 (paragraph 59 of the CP).  ESMA further justified its reliance on TR data by stating in the CP that: “At this stage, there exists no other exhaustive source of trading data for OTC-data going to the level of detail that is included in TR-data” (see paragraph 31 of the CP).  MFA acknowledges that ESMA may supplement TR data with post-trade data after the implementation of MiFID II/MiFIR.  However, going forward, MFA urges ESMA to assess the global liquidity of a class of OTC derivatives, rather than limiting its assessment to TR data supplemented by European MTF data.</w:t>
      </w:r>
      <w:r w:rsidRPr="00AD21A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While ESMA has acknowledged</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in the CP </w:t>
      </w:r>
      <w:r w:rsidRPr="00133BED">
        <w:rPr>
          <w:rFonts w:ascii="Times New Roman" w:hAnsi="Times New Roman" w:cs="Times New Roman"/>
          <w:b w:val="0"/>
          <w:sz w:val="24"/>
          <w:szCs w:val="24"/>
        </w:rPr>
        <w:t xml:space="preserve">the suggested use of CCP </w:t>
      </w:r>
      <w:r>
        <w:rPr>
          <w:rFonts w:ascii="Times New Roman" w:hAnsi="Times New Roman" w:cs="Times New Roman"/>
          <w:b w:val="0"/>
          <w:sz w:val="24"/>
          <w:szCs w:val="24"/>
        </w:rPr>
        <w:t xml:space="preserve">data </w:t>
      </w:r>
      <w:r w:rsidRPr="00133BED">
        <w:rPr>
          <w:rFonts w:ascii="Times New Roman" w:hAnsi="Times New Roman" w:cs="Times New Roman"/>
          <w:b w:val="0"/>
          <w:sz w:val="24"/>
          <w:szCs w:val="24"/>
        </w:rPr>
        <w:t>and trading venue data by industry stakeholders,</w:t>
      </w:r>
      <w:r>
        <w:rPr>
          <w:rFonts w:ascii="Times New Roman" w:hAnsi="Times New Roman" w:cs="Times New Roman"/>
          <w:b w:val="0"/>
          <w:sz w:val="24"/>
          <w:szCs w:val="24"/>
        </w:rPr>
        <w:t xml:space="preserve"> MFA is concerned that ESMA’s revised liquidity assessment fails to consider any CCP data, given: (a) the large volumes of OTC derivatives in global markets cleared by CCPs, (b) the fact that the TO only applies to OTC derivatives cleared by CCPs, and (c) ESMA’s acknowledged challenges in determining how many TR records to exclude to avoid double-counting of OTC derivatives cleared by CCPs.  As noted in the MFA DP Response, the burden of obtaining such CCP data should be minimal, as a small number of CCPs clear most of the OTC derivatives volumes.  In </w:t>
      </w:r>
      <w:r>
        <w:rPr>
          <w:rFonts w:ascii="Times New Roman" w:hAnsi="Times New Roman" w:cs="Times New Roman"/>
          <w:b w:val="0"/>
          <w:sz w:val="24"/>
          <w:szCs w:val="24"/>
        </w:rPr>
        <w:lastRenderedPageBreak/>
        <w:t>MFA’s view, using broader data sources both within and outside the EU, such as CCP data and data from US swap data repositories (“SDRs”), will yield more accurate assessments of the liquidity of IRS at various benchmark tenors.  Such broader data sources would also more accurately reflect the fact that liquidity in the instruments that ESMA is considering for the TO is global in nature, and not confined or tethered to the jurisdiction in which a particular counterparty is domiciled.</w:t>
      </w:r>
    </w:p>
    <w:p w:rsidR="00C23EFB" w:rsidRPr="00D5147D"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sz w:val="24"/>
          <w:szCs w:val="24"/>
        </w:rPr>
        <w:t xml:space="preserve">MFA Supports a Lower Weighting of the Number of </w:t>
      </w:r>
      <w:r w:rsidRPr="00BA4F60">
        <w:rPr>
          <w:rFonts w:ascii="Times New Roman" w:hAnsi="Times New Roman" w:cs="Times New Roman"/>
          <w:sz w:val="24"/>
          <w:szCs w:val="24"/>
        </w:rPr>
        <w:t>Market Makers/Liquidity Providers</w:t>
      </w:r>
      <w:r>
        <w:rPr>
          <w:rFonts w:ascii="Times New Roman" w:hAnsi="Times New Roman" w:cs="Times New Roman"/>
          <w:sz w:val="24"/>
          <w:szCs w:val="24"/>
        </w:rPr>
        <w:t xml:space="preserve"> as a Liquidity Criterion</w:t>
      </w:r>
      <w:r>
        <w:rPr>
          <w:rFonts w:ascii="Times New Roman" w:hAnsi="Times New Roman" w:cs="Times New Roman"/>
          <w:b w:val="0"/>
          <w:sz w:val="24"/>
          <w:szCs w:val="24"/>
        </w:rPr>
        <w:t xml:space="preserve">. MFA supports ESMA’s decision to take a broad </w:t>
      </w:r>
      <w:r w:rsidRPr="00133BED">
        <w:rPr>
          <w:rFonts w:ascii="Times New Roman" w:hAnsi="Times New Roman" w:cs="Times New Roman"/>
          <w:b w:val="0"/>
          <w:sz w:val="24"/>
          <w:szCs w:val="24"/>
        </w:rPr>
        <w:t>interpretation</w:t>
      </w:r>
      <w:r>
        <w:rPr>
          <w:rFonts w:ascii="Times New Roman" w:hAnsi="Times New Roman" w:cs="Times New Roman"/>
          <w:b w:val="0"/>
          <w:sz w:val="24"/>
          <w:szCs w:val="24"/>
        </w:rPr>
        <w:t xml:space="preserve"> of this criterion and to</w:t>
      </w:r>
      <w:r w:rsidRPr="00133BED">
        <w:rPr>
          <w:rFonts w:ascii="Times New Roman" w:hAnsi="Times New Roman" w:cs="Times New Roman"/>
          <w:b w:val="0"/>
          <w:sz w:val="24"/>
          <w:szCs w:val="24"/>
        </w:rPr>
        <w:t xml:space="preserve"> give </w:t>
      </w:r>
      <w:r>
        <w:rPr>
          <w:rFonts w:ascii="Times New Roman" w:hAnsi="Times New Roman" w:cs="Times New Roman"/>
          <w:b w:val="0"/>
          <w:sz w:val="24"/>
          <w:szCs w:val="24"/>
        </w:rPr>
        <w:t>it</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a </w:t>
      </w:r>
      <w:r w:rsidRPr="00133BED">
        <w:rPr>
          <w:rFonts w:ascii="Times New Roman" w:hAnsi="Times New Roman" w:cs="Times New Roman"/>
          <w:b w:val="0"/>
          <w:sz w:val="24"/>
          <w:szCs w:val="24"/>
        </w:rPr>
        <w:t xml:space="preserve">lower weighting </w:t>
      </w:r>
      <w:r>
        <w:rPr>
          <w:rFonts w:ascii="Times New Roman" w:hAnsi="Times New Roman" w:cs="Times New Roman"/>
          <w:b w:val="0"/>
          <w:sz w:val="24"/>
          <w:szCs w:val="24"/>
        </w:rPr>
        <w:t>due to</w:t>
      </w:r>
      <w:r w:rsidRPr="00133BED">
        <w:rPr>
          <w:rFonts w:ascii="Times New Roman" w:hAnsi="Times New Roman" w:cs="Times New Roman"/>
          <w:b w:val="0"/>
          <w:sz w:val="24"/>
          <w:szCs w:val="24"/>
        </w:rPr>
        <w:t xml:space="preserve"> “the ambiguities around the concepts of </w:t>
      </w:r>
      <w:r>
        <w:rPr>
          <w:rFonts w:ascii="Times New Roman" w:hAnsi="Times New Roman" w:cs="Times New Roman"/>
          <w:b w:val="0"/>
          <w:sz w:val="24"/>
          <w:szCs w:val="24"/>
        </w:rPr>
        <w:t>‘</w:t>
      </w:r>
      <w:r w:rsidRPr="00133BED">
        <w:rPr>
          <w:rFonts w:ascii="Times New Roman" w:hAnsi="Times New Roman" w:cs="Times New Roman"/>
          <w:b w:val="0"/>
          <w:sz w:val="24"/>
          <w:szCs w:val="24"/>
        </w:rPr>
        <w:t>market maker</w:t>
      </w:r>
      <w:r>
        <w:rPr>
          <w:rFonts w:ascii="Times New Roman" w:hAnsi="Times New Roman" w:cs="Times New Roman"/>
          <w:b w:val="0"/>
          <w:sz w:val="24"/>
          <w:szCs w:val="24"/>
        </w:rPr>
        <w:t>’</w:t>
      </w:r>
      <w:r w:rsidRPr="00133BED">
        <w:rPr>
          <w:rFonts w:ascii="Times New Roman" w:hAnsi="Times New Roman" w:cs="Times New Roman"/>
          <w:b w:val="0"/>
          <w:sz w:val="24"/>
          <w:szCs w:val="24"/>
        </w:rPr>
        <w:t xml:space="preserve"> and </w:t>
      </w:r>
      <w:r>
        <w:rPr>
          <w:rFonts w:ascii="Times New Roman" w:hAnsi="Times New Roman" w:cs="Times New Roman"/>
          <w:b w:val="0"/>
          <w:sz w:val="24"/>
          <w:szCs w:val="24"/>
        </w:rPr>
        <w:t>‘liquidity provider’ and the fact that many trading venues do not have any binding liquidity arrangements in place” (paragraphs 75 and 76 of the CP)</w:t>
      </w:r>
      <w:r w:rsidRPr="00133BED">
        <w:rPr>
          <w:rFonts w:ascii="Times New Roman" w:hAnsi="Times New Roman" w:cs="Times New Roman"/>
          <w:b w:val="0"/>
          <w:sz w:val="24"/>
          <w:szCs w:val="24"/>
        </w:rPr>
        <w:t>.</w:t>
      </w:r>
    </w:p>
    <w:p w:rsidR="00C23EFB" w:rsidRPr="00133BED"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sz w:val="24"/>
          <w:szCs w:val="24"/>
        </w:rPr>
        <w:t xml:space="preserve">MFA Supports a </w:t>
      </w:r>
      <w:r w:rsidRPr="00593785">
        <w:rPr>
          <w:rFonts w:ascii="Times New Roman" w:hAnsi="Times New Roman" w:cs="Times New Roman"/>
          <w:sz w:val="24"/>
          <w:szCs w:val="24"/>
        </w:rPr>
        <w:t>Holistic Approach</w:t>
      </w:r>
      <w:r>
        <w:rPr>
          <w:rFonts w:ascii="Times New Roman" w:hAnsi="Times New Roman" w:cs="Times New Roman"/>
          <w:sz w:val="24"/>
          <w:szCs w:val="24"/>
        </w:rPr>
        <w:t xml:space="preserve"> to Assessing Liquidity Criteria</w:t>
      </w:r>
      <w:r>
        <w:rPr>
          <w:rFonts w:ascii="Times New Roman" w:hAnsi="Times New Roman" w:cs="Times New Roman"/>
          <w:b w:val="0"/>
          <w:sz w:val="24"/>
          <w:szCs w:val="24"/>
        </w:rPr>
        <w:t>. In the MFA DP Response, MFA urged ESMA to take a holistic approach when assessing the liquidity of a class of derivatives rather than rigidly applying the liquidity criteria under MiFIR.  With respect to the number of market participants trading a product, MFA pointed out that</w:t>
      </w:r>
      <w:r w:rsidRPr="00133BED">
        <w:rPr>
          <w:rFonts w:ascii="Times New Roman" w:hAnsi="Times New Roman" w:cs="Times New Roman"/>
          <w:b w:val="0"/>
          <w:sz w:val="24"/>
          <w:szCs w:val="24"/>
        </w:rPr>
        <w:t xml:space="preserve"> “although certain products may trade relatively infrequently, a consistent presence of ready and willing buyers and/or sellers for a product may mean there is still a liquid market for the product.”</w:t>
      </w:r>
      <w:r>
        <w:rPr>
          <w:rFonts w:ascii="Times New Roman" w:hAnsi="Times New Roman" w:cs="Times New Roman"/>
          <w:b w:val="0"/>
          <w:sz w:val="24"/>
          <w:szCs w:val="24"/>
        </w:rPr>
        <w:t xml:space="preserve">  MFA is therefore pleased to see in the CP that ESMA has opted for a more flexible approach by deciding not to set fixed thresholds for the number of trades per day or the minimum number of market participants of a class of derivatives under the liquidity test for the TO (paragraph 63 of the CP).</w:t>
      </w:r>
    </w:p>
    <w:permEnd w:id="677657124"/>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C23EFB" w:rsidRDefault="00C23EFB" w:rsidP="00C23EFB">
      <w:pPr>
        <w:pStyle w:val="CPQuestions"/>
        <w:numPr>
          <w:ilvl w:val="0"/>
          <w:numId w:val="0"/>
        </w:numPr>
        <w:ind w:left="360"/>
        <w:rPr>
          <w:rFonts w:ascii="Times New Roman" w:hAnsi="Times New Roman" w:cs="Times New Roman"/>
          <w:b w:val="0"/>
          <w:sz w:val="24"/>
          <w:szCs w:val="24"/>
        </w:rPr>
      </w:pPr>
      <w:permStart w:id="1759457845" w:edGrp="everyone"/>
      <w:r>
        <w:rPr>
          <w:rFonts w:ascii="Times New Roman" w:hAnsi="Times New Roman" w:cs="Times New Roman"/>
          <w:b w:val="0"/>
          <w:sz w:val="24"/>
          <w:szCs w:val="24"/>
        </w:rPr>
        <w:t xml:space="preserve">MFA would like to underscore the importance of aligning the TO with the CFTC’s trading mandate with respect to LIS transactions.  Based on MFA’s understanding of ESMA’s revised proposal, there would be some significant misalignment between the two regimes.  To avoid such misalignment, MFA urges ESMA to both (i) allow trades above the post-trade LIS threshold to be privately negotiated and executed </w:t>
      </w:r>
      <w:r w:rsidRPr="00210652">
        <w:rPr>
          <w:rFonts w:ascii="Times New Roman" w:hAnsi="Times New Roman" w:cs="Times New Roman"/>
          <w:b w:val="0"/>
          <w:i/>
          <w:sz w:val="24"/>
          <w:szCs w:val="24"/>
        </w:rPr>
        <w:t>away</w:t>
      </w:r>
      <w:r>
        <w:rPr>
          <w:rFonts w:ascii="Times New Roman" w:hAnsi="Times New Roman" w:cs="Times New Roman"/>
          <w:b w:val="0"/>
          <w:sz w:val="24"/>
          <w:szCs w:val="24"/>
        </w:rPr>
        <w:t xml:space="preserve"> from a trading venue (but still pursuant to the trading venue’s rules and procedures) and (ii) expressly prohibit such private negotiation or pre-arranged trading for transactions below the LIS threshold in the final RTS.</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MFA’s understanding of ESMA’s revised proposal is that ESMA has decided that trades larger than the post-trade LIS threshold need not be exempted from the TO, as such trades already benefit from pre-trade transparency waivers and post-trade transparency deferrals.  Therefore, ESMA reasons that </w:t>
      </w:r>
      <w:r w:rsidRPr="00133BED">
        <w:rPr>
          <w:rFonts w:ascii="Times New Roman" w:hAnsi="Times New Roman" w:cs="Times New Roman"/>
          <w:b w:val="0"/>
          <w:sz w:val="24"/>
          <w:szCs w:val="24"/>
        </w:rPr>
        <w:t>“</w:t>
      </w:r>
      <w:r>
        <w:rPr>
          <w:rFonts w:ascii="Times New Roman" w:hAnsi="Times New Roman" w:cs="Times New Roman"/>
          <w:b w:val="0"/>
          <w:sz w:val="24"/>
          <w:szCs w:val="24"/>
        </w:rPr>
        <w:t>no additional protection is necessary</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 as these </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waivers/deferrals will also </w:t>
      </w:r>
      <w:r>
        <w:rPr>
          <w:rFonts w:ascii="Times New Roman" w:hAnsi="Times New Roman" w:cs="Times New Roman"/>
          <w:b w:val="0"/>
          <w:sz w:val="24"/>
          <w:szCs w:val="24"/>
        </w:rPr>
        <w:lastRenderedPageBreak/>
        <w:t>be applicable to derivatives that are subject to the TO</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 (paragraph 94 of the CP).  Thus, ESMA chooses to subject such trades to the TO.</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If MFA’s understanding of ESMA’s revised proposal is correct, MFA is inclined to disagree with ESMA’s approach, as it raises a significant point of difference with the CFTC’s treatment of swap trades that exceed the CFTC’s appropriate minimum block sizes for each swap category.  This point of difference could undermine an equivalence determination by the European Commission.  More harmonised treatment of larger derivative trades between </w:t>
      </w:r>
      <w:r w:rsidRPr="00120459">
        <w:rPr>
          <w:rFonts w:ascii="Times New Roman" w:hAnsi="Times New Roman" w:cs="Times New Roman"/>
          <w:b w:val="0"/>
          <w:sz w:val="24"/>
          <w:szCs w:val="24"/>
        </w:rPr>
        <w:t xml:space="preserve">the </w:t>
      </w:r>
      <w:r>
        <w:rPr>
          <w:rFonts w:ascii="Times New Roman" w:hAnsi="Times New Roman" w:cs="Times New Roman"/>
          <w:b w:val="0"/>
          <w:sz w:val="24"/>
          <w:szCs w:val="24"/>
        </w:rPr>
        <w:t>US</w:t>
      </w:r>
      <w:r w:rsidRPr="00120459">
        <w:rPr>
          <w:rFonts w:ascii="Times New Roman" w:hAnsi="Times New Roman" w:cs="Times New Roman"/>
          <w:b w:val="0"/>
          <w:sz w:val="24"/>
          <w:szCs w:val="24"/>
        </w:rPr>
        <w:t xml:space="preserve"> and EU markets would </w:t>
      </w:r>
      <w:r>
        <w:rPr>
          <w:rFonts w:ascii="Times New Roman" w:hAnsi="Times New Roman" w:cs="Times New Roman"/>
          <w:b w:val="0"/>
          <w:sz w:val="24"/>
          <w:szCs w:val="24"/>
        </w:rPr>
        <w:t>ease</w:t>
      </w:r>
      <w:r w:rsidRPr="00120459">
        <w:rPr>
          <w:rFonts w:ascii="Times New Roman" w:hAnsi="Times New Roman" w:cs="Times New Roman"/>
          <w:b w:val="0"/>
          <w:sz w:val="24"/>
          <w:szCs w:val="24"/>
        </w:rPr>
        <w:t xml:space="preserve"> the transition for market participants </w:t>
      </w:r>
      <w:r>
        <w:rPr>
          <w:rFonts w:ascii="Times New Roman" w:hAnsi="Times New Roman" w:cs="Times New Roman"/>
          <w:b w:val="0"/>
          <w:sz w:val="24"/>
          <w:szCs w:val="24"/>
        </w:rPr>
        <w:t>to comply with</w:t>
      </w:r>
      <w:r w:rsidRPr="00120459">
        <w:rPr>
          <w:rFonts w:ascii="Times New Roman" w:hAnsi="Times New Roman" w:cs="Times New Roman"/>
          <w:b w:val="0"/>
          <w:sz w:val="24"/>
          <w:szCs w:val="24"/>
        </w:rPr>
        <w:t xml:space="preserve"> the TO whe</w:t>
      </w:r>
      <w:r>
        <w:rPr>
          <w:rFonts w:ascii="Times New Roman" w:hAnsi="Times New Roman" w:cs="Times New Roman"/>
          <w:b w:val="0"/>
          <w:sz w:val="24"/>
          <w:szCs w:val="24"/>
        </w:rPr>
        <w:t xml:space="preserve">n market </w:t>
      </w:r>
      <w:r w:rsidRPr="00120459">
        <w:rPr>
          <w:rFonts w:ascii="Times New Roman" w:hAnsi="Times New Roman" w:cs="Times New Roman"/>
          <w:b w:val="0"/>
          <w:sz w:val="24"/>
          <w:szCs w:val="24"/>
        </w:rPr>
        <w:t>participants trad</w:t>
      </w:r>
      <w:r>
        <w:rPr>
          <w:rFonts w:ascii="Times New Roman" w:hAnsi="Times New Roman" w:cs="Times New Roman"/>
          <w:b w:val="0"/>
          <w:sz w:val="24"/>
          <w:szCs w:val="24"/>
        </w:rPr>
        <w:t>e</w:t>
      </w:r>
      <w:r w:rsidRPr="00120459">
        <w:rPr>
          <w:rFonts w:ascii="Times New Roman" w:hAnsi="Times New Roman" w:cs="Times New Roman"/>
          <w:b w:val="0"/>
          <w:sz w:val="24"/>
          <w:szCs w:val="24"/>
        </w:rPr>
        <w:t xml:space="preserve"> </w:t>
      </w:r>
      <w:r>
        <w:rPr>
          <w:rFonts w:ascii="Times New Roman" w:hAnsi="Times New Roman" w:cs="Times New Roman"/>
          <w:b w:val="0"/>
          <w:sz w:val="24"/>
          <w:szCs w:val="24"/>
        </w:rPr>
        <w:t>the same derivative products in both jurisdictions</w:t>
      </w:r>
      <w:r w:rsidRPr="00120459">
        <w:rPr>
          <w:rFonts w:ascii="Times New Roman" w:hAnsi="Times New Roman" w:cs="Times New Roman"/>
          <w:b w:val="0"/>
          <w:sz w:val="24"/>
          <w:szCs w:val="24"/>
        </w:rPr>
        <w:t>.</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Under the CFTC regime, block trades may be executed away from a SEF’s or DCM’s trading system or platform (but still pursuant to the SEF’s or DCM’s rules and procedures), and thus need not be executed via an order book or request-for-quote system.  Block trades are also exempt from the general prohibition on pre-arranged trading on SEFs and DCMs.  As such, counterparties can privately negotiate block trades </w:t>
      </w:r>
      <w:r w:rsidRPr="0021403B">
        <w:rPr>
          <w:rFonts w:ascii="Times New Roman" w:hAnsi="Times New Roman" w:cs="Times New Roman"/>
          <w:b w:val="0"/>
          <w:i/>
          <w:sz w:val="24"/>
          <w:szCs w:val="24"/>
        </w:rPr>
        <w:t>away</w:t>
      </w:r>
      <w:r>
        <w:rPr>
          <w:rFonts w:ascii="Times New Roman" w:hAnsi="Times New Roman" w:cs="Times New Roman"/>
          <w:b w:val="0"/>
          <w:sz w:val="24"/>
          <w:szCs w:val="24"/>
        </w:rPr>
        <w:t xml:space="preserve"> from the trading venue, but they must execute them pursuant to the rules and procedures of the trading venue to ensure that the block trade is subject to a pre-trade credit check and the straight-through processing requirements for the execution-to-clearing workflow, among other requirements of the SEF or DCM.  For swap trades below the appropriate minimum block sizes, private negotiation and pre-arranged trading on SEFs and DCMs is prohibited to ensure that counterparties do not evade the trading obligation.</w:t>
      </w:r>
    </w:p>
    <w:p w:rsidR="00C23EFB" w:rsidRDefault="00C23EFB" w:rsidP="00C23EFB">
      <w:pPr>
        <w:pStyle w:val="CPQuestions"/>
        <w:numPr>
          <w:ilvl w:val="0"/>
          <w:numId w:val="0"/>
        </w:numPr>
        <w:ind w:left="360"/>
        <w:rPr>
          <w:rFonts w:ascii="Times New Roman" w:hAnsi="Times New Roman" w:cs="Times New Roman"/>
          <w:b w:val="0"/>
          <w:sz w:val="24"/>
          <w:szCs w:val="24"/>
        </w:rPr>
      </w:pPr>
      <w:r w:rsidRPr="00133BED">
        <w:rPr>
          <w:rFonts w:ascii="Times New Roman" w:hAnsi="Times New Roman" w:cs="Times New Roman"/>
          <w:b w:val="0"/>
          <w:sz w:val="24"/>
          <w:szCs w:val="24"/>
        </w:rPr>
        <w:t xml:space="preserve">ESMA believes that </w:t>
      </w:r>
      <w:r>
        <w:rPr>
          <w:rFonts w:ascii="Times New Roman" w:hAnsi="Times New Roman" w:cs="Times New Roman"/>
          <w:b w:val="0"/>
          <w:sz w:val="24"/>
          <w:szCs w:val="24"/>
        </w:rPr>
        <w:t>its</w:t>
      </w:r>
      <w:r w:rsidRPr="00133BED">
        <w:rPr>
          <w:rFonts w:ascii="Times New Roman" w:hAnsi="Times New Roman" w:cs="Times New Roman"/>
          <w:b w:val="0"/>
          <w:sz w:val="24"/>
          <w:szCs w:val="24"/>
        </w:rPr>
        <w:t xml:space="preserve"> revised approach to LIS transactions is </w:t>
      </w:r>
      <w:r>
        <w:rPr>
          <w:rFonts w:ascii="Times New Roman" w:hAnsi="Times New Roman" w:cs="Times New Roman"/>
          <w:b w:val="0"/>
          <w:sz w:val="24"/>
          <w:szCs w:val="24"/>
        </w:rPr>
        <w:t>“similar to”</w:t>
      </w:r>
      <w:r w:rsidRPr="00133BED">
        <w:rPr>
          <w:rFonts w:ascii="Times New Roman" w:hAnsi="Times New Roman" w:cs="Times New Roman"/>
          <w:b w:val="0"/>
          <w:sz w:val="24"/>
          <w:szCs w:val="24"/>
        </w:rPr>
        <w:t xml:space="preserve"> the CFTC approach </w:t>
      </w:r>
      <w:r>
        <w:rPr>
          <w:rFonts w:ascii="Times New Roman" w:hAnsi="Times New Roman" w:cs="Times New Roman"/>
          <w:b w:val="0"/>
          <w:sz w:val="24"/>
          <w:szCs w:val="24"/>
        </w:rPr>
        <w:t>but that the main difference, as stated in the CP,</w:t>
      </w:r>
      <w:r w:rsidRPr="00133BED">
        <w:rPr>
          <w:rFonts w:ascii="Times New Roman" w:hAnsi="Times New Roman" w:cs="Times New Roman"/>
          <w:b w:val="0"/>
          <w:sz w:val="24"/>
          <w:szCs w:val="24"/>
        </w:rPr>
        <w:t xml:space="preserve"> “would be in relation to the size for the large in scale transactions that may benefit from a waiver/deferral in the EU or that may benefit from a more flex</w:t>
      </w:r>
      <w:r>
        <w:rPr>
          <w:rFonts w:ascii="Times New Roman" w:hAnsi="Times New Roman" w:cs="Times New Roman"/>
          <w:b w:val="0"/>
          <w:sz w:val="24"/>
          <w:szCs w:val="24"/>
        </w:rPr>
        <w:t>ible execution regime in the US</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 (paragraph 96 o</w:t>
      </w:r>
      <w:r w:rsidR="008C4F13">
        <w:rPr>
          <w:rFonts w:ascii="Times New Roman" w:hAnsi="Times New Roman" w:cs="Times New Roman"/>
          <w:b w:val="0"/>
          <w:sz w:val="24"/>
          <w:szCs w:val="24"/>
        </w:rPr>
        <w:t>f the CP).</w:t>
      </w:r>
      <w:r>
        <w:rPr>
          <w:rFonts w:ascii="Times New Roman" w:hAnsi="Times New Roman" w:cs="Times New Roman"/>
          <w:b w:val="0"/>
          <w:sz w:val="24"/>
          <w:szCs w:val="24"/>
        </w:rPr>
        <w:t xml:space="preserve"> Currently, the CFTC exempts interest rate and credit swap trades from the execution requirement on SEFs or DCMs where a transaction has a notional or principal amount greater than the 50th volume percentile for that category of swaps during the</w:t>
      </w:r>
      <w:r w:rsidR="008C4F13">
        <w:rPr>
          <w:rFonts w:ascii="Times New Roman" w:hAnsi="Times New Roman" w:cs="Times New Roman"/>
          <w:b w:val="0"/>
          <w:sz w:val="24"/>
          <w:szCs w:val="24"/>
        </w:rPr>
        <w:t xml:space="preserve"> initial period. </w:t>
      </w:r>
      <w:r>
        <w:rPr>
          <w:rFonts w:ascii="Times New Roman" w:hAnsi="Times New Roman" w:cs="Times New Roman"/>
          <w:b w:val="0"/>
          <w:sz w:val="24"/>
          <w:szCs w:val="24"/>
        </w:rPr>
        <w:t xml:space="preserve">(In the post-initial period, the CFTC will determine minimum block sizes using a 67 percent </w:t>
      </w:r>
      <w:r w:rsidR="008C4F13">
        <w:rPr>
          <w:rFonts w:ascii="Times New Roman" w:hAnsi="Times New Roman" w:cs="Times New Roman"/>
          <w:b w:val="0"/>
          <w:sz w:val="24"/>
          <w:szCs w:val="24"/>
        </w:rPr>
        <w:t>notional amount calculation</w:t>
      </w:r>
      <w:r w:rsidR="00111D3C">
        <w:rPr>
          <w:rFonts w:ascii="Times New Roman" w:hAnsi="Times New Roman" w:cs="Times New Roman"/>
          <w:b w:val="0"/>
          <w:sz w:val="24"/>
          <w:szCs w:val="24"/>
        </w:rPr>
        <w:t xml:space="preserve">). </w:t>
      </w:r>
      <w:r w:rsidR="00603514">
        <w:rPr>
          <w:rFonts w:ascii="Times New Roman" w:hAnsi="Times New Roman" w:cs="Times New Roman"/>
          <w:b w:val="0"/>
          <w:sz w:val="24"/>
          <w:szCs w:val="24"/>
        </w:rPr>
        <w:t xml:space="preserve"> </w:t>
      </w:r>
      <w:r>
        <w:rPr>
          <w:rFonts w:ascii="Times New Roman" w:hAnsi="Times New Roman" w:cs="Times New Roman"/>
          <w:b w:val="0"/>
          <w:sz w:val="24"/>
          <w:szCs w:val="24"/>
        </w:rPr>
        <w:t xml:space="preserve">However, the main difference is not the size of transactions, as the post-trade LIS threshold and the CFTC block trade threshold are generally similar in design and intent, subject to a material transitional divergence, as described below.  Rather, the main difference is how trades both below and above the threshold are treated with respect to the TO and the ability for private negotiation and execution to occur </w:t>
      </w:r>
      <w:r w:rsidRPr="00210652">
        <w:rPr>
          <w:rFonts w:ascii="Times New Roman" w:hAnsi="Times New Roman" w:cs="Times New Roman"/>
          <w:b w:val="0"/>
          <w:i/>
          <w:sz w:val="24"/>
          <w:szCs w:val="24"/>
        </w:rPr>
        <w:t>away</w:t>
      </w:r>
      <w:r>
        <w:rPr>
          <w:rFonts w:ascii="Times New Roman" w:hAnsi="Times New Roman" w:cs="Times New Roman"/>
          <w:b w:val="0"/>
          <w:sz w:val="24"/>
          <w:szCs w:val="24"/>
        </w:rPr>
        <w:t xml:space="preserve"> from the trading venue.</w:t>
      </w:r>
    </w:p>
    <w:p w:rsidR="00C23EFB" w:rsidRPr="00305E5A" w:rsidRDefault="00C23EFB" w:rsidP="00C23EFB">
      <w:pPr>
        <w:pStyle w:val="CPQuestions"/>
        <w:numPr>
          <w:ilvl w:val="0"/>
          <w:numId w:val="0"/>
        </w:numPr>
        <w:ind w:left="360"/>
        <w:rPr>
          <w:rFonts w:ascii="Times New Roman" w:hAnsi="Times New Roman" w:cs="Times New Roman"/>
          <w:b w:val="0"/>
          <w:sz w:val="24"/>
          <w:szCs w:val="24"/>
        </w:rPr>
      </w:pPr>
      <w:r w:rsidRPr="00305E5A">
        <w:rPr>
          <w:rFonts w:ascii="Times New Roman" w:hAnsi="Times New Roman" w:cs="Times New Roman"/>
          <w:b w:val="0"/>
          <w:sz w:val="24"/>
          <w:szCs w:val="24"/>
        </w:rPr>
        <w:t xml:space="preserve">Notwithstanding the fact that </w:t>
      </w:r>
      <w:r w:rsidR="00111D3C">
        <w:rPr>
          <w:rFonts w:ascii="Times New Roman" w:hAnsi="Times New Roman" w:cs="Times New Roman"/>
          <w:b w:val="0"/>
          <w:sz w:val="24"/>
          <w:szCs w:val="24"/>
        </w:rPr>
        <w:t xml:space="preserve">the </w:t>
      </w:r>
      <w:r w:rsidRPr="00305E5A">
        <w:rPr>
          <w:rFonts w:ascii="Times New Roman" w:hAnsi="Times New Roman" w:cs="Times New Roman"/>
          <w:b w:val="0"/>
          <w:sz w:val="24"/>
          <w:szCs w:val="24"/>
        </w:rPr>
        <w:t xml:space="preserve">CFTC’s block trade threshold and ESMA’s post-trade LIS threshold are similar in design and intent, ESMA’s transitional transparency calculations for interest rate derivatives that </w:t>
      </w:r>
      <w:r>
        <w:rPr>
          <w:rFonts w:ascii="Times New Roman" w:hAnsi="Times New Roman" w:cs="Times New Roman"/>
          <w:b w:val="0"/>
          <w:sz w:val="24"/>
          <w:szCs w:val="24"/>
        </w:rPr>
        <w:t>ESMA</w:t>
      </w:r>
      <w:r w:rsidRPr="00305E5A">
        <w:rPr>
          <w:rFonts w:ascii="Times New Roman" w:hAnsi="Times New Roman" w:cs="Times New Roman"/>
          <w:b w:val="0"/>
          <w:sz w:val="24"/>
          <w:szCs w:val="24"/>
        </w:rPr>
        <w:t xml:space="preserve"> published on 3 July 2017</w:t>
      </w:r>
      <w:r>
        <w:rPr>
          <w:rFonts w:ascii="Times New Roman" w:hAnsi="Times New Roman" w:cs="Times New Roman"/>
          <w:b w:val="0"/>
          <w:sz w:val="24"/>
          <w:szCs w:val="24"/>
        </w:rPr>
        <w:t xml:space="preserve"> present </w:t>
      </w:r>
      <w:r w:rsidRPr="00305E5A">
        <w:rPr>
          <w:rFonts w:ascii="Times New Roman" w:hAnsi="Times New Roman" w:cs="Times New Roman"/>
          <w:b w:val="0"/>
          <w:sz w:val="24"/>
          <w:szCs w:val="24"/>
        </w:rPr>
        <w:t>a material divergence</w:t>
      </w:r>
      <w:r>
        <w:rPr>
          <w:rFonts w:ascii="Times New Roman" w:hAnsi="Times New Roman" w:cs="Times New Roman"/>
          <w:b w:val="0"/>
          <w:sz w:val="24"/>
          <w:szCs w:val="24"/>
        </w:rPr>
        <w:t xml:space="preserve"> between the two regimes</w:t>
      </w:r>
      <w:r w:rsidRPr="00305E5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305E5A">
        <w:rPr>
          <w:rFonts w:ascii="Times New Roman" w:hAnsi="Times New Roman" w:cs="Times New Roman"/>
          <w:b w:val="0"/>
          <w:sz w:val="24"/>
          <w:szCs w:val="24"/>
        </w:rPr>
        <w:t xml:space="preserve">Specifically, with respect to the fixed-to-float swap sub-asset class, ESMA identified </w:t>
      </w:r>
      <w:r>
        <w:rPr>
          <w:rFonts w:ascii="Times New Roman" w:hAnsi="Times New Roman" w:cs="Times New Roman"/>
          <w:b w:val="0"/>
          <w:sz w:val="24"/>
          <w:szCs w:val="24"/>
        </w:rPr>
        <w:t xml:space="preserve">only four </w:t>
      </w:r>
      <w:r w:rsidRPr="00305E5A">
        <w:rPr>
          <w:rFonts w:ascii="Times New Roman" w:hAnsi="Times New Roman" w:cs="Times New Roman"/>
          <w:b w:val="0"/>
          <w:sz w:val="24"/>
          <w:szCs w:val="24"/>
        </w:rPr>
        <w:t>sub-classes as liquid.</w:t>
      </w:r>
      <w:r>
        <w:rPr>
          <w:rFonts w:ascii="Times New Roman" w:hAnsi="Times New Roman" w:cs="Times New Roman"/>
          <w:b w:val="0"/>
          <w:sz w:val="24"/>
          <w:szCs w:val="24"/>
        </w:rPr>
        <w:t xml:space="preserve"> </w:t>
      </w:r>
      <w:r w:rsidRPr="00305E5A">
        <w:rPr>
          <w:rFonts w:ascii="Times New Roman" w:hAnsi="Times New Roman" w:cs="Times New Roman"/>
          <w:b w:val="0"/>
          <w:sz w:val="24"/>
          <w:szCs w:val="24"/>
        </w:rPr>
        <w:t xml:space="preserve"> This </w:t>
      </w:r>
      <w:r>
        <w:rPr>
          <w:rFonts w:ascii="Times New Roman" w:hAnsi="Times New Roman" w:cs="Times New Roman"/>
          <w:b w:val="0"/>
          <w:sz w:val="24"/>
          <w:szCs w:val="24"/>
        </w:rPr>
        <w:t xml:space="preserve">small subset </w:t>
      </w:r>
      <w:r w:rsidRPr="00305E5A">
        <w:rPr>
          <w:rFonts w:ascii="Times New Roman" w:hAnsi="Times New Roman" w:cs="Times New Roman"/>
          <w:b w:val="0"/>
          <w:sz w:val="24"/>
          <w:szCs w:val="24"/>
        </w:rPr>
        <w:t>means that all other sub-</w:t>
      </w:r>
      <w:r w:rsidRPr="00305E5A">
        <w:rPr>
          <w:rFonts w:ascii="Times New Roman" w:hAnsi="Times New Roman" w:cs="Times New Roman"/>
          <w:b w:val="0"/>
          <w:sz w:val="24"/>
          <w:szCs w:val="24"/>
        </w:rPr>
        <w:lastRenderedPageBreak/>
        <w:t>classes of fixed-to-float swaps are illiquid, including the vast majority of swaps that ESMA proposes to subject to the TO.</w:t>
      </w:r>
      <w:r>
        <w:rPr>
          <w:rFonts w:ascii="Times New Roman" w:hAnsi="Times New Roman" w:cs="Times New Roman"/>
          <w:b w:val="0"/>
          <w:sz w:val="24"/>
          <w:szCs w:val="24"/>
        </w:rPr>
        <w:t xml:space="preserve"> </w:t>
      </w:r>
      <w:r w:rsidRPr="00305E5A">
        <w:rPr>
          <w:rFonts w:ascii="Times New Roman" w:hAnsi="Times New Roman" w:cs="Times New Roman"/>
          <w:b w:val="0"/>
          <w:sz w:val="24"/>
          <w:szCs w:val="24"/>
        </w:rPr>
        <w:t xml:space="preserve"> </w:t>
      </w:r>
      <w:r>
        <w:rPr>
          <w:rFonts w:ascii="Times New Roman" w:hAnsi="Times New Roman" w:cs="Times New Roman"/>
          <w:b w:val="0"/>
          <w:sz w:val="24"/>
          <w:szCs w:val="24"/>
        </w:rPr>
        <w:t>As a result o</w:t>
      </w:r>
      <w:r w:rsidRPr="00305E5A">
        <w:rPr>
          <w:rFonts w:ascii="Times New Roman" w:hAnsi="Times New Roman" w:cs="Times New Roman"/>
          <w:b w:val="0"/>
          <w:sz w:val="24"/>
          <w:szCs w:val="24"/>
        </w:rPr>
        <w:t xml:space="preserve">f being considered illiquid, the post-trade LIS </w:t>
      </w:r>
      <w:r>
        <w:rPr>
          <w:rFonts w:ascii="Times New Roman" w:hAnsi="Times New Roman" w:cs="Times New Roman"/>
          <w:b w:val="0"/>
          <w:sz w:val="24"/>
          <w:szCs w:val="24"/>
        </w:rPr>
        <w:t xml:space="preserve">threshold </w:t>
      </w:r>
      <w:r w:rsidRPr="00305E5A">
        <w:rPr>
          <w:rFonts w:ascii="Times New Roman" w:hAnsi="Times New Roman" w:cs="Times New Roman"/>
          <w:b w:val="0"/>
          <w:sz w:val="24"/>
          <w:szCs w:val="24"/>
        </w:rPr>
        <w:t xml:space="preserve">for all these sub-classes of fixed-to-float swaps will be set at EUR 10 million, as prescribed under RTS 2. </w:t>
      </w:r>
      <w:r>
        <w:rPr>
          <w:rFonts w:ascii="Times New Roman" w:hAnsi="Times New Roman" w:cs="Times New Roman"/>
          <w:b w:val="0"/>
          <w:sz w:val="24"/>
          <w:szCs w:val="24"/>
        </w:rPr>
        <w:t xml:space="preserve"> </w:t>
      </w:r>
      <w:r w:rsidRPr="00305E5A">
        <w:rPr>
          <w:rFonts w:ascii="Times New Roman" w:hAnsi="Times New Roman" w:cs="Times New Roman"/>
          <w:b w:val="0"/>
          <w:sz w:val="24"/>
          <w:szCs w:val="24"/>
        </w:rPr>
        <w:t xml:space="preserve">This </w:t>
      </w:r>
      <w:r>
        <w:rPr>
          <w:rFonts w:ascii="Times New Roman" w:hAnsi="Times New Roman" w:cs="Times New Roman"/>
          <w:b w:val="0"/>
          <w:sz w:val="24"/>
          <w:szCs w:val="24"/>
        </w:rPr>
        <w:t xml:space="preserve">transitional post-trade threshold </w:t>
      </w:r>
      <w:r w:rsidRPr="00305E5A">
        <w:rPr>
          <w:rFonts w:ascii="Times New Roman" w:hAnsi="Times New Roman" w:cs="Times New Roman"/>
          <w:b w:val="0"/>
          <w:sz w:val="24"/>
          <w:szCs w:val="24"/>
        </w:rPr>
        <w:t>diverges materially from the CFTC’s block trade thresholds, which vary by tenor, ranging from USD 170 million for USD and EUR swaps with tenors between 5 years and 10 years</w:t>
      </w:r>
      <w:r>
        <w:rPr>
          <w:rFonts w:ascii="Times New Roman" w:hAnsi="Times New Roman" w:cs="Times New Roman"/>
          <w:b w:val="0"/>
          <w:sz w:val="24"/>
          <w:szCs w:val="24"/>
        </w:rPr>
        <w:t>,</w:t>
      </w:r>
      <w:r w:rsidRPr="00305E5A">
        <w:rPr>
          <w:rFonts w:ascii="Times New Roman" w:hAnsi="Times New Roman" w:cs="Times New Roman"/>
          <w:b w:val="0"/>
          <w:sz w:val="24"/>
          <w:szCs w:val="24"/>
        </w:rPr>
        <w:t xml:space="preserve"> and USD 240 million for USD and EUR swaps with tenors between 2 years and 5 years.</w:t>
      </w:r>
      <w:r>
        <w:rPr>
          <w:rFonts w:ascii="Times New Roman" w:hAnsi="Times New Roman" w:cs="Times New Roman"/>
          <w:b w:val="0"/>
          <w:sz w:val="24"/>
          <w:szCs w:val="24"/>
        </w:rPr>
        <w:t xml:space="preserve"> </w:t>
      </w:r>
      <w:r w:rsidRPr="00305E5A">
        <w:rPr>
          <w:rFonts w:ascii="Times New Roman" w:hAnsi="Times New Roman" w:cs="Times New Roman"/>
          <w:b w:val="0"/>
          <w:sz w:val="24"/>
          <w:szCs w:val="24"/>
        </w:rPr>
        <w:t xml:space="preserve"> By contrast, for the </w:t>
      </w:r>
      <w:r>
        <w:rPr>
          <w:rFonts w:ascii="Times New Roman" w:hAnsi="Times New Roman" w:cs="Times New Roman"/>
          <w:b w:val="0"/>
          <w:sz w:val="24"/>
          <w:szCs w:val="24"/>
        </w:rPr>
        <w:t>four</w:t>
      </w:r>
      <w:r w:rsidRPr="00305E5A">
        <w:rPr>
          <w:rFonts w:ascii="Times New Roman" w:hAnsi="Times New Roman" w:cs="Times New Roman"/>
          <w:b w:val="0"/>
          <w:sz w:val="24"/>
          <w:szCs w:val="24"/>
        </w:rPr>
        <w:t xml:space="preserve"> sub-classes </w:t>
      </w:r>
      <w:r>
        <w:rPr>
          <w:rFonts w:ascii="Times New Roman" w:hAnsi="Times New Roman" w:cs="Times New Roman"/>
          <w:b w:val="0"/>
          <w:sz w:val="24"/>
          <w:szCs w:val="24"/>
        </w:rPr>
        <w:t xml:space="preserve">that </w:t>
      </w:r>
      <w:r w:rsidRPr="00305E5A">
        <w:rPr>
          <w:rFonts w:ascii="Times New Roman" w:hAnsi="Times New Roman" w:cs="Times New Roman"/>
          <w:b w:val="0"/>
          <w:sz w:val="24"/>
          <w:szCs w:val="24"/>
        </w:rPr>
        <w:t xml:space="preserve">ESMA found to be liquid, ESMA did set more appropriate post-trade LIS thresholds of between EUR 80 million and EUR 150 million. </w:t>
      </w:r>
      <w:r>
        <w:rPr>
          <w:rFonts w:ascii="Times New Roman" w:hAnsi="Times New Roman" w:cs="Times New Roman"/>
          <w:b w:val="0"/>
          <w:sz w:val="24"/>
          <w:szCs w:val="24"/>
        </w:rPr>
        <w:t xml:space="preserve"> MFA</w:t>
      </w:r>
      <w:r w:rsidRPr="00305E5A">
        <w:rPr>
          <w:rFonts w:ascii="Times New Roman" w:hAnsi="Times New Roman" w:cs="Times New Roman"/>
          <w:b w:val="0"/>
          <w:sz w:val="24"/>
          <w:szCs w:val="24"/>
        </w:rPr>
        <w:t xml:space="preserve"> therefore urge</w:t>
      </w:r>
      <w:r>
        <w:rPr>
          <w:rFonts w:ascii="Times New Roman" w:hAnsi="Times New Roman" w:cs="Times New Roman"/>
          <w:b w:val="0"/>
          <w:sz w:val="24"/>
          <w:szCs w:val="24"/>
        </w:rPr>
        <w:t>s</w:t>
      </w:r>
      <w:r w:rsidRPr="00305E5A">
        <w:rPr>
          <w:rFonts w:ascii="Times New Roman" w:hAnsi="Times New Roman" w:cs="Times New Roman"/>
          <w:b w:val="0"/>
          <w:sz w:val="24"/>
          <w:szCs w:val="24"/>
        </w:rPr>
        <w:t xml:space="preserve"> ESMA to re-examine the transitional transparency calculations for interest rate derivatives to ensure that the appropriate sub-classes of fixed-to-float swaps are classified as liquid, and by extension, that appropriate post-trade LIS thresholds for such sub-classes are calculated</w:t>
      </w:r>
      <w:r>
        <w:rPr>
          <w:rFonts w:ascii="Times New Roman" w:hAnsi="Times New Roman" w:cs="Times New Roman"/>
          <w:b w:val="0"/>
          <w:sz w:val="24"/>
          <w:szCs w:val="24"/>
        </w:rPr>
        <w:t xml:space="preserve"> more accurately</w:t>
      </w:r>
      <w:r w:rsidRPr="00305E5A">
        <w:rPr>
          <w:rFonts w:ascii="Times New Roman" w:hAnsi="Times New Roman" w:cs="Times New Roman"/>
          <w:b w:val="0"/>
          <w:sz w:val="24"/>
          <w:szCs w:val="24"/>
        </w:rPr>
        <w:t>.</w:t>
      </w:r>
      <w:r>
        <w:rPr>
          <w:rFonts w:ascii="Times New Roman" w:hAnsi="Times New Roman" w:cs="Times New Roman"/>
          <w:b w:val="0"/>
          <w:sz w:val="24"/>
          <w:szCs w:val="24"/>
        </w:rPr>
        <w:t xml:space="preserve"> </w:t>
      </w:r>
      <w:r w:rsidRPr="00305E5A">
        <w:rPr>
          <w:rFonts w:ascii="Times New Roman" w:hAnsi="Times New Roman" w:cs="Times New Roman"/>
          <w:b w:val="0"/>
          <w:sz w:val="24"/>
          <w:szCs w:val="24"/>
        </w:rPr>
        <w:t xml:space="preserve"> </w:t>
      </w:r>
      <w:r>
        <w:rPr>
          <w:rFonts w:ascii="Times New Roman" w:hAnsi="Times New Roman" w:cs="Times New Roman"/>
          <w:b w:val="0"/>
          <w:sz w:val="24"/>
          <w:szCs w:val="24"/>
        </w:rPr>
        <w:t>Otherwise, ESMA will cause</w:t>
      </w:r>
      <w:r w:rsidRPr="00305E5A">
        <w:rPr>
          <w:rFonts w:ascii="Times New Roman" w:hAnsi="Times New Roman" w:cs="Times New Roman"/>
          <w:b w:val="0"/>
          <w:sz w:val="24"/>
          <w:szCs w:val="24"/>
        </w:rPr>
        <w:t xml:space="preserve"> material divergence with </w:t>
      </w:r>
      <w:r>
        <w:rPr>
          <w:rFonts w:ascii="Times New Roman" w:hAnsi="Times New Roman" w:cs="Times New Roman"/>
          <w:b w:val="0"/>
          <w:sz w:val="24"/>
          <w:szCs w:val="24"/>
        </w:rPr>
        <w:t xml:space="preserve">the </w:t>
      </w:r>
      <w:r w:rsidRPr="00305E5A">
        <w:rPr>
          <w:rFonts w:ascii="Times New Roman" w:hAnsi="Times New Roman" w:cs="Times New Roman"/>
          <w:b w:val="0"/>
          <w:sz w:val="24"/>
          <w:szCs w:val="24"/>
        </w:rPr>
        <w:t xml:space="preserve">CFTC’s block trade thresholds for MAT </w:t>
      </w:r>
      <w:r>
        <w:rPr>
          <w:rFonts w:ascii="Times New Roman" w:hAnsi="Times New Roman" w:cs="Times New Roman"/>
          <w:b w:val="0"/>
          <w:sz w:val="24"/>
          <w:szCs w:val="24"/>
        </w:rPr>
        <w:t xml:space="preserve">swap </w:t>
      </w:r>
      <w:r w:rsidRPr="00305E5A">
        <w:rPr>
          <w:rFonts w:ascii="Times New Roman" w:hAnsi="Times New Roman" w:cs="Times New Roman"/>
          <w:b w:val="0"/>
          <w:sz w:val="24"/>
          <w:szCs w:val="24"/>
        </w:rPr>
        <w:t>products</w:t>
      </w:r>
      <w:r>
        <w:rPr>
          <w:rFonts w:ascii="Times New Roman" w:hAnsi="Times New Roman" w:cs="Times New Roman"/>
          <w:b w:val="0"/>
          <w:sz w:val="24"/>
          <w:szCs w:val="24"/>
        </w:rPr>
        <w:t xml:space="preserve"> by a</w:t>
      </w:r>
      <w:r w:rsidRPr="00305E5A">
        <w:rPr>
          <w:rFonts w:ascii="Times New Roman" w:hAnsi="Times New Roman" w:cs="Times New Roman"/>
          <w:b w:val="0"/>
          <w:sz w:val="24"/>
          <w:szCs w:val="24"/>
        </w:rPr>
        <w:t>llow</w:t>
      </w:r>
      <w:r>
        <w:rPr>
          <w:rFonts w:ascii="Times New Roman" w:hAnsi="Times New Roman" w:cs="Times New Roman"/>
          <w:b w:val="0"/>
          <w:sz w:val="24"/>
          <w:szCs w:val="24"/>
        </w:rPr>
        <w:t xml:space="preserve">ing </w:t>
      </w:r>
      <w:r w:rsidRPr="00305E5A">
        <w:rPr>
          <w:rFonts w:ascii="Times New Roman" w:hAnsi="Times New Roman" w:cs="Times New Roman"/>
          <w:b w:val="0"/>
          <w:sz w:val="24"/>
          <w:szCs w:val="24"/>
        </w:rPr>
        <w:t xml:space="preserve">the post-trade LIS threshold for fixed-to-float swaps subject to the TO </w:t>
      </w:r>
      <w:proofErr w:type="spellStart"/>
      <w:r w:rsidRPr="00305E5A">
        <w:rPr>
          <w:rFonts w:ascii="Times New Roman" w:hAnsi="Times New Roman" w:cs="Times New Roman"/>
          <w:b w:val="0"/>
          <w:sz w:val="24"/>
          <w:szCs w:val="24"/>
        </w:rPr>
        <w:t>to</w:t>
      </w:r>
      <w:proofErr w:type="spellEnd"/>
      <w:r w:rsidRPr="00305E5A">
        <w:rPr>
          <w:rFonts w:ascii="Times New Roman" w:hAnsi="Times New Roman" w:cs="Times New Roman"/>
          <w:b w:val="0"/>
          <w:sz w:val="24"/>
          <w:szCs w:val="24"/>
        </w:rPr>
        <w:t xml:space="preserve"> default to the EUR 10 million level prescribed under RTS 2 for illiquid products.</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Considering the foregoing, MFA is concerned that ESMA’s proposal not to exempt trades above the post-trade LIS threshold from the TO would cause a significant point of difference from the CFTC’s treatment of block trades with respect to the negotiation and execution of such trades and the prohibition on pre-arranged trading.  Closer alignment between the US and EU mandatory trading regimes for transactions above the post-trade LIS threshold would benefit market participants trading the same instruments in both jurisdictions.</w:t>
      </w:r>
    </w:p>
    <w:permEnd w:id="1759457845"/>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rsidR="00A8728B" w:rsidRDefault="00A8728B" w:rsidP="00A8728B">
      <w:r>
        <w:t>&lt;ESMA_QUESTION</w:t>
      </w:r>
      <w:r w:rsidR="00D920D1">
        <w:t>_MIFID</w:t>
      </w:r>
      <w:r w:rsidR="00AB4824">
        <w:t>_TO_</w:t>
      </w:r>
      <w:r>
        <w:t>3&gt;</w:t>
      </w:r>
    </w:p>
    <w:p w:rsidR="00C23EFB" w:rsidRPr="00133BED" w:rsidRDefault="00C23EFB" w:rsidP="00C23EFB">
      <w:pPr>
        <w:pStyle w:val="CPQuestions"/>
        <w:numPr>
          <w:ilvl w:val="0"/>
          <w:numId w:val="0"/>
        </w:numPr>
        <w:ind w:left="360"/>
        <w:rPr>
          <w:rFonts w:ascii="Times New Roman" w:hAnsi="Times New Roman" w:cs="Times New Roman"/>
          <w:b w:val="0"/>
          <w:sz w:val="24"/>
          <w:szCs w:val="24"/>
        </w:rPr>
      </w:pPr>
      <w:permStart w:id="66981361" w:edGrp="everyone"/>
      <w:r w:rsidRPr="00FE2158">
        <w:rPr>
          <w:rFonts w:ascii="Times New Roman" w:hAnsi="Times New Roman" w:cs="Times New Roman"/>
          <w:sz w:val="24"/>
          <w:szCs w:val="24"/>
        </w:rPr>
        <w:t>MFA Supports a More Comprehensive Register</w:t>
      </w:r>
      <w:r>
        <w:rPr>
          <w:rFonts w:ascii="Times New Roman" w:hAnsi="Times New Roman" w:cs="Times New Roman"/>
          <w:sz w:val="24"/>
          <w:szCs w:val="24"/>
        </w:rPr>
        <w:t xml:space="preserve"> of Derivatives Available to Trade On-Venue</w:t>
      </w:r>
      <w:r>
        <w:rPr>
          <w:rFonts w:ascii="Times New Roman" w:hAnsi="Times New Roman" w:cs="Times New Roman"/>
          <w:b w:val="0"/>
          <w:sz w:val="24"/>
          <w:szCs w:val="24"/>
        </w:rPr>
        <w:t xml:space="preserve">. MFA substantially agrees with ESMA’s proposal, with an additional suggestion that further would facilitate a successful market transition to trading OTC derivative products on-venue.  MFA strongly believes that </w:t>
      </w:r>
      <w:r w:rsidRPr="00133BED">
        <w:rPr>
          <w:rFonts w:ascii="Times New Roman" w:hAnsi="Times New Roman" w:cs="Times New Roman"/>
          <w:b w:val="0"/>
          <w:sz w:val="24"/>
          <w:szCs w:val="24"/>
        </w:rPr>
        <w:t xml:space="preserve">the success of the TO depends upon, among other things, market participants being able to access sufficient pools of liquidity on-venue to adequately fulfil their trading needs for a given class of derivatives. </w:t>
      </w:r>
      <w:r>
        <w:rPr>
          <w:rFonts w:ascii="Times New Roman" w:hAnsi="Times New Roman" w:cs="Times New Roman"/>
          <w:b w:val="0"/>
          <w:sz w:val="24"/>
          <w:szCs w:val="24"/>
        </w:rPr>
        <w:t xml:space="preserve"> Thus</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MFA urges </w:t>
      </w:r>
      <w:r w:rsidRPr="00133BED">
        <w:rPr>
          <w:rFonts w:ascii="Times New Roman" w:hAnsi="Times New Roman" w:cs="Times New Roman"/>
          <w:b w:val="0"/>
          <w:sz w:val="24"/>
          <w:szCs w:val="24"/>
        </w:rPr>
        <w:t xml:space="preserve">ESMA </w:t>
      </w:r>
      <w:r>
        <w:rPr>
          <w:rFonts w:ascii="Times New Roman" w:hAnsi="Times New Roman" w:cs="Times New Roman"/>
          <w:b w:val="0"/>
          <w:sz w:val="24"/>
          <w:szCs w:val="24"/>
        </w:rPr>
        <w:t>to</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populate and maintain a register that also sets out a </w:t>
      </w:r>
      <w:r w:rsidRPr="00133BED">
        <w:rPr>
          <w:rFonts w:ascii="Times New Roman" w:hAnsi="Times New Roman" w:cs="Times New Roman"/>
          <w:b w:val="0"/>
          <w:sz w:val="24"/>
          <w:szCs w:val="24"/>
        </w:rPr>
        <w:t xml:space="preserve">comprehensive list of derivatives which are available to be traded on-venue, even where </w:t>
      </w:r>
      <w:r>
        <w:rPr>
          <w:rFonts w:ascii="Times New Roman" w:hAnsi="Times New Roman" w:cs="Times New Roman"/>
          <w:b w:val="0"/>
          <w:sz w:val="24"/>
          <w:szCs w:val="24"/>
        </w:rPr>
        <w:t>certain derivative contracts</w:t>
      </w:r>
      <w:r w:rsidRPr="00133BED">
        <w:rPr>
          <w:rFonts w:ascii="Times New Roman" w:hAnsi="Times New Roman" w:cs="Times New Roman"/>
          <w:b w:val="0"/>
          <w:sz w:val="24"/>
          <w:szCs w:val="24"/>
        </w:rPr>
        <w:t xml:space="preserve"> are not subject to the TO</w:t>
      </w:r>
      <w:r>
        <w:rPr>
          <w:rFonts w:ascii="Times New Roman" w:hAnsi="Times New Roman" w:cs="Times New Roman"/>
          <w:b w:val="0"/>
          <w:sz w:val="24"/>
          <w:szCs w:val="24"/>
        </w:rPr>
        <w:t>,</w:t>
      </w:r>
      <w:r w:rsidRPr="00133BED">
        <w:rPr>
          <w:rFonts w:ascii="Times New Roman" w:hAnsi="Times New Roman" w:cs="Times New Roman"/>
          <w:b w:val="0"/>
          <w:sz w:val="24"/>
          <w:szCs w:val="24"/>
        </w:rPr>
        <w:t xml:space="preserve"> and the trading venues on which they are admitted to trading.</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Article 34 of MiFIR only requires </w:t>
      </w:r>
      <w:r w:rsidRPr="00133BED">
        <w:rPr>
          <w:rFonts w:ascii="Times New Roman" w:hAnsi="Times New Roman" w:cs="Times New Roman"/>
          <w:b w:val="0"/>
          <w:sz w:val="24"/>
          <w:szCs w:val="24"/>
        </w:rPr>
        <w:t xml:space="preserve">ESMA </w:t>
      </w:r>
      <w:r>
        <w:rPr>
          <w:rFonts w:ascii="Times New Roman" w:hAnsi="Times New Roman" w:cs="Times New Roman"/>
          <w:b w:val="0"/>
          <w:sz w:val="24"/>
          <w:szCs w:val="24"/>
        </w:rPr>
        <w:t>to publish and</w:t>
      </w:r>
      <w:r w:rsidRPr="00133BED">
        <w:rPr>
          <w:rFonts w:ascii="Times New Roman" w:hAnsi="Times New Roman" w:cs="Times New Roman"/>
          <w:b w:val="0"/>
          <w:sz w:val="24"/>
          <w:szCs w:val="24"/>
        </w:rPr>
        <w:t xml:space="preserve"> maintain a list of derivatives subject to the TO and the venues upon which they are </w:t>
      </w:r>
      <w:r>
        <w:rPr>
          <w:rFonts w:ascii="Times New Roman" w:hAnsi="Times New Roman" w:cs="Times New Roman"/>
          <w:b w:val="0"/>
          <w:sz w:val="24"/>
          <w:szCs w:val="24"/>
        </w:rPr>
        <w:t xml:space="preserve">admitted to trading or </w:t>
      </w:r>
      <w:r w:rsidRPr="00133BED">
        <w:rPr>
          <w:rFonts w:ascii="Times New Roman" w:hAnsi="Times New Roman" w:cs="Times New Roman"/>
          <w:b w:val="0"/>
          <w:sz w:val="24"/>
          <w:szCs w:val="24"/>
        </w:rPr>
        <w:t xml:space="preserve">traded using information which </w:t>
      </w:r>
      <w:r>
        <w:rPr>
          <w:rFonts w:ascii="Times New Roman" w:hAnsi="Times New Roman" w:cs="Times New Roman"/>
          <w:b w:val="0"/>
          <w:sz w:val="24"/>
          <w:szCs w:val="24"/>
        </w:rPr>
        <w:t>ESMA</w:t>
      </w:r>
      <w:r w:rsidRPr="00133BED">
        <w:rPr>
          <w:rFonts w:ascii="Times New Roman" w:hAnsi="Times New Roman" w:cs="Times New Roman"/>
          <w:b w:val="0"/>
          <w:sz w:val="24"/>
          <w:szCs w:val="24"/>
        </w:rPr>
        <w:t xml:space="preserve"> seeks itself from C</w:t>
      </w:r>
      <w:r>
        <w:rPr>
          <w:rFonts w:ascii="Times New Roman" w:hAnsi="Times New Roman" w:cs="Times New Roman"/>
          <w:b w:val="0"/>
          <w:sz w:val="24"/>
          <w:szCs w:val="24"/>
        </w:rPr>
        <w:t>A</w:t>
      </w:r>
      <w:r w:rsidRPr="00133BED">
        <w:rPr>
          <w:rFonts w:ascii="Times New Roman" w:hAnsi="Times New Roman" w:cs="Times New Roman"/>
          <w:b w:val="0"/>
          <w:sz w:val="24"/>
          <w:szCs w:val="24"/>
        </w:rPr>
        <w:t xml:space="preserve">s. </w:t>
      </w:r>
      <w:r>
        <w:rPr>
          <w:rFonts w:ascii="Times New Roman" w:hAnsi="Times New Roman" w:cs="Times New Roman"/>
          <w:b w:val="0"/>
          <w:sz w:val="24"/>
          <w:szCs w:val="24"/>
        </w:rPr>
        <w:t xml:space="preserve"> Nothing in Article 34 of MiFIR requires ESMA to </w:t>
      </w:r>
      <w:r w:rsidRPr="00133BED">
        <w:rPr>
          <w:rFonts w:ascii="Times New Roman" w:hAnsi="Times New Roman" w:cs="Times New Roman"/>
          <w:b w:val="0"/>
          <w:sz w:val="24"/>
          <w:szCs w:val="24"/>
        </w:rPr>
        <w:t xml:space="preserve">include </w:t>
      </w:r>
      <w:r w:rsidRPr="00133BED">
        <w:rPr>
          <w:rFonts w:ascii="Times New Roman" w:hAnsi="Times New Roman" w:cs="Times New Roman"/>
          <w:b w:val="0"/>
          <w:sz w:val="24"/>
          <w:szCs w:val="24"/>
        </w:rPr>
        <w:lastRenderedPageBreak/>
        <w:t>information relating to derivative classes that are not subject to the TO and the venues upon which they can be traded</w:t>
      </w:r>
      <w:r>
        <w:rPr>
          <w:rFonts w:ascii="Times New Roman" w:hAnsi="Times New Roman" w:cs="Times New Roman"/>
          <w:b w:val="0"/>
          <w:sz w:val="24"/>
          <w:szCs w:val="24"/>
        </w:rPr>
        <w:t>, nor does any provision of MiFID II/MiFIR require CAs to provide that type of information to ESMA</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 Conse</w:t>
      </w:r>
      <w:r w:rsidRPr="00133BED">
        <w:rPr>
          <w:rFonts w:ascii="Times New Roman" w:hAnsi="Times New Roman" w:cs="Times New Roman"/>
          <w:b w:val="0"/>
          <w:sz w:val="24"/>
          <w:szCs w:val="24"/>
        </w:rPr>
        <w:t xml:space="preserve">quently, considering </w:t>
      </w:r>
      <w:r>
        <w:rPr>
          <w:rFonts w:ascii="Times New Roman" w:hAnsi="Times New Roman" w:cs="Times New Roman"/>
          <w:b w:val="0"/>
          <w:sz w:val="24"/>
          <w:szCs w:val="24"/>
        </w:rPr>
        <w:t xml:space="preserve">that </w:t>
      </w:r>
      <w:r w:rsidRPr="00133BED">
        <w:rPr>
          <w:rFonts w:ascii="Times New Roman" w:hAnsi="Times New Roman" w:cs="Times New Roman"/>
          <w:b w:val="0"/>
          <w:sz w:val="24"/>
          <w:szCs w:val="24"/>
        </w:rPr>
        <w:t xml:space="preserve">CAs are not </w:t>
      </w:r>
      <w:r>
        <w:rPr>
          <w:rFonts w:ascii="Times New Roman" w:hAnsi="Times New Roman" w:cs="Times New Roman"/>
          <w:b w:val="0"/>
          <w:sz w:val="24"/>
          <w:szCs w:val="24"/>
        </w:rPr>
        <w:t xml:space="preserve">legally </w:t>
      </w:r>
      <w:r w:rsidRPr="00133BED">
        <w:rPr>
          <w:rFonts w:ascii="Times New Roman" w:hAnsi="Times New Roman" w:cs="Times New Roman"/>
          <w:b w:val="0"/>
          <w:sz w:val="24"/>
          <w:szCs w:val="24"/>
        </w:rPr>
        <w:t>required</w:t>
      </w:r>
      <w:r>
        <w:rPr>
          <w:rFonts w:ascii="Times New Roman" w:hAnsi="Times New Roman" w:cs="Times New Roman"/>
          <w:b w:val="0"/>
          <w:sz w:val="24"/>
          <w:szCs w:val="24"/>
        </w:rPr>
        <w:t xml:space="preserve"> </w:t>
      </w:r>
      <w:r w:rsidRPr="00133BED">
        <w:rPr>
          <w:rFonts w:ascii="Times New Roman" w:hAnsi="Times New Roman" w:cs="Times New Roman"/>
          <w:b w:val="0"/>
          <w:sz w:val="24"/>
          <w:szCs w:val="24"/>
        </w:rPr>
        <w:t xml:space="preserve">to provide this information to ESMA, </w:t>
      </w:r>
      <w:r>
        <w:rPr>
          <w:rFonts w:ascii="Times New Roman" w:hAnsi="Times New Roman" w:cs="Times New Roman"/>
          <w:b w:val="0"/>
          <w:sz w:val="24"/>
          <w:szCs w:val="24"/>
        </w:rPr>
        <w:t>MFA is concerned that CAs will provide ESMA with information that lacks sufficient detail</w:t>
      </w:r>
      <w:r w:rsidRPr="00133BED">
        <w:rPr>
          <w:rFonts w:ascii="Times New Roman" w:hAnsi="Times New Roman" w:cs="Times New Roman"/>
          <w:b w:val="0"/>
          <w:sz w:val="24"/>
          <w:szCs w:val="24"/>
        </w:rPr>
        <w:t xml:space="preserve"> to </w:t>
      </w:r>
      <w:r>
        <w:rPr>
          <w:rFonts w:ascii="Times New Roman" w:hAnsi="Times New Roman" w:cs="Times New Roman"/>
          <w:b w:val="0"/>
          <w:sz w:val="24"/>
          <w:szCs w:val="24"/>
        </w:rPr>
        <w:t xml:space="preserve">inform </w:t>
      </w:r>
      <w:r w:rsidRPr="00133BED">
        <w:rPr>
          <w:rFonts w:ascii="Times New Roman" w:hAnsi="Times New Roman" w:cs="Times New Roman"/>
          <w:b w:val="0"/>
          <w:sz w:val="24"/>
          <w:szCs w:val="24"/>
        </w:rPr>
        <w:t>market participants about which products they can trade on</w:t>
      </w:r>
      <w:r>
        <w:rPr>
          <w:rFonts w:ascii="Times New Roman" w:hAnsi="Times New Roman" w:cs="Times New Roman"/>
          <w:b w:val="0"/>
          <w:sz w:val="24"/>
          <w:szCs w:val="24"/>
        </w:rPr>
        <w:t>-</w:t>
      </w:r>
      <w:r w:rsidRPr="00133BED">
        <w:rPr>
          <w:rFonts w:ascii="Times New Roman" w:hAnsi="Times New Roman" w:cs="Times New Roman"/>
          <w:b w:val="0"/>
          <w:sz w:val="24"/>
          <w:szCs w:val="24"/>
        </w:rPr>
        <w:t xml:space="preserve">venue, </w:t>
      </w:r>
      <w:r>
        <w:rPr>
          <w:rFonts w:ascii="Times New Roman" w:hAnsi="Times New Roman" w:cs="Times New Roman"/>
          <w:b w:val="0"/>
          <w:sz w:val="24"/>
          <w:szCs w:val="24"/>
        </w:rPr>
        <w:t xml:space="preserve">either on a voluntary or mandated basis, </w:t>
      </w:r>
      <w:r w:rsidRPr="00133BED">
        <w:rPr>
          <w:rFonts w:ascii="Times New Roman" w:hAnsi="Times New Roman" w:cs="Times New Roman"/>
          <w:b w:val="0"/>
          <w:sz w:val="24"/>
          <w:szCs w:val="24"/>
        </w:rPr>
        <w:t xml:space="preserve">and on which venues. </w:t>
      </w:r>
      <w:r>
        <w:rPr>
          <w:rFonts w:ascii="Times New Roman" w:hAnsi="Times New Roman" w:cs="Times New Roman"/>
          <w:b w:val="0"/>
          <w:sz w:val="24"/>
          <w:szCs w:val="24"/>
        </w:rPr>
        <w:t xml:space="preserve"> Additionally, as ESMA is also required to maintain a list of trading venues where in-scope derivatives for the TO are admitted to trading or traded, the potential omission of information provided by CAs may also limit ESMA’s ability to coordinate effective supervision of such trading venues.</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To address these concerns, </w:t>
      </w:r>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encourages</w:t>
      </w:r>
      <w:r w:rsidRPr="00133BED">
        <w:rPr>
          <w:rFonts w:ascii="Times New Roman" w:hAnsi="Times New Roman" w:cs="Times New Roman"/>
          <w:b w:val="0"/>
          <w:sz w:val="24"/>
          <w:szCs w:val="24"/>
        </w:rPr>
        <w:t xml:space="preserve"> ESMA to </w:t>
      </w:r>
      <w:r>
        <w:rPr>
          <w:rFonts w:ascii="Times New Roman" w:hAnsi="Times New Roman" w:cs="Times New Roman"/>
          <w:b w:val="0"/>
          <w:sz w:val="24"/>
          <w:szCs w:val="24"/>
        </w:rPr>
        <w:t>seek</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authority</w:t>
      </w:r>
      <w:r w:rsidRPr="00133BED">
        <w:rPr>
          <w:rFonts w:ascii="Times New Roman" w:hAnsi="Times New Roman" w:cs="Times New Roman"/>
          <w:b w:val="0"/>
          <w:sz w:val="24"/>
          <w:szCs w:val="24"/>
        </w:rPr>
        <w:t xml:space="preserve"> from the European Commission to compel CAs to provide ESMA, on an ongoing basis, with detailed information of all the products that trading venues are trading or have admitted to trading, not just those which are subject to the </w:t>
      </w:r>
      <w:r>
        <w:rPr>
          <w:rFonts w:ascii="Times New Roman" w:hAnsi="Times New Roman" w:cs="Times New Roman"/>
          <w:b w:val="0"/>
          <w:sz w:val="24"/>
          <w:szCs w:val="24"/>
        </w:rPr>
        <w:t>T</w:t>
      </w:r>
      <w:r w:rsidRPr="00133BED">
        <w:rPr>
          <w:rFonts w:ascii="Times New Roman" w:hAnsi="Times New Roman" w:cs="Times New Roman"/>
          <w:b w:val="0"/>
          <w:sz w:val="24"/>
          <w:szCs w:val="24"/>
        </w:rPr>
        <w:t xml:space="preserve">O. </w:t>
      </w:r>
      <w:r>
        <w:rPr>
          <w:rFonts w:ascii="Times New Roman" w:hAnsi="Times New Roman" w:cs="Times New Roman"/>
          <w:b w:val="0"/>
          <w:sz w:val="24"/>
          <w:szCs w:val="24"/>
        </w:rPr>
        <w:t xml:space="preserve"> This will ensure that CAs provide a sufficient level of reliable data to ESMA on an ongoing basis, thus enabling ESMA to publish a more complete register that offers enhanced utility for market participants to make more informed trading decisions and to facilitate their transition to on-venue trading.</w:t>
      </w:r>
    </w:p>
    <w:p w:rsidR="00C23EFB" w:rsidRPr="00133BED" w:rsidRDefault="00C23EFB" w:rsidP="00C23EFB">
      <w:pPr>
        <w:pStyle w:val="CPQuestions"/>
        <w:numPr>
          <w:ilvl w:val="0"/>
          <w:numId w:val="0"/>
        </w:numPr>
        <w:ind w:left="360"/>
        <w:rPr>
          <w:rFonts w:ascii="Times New Roman" w:hAnsi="Times New Roman" w:cs="Times New Roman"/>
          <w:b w:val="0"/>
          <w:sz w:val="24"/>
          <w:szCs w:val="24"/>
        </w:rPr>
      </w:pPr>
      <w:r w:rsidRPr="00D55E60">
        <w:rPr>
          <w:rFonts w:ascii="Times New Roman" w:hAnsi="Times New Roman" w:cs="Times New Roman"/>
          <w:sz w:val="24"/>
          <w:szCs w:val="24"/>
        </w:rPr>
        <w:t xml:space="preserve">MFA Supports an </w:t>
      </w:r>
      <w:r>
        <w:rPr>
          <w:rFonts w:ascii="Times New Roman" w:hAnsi="Times New Roman" w:cs="Times New Roman"/>
          <w:sz w:val="24"/>
          <w:szCs w:val="24"/>
        </w:rPr>
        <w:t>Expedited</w:t>
      </w:r>
      <w:r w:rsidRPr="00D55E60">
        <w:rPr>
          <w:rFonts w:ascii="Times New Roman" w:hAnsi="Times New Roman" w:cs="Times New Roman"/>
          <w:sz w:val="24"/>
          <w:szCs w:val="24"/>
        </w:rPr>
        <w:t xml:space="preserve"> </w:t>
      </w:r>
      <w:r>
        <w:rPr>
          <w:rFonts w:ascii="Times New Roman" w:hAnsi="Times New Roman" w:cs="Times New Roman"/>
          <w:sz w:val="24"/>
          <w:szCs w:val="24"/>
        </w:rPr>
        <w:t>R</w:t>
      </w:r>
      <w:r w:rsidRPr="00D55E60">
        <w:rPr>
          <w:rFonts w:ascii="Times New Roman" w:hAnsi="Times New Roman" w:cs="Times New Roman"/>
          <w:sz w:val="24"/>
          <w:szCs w:val="24"/>
        </w:rPr>
        <w:t>emoval Process</w:t>
      </w:r>
      <w:r>
        <w:rPr>
          <w:rFonts w:ascii="Times New Roman" w:hAnsi="Times New Roman" w:cs="Times New Roman"/>
          <w:sz w:val="24"/>
          <w:szCs w:val="24"/>
        </w:rPr>
        <w:t xml:space="preserve"> from the TO</w:t>
      </w:r>
      <w:r>
        <w:rPr>
          <w:rFonts w:ascii="Times New Roman" w:hAnsi="Times New Roman" w:cs="Times New Roman"/>
          <w:b w:val="0"/>
          <w:sz w:val="24"/>
          <w:szCs w:val="24"/>
        </w:rPr>
        <w:t>. As discussed above, Article 34 of MiFIR directs ESMA to publish and maintain the register of derivatives subject to the TO.  This obligation will require ESMA to amend the register whenever ESMA declares a new class of derivatives subject to the TO or removes a class from the TO.  On this basis, MFA would like to remind ESMA of the practical difficulties that may apply if it becomes necessary to disapply the TO with respect to a class of derivatives that is no longer liquid.  In such case, MFA believes that ESMA will need to act with some urgency to remove such derivative from the scope of the TO.  However, the legislative procedure to amend the RTS applying the TO does not currently envisage such expedited removal authority by ESMA (see Article 32(5) of MiFIR) or CAs.  MFA believes that ESMA should encourage the European Commission to take steps to amend MiFID II/MiFIR to authorise ESMA to remove insufficiently liquid or illiquid derivative products from the TO in a more expedited manner.  Failure to do so could create undue procedural delay and potential harm to the derivatives markets</w:t>
      </w:r>
      <w:r w:rsidRPr="00133BED">
        <w:rPr>
          <w:rFonts w:ascii="Times New Roman" w:hAnsi="Times New Roman" w:cs="Times New Roman"/>
          <w:b w:val="0"/>
          <w:sz w:val="24"/>
          <w:szCs w:val="24"/>
        </w:rPr>
        <w:t>.</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To this point, </w:t>
      </w:r>
      <w:r w:rsidRPr="00133BED">
        <w:rPr>
          <w:rFonts w:ascii="Times New Roman" w:hAnsi="Times New Roman" w:cs="Times New Roman"/>
          <w:b w:val="0"/>
          <w:sz w:val="24"/>
          <w:szCs w:val="24"/>
        </w:rPr>
        <w:t>MFA note</w:t>
      </w:r>
      <w:r>
        <w:rPr>
          <w:rFonts w:ascii="Times New Roman" w:hAnsi="Times New Roman" w:cs="Times New Roman"/>
          <w:b w:val="0"/>
          <w:sz w:val="24"/>
          <w:szCs w:val="24"/>
        </w:rPr>
        <w:t>s</w:t>
      </w:r>
      <w:r w:rsidRPr="00133BED">
        <w:rPr>
          <w:rFonts w:ascii="Times New Roman" w:hAnsi="Times New Roman" w:cs="Times New Roman"/>
          <w:b w:val="0"/>
          <w:sz w:val="24"/>
          <w:szCs w:val="24"/>
        </w:rPr>
        <w:t xml:space="preserve"> that CAs </w:t>
      </w:r>
      <w:r>
        <w:rPr>
          <w:rFonts w:ascii="Times New Roman" w:hAnsi="Times New Roman" w:cs="Times New Roman"/>
          <w:b w:val="0"/>
          <w:sz w:val="24"/>
          <w:szCs w:val="24"/>
        </w:rPr>
        <w:t>have</w:t>
      </w:r>
      <w:r w:rsidRPr="00133BED">
        <w:rPr>
          <w:rFonts w:ascii="Times New Roman" w:hAnsi="Times New Roman" w:cs="Times New Roman"/>
          <w:b w:val="0"/>
          <w:sz w:val="24"/>
          <w:szCs w:val="24"/>
        </w:rPr>
        <w:t xml:space="preserve"> the power to suspend the transparency requirement under MiFIR</w:t>
      </w:r>
      <w:r>
        <w:rPr>
          <w:rFonts w:ascii="Times New Roman" w:hAnsi="Times New Roman" w:cs="Times New Roman"/>
          <w:b w:val="0"/>
          <w:sz w:val="24"/>
          <w:szCs w:val="24"/>
        </w:rPr>
        <w:t xml:space="preserve">.  As explained below, </w:t>
      </w:r>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encourages ESMA to discuss with the European Commission the possibility of taking legislative steps to address the need for CAs to have the power to suspend the TO under urgent market conditions as well.</w:t>
      </w:r>
    </w:p>
    <w:p w:rsidR="00C23EFB" w:rsidRDefault="00C23EFB" w:rsidP="00C23EF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As further support for MFA’s request,</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MFA</w:t>
      </w:r>
      <w:r w:rsidRPr="00133BED">
        <w:rPr>
          <w:rFonts w:ascii="Times New Roman" w:hAnsi="Times New Roman" w:cs="Times New Roman"/>
          <w:b w:val="0"/>
          <w:sz w:val="24"/>
          <w:szCs w:val="24"/>
        </w:rPr>
        <w:t xml:space="preserve"> understand</w:t>
      </w:r>
      <w:r>
        <w:rPr>
          <w:rFonts w:ascii="Times New Roman" w:hAnsi="Times New Roman" w:cs="Times New Roman"/>
          <w:b w:val="0"/>
          <w:sz w:val="24"/>
          <w:szCs w:val="24"/>
        </w:rPr>
        <w:t>s</w:t>
      </w:r>
      <w:r w:rsidRPr="00133BED">
        <w:rPr>
          <w:rFonts w:ascii="Times New Roman" w:hAnsi="Times New Roman" w:cs="Times New Roman"/>
          <w:b w:val="0"/>
          <w:sz w:val="24"/>
          <w:szCs w:val="24"/>
        </w:rPr>
        <w:t xml:space="preserve"> from the recent EMIR review </w:t>
      </w:r>
      <w:r>
        <w:rPr>
          <w:rFonts w:ascii="Times New Roman" w:hAnsi="Times New Roman" w:cs="Times New Roman"/>
          <w:b w:val="0"/>
          <w:sz w:val="24"/>
          <w:szCs w:val="24"/>
        </w:rPr>
        <w:t xml:space="preserve">(available here: </w:t>
      </w:r>
      <w:hyperlink r:id="rId19" w:history="1">
        <w:r w:rsidRPr="00200F8A">
          <w:rPr>
            <w:rStyle w:val="Hyperlink"/>
            <w:rFonts w:ascii="Times New Roman" w:hAnsi="Times New Roman" w:cs="Times New Roman"/>
            <w:b w:val="0"/>
            <w:sz w:val="24"/>
            <w:szCs w:val="24"/>
          </w:rPr>
          <w:t>http://eur-lex.europa.eu/resource.html?uri=cellar:b12bb02d-30ba-11e7-9412-01aa75ed71a1.0001.02/DOC_1&amp;format=PDF</w:t>
        </w:r>
      </w:hyperlink>
      <w:r>
        <w:rPr>
          <w:rFonts w:ascii="Times New Roman" w:hAnsi="Times New Roman" w:cs="Times New Roman"/>
          <w:b w:val="0"/>
          <w:sz w:val="24"/>
          <w:szCs w:val="24"/>
        </w:rPr>
        <w:t xml:space="preserve">) </w:t>
      </w:r>
      <w:r w:rsidRPr="00133BED">
        <w:rPr>
          <w:rFonts w:ascii="Times New Roman" w:hAnsi="Times New Roman" w:cs="Times New Roman"/>
          <w:b w:val="0"/>
          <w:sz w:val="24"/>
          <w:szCs w:val="24"/>
        </w:rPr>
        <w:t xml:space="preserve">that the </w:t>
      </w:r>
      <w:r>
        <w:rPr>
          <w:rFonts w:ascii="Times New Roman" w:hAnsi="Times New Roman" w:cs="Times New Roman"/>
          <w:b w:val="0"/>
          <w:sz w:val="24"/>
          <w:szCs w:val="24"/>
        </w:rPr>
        <w:t xml:space="preserve">European </w:t>
      </w:r>
      <w:r w:rsidRPr="00133BED">
        <w:rPr>
          <w:rFonts w:ascii="Times New Roman" w:hAnsi="Times New Roman" w:cs="Times New Roman"/>
          <w:b w:val="0"/>
          <w:sz w:val="24"/>
          <w:szCs w:val="24"/>
        </w:rPr>
        <w:t xml:space="preserve">Commission has proposed to amend EMIR to </w:t>
      </w:r>
      <w:r>
        <w:rPr>
          <w:rFonts w:ascii="Times New Roman" w:hAnsi="Times New Roman" w:cs="Times New Roman"/>
          <w:b w:val="0"/>
          <w:sz w:val="24"/>
          <w:szCs w:val="24"/>
        </w:rPr>
        <w:t>authorise ESMA to request</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that the Commission </w:t>
      </w:r>
      <w:r w:rsidRPr="00133BED">
        <w:rPr>
          <w:rFonts w:ascii="Times New Roman" w:hAnsi="Times New Roman" w:cs="Times New Roman"/>
          <w:b w:val="0"/>
          <w:sz w:val="24"/>
          <w:szCs w:val="24"/>
        </w:rPr>
        <w:t>temporar</w:t>
      </w:r>
      <w:r>
        <w:rPr>
          <w:rFonts w:ascii="Times New Roman" w:hAnsi="Times New Roman" w:cs="Times New Roman"/>
          <w:b w:val="0"/>
          <w:sz w:val="24"/>
          <w:szCs w:val="24"/>
        </w:rPr>
        <w:t>il</w:t>
      </w:r>
      <w:r w:rsidRPr="00133BED">
        <w:rPr>
          <w:rFonts w:ascii="Times New Roman" w:hAnsi="Times New Roman" w:cs="Times New Roman"/>
          <w:b w:val="0"/>
          <w:sz w:val="24"/>
          <w:szCs w:val="24"/>
        </w:rPr>
        <w:t>y suspen</w:t>
      </w:r>
      <w:r>
        <w:rPr>
          <w:rFonts w:ascii="Times New Roman" w:hAnsi="Times New Roman" w:cs="Times New Roman"/>
          <w:b w:val="0"/>
          <w:sz w:val="24"/>
          <w:szCs w:val="24"/>
        </w:rPr>
        <w:t>d</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the CO</w:t>
      </w:r>
      <w:r w:rsidRPr="00133BED">
        <w:rPr>
          <w:rFonts w:ascii="Times New Roman" w:hAnsi="Times New Roman" w:cs="Times New Roman"/>
          <w:b w:val="0"/>
          <w:sz w:val="24"/>
          <w:szCs w:val="24"/>
        </w:rPr>
        <w:t xml:space="preserve"> </w:t>
      </w:r>
      <w:r w:rsidRPr="00133BED">
        <w:rPr>
          <w:rFonts w:ascii="Times New Roman" w:hAnsi="Times New Roman" w:cs="Times New Roman"/>
          <w:b w:val="0"/>
          <w:sz w:val="24"/>
          <w:szCs w:val="24"/>
        </w:rPr>
        <w:lastRenderedPageBreak/>
        <w:t>if necessary</w:t>
      </w:r>
      <w:r>
        <w:rPr>
          <w:rFonts w:ascii="Times New Roman" w:hAnsi="Times New Roman" w:cs="Times New Roman"/>
          <w:b w:val="0"/>
          <w:sz w:val="24"/>
          <w:szCs w:val="24"/>
        </w:rPr>
        <w:t xml:space="preserve"> (see article 6b of the proposed review).  For purposes of the TO, ESMA is considering only derivatives that are subject to the CO to become subject to the TO.  With the potential introduction of temporary suspension powers for the CO, a situation may arise where the CO is suspended with regards to a class of derivatives, but the TO is not.  Consequently, MFA urges ESMA and the European Commission to align the treatment of the CO and the TO if there is a temporary suspension.  To achieve that alignment, ESMA should request that the European Commission take legislative steps to authorise CAs to suspend temporarily the TO where the CO has been suspended.</w:t>
      </w:r>
    </w:p>
    <w:p w:rsidR="00C23EFB" w:rsidRDefault="00C23EFB" w:rsidP="00C23EFB">
      <w:pPr>
        <w:pStyle w:val="CPQuestions"/>
        <w:numPr>
          <w:ilvl w:val="0"/>
          <w:numId w:val="0"/>
        </w:numPr>
        <w:ind w:left="360"/>
        <w:rPr>
          <w:rFonts w:ascii="Times New Roman" w:hAnsi="Times New Roman" w:cs="Times New Roman"/>
          <w:b w:val="0"/>
          <w:sz w:val="24"/>
          <w:szCs w:val="24"/>
        </w:rPr>
      </w:pPr>
      <w:r w:rsidRPr="00FE2158">
        <w:rPr>
          <w:rFonts w:ascii="Times New Roman" w:hAnsi="Times New Roman" w:cs="Times New Roman"/>
          <w:sz w:val="24"/>
          <w:szCs w:val="24"/>
        </w:rPr>
        <w:t>MFA Supports Timely Equivalence Determinations of Third Country Trading Venues</w:t>
      </w:r>
      <w:r>
        <w:rPr>
          <w:rFonts w:ascii="Times New Roman" w:hAnsi="Times New Roman" w:cs="Times New Roman"/>
          <w:b w:val="0"/>
          <w:sz w:val="24"/>
          <w:szCs w:val="24"/>
        </w:rPr>
        <w:t xml:space="preserve">. MFA further notes </w:t>
      </w:r>
      <w:r w:rsidRPr="00133BED">
        <w:rPr>
          <w:rFonts w:ascii="Times New Roman" w:hAnsi="Times New Roman" w:cs="Times New Roman"/>
          <w:b w:val="0"/>
          <w:sz w:val="24"/>
          <w:szCs w:val="24"/>
        </w:rPr>
        <w:t>ESMA</w:t>
      </w:r>
      <w:r>
        <w:rPr>
          <w:rFonts w:ascii="Times New Roman" w:hAnsi="Times New Roman" w:cs="Times New Roman"/>
          <w:b w:val="0"/>
          <w:sz w:val="24"/>
          <w:szCs w:val="24"/>
        </w:rPr>
        <w:t>’s</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reference</w:t>
      </w:r>
      <w:r w:rsidRPr="00133BED">
        <w:rPr>
          <w:rFonts w:ascii="Times New Roman" w:hAnsi="Times New Roman" w:cs="Times New Roman"/>
          <w:b w:val="0"/>
          <w:sz w:val="24"/>
          <w:szCs w:val="24"/>
        </w:rPr>
        <w:t xml:space="preserve"> in paragraph 119</w:t>
      </w:r>
      <w:r>
        <w:rPr>
          <w:rFonts w:ascii="Times New Roman" w:hAnsi="Times New Roman" w:cs="Times New Roman"/>
          <w:b w:val="0"/>
          <w:sz w:val="24"/>
          <w:szCs w:val="24"/>
        </w:rPr>
        <w:t xml:space="preserve"> of the CP</w:t>
      </w:r>
      <w:r w:rsidRPr="00133BED">
        <w:rPr>
          <w:rFonts w:ascii="Times New Roman" w:hAnsi="Times New Roman" w:cs="Times New Roman"/>
          <w:b w:val="0"/>
          <w:sz w:val="24"/>
          <w:szCs w:val="24"/>
        </w:rPr>
        <w:t xml:space="preserve"> to third country trading venues declared equivalent for the purposes of the TO. </w:t>
      </w:r>
      <w:r>
        <w:rPr>
          <w:rFonts w:ascii="Times New Roman" w:hAnsi="Times New Roman" w:cs="Times New Roman"/>
          <w:b w:val="0"/>
          <w:sz w:val="24"/>
          <w:szCs w:val="24"/>
        </w:rPr>
        <w:t xml:space="preserve"> In this regard, MFA would like to underscore the importance of ESMA’s role in facilitating the European Commission’s equivalence determination of the CFTC’s swaps trading regime governing SEFs and DCMs.  Many MFA members conduct derivatives trading activity in the US and EU.  To the extent that such derivatives are subject to both the CFTC trade execution requirement and the TO, it will be vital for MFA members trading these derivatives to satisfy the TO by trading on a SEF or DCM declared equivalent under MiFIR, or to satisfy the CFTC trade execution requirement by trading MAT swaps on MTFs or OTFs by substituted compliance with the CFTC regime.  Such equivalence/substituted compliance determinations will relieve the significant cost and operational burdens of on-boarding at EU or US trading venues for market participants trading on a cross-border basis, and would avoid market disruption and resulting losses of liquidity in the global derivatives markets.</w:t>
      </w:r>
    </w:p>
    <w:p w:rsidR="00C23EFB" w:rsidRDefault="00C23EFB" w:rsidP="00C23EFB">
      <w:pPr>
        <w:pStyle w:val="CPQuestions"/>
        <w:numPr>
          <w:ilvl w:val="0"/>
          <w:numId w:val="0"/>
        </w:numPr>
        <w:ind w:left="360"/>
        <w:rPr>
          <w:rFonts w:ascii="Times New Roman" w:hAnsi="Times New Roman" w:cs="Times New Roman"/>
          <w:b w:val="0"/>
          <w:sz w:val="24"/>
          <w:szCs w:val="24"/>
        </w:rPr>
      </w:pPr>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thus respectfully encourages</w:t>
      </w:r>
      <w:r w:rsidRPr="00133BED">
        <w:rPr>
          <w:rFonts w:ascii="Times New Roman" w:hAnsi="Times New Roman" w:cs="Times New Roman"/>
          <w:b w:val="0"/>
          <w:sz w:val="24"/>
          <w:szCs w:val="24"/>
        </w:rPr>
        <w:t xml:space="preserve"> ESMA to</w:t>
      </w:r>
      <w:r>
        <w:rPr>
          <w:rFonts w:ascii="Times New Roman" w:hAnsi="Times New Roman" w:cs="Times New Roman"/>
          <w:b w:val="0"/>
          <w:sz w:val="24"/>
          <w:szCs w:val="24"/>
        </w:rPr>
        <w:t xml:space="preserve"> </w:t>
      </w:r>
      <w:r w:rsidRPr="00133BED">
        <w:rPr>
          <w:rFonts w:ascii="Times New Roman" w:hAnsi="Times New Roman" w:cs="Times New Roman"/>
          <w:b w:val="0"/>
          <w:sz w:val="24"/>
          <w:szCs w:val="24"/>
        </w:rPr>
        <w:t>stress to the European Commission the importance of recognising third country trading venues in a timely manner to allow market participants</w:t>
      </w:r>
      <w:r>
        <w:rPr>
          <w:rFonts w:ascii="Times New Roman" w:hAnsi="Times New Roman" w:cs="Times New Roman"/>
          <w:b w:val="0"/>
          <w:sz w:val="24"/>
          <w:szCs w:val="24"/>
        </w:rPr>
        <w:t>, such as many MFA members whose OTC derivatives trades will become subject to both the TO and CFTC MAT regime after MiFID II/MiFIR implementation</w:t>
      </w:r>
      <w:r w:rsidRPr="00133BED">
        <w:rPr>
          <w:rFonts w:ascii="Times New Roman" w:hAnsi="Times New Roman" w:cs="Times New Roman"/>
          <w:b w:val="0"/>
          <w:sz w:val="24"/>
          <w:szCs w:val="24"/>
        </w:rPr>
        <w:t xml:space="preserve">, to </w:t>
      </w:r>
      <w:r>
        <w:rPr>
          <w:rFonts w:ascii="Times New Roman" w:hAnsi="Times New Roman" w:cs="Times New Roman"/>
          <w:b w:val="0"/>
          <w:sz w:val="24"/>
          <w:szCs w:val="24"/>
        </w:rPr>
        <w:t>satisfy</w:t>
      </w:r>
      <w:r w:rsidRPr="00133BED">
        <w:rPr>
          <w:rFonts w:ascii="Times New Roman" w:hAnsi="Times New Roman" w:cs="Times New Roman"/>
          <w:b w:val="0"/>
          <w:sz w:val="24"/>
          <w:szCs w:val="24"/>
        </w:rPr>
        <w:t xml:space="preserve"> their </w:t>
      </w:r>
      <w:r>
        <w:rPr>
          <w:rFonts w:ascii="Times New Roman" w:hAnsi="Times New Roman" w:cs="Times New Roman"/>
          <w:b w:val="0"/>
          <w:sz w:val="24"/>
          <w:szCs w:val="24"/>
        </w:rPr>
        <w:t xml:space="preserve">compliance </w:t>
      </w:r>
      <w:r w:rsidRPr="00133BED">
        <w:rPr>
          <w:rFonts w:ascii="Times New Roman" w:hAnsi="Times New Roman" w:cs="Times New Roman"/>
          <w:b w:val="0"/>
          <w:sz w:val="24"/>
          <w:szCs w:val="24"/>
        </w:rPr>
        <w:t xml:space="preserve">obligations under the TO by </w:t>
      </w:r>
      <w:r>
        <w:rPr>
          <w:rFonts w:ascii="Times New Roman" w:hAnsi="Times New Roman" w:cs="Times New Roman"/>
          <w:b w:val="0"/>
          <w:sz w:val="24"/>
          <w:szCs w:val="24"/>
        </w:rPr>
        <w:t>trading on SEFs and DCMs as equivalent third country trading venues</w:t>
      </w:r>
      <w:r w:rsidRPr="00133BED">
        <w:rPr>
          <w:rFonts w:ascii="Times New Roman" w:hAnsi="Times New Roman" w:cs="Times New Roman"/>
          <w:b w:val="0"/>
          <w:sz w:val="24"/>
          <w:szCs w:val="24"/>
        </w:rPr>
        <w:t>.</w:t>
      </w:r>
      <w:r>
        <w:rPr>
          <w:rFonts w:ascii="Times New Roman" w:hAnsi="Times New Roman" w:cs="Times New Roman"/>
          <w:b w:val="0"/>
          <w:sz w:val="24"/>
          <w:szCs w:val="24"/>
        </w:rPr>
        <w:t xml:space="preserve">  Without an equivalence determination in place prior to the implementation of the TO, entities that are required to comply with the TO, such as financial counterparties and non-financial counterparties above the EMIR clearing threshold, that are currently trading derivative contracts on SEFs, DCMs or other third country trading venues, would be forced to trade in-scope derivatives for the TO solely on specified venues under MiFIR (</w:t>
      </w:r>
      <w:r w:rsidRPr="00B82BBA">
        <w:rPr>
          <w:rFonts w:ascii="Times New Roman" w:hAnsi="Times New Roman" w:cs="Times New Roman"/>
          <w:b w:val="0"/>
          <w:i/>
          <w:sz w:val="24"/>
          <w:szCs w:val="24"/>
        </w:rPr>
        <w:t>i.e.</w:t>
      </w:r>
      <w:r>
        <w:rPr>
          <w:rFonts w:ascii="Times New Roman" w:hAnsi="Times New Roman" w:cs="Times New Roman"/>
          <w:b w:val="0"/>
          <w:i/>
          <w:sz w:val="24"/>
          <w:szCs w:val="24"/>
        </w:rPr>
        <w:t>,</w:t>
      </w:r>
      <w:r>
        <w:rPr>
          <w:rFonts w:ascii="Times New Roman" w:hAnsi="Times New Roman" w:cs="Times New Roman"/>
          <w:b w:val="0"/>
          <w:sz w:val="24"/>
          <w:szCs w:val="24"/>
        </w:rPr>
        <w:t xml:space="preserve"> RMs, MTFs or OTFs) to comply with the TO.  Forcing such entities to trade solely on EU venues would disrupt and bifurcate markets, and could result in adverse effects on liquidity in the global derivatives markets.  MFA also believes that the CFTC should reciprocate, so that market participants can also satisfy the CFTC’s trade execution requirement by trading MAT swaps on MTFs and OTFs.</w:t>
      </w:r>
    </w:p>
    <w:p w:rsidR="00C23EFB" w:rsidRDefault="00C23EFB" w:rsidP="00C23EFB">
      <w:pPr>
        <w:pStyle w:val="CPQuestions"/>
        <w:numPr>
          <w:ilvl w:val="0"/>
          <w:numId w:val="0"/>
        </w:numPr>
        <w:ind w:left="360"/>
        <w:rPr>
          <w:rFonts w:ascii="Times New Roman" w:hAnsi="Times New Roman" w:cs="Times New Roman"/>
          <w:b w:val="0"/>
          <w:sz w:val="24"/>
          <w:szCs w:val="24"/>
          <w:highlight w:val="yellow"/>
        </w:rPr>
      </w:pPr>
      <w:r>
        <w:rPr>
          <w:rFonts w:ascii="Times New Roman" w:hAnsi="Times New Roman" w:cs="Times New Roman"/>
          <w:b w:val="0"/>
          <w:sz w:val="24"/>
          <w:szCs w:val="24"/>
        </w:rPr>
        <w:t xml:space="preserve">Separately, MFA would like to applaud ESMA on its recent Q&amp;A on MiFID II and MiFIR market structure topics (available here: </w:t>
      </w:r>
      <w:hyperlink r:id="rId20" w:history="1">
        <w:r w:rsidRPr="00B53F2D">
          <w:rPr>
            <w:rStyle w:val="Hyperlink"/>
            <w:rFonts w:ascii="Times New Roman" w:hAnsi="Times New Roman" w:cs="Times New Roman"/>
            <w:b w:val="0"/>
            <w:sz w:val="24"/>
            <w:szCs w:val="24"/>
          </w:rPr>
          <w:t>https://www.esma.europa.eu/press-news/esma-</w:t>
        </w:r>
        <w:r w:rsidRPr="00B53F2D">
          <w:rPr>
            <w:rStyle w:val="Hyperlink"/>
            <w:rFonts w:ascii="Times New Roman" w:hAnsi="Times New Roman" w:cs="Times New Roman"/>
            <w:b w:val="0"/>
            <w:sz w:val="24"/>
            <w:szCs w:val="24"/>
          </w:rPr>
          <w:lastRenderedPageBreak/>
          <w:t>news/esma-updates-qa-mifid-ii-implementation-0</w:t>
        </w:r>
      </w:hyperlink>
      <w:r>
        <w:rPr>
          <w:rFonts w:ascii="Times New Roman" w:hAnsi="Times New Roman" w:cs="Times New Roman"/>
          <w:b w:val="0"/>
          <w:sz w:val="24"/>
          <w:szCs w:val="24"/>
        </w:rPr>
        <w:t>) which clarified certain arrangements on trading venues that ESMA would regard as non-objective and discriminatory and thus inconsistent with non-discriminatory access to trading venues for market participants.  The arrangements that ESMA cited as inconsistent with non-discriminatory access correspond with the arrangements cited in CFTC Staff Guidance to SEFs as being inconsistent with the impartial access requirement.  MFA is pleased to see that ESMA has decided to provide similar guidance to EU trading venues prior to the implementation of the TO.</w:t>
      </w:r>
    </w:p>
    <w:permEnd w:id="66981361"/>
    <w:p w:rsidR="00A8728B" w:rsidRDefault="00A8728B" w:rsidP="00A8728B">
      <w:r>
        <w:t>&lt;ESMA_QUESTION</w:t>
      </w:r>
      <w:r w:rsidR="00D920D1">
        <w:t>_MIFID</w:t>
      </w:r>
      <w:r w:rsidR="00AB4824">
        <w:t>_TO_</w:t>
      </w:r>
      <w:r>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F84070" w:rsidRDefault="00F84070" w:rsidP="00F84070">
      <w:pPr>
        <w:pStyle w:val="CPQuestions"/>
        <w:numPr>
          <w:ilvl w:val="0"/>
          <w:numId w:val="0"/>
        </w:numPr>
        <w:ind w:left="360"/>
        <w:rPr>
          <w:rFonts w:ascii="Times New Roman" w:hAnsi="Times New Roman" w:cs="Times New Roman"/>
          <w:b w:val="0"/>
          <w:sz w:val="24"/>
          <w:szCs w:val="24"/>
        </w:rPr>
      </w:pPr>
      <w:permStart w:id="1246914331" w:edGrp="everyone"/>
      <w:r w:rsidRPr="00F1143B">
        <w:rPr>
          <w:rFonts w:ascii="Times New Roman" w:hAnsi="Times New Roman" w:cs="Times New Roman"/>
          <w:b w:val="0"/>
          <w:sz w:val="24"/>
          <w:szCs w:val="24"/>
        </w:rPr>
        <w:t xml:space="preserve">As referenced in </w:t>
      </w:r>
      <w:r>
        <w:rPr>
          <w:rFonts w:ascii="Times New Roman" w:hAnsi="Times New Roman" w:cs="Times New Roman"/>
          <w:b w:val="0"/>
          <w:sz w:val="24"/>
          <w:szCs w:val="24"/>
        </w:rPr>
        <w:t>MFA’s</w:t>
      </w:r>
      <w:r w:rsidRPr="00F1143B">
        <w:rPr>
          <w:rFonts w:ascii="Times New Roman" w:hAnsi="Times New Roman" w:cs="Times New Roman"/>
          <w:b w:val="0"/>
          <w:sz w:val="24"/>
          <w:szCs w:val="24"/>
        </w:rPr>
        <w:t xml:space="preserve"> response to Q1, MFA applauds ESMA</w:t>
      </w:r>
      <w:r>
        <w:rPr>
          <w:rFonts w:ascii="Times New Roman" w:hAnsi="Times New Roman" w:cs="Times New Roman"/>
          <w:b w:val="0"/>
          <w:sz w:val="24"/>
          <w:szCs w:val="24"/>
        </w:rPr>
        <w:t>’</w:t>
      </w:r>
      <w:r w:rsidRPr="00F1143B">
        <w:rPr>
          <w:rFonts w:ascii="Times New Roman" w:hAnsi="Times New Roman" w:cs="Times New Roman"/>
          <w:b w:val="0"/>
          <w:sz w:val="24"/>
          <w:szCs w:val="24"/>
        </w:rPr>
        <w:t>s use of MTF data to supplement TR data when assessing the overall liquidity of a derivatives contract</w:t>
      </w:r>
      <w:r>
        <w:rPr>
          <w:rFonts w:ascii="Times New Roman" w:hAnsi="Times New Roman" w:cs="Times New Roman"/>
          <w:b w:val="0"/>
          <w:sz w:val="24"/>
          <w:szCs w:val="24"/>
        </w:rPr>
        <w:t xml:space="preserve">. </w:t>
      </w:r>
      <w:r w:rsidRPr="00F1143B">
        <w:rPr>
          <w:rFonts w:ascii="Times New Roman" w:hAnsi="Times New Roman" w:cs="Times New Roman"/>
          <w:b w:val="0"/>
          <w:sz w:val="24"/>
          <w:szCs w:val="24"/>
        </w:rPr>
        <w:t xml:space="preserve"> </w:t>
      </w:r>
      <w:r>
        <w:rPr>
          <w:rFonts w:ascii="Times New Roman" w:hAnsi="Times New Roman" w:cs="Times New Roman"/>
          <w:b w:val="0"/>
          <w:sz w:val="24"/>
          <w:szCs w:val="24"/>
        </w:rPr>
        <w:t xml:space="preserve">However, </w:t>
      </w:r>
      <w:r w:rsidRPr="00F1143B">
        <w:rPr>
          <w:rFonts w:ascii="Times New Roman" w:hAnsi="Times New Roman" w:cs="Times New Roman"/>
          <w:b w:val="0"/>
          <w:sz w:val="24"/>
          <w:szCs w:val="24"/>
        </w:rPr>
        <w:t xml:space="preserve">MFA </w:t>
      </w:r>
      <w:r>
        <w:rPr>
          <w:rFonts w:ascii="Times New Roman" w:hAnsi="Times New Roman" w:cs="Times New Roman"/>
          <w:b w:val="0"/>
          <w:sz w:val="24"/>
          <w:szCs w:val="24"/>
        </w:rPr>
        <w:t>strongly encourages</w:t>
      </w:r>
      <w:r w:rsidRPr="00F1143B">
        <w:rPr>
          <w:rFonts w:ascii="Times New Roman" w:hAnsi="Times New Roman" w:cs="Times New Roman"/>
          <w:b w:val="0"/>
          <w:sz w:val="24"/>
          <w:szCs w:val="24"/>
        </w:rPr>
        <w:t xml:space="preserve"> ESMA </w:t>
      </w:r>
      <w:r>
        <w:rPr>
          <w:rFonts w:ascii="Times New Roman" w:hAnsi="Times New Roman" w:cs="Times New Roman"/>
          <w:b w:val="0"/>
          <w:sz w:val="24"/>
          <w:szCs w:val="24"/>
        </w:rPr>
        <w:t>to</w:t>
      </w:r>
      <w:r w:rsidRPr="00F1143B">
        <w:rPr>
          <w:rFonts w:ascii="Times New Roman" w:hAnsi="Times New Roman" w:cs="Times New Roman"/>
          <w:b w:val="0"/>
          <w:sz w:val="24"/>
          <w:szCs w:val="24"/>
        </w:rPr>
        <w:t xml:space="preserve"> look to CCPs </w:t>
      </w:r>
      <w:r>
        <w:rPr>
          <w:rFonts w:ascii="Times New Roman" w:hAnsi="Times New Roman" w:cs="Times New Roman"/>
          <w:b w:val="0"/>
          <w:sz w:val="24"/>
          <w:szCs w:val="24"/>
        </w:rPr>
        <w:t>as additional sources of data given: (a) the large volumes of OTC derivatives in global markets cleared by CCPs, (b) the fact that the TO only applies to OTC derivatives cleared by CCPs, and (c) ESMA’s acknowledged challenges in determining how many TR records to exclude to avoid double-counting of OTC derivatives cleared by CCPs.</w:t>
      </w:r>
      <w:r w:rsidRPr="00F1143B">
        <w:rPr>
          <w:rFonts w:ascii="Times New Roman" w:hAnsi="Times New Roman" w:cs="Times New Roman"/>
          <w:b w:val="0"/>
          <w:sz w:val="24"/>
          <w:szCs w:val="24"/>
        </w:rPr>
        <w:t xml:space="preserve"> </w:t>
      </w:r>
      <w:r>
        <w:rPr>
          <w:rFonts w:ascii="Times New Roman" w:hAnsi="Times New Roman" w:cs="Times New Roman"/>
          <w:b w:val="0"/>
          <w:sz w:val="24"/>
          <w:szCs w:val="24"/>
        </w:rPr>
        <w:t xml:space="preserve"> Every</w:t>
      </w:r>
      <w:r w:rsidRPr="00F1143B">
        <w:rPr>
          <w:rFonts w:ascii="Times New Roman" w:hAnsi="Times New Roman" w:cs="Times New Roman"/>
          <w:b w:val="0"/>
          <w:sz w:val="24"/>
          <w:szCs w:val="24"/>
        </w:rPr>
        <w:t xml:space="preserve"> CCP must have a complete record </w:t>
      </w:r>
      <w:r w:rsidR="00111D3C">
        <w:rPr>
          <w:rFonts w:ascii="Times New Roman" w:hAnsi="Times New Roman" w:cs="Times New Roman"/>
          <w:b w:val="0"/>
          <w:sz w:val="24"/>
          <w:szCs w:val="24"/>
        </w:rPr>
        <w:t>of data for all transactions it</w:t>
      </w:r>
      <w:r w:rsidRPr="00F1143B">
        <w:rPr>
          <w:rFonts w:ascii="Times New Roman" w:hAnsi="Times New Roman" w:cs="Times New Roman"/>
          <w:b w:val="0"/>
          <w:sz w:val="24"/>
          <w:szCs w:val="24"/>
        </w:rPr>
        <w:t xml:space="preserve"> clears. </w:t>
      </w:r>
      <w:r>
        <w:rPr>
          <w:rFonts w:ascii="Times New Roman" w:hAnsi="Times New Roman" w:cs="Times New Roman"/>
          <w:b w:val="0"/>
          <w:sz w:val="24"/>
          <w:szCs w:val="24"/>
        </w:rPr>
        <w:t xml:space="preserve"> </w:t>
      </w:r>
      <w:r w:rsidRPr="00F1143B">
        <w:rPr>
          <w:rFonts w:ascii="Times New Roman" w:hAnsi="Times New Roman" w:cs="Times New Roman"/>
          <w:b w:val="0"/>
          <w:sz w:val="24"/>
          <w:szCs w:val="24"/>
        </w:rPr>
        <w:t xml:space="preserve">By contrast, TR data is potentially duplicative </w:t>
      </w:r>
      <w:r>
        <w:rPr>
          <w:rFonts w:ascii="Times New Roman" w:hAnsi="Times New Roman" w:cs="Times New Roman"/>
          <w:b w:val="0"/>
          <w:sz w:val="24"/>
          <w:szCs w:val="24"/>
        </w:rPr>
        <w:t xml:space="preserve">given the multiple records that may exist with respect to a single cleared OTC derivative transaction </w:t>
      </w:r>
      <w:r w:rsidRPr="00F1143B">
        <w:rPr>
          <w:rFonts w:ascii="Times New Roman" w:hAnsi="Times New Roman" w:cs="Times New Roman"/>
          <w:b w:val="0"/>
          <w:sz w:val="24"/>
          <w:szCs w:val="24"/>
        </w:rPr>
        <w:t>and other challenges with EMIR reporting</w:t>
      </w:r>
      <w:r>
        <w:rPr>
          <w:rFonts w:ascii="Times New Roman" w:hAnsi="Times New Roman" w:cs="Times New Roman"/>
          <w:b w:val="0"/>
          <w:sz w:val="24"/>
          <w:szCs w:val="24"/>
        </w:rPr>
        <w:t>.  Therefore, there is a greater risk that TR data is not as accurate as CCP data for liquidity assessments of cleared OTC deriv</w:t>
      </w:r>
      <w:r w:rsidRPr="00F1143B">
        <w:rPr>
          <w:rFonts w:ascii="Times New Roman" w:hAnsi="Times New Roman" w:cs="Times New Roman"/>
          <w:b w:val="0"/>
          <w:sz w:val="24"/>
          <w:szCs w:val="24"/>
        </w:rPr>
        <w:t xml:space="preserve">atives. </w:t>
      </w:r>
      <w:r>
        <w:rPr>
          <w:rFonts w:ascii="Times New Roman" w:hAnsi="Times New Roman" w:cs="Times New Roman"/>
          <w:b w:val="0"/>
          <w:sz w:val="24"/>
          <w:szCs w:val="24"/>
        </w:rPr>
        <w:t xml:space="preserve"> To enhance the accuracy of its liquidity assessments, </w:t>
      </w:r>
      <w:r w:rsidRPr="00F1143B">
        <w:rPr>
          <w:rFonts w:ascii="Times New Roman" w:hAnsi="Times New Roman" w:cs="Times New Roman"/>
          <w:b w:val="0"/>
          <w:sz w:val="24"/>
          <w:szCs w:val="24"/>
        </w:rPr>
        <w:t xml:space="preserve">MFA </w:t>
      </w:r>
      <w:r>
        <w:rPr>
          <w:rFonts w:ascii="Times New Roman" w:hAnsi="Times New Roman" w:cs="Times New Roman"/>
          <w:b w:val="0"/>
          <w:sz w:val="24"/>
          <w:szCs w:val="24"/>
        </w:rPr>
        <w:t>urges ESMA</w:t>
      </w:r>
      <w:r w:rsidRPr="00F1143B">
        <w:rPr>
          <w:rFonts w:ascii="Times New Roman" w:hAnsi="Times New Roman" w:cs="Times New Roman"/>
          <w:b w:val="0"/>
          <w:sz w:val="24"/>
          <w:szCs w:val="24"/>
        </w:rPr>
        <w:t xml:space="preserve"> to further supplement </w:t>
      </w:r>
      <w:r>
        <w:rPr>
          <w:rFonts w:ascii="Times New Roman" w:hAnsi="Times New Roman" w:cs="Times New Roman"/>
          <w:b w:val="0"/>
          <w:sz w:val="24"/>
          <w:szCs w:val="24"/>
        </w:rPr>
        <w:t>its new dataset</w:t>
      </w:r>
      <w:r w:rsidRPr="00F1143B">
        <w:rPr>
          <w:rFonts w:ascii="Times New Roman" w:hAnsi="Times New Roman" w:cs="Times New Roman"/>
          <w:b w:val="0"/>
          <w:sz w:val="24"/>
          <w:szCs w:val="24"/>
        </w:rPr>
        <w:t xml:space="preserve"> with CCP data.</w:t>
      </w:r>
      <w:r>
        <w:rPr>
          <w:rFonts w:ascii="Times New Roman" w:hAnsi="Times New Roman" w:cs="Times New Roman"/>
          <w:b w:val="0"/>
          <w:sz w:val="24"/>
          <w:szCs w:val="24"/>
        </w:rPr>
        <w:t xml:space="preserve"> </w:t>
      </w:r>
    </w:p>
    <w:p w:rsidR="00C23EFB" w:rsidRPr="00C23EFB" w:rsidRDefault="00F84070" w:rsidP="00BF0E88">
      <w:pPr>
        <w:spacing w:before="250" w:after="250" w:line="276" w:lineRule="auto"/>
        <w:ind w:left="360"/>
        <w:rPr>
          <w:rFonts w:ascii="Times New Roman" w:hAnsi="Times New Roman"/>
          <w:sz w:val="24"/>
        </w:rPr>
      </w:pPr>
      <w:r>
        <w:rPr>
          <w:rFonts w:ascii="Times New Roman" w:hAnsi="Times New Roman"/>
          <w:sz w:val="24"/>
        </w:rPr>
        <w:t>MFA also notes that ESMA used a six-month period of trading data from both MTFs and TRs from 1 July to 31 December 2016</w:t>
      </w:r>
      <w:r w:rsidRPr="00133BED">
        <w:rPr>
          <w:rFonts w:ascii="Times New Roman" w:hAnsi="Times New Roman"/>
          <w:sz w:val="24"/>
        </w:rPr>
        <w:t>.</w:t>
      </w:r>
      <w:r>
        <w:rPr>
          <w:rFonts w:ascii="Times New Roman" w:hAnsi="Times New Roman"/>
          <w:sz w:val="24"/>
        </w:rPr>
        <w:t xml:space="preserve">  MFA continues to urge ESMA to consider data on a rolling basis for the purposes of assessing the liquidity of a derivative class.  MFA expects the liquidity of derivatives to fluctuate over time and therefore urges ESMA to regularly assess and update its dataset to ensure that all derivative contracts that are liquid enough to be subject to the TO become subject to the TO as soon as possible.</w:t>
      </w:r>
    </w:p>
    <w:permEnd w:id="1246914331"/>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t>&lt;ESMA_QUESTION</w:t>
      </w:r>
      <w:r w:rsidR="00D920D1">
        <w:t>_MIFID</w:t>
      </w:r>
      <w:r w:rsidR="00AB4824">
        <w:t>_TO_</w:t>
      </w:r>
      <w:r>
        <w:t>5&gt;</w:t>
      </w:r>
    </w:p>
    <w:p w:rsidR="00A8728B" w:rsidRDefault="00A8728B" w:rsidP="00A8728B">
      <w:permStart w:id="1974891994" w:edGrp="everyone"/>
      <w:r>
        <w:t>TYPE YOUR TEXT HERE</w:t>
      </w:r>
    </w:p>
    <w:permEnd w:id="1974891994"/>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lastRenderedPageBreak/>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rsidR="00A8728B" w:rsidRDefault="00A8728B" w:rsidP="00A8728B">
      <w:r>
        <w:t>&lt;ESMA_QUESTION</w:t>
      </w:r>
      <w:r w:rsidR="00D920D1">
        <w:t>_MIFID</w:t>
      </w:r>
      <w:r w:rsidR="00AB4824">
        <w:t>_TO_</w:t>
      </w:r>
      <w:r>
        <w:t>6&gt;</w:t>
      </w:r>
    </w:p>
    <w:p w:rsidR="009E476B" w:rsidRDefault="009E476B" w:rsidP="009E476B">
      <w:pPr>
        <w:pStyle w:val="CPQuestions"/>
        <w:numPr>
          <w:ilvl w:val="0"/>
          <w:numId w:val="0"/>
        </w:numPr>
        <w:ind w:left="360"/>
        <w:rPr>
          <w:rFonts w:ascii="Times New Roman" w:hAnsi="Times New Roman" w:cs="Times New Roman"/>
          <w:b w:val="0"/>
          <w:sz w:val="24"/>
          <w:szCs w:val="24"/>
        </w:rPr>
      </w:pPr>
      <w:permStart w:id="196086324" w:edGrp="everyone"/>
      <w:r w:rsidRPr="00133BED">
        <w:rPr>
          <w:rFonts w:ascii="Times New Roman" w:hAnsi="Times New Roman" w:cs="Times New Roman"/>
          <w:b w:val="0"/>
          <w:sz w:val="24"/>
          <w:szCs w:val="24"/>
        </w:rPr>
        <w:t xml:space="preserve">MFA supports </w:t>
      </w:r>
      <w:r>
        <w:rPr>
          <w:rFonts w:ascii="Times New Roman" w:hAnsi="Times New Roman" w:cs="Times New Roman"/>
          <w:b w:val="0"/>
          <w:sz w:val="24"/>
          <w:szCs w:val="24"/>
        </w:rPr>
        <w:t xml:space="preserve">the </w:t>
      </w:r>
      <w:r w:rsidRPr="00133BED">
        <w:rPr>
          <w:rFonts w:ascii="Times New Roman" w:hAnsi="Times New Roman" w:cs="Times New Roman"/>
          <w:b w:val="0"/>
          <w:sz w:val="24"/>
          <w:szCs w:val="24"/>
        </w:rPr>
        <w:t xml:space="preserve">alignment of the CFTC’s MAT </w:t>
      </w:r>
      <w:r>
        <w:rPr>
          <w:rFonts w:ascii="Times New Roman" w:hAnsi="Times New Roman" w:cs="Times New Roman"/>
          <w:b w:val="0"/>
          <w:sz w:val="24"/>
          <w:szCs w:val="24"/>
        </w:rPr>
        <w:t>scope w</w:t>
      </w:r>
      <w:r w:rsidRPr="00133BED">
        <w:rPr>
          <w:rFonts w:ascii="Times New Roman" w:hAnsi="Times New Roman" w:cs="Times New Roman"/>
          <w:b w:val="0"/>
          <w:sz w:val="24"/>
          <w:szCs w:val="24"/>
        </w:rPr>
        <w:t xml:space="preserve">ith the </w:t>
      </w:r>
      <w:r>
        <w:rPr>
          <w:rFonts w:ascii="Times New Roman" w:hAnsi="Times New Roman" w:cs="Times New Roman"/>
          <w:b w:val="0"/>
          <w:sz w:val="24"/>
          <w:szCs w:val="24"/>
        </w:rPr>
        <w:t xml:space="preserve">product scope of the </w:t>
      </w:r>
      <w:r w:rsidRPr="00133BED">
        <w:rPr>
          <w:rFonts w:ascii="Times New Roman" w:hAnsi="Times New Roman" w:cs="Times New Roman"/>
          <w:b w:val="0"/>
          <w:sz w:val="24"/>
          <w:szCs w:val="24"/>
        </w:rPr>
        <w:t>TO</w:t>
      </w:r>
      <w:r>
        <w:rPr>
          <w:rFonts w:ascii="Times New Roman" w:hAnsi="Times New Roman" w:cs="Times New Roman"/>
          <w:b w:val="0"/>
          <w:sz w:val="24"/>
          <w:szCs w:val="24"/>
        </w:rPr>
        <w:t xml:space="preserve"> as it would facilitate cross-border trading of the same derivative products in both jurisdictions.  In MFA’s view, liquidity is a global concept and the indicators of a class of derivatives which signal that such a derivative is liquid should be the same on a cross-border basis.  The main liquidity providers in the IRS and CDS markets serve clients based in different jurisdictions equally, such that liquidity in EUR, GBP, and USD IRS that a client can access is generally the same irrespective of whether the client is based in Paris, Frankfurt, London, or New York.  Based on this premise, MFA believes that full alignment of in-scope derivatives products for the trading mandates under both the US and EU regimes should be the eventual outcome.</w:t>
      </w:r>
    </w:p>
    <w:p w:rsidR="009E476B" w:rsidRDefault="009E476B" w:rsidP="009E476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However, as ESMA noted in the CP, due to the differences in the process by which derivative contracts in the US are determined to be MAT and how the EU TO process works, MFA appreciates that there will be some initial product scope differences between the two regimes.  As summarised in the CP, DCMs and SEFs initiate the process by submission of a MAT determination to the CFTC that a swap is available to trade on its platform.  In its MAT determination, the DCM or SEF must consider, as appropriate, one or more of the CFTC’s six liquidity-related criteria, which are comparable to the liquidity criteria under MiFIR.  In addition, the CFTC provided a comment period for MAT determinations prior to any derivative becoming subject to the MAT regime, which proved useful in narrowing initial MAT determinations from certain SEFs and DCMs that were over-inclusive in product scope.  While MFA believes the public comment process resulted in a more accurate MAT product scope for the US, this scope has not expanded for three and a half years (</w:t>
      </w:r>
      <w:r w:rsidRPr="004D2EF7">
        <w:rPr>
          <w:rFonts w:ascii="Times New Roman" w:hAnsi="Times New Roman" w:cs="Times New Roman"/>
          <w:b w:val="0"/>
          <w:i/>
          <w:sz w:val="24"/>
          <w:szCs w:val="24"/>
        </w:rPr>
        <w:t>i.e.</w:t>
      </w:r>
      <w:r>
        <w:rPr>
          <w:rFonts w:ascii="Times New Roman" w:hAnsi="Times New Roman" w:cs="Times New Roman"/>
          <w:b w:val="0"/>
          <w:sz w:val="24"/>
          <w:szCs w:val="24"/>
        </w:rPr>
        <w:t>, since February of 2014) and thus may not be entirely accurate now.  For these reasons, MFA</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is advocating for broad alignment of in-scope derivative products between the two regimes in the short term to account for such process differences.  As a longer-term solution toward fully aligned in-scope products, MFA encourages ESMA to obtain broader data sources and to continue to resolve product scope discrepancies over time with the CFTC (</w:t>
      </w:r>
      <w:r w:rsidRPr="00C0105B">
        <w:rPr>
          <w:rFonts w:ascii="Times New Roman" w:hAnsi="Times New Roman" w:cs="Times New Roman"/>
          <w:b w:val="0"/>
          <w:i/>
          <w:sz w:val="24"/>
          <w:szCs w:val="24"/>
        </w:rPr>
        <w:t>i.e.</w:t>
      </w:r>
      <w:r>
        <w:rPr>
          <w:rFonts w:ascii="Times New Roman" w:hAnsi="Times New Roman" w:cs="Times New Roman"/>
          <w:b w:val="0"/>
          <w:i/>
          <w:sz w:val="24"/>
          <w:szCs w:val="24"/>
        </w:rPr>
        <w:t>,</w:t>
      </w:r>
      <w:r>
        <w:rPr>
          <w:rFonts w:ascii="Times New Roman" w:hAnsi="Times New Roman" w:cs="Times New Roman"/>
          <w:b w:val="0"/>
          <w:sz w:val="24"/>
          <w:szCs w:val="24"/>
        </w:rPr>
        <w:t xml:space="preserve"> ESMA identifies a derivative as sufficiently liquid for the TO which has not been declared MAT in the US, or </w:t>
      </w:r>
      <w:r w:rsidRPr="00C0105B">
        <w:rPr>
          <w:rFonts w:ascii="Times New Roman" w:hAnsi="Times New Roman" w:cs="Times New Roman"/>
          <w:b w:val="0"/>
          <w:i/>
          <w:sz w:val="24"/>
          <w:szCs w:val="24"/>
        </w:rPr>
        <w:t>vice versa</w:t>
      </w:r>
      <w:r>
        <w:rPr>
          <w:rFonts w:ascii="Times New Roman" w:hAnsi="Times New Roman" w:cs="Times New Roman"/>
          <w:b w:val="0"/>
          <w:sz w:val="24"/>
          <w:szCs w:val="24"/>
        </w:rPr>
        <w:t>).</w:t>
      </w:r>
    </w:p>
    <w:p w:rsidR="009E476B" w:rsidRDefault="009E476B" w:rsidP="009E476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Notwithstanding certain tenor discrepancies that remain, MFA is pleased to see that ESMA’s liquidity assessment in the CP for certain fixed-to-float IRS is more closely aligned with the IRS product scope under the CFTC MAT regime than the proposed scope in the DP.  Many MFA members trade on a cross-jurisdictional basis in the US and EU and will therefore benefit from a close alignment of the two regimes.  However, given that ESMA’s overall product scope </w:t>
      </w:r>
      <w:r>
        <w:rPr>
          <w:rFonts w:ascii="Times New Roman" w:hAnsi="Times New Roman" w:cs="Times New Roman"/>
          <w:b w:val="0"/>
          <w:sz w:val="24"/>
          <w:szCs w:val="24"/>
        </w:rPr>
        <w:lastRenderedPageBreak/>
        <w:t xml:space="preserve">for the TO is still narrower than the CFTC’s MAT scope, MFA appreciates that ESMA is amenable to </w:t>
      </w:r>
      <w:r w:rsidRPr="00133BED">
        <w:rPr>
          <w:rFonts w:ascii="Times New Roman" w:hAnsi="Times New Roman" w:cs="Times New Roman"/>
          <w:b w:val="0"/>
          <w:sz w:val="24"/>
          <w:szCs w:val="24"/>
        </w:rPr>
        <w:t>expand</w:t>
      </w:r>
      <w:r>
        <w:rPr>
          <w:rFonts w:ascii="Times New Roman" w:hAnsi="Times New Roman" w:cs="Times New Roman"/>
          <w:b w:val="0"/>
          <w:sz w:val="24"/>
          <w:szCs w:val="24"/>
        </w:rPr>
        <w:t>ing</w:t>
      </w:r>
      <w:r w:rsidRPr="00133BED">
        <w:rPr>
          <w:rFonts w:ascii="Times New Roman" w:hAnsi="Times New Roman" w:cs="Times New Roman"/>
          <w:b w:val="0"/>
          <w:sz w:val="24"/>
          <w:szCs w:val="24"/>
        </w:rPr>
        <w:t xml:space="preserve"> its </w:t>
      </w:r>
      <w:r>
        <w:rPr>
          <w:rFonts w:ascii="Times New Roman" w:hAnsi="Times New Roman" w:cs="Times New Roman"/>
          <w:b w:val="0"/>
          <w:sz w:val="24"/>
          <w:szCs w:val="24"/>
        </w:rPr>
        <w:t>product scope for the TO once it has</w:t>
      </w:r>
      <w:r w:rsidRPr="00133BED">
        <w:rPr>
          <w:rFonts w:ascii="Times New Roman" w:hAnsi="Times New Roman" w:cs="Times New Roman"/>
          <w:b w:val="0"/>
          <w:sz w:val="24"/>
          <w:szCs w:val="24"/>
        </w:rPr>
        <w:t xml:space="preserve"> more trading data</w:t>
      </w:r>
      <w:r>
        <w:rPr>
          <w:rFonts w:ascii="Times New Roman" w:hAnsi="Times New Roman" w:cs="Times New Roman"/>
          <w:b w:val="0"/>
          <w:sz w:val="24"/>
          <w:szCs w:val="24"/>
        </w:rPr>
        <w:t xml:space="preserve"> for its liquidity analysis. </w:t>
      </w:r>
      <w:r w:rsidRPr="00133BED">
        <w:rPr>
          <w:rFonts w:ascii="Times New Roman" w:hAnsi="Times New Roman" w:cs="Times New Roman"/>
          <w:b w:val="0"/>
          <w:sz w:val="24"/>
          <w:szCs w:val="24"/>
        </w:rPr>
        <w:t xml:space="preserve"> </w:t>
      </w:r>
    </w:p>
    <w:p w:rsidR="009E476B" w:rsidRDefault="009E476B" w:rsidP="009E476B">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As discussed above, </w:t>
      </w:r>
      <w:r w:rsidRPr="00133BED">
        <w:rPr>
          <w:rFonts w:ascii="Times New Roman" w:hAnsi="Times New Roman" w:cs="Times New Roman"/>
          <w:b w:val="0"/>
          <w:sz w:val="24"/>
          <w:szCs w:val="24"/>
        </w:rPr>
        <w:t xml:space="preserve">ESMA </w:t>
      </w:r>
      <w:r>
        <w:rPr>
          <w:rFonts w:ascii="Times New Roman" w:hAnsi="Times New Roman" w:cs="Times New Roman"/>
          <w:b w:val="0"/>
          <w:sz w:val="24"/>
          <w:szCs w:val="24"/>
        </w:rPr>
        <w:t>has fairly attributed some of the product scope differences between the US and the EU to differences in the US/EU processes for determining the classes of derivatives that should be subject to the trading mandate.  While this is a valid cause of discrepancy, MFA also believes that product scope differences between the two regimes may also be explained by ESMA’s reliance on limited data from TRs and MTFs in the EU to conduct its liquidity test, and by omitting entirely the use of higher quality, global data from CCPs, as well as US SDR data, to inform its analysis.</w:t>
      </w:r>
    </w:p>
    <w:p w:rsidR="00A8728B" w:rsidRDefault="009E476B" w:rsidP="00BF0E88">
      <w:pPr>
        <w:spacing w:before="250" w:after="250" w:line="276" w:lineRule="auto"/>
        <w:ind w:left="360"/>
      </w:pPr>
      <w:r>
        <w:rPr>
          <w:rFonts w:ascii="Times New Roman" w:hAnsi="Times New Roman"/>
          <w:sz w:val="24"/>
        </w:rPr>
        <w:t>In</w:t>
      </w:r>
      <w:r w:rsidRPr="005D571B">
        <w:rPr>
          <w:rFonts w:ascii="Times New Roman" w:hAnsi="Times New Roman"/>
          <w:sz w:val="24"/>
        </w:rPr>
        <w:t xml:space="preserve"> </w:t>
      </w:r>
      <w:r w:rsidRPr="00133BED">
        <w:rPr>
          <w:rFonts w:ascii="Times New Roman" w:hAnsi="Times New Roman"/>
          <w:sz w:val="24"/>
        </w:rPr>
        <w:t xml:space="preserve">paragraph 126 of the </w:t>
      </w:r>
      <w:r>
        <w:rPr>
          <w:rFonts w:ascii="Times New Roman" w:hAnsi="Times New Roman"/>
          <w:sz w:val="24"/>
        </w:rPr>
        <w:t>CP,</w:t>
      </w:r>
      <w:r w:rsidRPr="00133BED">
        <w:rPr>
          <w:rFonts w:ascii="Times New Roman" w:hAnsi="Times New Roman"/>
          <w:sz w:val="24"/>
        </w:rPr>
        <w:t xml:space="preserve"> ESMA admits that the “liquidity analysis in this CP is likely to understate the overall liquidity in IRS”</w:t>
      </w:r>
      <w:r>
        <w:rPr>
          <w:rFonts w:ascii="Times New Roman" w:hAnsi="Times New Roman"/>
          <w:sz w:val="24"/>
        </w:rPr>
        <w:t xml:space="preserve">. </w:t>
      </w:r>
      <w:r w:rsidRPr="00133BED">
        <w:rPr>
          <w:rFonts w:ascii="Times New Roman" w:hAnsi="Times New Roman"/>
          <w:sz w:val="24"/>
        </w:rPr>
        <w:t xml:space="preserve"> </w:t>
      </w:r>
      <w:r>
        <w:rPr>
          <w:rFonts w:ascii="Times New Roman" w:hAnsi="Times New Roman"/>
          <w:sz w:val="24"/>
        </w:rPr>
        <w:t xml:space="preserve">ESMA explains in the CP that it included </w:t>
      </w:r>
      <w:r w:rsidRPr="00133BED">
        <w:rPr>
          <w:rFonts w:ascii="Times New Roman" w:hAnsi="Times New Roman"/>
          <w:sz w:val="24"/>
        </w:rPr>
        <w:t xml:space="preserve">only a small part of TR data in the analysis due to missing fields and the </w:t>
      </w:r>
      <w:r>
        <w:rPr>
          <w:rFonts w:ascii="Times New Roman" w:hAnsi="Times New Roman"/>
          <w:sz w:val="24"/>
        </w:rPr>
        <w:t xml:space="preserve">fact that the </w:t>
      </w:r>
      <w:r w:rsidRPr="00133BED">
        <w:rPr>
          <w:rFonts w:ascii="Times New Roman" w:hAnsi="Times New Roman"/>
          <w:sz w:val="24"/>
        </w:rPr>
        <w:t xml:space="preserve">MTF data </w:t>
      </w:r>
      <w:r>
        <w:rPr>
          <w:rFonts w:ascii="Times New Roman" w:hAnsi="Times New Roman"/>
          <w:sz w:val="24"/>
        </w:rPr>
        <w:t xml:space="preserve">it </w:t>
      </w:r>
      <w:r w:rsidRPr="00133BED">
        <w:rPr>
          <w:rFonts w:ascii="Times New Roman" w:hAnsi="Times New Roman"/>
          <w:sz w:val="24"/>
        </w:rPr>
        <w:t xml:space="preserve">relied upon captured a relatively small part of the overall trading in IRS. </w:t>
      </w:r>
      <w:r>
        <w:rPr>
          <w:rFonts w:ascii="Times New Roman" w:hAnsi="Times New Roman"/>
          <w:sz w:val="24"/>
        </w:rPr>
        <w:t xml:space="preserve"> Considering such dataset shortcomings, MFA encourages </w:t>
      </w:r>
      <w:r w:rsidRPr="00133BED">
        <w:rPr>
          <w:rFonts w:ascii="Times New Roman" w:hAnsi="Times New Roman"/>
          <w:sz w:val="24"/>
        </w:rPr>
        <w:t xml:space="preserve">ESMA </w:t>
      </w:r>
      <w:r>
        <w:rPr>
          <w:rFonts w:ascii="Times New Roman" w:hAnsi="Times New Roman"/>
          <w:sz w:val="24"/>
        </w:rPr>
        <w:t>to continue to improve its liquidity assessment by assessing a broader, more global and higher quality dataset to obtain a more accurate view of liquidity in the derivatives markets.  By doing so, MFA firmly believes that initial product scope differences between the US and EU regimes will continue to diminish over time.</w:t>
      </w:r>
    </w:p>
    <w:permEnd w:id="196086324"/>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070630" w:rsidRDefault="006278DA" w:rsidP="008270F3">
      <w:pPr>
        <w:jc w:val="both"/>
      </w:pPr>
      <w:permStart w:id="942146143" w:edGrp="everyone"/>
      <w:r>
        <w:t>Please see MF</w:t>
      </w:r>
      <w:bookmarkStart w:id="3" w:name="_GoBack"/>
      <w:bookmarkEnd w:id="3"/>
      <w:r>
        <w:t>A's response to Q6.</w:t>
      </w:r>
    </w:p>
    <w:permEnd w:id="942146143"/>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rsidR="00EF314C" w:rsidRDefault="00EF314C" w:rsidP="00EF314C">
      <w:r>
        <w:t>&lt;ESMA_QUESTION_MIFID_TO_</w:t>
      </w:r>
      <w:r w:rsidR="00273633">
        <w:t>8</w:t>
      </w:r>
      <w:r>
        <w:t>&gt;</w:t>
      </w:r>
    </w:p>
    <w:p w:rsidR="00D91BA1" w:rsidRPr="00133BED" w:rsidRDefault="00D91BA1" w:rsidP="00D91BA1">
      <w:pPr>
        <w:pStyle w:val="CPQuestions"/>
        <w:numPr>
          <w:ilvl w:val="0"/>
          <w:numId w:val="0"/>
        </w:numPr>
        <w:ind w:left="360"/>
        <w:rPr>
          <w:rFonts w:ascii="Times New Roman" w:hAnsi="Times New Roman" w:cs="Times New Roman"/>
          <w:b w:val="0"/>
          <w:i/>
          <w:sz w:val="24"/>
          <w:szCs w:val="24"/>
        </w:rPr>
      </w:pPr>
      <w:permStart w:id="664995163" w:edGrp="everyone"/>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reiterates</w:t>
      </w:r>
      <w:r w:rsidRPr="00133BED">
        <w:rPr>
          <w:rFonts w:ascii="Times New Roman" w:hAnsi="Times New Roman" w:cs="Times New Roman"/>
          <w:b w:val="0"/>
          <w:sz w:val="24"/>
          <w:szCs w:val="24"/>
        </w:rPr>
        <w:t xml:space="preserve"> its belief that </w:t>
      </w:r>
      <w:r>
        <w:rPr>
          <w:rFonts w:ascii="Times New Roman" w:hAnsi="Times New Roman" w:cs="Times New Roman"/>
          <w:b w:val="0"/>
          <w:sz w:val="24"/>
          <w:szCs w:val="24"/>
        </w:rPr>
        <w:t>the TO should be closely aligned with the CFTC’s MAT regime.</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133BED">
        <w:rPr>
          <w:rFonts w:ascii="Times New Roman" w:hAnsi="Times New Roman" w:cs="Times New Roman"/>
          <w:b w:val="0"/>
          <w:sz w:val="24"/>
          <w:szCs w:val="24"/>
        </w:rPr>
        <w:t xml:space="preserve">Please see </w:t>
      </w:r>
      <w:r>
        <w:rPr>
          <w:rFonts w:ascii="Times New Roman" w:hAnsi="Times New Roman" w:cs="Times New Roman"/>
          <w:b w:val="0"/>
          <w:sz w:val="24"/>
          <w:szCs w:val="24"/>
        </w:rPr>
        <w:t>MFA’s</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response to Q</w:t>
      </w:r>
      <w:r w:rsidRPr="00133BED">
        <w:rPr>
          <w:rFonts w:ascii="Times New Roman" w:hAnsi="Times New Roman" w:cs="Times New Roman"/>
          <w:b w:val="0"/>
          <w:sz w:val="24"/>
          <w:szCs w:val="24"/>
        </w:rPr>
        <w:t>6 in this respect.</w:t>
      </w:r>
    </w:p>
    <w:p w:rsidR="00D91BA1" w:rsidRDefault="00D91BA1" w:rsidP="00D91BA1">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In addition, MFA would like to re-emphasise the importance of reviewing the liquidity of derivatives on a global basis rather than simply using EU data.  For example, considering that more data on IRS denominated in USD is likely to be found in US SDR data, MFA encourages </w:t>
      </w:r>
      <w:r>
        <w:rPr>
          <w:rFonts w:ascii="Times New Roman" w:hAnsi="Times New Roman" w:cs="Times New Roman"/>
          <w:b w:val="0"/>
          <w:sz w:val="24"/>
          <w:szCs w:val="24"/>
        </w:rPr>
        <w:lastRenderedPageBreak/>
        <w:t>ESMA to consider this data to complement its own analyses of EU data sources to reconcile remaining tenor discrepancies in product scope.  In MFA’s view, to achieve the same results and align the two regimes more closely, not only should ESMA be reviewing data on a global basis (as discussed in MFA’s response to Q6), ESMA should also be using the current MAT determinations in the US as a guide to which types of derivative classes may be sufficiently liquid for the TO.  As previously suggested in Q6, to the extent ESMA finds additional classes of derivatives to be liquid for the purposes of the TO that are not currently subject to the US MAT regime, ESMA should share its findings with the CFTC in an ongoing process to achieve full product scope alignment between the two regimes.  Conversely, if ESMA’s expanded dataset reveals insufficient liquidity in classes of derivatives for the TO that are subject to the MAT regime, ESMA should share its findings with the CFTC as part of a continuing reconciliation process toward the goal of full alignment.</w:t>
      </w:r>
    </w:p>
    <w:p w:rsidR="00EF314C" w:rsidRPr="00D91BA1" w:rsidRDefault="00D91BA1" w:rsidP="00D91BA1">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 xml:space="preserve">Once ESMA has obtained a more accurate and broader range of data, it should ensure that, when it is attempting to more closely align the two regimes, it is identifying data which is most material to the liquidity assessment.  In MFA’s view, ESMA’s focus should be directed to identifying the most complete range of liquid benchmark tenors instead of focusing on less material economic terms such as the fixed leg payment frequency and floating leg reset frequency.  To obtain the right range of benchmark tenors within the scope of the TO, ESMA could seek additional trading data from CCPs and US SDRs to reconcile tenor discrepancies, such as the fact that the CFTC MAT scope includes IRS denominated in USD with benchmark tenors of 6Y, 12Y, 15Y and 20Y, whereas the EU regime would exclude them as insufficiently liquid.  ESMA should also reconcile its much narrower set of tenor points of 5, 6 and 30 years as sufficiently liquid for USD IMM swaps with the substantially broader set of tenor points for such MAC and IMM swaps included in the CFTC MAT scope (see </w:t>
      </w:r>
      <w:hyperlink r:id="rId21" w:history="1">
        <w:r>
          <w:rPr>
            <w:rStyle w:val="Hyperlink"/>
            <w:rFonts w:ascii="Times New Roman" w:hAnsi="Times New Roman" w:cs="Times New Roman"/>
            <w:b w:val="0"/>
            <w:sz w:val="24"/>
            <w:szCs w:val="24"/>
          </w:rPr>
          <w:t>www.cftc.gov/idc/groups/public/@otherif/documents/file/swapsmadeavailablechart.pdf</w:t>
        </w:r>
      </w:hyperlink>
      <w:r>
        <w:rPr>
          <w:rFonts w:ascii="Times New Roman" w:hAnsi="Times New Roman" w:cs="Times New Roman"/>
          <w:b w:val="0"/>
          <w:sz w:val="24"/>
          <w:szCs w:val="24"/>
        </w:rPr>
        <w:t>).  MFA encourages ESMA to review the right set of benchmark tenors which are central to the liquidity of a derivative when aligning the two regimes, and not concentrate on less material economic terms.</w:t>
      </w:r>
    </w:p>
    <w:permEnd w:id="664995163"/>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EF314C" w:rsidRDefault="0004168C" w:rsidP="00EF314C">
      <w:permStart w:id="693131540" w:edGrp="everyone"/>
      <w:r>
        <w:t>Please see MFA's response to Q6.</w:t>
      </w:r>
    </w:p>
    <w:permEnd w:id="693131540"/>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lastRenderedPageBreak/>
        <w:t>Would</w:t>
      </w:r>
      <w:r>
        <w:t xml:space="preserve"> you also consider the possible sub-classes here below as liquid? Which other combinations of fixed leg payment frequency and floating leg reset frequency specifically would you consider to be sufficiently liquid?</w:t>
      </w:r>
    </w:p>
    <w:p w:rsidR="00EF314C" w:rsidRDefault="00EF314C" w:rsidP="00EF314C">
      <w:r>
        <w:t>&lt;ESMA_QUESTION_MIFID_TO_</w:t>
      </w:r>
      <w:r w:rsidR="00273633">
        <w:t>10</w:t>
      </w:r>
      <w:r>
        <w:t>&gt;</w:t>
      </w:r>
    </w:p>
    <w:p w:rsidR="00EF314C" w:rsidRPr="00D91BA1" w:rsidRDefault="00D91BA1" w:rsidP="00D91BA1">
      <w:pPr>
        <w:pStyle w:val="CPQuestions"/>
        <w:numPr>
          <w:ilvl w:val="0"/>
          <w:numId w:val="0"/>
        </w:numPr>
        <w:ind w:left="360"/>
        <w:rPr>
          <w:rFonts w:ascii="Times New Roman" w:hAnsi="Times New Roman" w:cs="Times New Roman"/>
          <w:b w:val="0"/>
          <w:sz w:val="24"/>
          <w:szCs w:val="24"/>
        </w:rPr>
      </w:pPr>
      <w:permStart w:id="537007322" w:edGrp="everyone"/>
      <w:r w:rsidRPr="00133BED">
        <w:rPr>
          <w:rFonts w:ascii="Times New Roman" w:hAnsi="Times New Roman" w:cs="Times New Roman"/>
          <w:b w:val="0"/>
          <w:sz w:val="24"/>
          <w:szCs w:val="24"/>
        </w:rPr>
        <w:t xml:space="preserve">In general, please see </w:t>
      </w:r>
      <w:r>
        <w:rPr>
          <w:rFonts w:ascii="Times New Roman" w:hAnsi="Times New Roman" w:cs="Times New Roman"/>
          <w:b w:val="0"/>
          <w:sz w:val="24"/>
          <w:szCs w:val="24"/>
        </w:rPr>
        <w:t>MFA’s</w:t>
      </w:r>
      <w:r w:rsidRPr="00133BED">
        <w:rPr>
          <w:rFonts w:ascii="Times New Roman" w:hAnsi="Times New Roman" w:cs="Times New Roman"/>
          <w:b w:val="0"/>
          <w:sz w:val="24"/>
          <w:szCs w:val="24"/>
        </w:rPr>
        <w:t xml:space="preserve"> comments </w:t>
      </w:r>
      <w:r>
        <w:rPr>
          <w:rFonts w:ascii="Times New Roman" w:hAnsi="Times New Roman" w:cs="Times New Roman"/>
          <w:b w:val="0"/>
          <w:sz w:val="24"/>
          <w:szCs w:val="24"/>
        </w:rPr>
        <w:t>in response to</w:t>
      </w:r>
      <w:r w:rsidRPr="00133BED">
        <w:rPr>
          <w:rFonts w:ascii="Times New Roman" w:hAnsi="Times New Roman" w:cs="Times New Roman"/>
          <w:b w:val="0"/>
          <w:sz w:val="24"/>
          <w:szCs w:val="24"/>
        </w:rPr>
        <w:t xml:space="preserve"> Q6 above. </w:t>
      </w:r>
      <w:r>
        <w:rPr>
          <w:rFonts w:ascii="Times New Roman" w:hAnsi="Times New Roman" w:cs="Times New Roman"/>
          <w:b w:val="0"/>
          <w:sz w:val="24"/>
          <w:szCs w:val="24"/>
        </w:rPr>
        <w:t xml:space="preserve"> Consistent with MFA’s concerns with regards to US/EU product scope differences for classes of IRS denominated in EUR and USD, </w:t>
      </w:r>
      <w:r w:rsidRPr="00133BED">
        <w:rPr>
          <w:rFonts w:ascii="Times New Roman" w:hAnsi="Times New Roman" w:cs="Times New Roman"/>
          <w:b w:val="0"/>
          <w:sz w:val="24"/>
          <w:szCs w:val="24"/>
        </w:rPr>
        <w:t>MFA</w:t>
      </w:r>
      <w:r>
        <w:rPr>
          <w:rFonts w:ascii="Times New Roman" w:hAnsi="Times New Roman" w:cs="Times New Roman"/>
          <w:b w:val="0"/>
          <w:sz w:val="24"/>
          <w:szCs w:val="24"/>
        </w:rPr>
        <w:t xml:space="preserve"> finds it counter-intuitive that a wider range of IRS contracts denominated in GBP can be found liquid under the CFTC MAT regime than under the TO</w:t>
      </w:r>
      <w:r w:rsidRPr="00133BED">
        <w:rPr>
          <w:rFonts w:ascii="Times New Roman" w:hAnsi="Times New Roman" w:cs="Times New Roman"/>
          <w:b w:val="0"/>
          <w:sz w:val="24"/>
          <w:szCs w:val="24"/>
        </w:rPr>
        <w:t xml:space="preserve"> considering there is</w:t>
      </w:r>
      <w:r>
        <w:rPr>
          <w:rFonts w:ascii="Times New Roman" w:hAnsi="Times New Roman" w:cs="Times New Roman"/>
          <w:b w:val="0"/>
          <w:sz w:val="24"/>
          <w:szCs w:val="24"/>
        </w:rPr>
        <w:t>,</w:t>
      </w:r>
      <w:r w:rsidRPr="00133BED">
        <w:rPr>
          <w:rFonts w:ascii="Times New Roman" w:hAnsi="Times New Roman" w:cs="Times New Roman"/>
          <w:b w:val="0"/>
          <w:sz w:val="24"/>
          <w:szCs w:val="24"/>
        </w:rPr>
        <w:t xml:space="preserve"> presumably</w:t>
      </w:r>
      <w:r>
        <w:rPr>
          <w:rFonts w:ascii="Times New Roman" w:hAnsi="Times New Roman" w:cs="Times New Roman"/>
          <w:b w:val="0"/>
          <w:sz w:val="24"/>
          <w:szCs w:val="24"/>
        </w:rPr>
        <w:t>,</w:t>
      </w:r>
      <w:r w:rsidRPr="00133BED">
        <w:rPr>
          <w:rFonts w:ascii="Times New Roman" w:hAnsi="Times New Roman" w:cs="Times New Roman"/>
          <w:b w:val="0"/>
          <w:sz w:val="24"/>
          <w:szCs w:val="24"/>
        </w:rPr>
        <w:t xml:space="preserve"> a more active market in IRS denominated in GBP in the EU than in the US. </w:t>
      </w:r>
      <w:r>
        <w:rPr>
          <w:rFonts w:ascii="Times New Roman" w:hAnsi="Times New Roman" w:cs="Times New Roman"/>
          <w:b w:val="0"/>
          <w:sz w:val="24"/>
          <w:szCs w:val="24"/>
        </w:rPr>
        <w:t xml:space="preserve"> In addition, as noted earlier, liquidity in products such as GBP IRS is global in nature.  </w:t>
      </w:r>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would like to s</w:t>
      </w:r>
      <w:r w:rsidRPr="00133BED">
        <w:rPr>
          <w:rFonts w:ascii="Times New Roman" w:hAnsi="Times New Roman" w:cs="Times New Roman"/>
          <w:b w:val="0"/>
          <w:sz w:val="24"/>
          <w:szCs w:val="24"/>
        </w:rPr>
        <w:t xml:space="preserve">tress </w:t>
      </w:r>
      <w:r>
        <w:rPr>
          <w:rFonts w:ascii="Times New Roman" w:hAnsi="Times New Roman" w:cs="Times New Roman"/>
          <w:b w:val="0"/>
          <w:sz w:val="24"/>
          <w:szCs w:val="24"/>
        </w:rPr>
        <w:t xml:space="preserve">again </w:t>
      </w:r>
      <w:r w:rsidRPr="00133BED">
        <w:rPr>
          <w:rFonts w:ascii="Times New Roman" w:hAnsi="Times New Roman" w:cs="Times New Roman"/>
          <w:b w:val="0"/>
          <w:sz w:val="24"/>
          <w:szCs w:val="24"/>
        </w:rPr>
        <w:t>th</w:t>
      </w:r>
      <w:r>
        <w:rPr>
          <w:rFonts w:ascii="Times New Roman" w:hAnsi="Times New Roman" w:cs="Times New Roman"/>
          <w:b w:val="0"/>
          <w:sz w:val="24"/>
          <w:szCs w:val="24"/>
        </w:rPr>
        <w:t xml:space="preserve">e importance of using an expanded dataset to reconcile remaining US/EU product scope discrepancies.  </w:t>
      </w:r>
      <w:r w:rsidRPr="00633127">
        <w:rPr>
          <w:rFonts w:ascii="Times New Roman" w:hAnsi="Times New Roman" w:cs="Times New Roman"/>
          <w:b w:val="0"/>
          <w:sz w:val="24"/>
          <w:szCs w:val="24"/>
        </w:rPr>
        <w:t xml:space="preserve">MFA was encouraged to see that ESMA supplemented its liquidity analysis of fixed-to-float IRS denominated in GBP with feedback from stakeholders by proposing the same tenors as the US for IRS in GBP with </w:t>
      </w:r>
      <w:proofErr w:type="spellStart"/>
      <w:r w:rsidRPr="00633127">
        <w:rPr>
          <w:rFonts w:ascii="Times New Roman" w:hAnsi="Times New Roman" w:cs="Times New Roman"/>
          <w:b w:val="0"/>
          <w:sz w:val="24"/>
          <w:szCs w:val="24"/>
        </w:rPr>
        <w:t>Euribor</w:t>
      </w:r>
      <w:proofErr w:type="spellEnd"/>
      <w:r w:rsidRPr="00633127">
        <w:rPr>
          <w:rFonts w:ascii="Times New Roman" w:hAnsi="Times New Roman" w:cs="Times New Roman"/>
          <w:b w:val="0"/>
          <w:sz w:val="24"/>
          <w:szCs w:val="24"/>
        </w:rPr>
        <w:t xml:space="preserve"> 3M and 6M floating reference rates and terms</w:t>
      </w:r>
      <w:r>
        <w:rPr>
          <w:rFonts w:ascii="Times New Roman" w:hAnsi="Times New Roman" w:cs="Times New Roman"/>
          <w:b w:val="0"/>
          <w:sz w:val="24"/>
          <w:szCs w:val="24"/>
        </w:rPr>
        <w:t>.</w:t>
      </w:r>
    </w:p>
    <w:permEnd w:id="537007322"/>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alternative proposal</w:t>
      </w:r>
      <w:r>
        <w:t>.</w:t>
      </w:r>
    </w:p>
    <w:p w:rsidR="00EF314C" w:rsidRDefault="00EF314C" w:rsidP="00EF314C">
      <w:r>
        <w:t>&lt;ESMA_QUESTION_MIFID_TO_</w:t>
      </w:r>
      <w:r w:rsidR="00273633">
        <w:t>11</w:t>
      </w:r>
      <w:r>
        <w:t>&gt;</w:t>
      </w:r>
    </w:p>
    <w:p w:rsidR="00D91BA1" w:rsidRDefault="00D91BA1" w:rsidP="00D91BA1">
      <w:pPr>
        <w:pStyle w:val="CPQuestions"/>
        <w:numPr>
          <w:ilvl w:val="0"/>
          <w:numId w:val="0"/>
        </w:numPr>
        <w:ind w:left="360"/>
        <w:rPr>
          <w:rFonts w:ascii="Times New Roman" w:hAnsi="Times New Roman" w:cs="Times New Roman"/>
          <w:b w:val="0"/>
          <w:sz w:val="24"/>
          <w:szCs w:val="24"/>
        </w:rPr>
      </w:pPr>
      <w:permStart w:id="902767856" w:edGrp="everyone"/>
      <w:r>
        <w:rPr>
          <w:rFonts w:ascii="Times New Roman" w:hAnsi="Times New Roman" w:cs="Times New Roman"/>
          <w:b w:val="0"/>
          <w:sz w:val="24"/>
          <w:szCs w:val="24"/>
        </w:rPr>
        <w:t xml:space="preserve">Many MFA members trade on a cross-border basis in the US and EU and therefore support broad alignment of in-scope products between the CFTC MAT regime and the TO where possible.  Consequently, MFA was pleased to see that ESMA has decided not to subject any fixed-to-float IRS denominated in JPY to the TO at this time.  This exclusion is consistent with the CFTC MAT regime and therefore means that MFA members who trade IRS denominated in JPY in the US and EU will not be required to trade on-venue in either jurisdiction. </w:t>
      </w:r>
    </w:p>
    <w:p w:rsidR="00EF314C" w:rsidRPr="00D91BA1" w:rsidRDefault="00D91BA1" w:rsidP="00D91BA1">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MFA also appreciates that ESMA complemented its liquidity analysis of IRS denominated in other currencies with the additional requirement that at least three tenor points in a particular class of derivatives should be sufficiently liquid for any IRS denominated in that currency to be in scope (see paragraph 91 of the CP).</w:t>
      </w:r>
    </w:p>
    <w:permEnd w:id="902767856"/>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alternative proposal</w:t>
      </w:r>
    </w:p>
    <w:p w:rsidR="00EF314C" w:rsidRDefault="00EF314C" w:rsidP="00EF314C">
      <w:r>
        <w:t>&lt;ESMA_QUESTION_MIFID_TO_</w:t>
      </w:r>
      <w:r w:rsidR="00273633">
        <w:t>12</w:t>
      </w:r>
      <w:r>
        <w:t>&gt;</w:t>
      </w:r>
    </w:p>
    <w:p w:rsidR="00D91BA1" w:rsidRDefault="00D91BA1" w:rsidP="00D91BA1">
      <w:pPr>
        <w:pStyle w:val="CPQuestions"/>
        <w:numPr>
          <w:ilvl w:val="0"/>
          <w:numId w:val="0"/>
        </w:numPr>
        <w:ind w:left="360"/>
        <w:rPr>
          <w:rFonts w:ascii="Times New Roman" w:hAnsi="Times New Roman" w:cs="Times New Roman"/>
          <w:b w:val="0"/>
          <w:sz w:val="24"/>
          <w:szCs w:val="24"/>
        </w:rPr>
      </w:pPr>
      <w:permStart w:id="1563888569" w:edGrp="everyone"/>
      <w:r>
        <w:rPr>
          <w:rFonts w:ascii="Times New Roman" w:hAnsi="Times New Roman" w:cs="Times New Roman"/>
          <w:b w:val="0"/>
          <w:sz w:val="24"/>
          <w:szCs w:val="24"/>
        </w:rPr>
        <w:lastRenderedPageBreak/>
        <w:t>MFA notes that</w:t>
      </w:r>
      <w:r w:rsidRPr="006521F2">
        <w:rPr>
          <w:rFonts w:ascii="Times New Roman" w:hAnsi="Times New Roman" w:cs="Times New Roman"/>
          <w:b w:val="0"/>
          <w:sz w:val="24"/>
          <w:szCs w:val="24"/>
        </w:rPr>
        <w:t xml:space="preserve"> </w:t>
      </w:r>
      <w:r>
        <w:rPr>
          <w:rFonts w:ascii="Times New Roman" w:hAnsi="Times New Roman" w:cs="Times New Roman"/>
          <w:b w:val="0"/>
          <w:sz w:val="24"/>
          <w:szCs w:val="24"/>
        </w:rPr>
        <w:t xml:space="preserve">ESMA has determined that certain European </w:t>
      </w:r>
      <w:proofErr w:type="spellStart"/>
      <w:r>
        <w:rPr>
          <w:rFonts w:ascii="Times New Roman" w:hAnsi="Times New Roman" w:cs="Times New Roman"/>
          <w:b w:val="0"/>
          <w:sz w:val="24"/>
          <w:szCs w:val="24"/>
        </w:rPr>
        <w:t>untranched</w:t>
      </w:r>
      <w:proofErr w:type="spellEnd"/>
      <w:r>
        <w:rPr>
          <w:rFonts w:ascii="Times New Roman" w:hAnsi="Times New Roman" w:cs="Times New Roman"/>
          <w:b w:val="0"/>
          <w:sz w:val="24"/>
          <w:szCs w:val="24"/>
        </w:rPr>
        <w:t xml:space="preserve"> index CDS sh</w:t>
      </w:r>
      <w:r w:rsidRPr="00133BED">
        <w:rPr>
          <w:rFonts w:ascii="Times New Roman" w:hAnsi="Times New Roman" w:cs="Times New Roman"/>
          <w:b w:val="0"/>
          <w:sz w:val="24"/>
          <w:szCs w:val="24"/>
        </w:rPr>
        <w:t xml:space="preserve">ould be liquid </w:t>
      </w:r>
      <w:r>
        <w:rPr>
          <w:rFonts w:ascii="Times New Roman" w:hAnsi="Times New Roman" w:cs="Times New Roman"/>
          <w:b w:val="0"/>
          <w:sz w:val="24"/>
          <w:szCs w:val="24"/>
        </w:rPr>
        <w:t>enough to be subject to the TO in both the on-the-run series and</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the entire first </w:t>
      </w:r>
      <w:r w:rsidRPr="00133BED">
        <w:rPr>
          <w:rFonts w:ascii="Times New Roman" w:hAnsi="Times New Roman" w:cs="Times New Roman"/>
          <w:b w:val="0"/>
          <w:sz w:val="24"/>
          <w:szCs w:val="24"/>
        </w:rPr>
        <w:t xml:space="preserve">off-the-run </w:t>
      </w:r>
      <w:r>
        <w:rPr>
          <w:rFonts w:ascii="Times New Roman" w:hAnsi="Times New Roman" w:cs="Times New Roman"/>
          <w:b w:val="0"/>
          <w:sz w:val="24"/>
          <w:szCs w:val="24"/>
        </w:rPr>
        <w:t>series.  ESMA’s proposal for the TO in this regard is aligned with the CFTC MAT regime on European index CDS only.  The index CDS MAT scope in the US is broader than the EU regime, as the CFTC also includes the North American CDX.NA.IG 5Y and CDX.NA.HY 5Y indices.</w:t>
      </w:r>
      <w:r w:rsidRPr="006521F2">
        <w:rPr>
          <w:rFonts w:ascii="Times New Roman" w:hAnsi="Times New Roman" w:cs="Times New Roman"/>
          <w:b w:val="0"/>
          <w:sz w:val="24"/>
          <w:szCs w:val="24"/>
        </w:rPr>
        <w:t xml:space="preserve"> </w:t>
      </w:r>
    </w:p>
    <w:p w:rsidR="00EF314C" w:rsidRDefault="00D91BA1" w:rsidP="00D91BA1">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MFA understands that these North American reference indices are currently not subject to the EU CO and, therefore, will not be considered for the TO under ESMA’s approach.  While the CDX.NA.IG and CDX.NA.HY reference indices are liquid enough to be subject to the CO, ESMA believes it lacks the authority to update the public register even though they are now cleared by EU CCPs, which is a prerequisite to then consider subjecting them to the CO.</w:t>
      </w:r>
    </w:p>
    <w:p w:rsidR="00D91BA1" w:rsidRPr="00D91BA1" w:rsidRDefault="00D91BA1" w:rsidP="00D91BA1">
      <w:pPr>
        <w:pStyle w:val="CPQuestions"/>
        <w:numPr>
          <w:ilvl w:val="0"/>
          <w:numId w:val="0"/>
        </w:numPr>
        <w:ind w:left="360"/>
        <w:rPr>
          <w:rFonts w:ascii="Times New Roman" w:hAnsi="Times New Roman" w:cs="Times New Roman"/>
          <w:b w:val="0"/>
          <w:sz w:val="24"/>
          <w:szCs w:val="24"/>
        </w:rPr>
      </w:pPr>
      <w:r>
        <w:rPr>
          <w:rFonts w:ascii="Times New Roman" w:hAnsi="Times New Roman" w:cs="Times New Roman"/>
          <w:b w:val="0"/>
          <w:sz w:val="24"/>
          <w:szCs w:val="24"/>
        </w:rPr>
        <w:t>If, and when, these reference indices become subject to the CO, MFA believes ESMA should promptly consider them for inclusion in the product scope for the TO if ESMA determines they are sufficiently liquid.</w:t>
      </w:r>
    </w:p>
    <w:permEnd w:id="1563888569"/>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E13218" w:rsidRPr="00133BED" w:rsidRDefault="00E13218" w:rsidP="00E13218">
      <w:pPr>
        <w:pStyle w:val="CPQuestions"/>
        <w:numPr>
          <w:ilvl w:val="0"/>
          <w:numId w:val="0"/>
        </w:numPr>
        <w:ind w:left="360"/>
        <w:rPr>
          <w:rFonts w:ascii="Times New Roman" w:hAnsi="Times New Roman" w:cs="Times New Roman"/>
          <w:sz w:val="24"/>
          <w:szCs w:val="24"/>
        </w:rPr>
      </w:pPr>
      <w:permStart w:id="1083000124" w:edGrp="everyone"/>
      <w:r>
        <w:rPr>
          <w:rFonts w:ascii="Times New Roman" w:hAnsi="Times New Roman" w:cs="Times New Roman"/>
          <w:b w:val="0"/>
          <w:sz w:val="24"/>
          <w:szCs w:val="24"/>
        </w:rPr>
        <w:t xml:space="preserve">Yes.  </w:t>
      </w:r>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has</w:t>
      </w:r>
      <w:r w:rsidRPr="00133BED">
        <w:rPr>
          <w:rFonts w:ascii="Times New Roman" w:hAnsi="Times New Roman" w:cs="Times New Roman"/>
          <w:b w:val="0"/>
          <w:sz w:val="24"/>
          <w:szCs w:val="24"/>
        </w:rPr>
        <w:t xml:space="preserve"> previously supported matching the phase-in of the TO </w:t>
      </w:r>
      <w:r>
        <w:rPr>
          <w:rFonts w:ascii="Times New Roman" w:hAnsi="Times New Roman" w:cs="Times New Roman"/>
          <w:b w:val="0"/>
          <w:sz w:val="24"/>
          <w:szCs w:val="24"/>
        </w:rPr>
        <w:t>with</w:t>
      </w:r>
      <w:r w:rsidRPr="00133BED">
        <w:rPr>
          <w:rFonts w:ascii="Times New Roman" w:hAnsi="Times New Roman" w:cs="Times New Roman"/>
          <w:b w:val="0"/>
          <w:sz w:val="24"/>
          <w:szCs w:val="24"/>
        </w:rPr>
        <w:t xml:space="preserve"> the CO so that no derivative</w:t>
      </w:r>
      <w:r>
        <w:rPr>
          <w:rFonts w:ascii="Times New Roman" w:hAnsi="Times New Roman" w:cs="Times New Roman"/>
          <w:b w:val="0"/>
          <w:sz w:val="24"/>
          <w:szCs w:val="24"/>
        </w:rPr>
        <w:t xml:space="preserve"> transacted</w:t>
      </w:r>
      <w:r w:rsidRPr="00133BED">
        <w:rPr>
          <w:rFonts w:ascii="Times New Roman" w:hAnsi="Times New Roman" w:cs="Times New Roman"/>
          <w:b w:val="0"/>
          <w:sz w:val="24"/>
          <w:szCs w:val="24"/>
        </w:rPr>
        <w:t xml:space="preserve"> by a market participant will be subject t</w:t>
      </w:r>
      <w:r>
        <w:rPr>
          <w:rFonts w:ascii="Times New Roman" w:hAnsi="Times New Roman" w:cs="Times New Roman"/>
          <w:b w:val="0"/>
          <w:sz w:val="24"/>
          <w:szCs w:val="24"/>
        </w:rPr>
        <w:t>o the TO prior to the CO</w:t>
      </w:r>
      <w:r w:rsidRPr="00133BED">
        <w:rPr>
          <w:rFonts w:ascii="Times New Roman" w:hAnsi="Times New Roman" w:cs="Times New Roman"/>
          <w:b w:val="0"/>
          <w:sz w:val="24"/>
          <w:szCs w:val="24"/>
        </w:rPr>
        <w:t xml:space="preserve"> applying to such market participant.</w:t>
      </w:r>
      <w:r>
        <w:rPr>
          <w:rFonts w:ascii="Times New Roman" w:hAnsi="Times New Roman" w:cs="Times New Roman"/>
          <w:b w:val="0"/>
          <w:sz w:val="24"/>
          <w:szCs w:val="24"/>
        </w:rPr>
        <w:t xml:space="preserve">  Thus, MFA is pleased to see that ESMA has adopted this approach for the phase-in of the TO.</w:t>
      </w:r>
    </w:p>
    <w:p w:rsidR="00EF314C" w:rsidRPr="00E13218" w:rsidRDefault="00E13218" w:rsidP="00E13218">
      <w:pPr>
        <w:pStyle w:val="CPQuestions"/>
        <w:numPr>
          <w:ilvl w:val="0"/>
          <w:numId w:val="0"/>
        </w:numPr>
        <w:ind w:left="360"/>
        <w:rPr>
          <w:rFonts w:ascii="Times New Roman" w:hAnsi="Times New Roman" w:cs="Times New Roman"/>
          <w:sz w:val="24"/>
          <w:szCs w:val="24"/>
        </w:rPr>
      </w:pPr>
      <w:r w:rsidRPr="00133BED">
        <w:rPr>
          <w:rFonts w:ascii="Times New Roman" w:hAnsi="Times New Roman" w:cs="Times New Roman"/>
          <w:b w:val="0"/>
          <w:sz w:val="24"/>
          <w:szCs w:val="24"/>
        </w:rPr>
        <w:t xml:space="preserve">MFA </w:t>
      </w:r>
      <w:r>
        <w:rPr>
          <w:rFonts w:ascii="Times New Roman" w:hAnsi="Times New Roman" w:cs="Times New Roman"/>
          <w:b w:val="0"/>
          <w:sz w:val="24"/>
          <w:szCs w:val="24"/>
        </w:rPr>
        <w:t>would like to reiterate the points it made in the MFA DP Response with regards to the phase-in of the TO, n</w:t>
      </w:r>
      <w:r w:rsidRPr="00133BED">
        <w:rPr>
          <w:rFonts w:ascii="Times New Roman" w:hAnsi="Times New Roman" w:cs="Times New Roman"/>
          <w:b w:val="0"/>
          <w:sz w:val="24"/>
          <w:szCs w:val="24"/>
        </w:rPr>
        <w:t xml:space="preserve">amely that the delay to </w:t>
      </w:r>
      <w:r>
        <w:rPr>
          <w:rFonts w:ascii="Times New Roman" w:hAnsi="Times New Roman" w:cs="Times New Roman"/>
          <w:b w:val="0"/>
          <w:sz w:val="24"/>
          <w:szCs w:val="24"/>
        </w:rPr>
        <w:t xml:space="preserve">the </w:t>
      </w:r>
      <w:r w:rsidRPr="00133BED">
        <w:rPr>
          <w:rFonts w:ascii="Times New Roman" w:hAnsi="Times New Roman" w:cs="Times New Roman"/>
          <w:b w:val="0"/>
          <w:sz w:val="24"/>
          <w:szCs w:val="24"/>
        </w:rPr>
        <w:t xml:space="preserve">phase-in of the CO for Category 3 entities will </w:t>
      </w:r>
      <w:r>
        <w:rPr>
          <w:rFonts w:ascii="Times New Roman" w:hAnsi="Times New Roman" w:cs="Times New Roman"/>
          <w:b w:val="0"/>
          <w:sz w:val="24"/>
          <w:szCs w:val="24"/>
        </w:rPr>
        <w:t>provide</w:t>
      </w:r>
      <w:r w:rsidRPr="00133BED">
        <w:rPr>
          <w:rFonts w:ascii="Times New Roman" w:hAnsi="Times New Roman" w:cs="Times New Roman"/>
          <w:b w:val="0"/>
          <w:sz w:val="24"/>
          <w:szCs w:val="24"/>
        </w:rPr>
        <w:t xml:space="preserve"> smaller market participants </w:t>
      </w:r>
      <w:r>
        <w:rPr>
          <w:rFonts w:ascii="Times New Roman" w:hAnsi="Times New Roman" w:cs="Times New Roman"/>
          <w:b w:val="0"/>
          <w:sz w:val="24"/>
          <w:szCs w:val="24"/>
        </w:rPr>
        <w:t>with ample t</w:t>
      </w:r>
      <w:r w:rsidRPr="00133BED">
        <w:rPr>
          <w:rFonts w:ascii="Times New Roman" w:hAnsi="Times New Roman" w:cs="Times New Roman"/>
          <w:b w:val="0"/>
          <w:sz w:val="24"/>
          <w:szCs w:val="24"/>
        </w:rPr>
        <w:t>ime to prepare themselves operationally for the TO (</w:t>
      </w:r>
      <w:r w:rsidRPr="0089163F">
        <w:rPr>
          <w:rFonts w:ascii="Times New Roman" w:hAnsi="Times New Roman"/>
          <w:b w:val="0"/>
          <w:i/>
          <w:sz w:val="24"/>
        </w:rPr>
        <w:t>e.g.</w:t>
      </w:r>
      <w:r w:rsidRPr="00133BED">
        <w:rPr>
          <w:rFonts w:ascii="Times New Roman" w:hAnsi="Times New Roman" w:cs="Times New Roman"/>
          <w:b w:val="0"/>
          <w:sz w:val="24"/>
          <w:szCs w:val="24"/>
        </w:rPr>
        <w:t>, on-boarding themselves at trading venues and finalising their internal systems)</w:t>
      </w:r>
      <w:r>
        <w:rPr>
          <w:rFonts w:ascii="Times New Roman" w:hAnsi="Times New Roman" w:cs="Times New Roman"/>
          <w:b w:val="0"/>
          <w:sz w:val="24"/>
          <w:szCs w:val="24"/>
        </w:rPr>
        <w:t>.  Additionally, many market participants (including MFA members) are</w:t>
      </w:r>
      <w:r w:rsidRPr="00133BED">
        <w:rPr>
          <w:rFonts w:ascii="Times New Roman" w:hAnsi="Times New Roman" w:cs="Times New Roman"/>
          <w:b w:val="0"/>
          <w:sz w:val="24"/>
          <w:szCs w:val="24"/>
        </w:rPr>
        <w:t xml:space="preserve"> already trading </w:t>
      </w:r>
      <w:r>
        <w:rPr>
          <w:rFonts w:ascii="Times New Roman" w:hAnsi="Times New Roman" w:cs="Times New Roman"/>
          <w:b w:val="0"/>
          <w:sz w:val="24"/>
          <w:szCs w:val="24"/>
        </w:rPr>
        <w:t xml:space="preserve">MAT swaps on SEFs and DCMs </w:t>
      </w:r>
      <w:r w:rsidRPr="00133BED">
        <w:rPr>
          <w:rFonts w:ascii="Times New Roman" w:hAnsi="Times New Roman" w:cs="Times New Roman"/>
          <w:b w:val="0"/>
          <w:sz w:val="24"/>
          <w:szCs w:val="24"/>
        </w:rPr>
        <w:t xml:space="preserve">under the CFTC </w:t>
      </w:r>
      <w:r>
        <w:rPr>
          <w:rFonts w:ascii="Times New Roman" w:hAnsi="Times New Roman" w:cs="Times New Roman"/>
          <w:b w:val="0"/>
          <w:sz w:val="24"/>
          <w:szCs w:val="24"/>
        </w:rPr>
        <w:t>regime,</w:t>
      </w:r>
      <w:r w:rsidRPr="00133BED">
        <w:rPr>
          <w:rFonts w:ascii="Times New Roman" w:hAnsi="Times New Roman" w:cs="Times New Roman"/>
          <w:b w:val="0"/>
          <w:sz w:val="24"/>
          <w:szCs w:val="24"/>
        </w:rPr>
        <w:t xml:space="preserve"> which has been in place since </w:t>
      </w:r>
      <w:r>
        <w:rPr>
          <w:rFonts w:ascii="Times New Roman" w:hAnsi="Times New Roman" w:cs="Times New Roman"/>
          <w:b w:val="0"/>
          <w:sz w:val="24"/>
          <w:szCs w:val="24"/>
        </w:rPr>
        <w:t xml:space="preserve">February </w:t>
      </w:r>
      <w:r w:rsidRPr="00133BED">
        <w:rPr>
          <w:rFonts w:ascii="Times New Roman" w:hAnsi="Times New Roman" w:cs="Times New Roman"/>
          <w:b w:val="0"/>
          <w:sz w:val="24"/>
          <w:szCs w:val="24"/>
        </w:rPr>
        <w:t>2014</w:t>
      </w:r>
      <w:r>
        <w:rPr>
          <w:rFonts w:ascii="Times New Roman" w:hAnsi="Times New Roman" w:cs="Times New Roman"/>
          <w:b w:val="0"/>
          <w:sz w:val="24"/>
          <w:szCs w:val="24"/>
        </w:rPr>
        <w:t xml:space="preserve">. </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Thus, these market participants </w:t>
      </w:r>
      <w:r w:rsidRPr="00133BED">
        <w:rPr>
          <w:rFonts w:ascii="Times New Roman" w:hAnsi="Times New Roman" w:cs="Times New Roman"/>
          <w:b w:val="0"/>
          <w:sz w:val="24"/>
          <w:szCs w:val="24"/>
        </w:rPr>
        <w:t xml:space="preserve">should be </w:t>
      </w:r>
      <w:r>
        <w:rPr>
          <w:rFonts w:ascii="Times New Roman" w:hAnsi="Times New Roman" w:cs="Times New Roman"/>
          <w:b w:val="0"/>
          <w:sz w:val="24"/>
          <w:szCs w:val="24"/>
        </w:rPr>
        <w:t>ready</w:t>
      </w:r>
      <w:r w:rsidRPr="00133BED">
        <w:rPr>
          <w:rFonts w:ascii="Times New Roman" w:hAnsi="Times New Roman" w:cs="Times New Roman"/>
          <w:b w:val="0"/>
          <w:sz w:val="24"/>
          <w:szCs w:val="24"/>
        </w:rPr>
        <w:t xml:space="preserve"> to meet the </w:t>
      </w:r>
      <w:r>
        <w:rPr>
          <w:rFonts w:ascii="Times New Roman" w:hAnsi="Times New Roman" w:cs="Times New Roman"/>
          <w:b w:val="0"/>
          <w:sz w:val="24"/>
          <w:szCs w:val="24"/>
        </w:rPr>
        <w:t>proposed</w:t>
      </w:r>
      <w:r w:rsidRPr="00133BED">
        <w:rPr>
          <w:rFonts w:ascii="Times New Roman" w:hAnsi="Times New Roman" w:cs="Times New Roman"/>
          <w:b w:val="0"/>
          <w:sz w:val="24"/>
          <w:szCs w:val="24"/>
        </w:rPr>
        <w:t xml:space="preserve"> </w:t>
      </w:r>
      <w:r>
        <w:rPr>
          <w:rFonts w:ascii="Times New Roman" w:hAnsi="Times New Roman" w:cs="Times New Roman"/>
          <w:b w:val="0"/>
          <w:sz w:val="24"/>
          <w:szCs w:val="24"/>
        </w:rPr>
        <w:t xml:space="preserve">compliance </w:t>
      </w:r>
      <w:r w:rsidRPr="00133BED">
        <w:rPr>
          <w:rFonts w:ascii="Times New Roman" w:hAnsi="Times New Roman" w:cs="Times New Roman"/>
          <w:b w:val="0"/>
          <w:sz w:val="24"/>
          <w:szCs w:val="24"/>
        </w:rPr>
        <w:t xml:space="preserve">deadlines </w:t>
      </w:r>
      <w:r>
        <w:rPr>
          <w:rFonts w:ascii="Times New Roman" w:hAnsi="Times New Roman" w:cs="Times New Roman"/>
          <w:b w:val="0"/>
          <w:sz w:val="24"/>
          <w:szCs w:val="24"/>
        </w:rPr>
        <w:t xml:space="preserve">under the TO without facing operational difficulties or incurring substantial </w:t>
      </w:r>
      <w:proofErr w:type="spellStart"/>
      <w:r>
        <w:rPr>
          <w:rFonts w:ascii="Times New Roman" w:hAnsi="Times New Roman" w:cs="Times New Roman"/>
          <w:b w:val="0"/>
          <w:sz w:val="24"/>
          <w:szCs w:val="24"/>
        </w:rPr>
        <w:t>onboarding</w:t>
      </w:r>
      <w:proofErr w:type="spellEnd"/>
      <w:r>
        <w:rPr>
          <w:rFonts w:ascii="Times New Roman" w:hAnsi="Times New Roman" w:cs="Times New Roman"/>
          <w:b w:val="0"/>
          <w:sz w:val="24"/>
          <w:szCs w:val="24"/>
        </w:rPr>
        <w:t xml:space="preserve"> expenditures. </w:t>
      </w:r>
    </w:p>
    <w:permEnd w:id="1083000124"/>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lastRenderedPageBreak/>
        <w:t>This first question aims at identifying the category of firm/entity you belong to. Please provide the total notional amount traded in derivatives (trading venues + OTC) in 2016 in thousands euros and the related total number of trades in the relevant boxes</w:t>
      </w:r>
    </w:p>
    <w:p w:rsidR="00EF314C" w:rsidRDefault="00EF314C" w:rsidP="00EF314C">
      <w:r>
        <w:t>&lt;ESMA_QUESTION_MIFID_TO_</w:t>
      </w:r>
      <w:r w:rsidR="00273633">
        <w:t>14</w:t>
      </w:r>
      <w:r>
        <w:t>&gt;</w:t>
      </w:r>
    </w:p>
    <w:tbl>
      <w:tblPr>
        <w:tblStyle w:val="TableGrid"/>
        <w:tblW w:w="0" w:type="auto"/>
        <w:tblLook w:val="04A0" w:firstRow="1" w:lastRow="0" w:firstColumn="1" w:lastColumn="0" w:noHBand="0" w:noVBand="1"/>
      </w:tblPr>
      <w:tblGrid>
        <w:gridCol w:w="2254"/>
        <w:gridCol w:w="2254"/>
        <w:gridCol w:w="2254"/>
        <w:gridCol w:w="2254"/>
      </w:tblGrid>
      <w:tr w:rsidR="00282225" w:rsidTr="006278DA">
        <w:tc>
          <w:tcPr>
            <w:tcW w:w="2254" w:type="dxa"/>
          </w:tcPr>
          <w:p w:rsidR="00282225" w:rsidRDefault="00282225" w:rsidP="006278DA">
            <w:pPr>
              <w:rPr>
                <w:b/>
              </w:rPr>
            </w:pPr>
            <w:r>
              <w:rPr>
                <w:b/>
              </w:rPr>
              <w:t xml:space="preserve">Category </w:t>
            </w:r>
          </w:p>
        </w:tc>
        <w:tc>
          <w:tcPr>
            <w:tcW w:w="2254" w:type="dxa"/>
          </w:tcPr>
          <w:p w:rsidR="00282225" w:rsidRDefault="00282225" w:rsidP="006278DA">
            <w:pPr>
              <w:rPr>
                <w:b/>
              </w:rPr>
            </w:pPr>
            <w:r>
              <w:rPr>
                <w:b/>
              </w:rPr>
              <w:t xml:space="preserve">Number of employees </w:t>
            </w:r>
          </w:p>
        </w:tc>
        <w:tc>
          <w:tcPr>
            <w:tcW w:w="2254" w:type="dxa"/>
          </w:tcPr>
          <w:p w:rsidR="00282225" w:rsidRDefault="00282225" w:rsidP="006278DA">
            <w:pPr>
              <w:rPr>
                <w:b/>
              </w:rPr>
            </w:pPr>
            <w:r>
              <w:rPr>
                <w:b/>
              </w:rPr>
              <w:t xml:space="preserve">Total Notional traded 2016 (in thousands euros) </w:t>
            </w:r>
          </w:p>
        </w:tc>
        <w:tc>
          <w:tcPr>
            <w:tcW w:w="2254" w:type="dxa"/>
          </w:tcPr>
          <w:p w:rsidR="00282225" w:rsidRDefault="00282225" w:rsidP="006278DA">
            <w:pPr>
              <w:rPr>
                <w:b/>
              </w:rPr>
            </w:pPr>
            <w:r>
              <w:rPr>
                <w:b/>
              </w:rPr>
              <w:t>Total number of trades 2016</w:t>
            </w:r>
          </w:p>
        </w:tc>
      </w:tr>
      <w:tr w:rsidR="00282225" w:rsidTr="006278DA">
        <w:tc>
          <w:tcPr>
            <w:tcW w:w="2254" w:type="dxa"/>
            <w:vMerge w:val="restart"/>
          </w:tcPr>
          <w:p w:rsidR="00282225" w:rsidRDefault="00282225" w:rsidP="006278DA">
            <w:pPr>
              <w:rPr>
                <w:b/>
              </w:rPr>
            </w:pPr>
            <w:r>
              <w:rPr>
                <w:b/>
              </w:rPr>
              <w:t>EMIR Category 1</w:t>
            </w:r>
          </w:p>
        </w:tc>
        <w:tc>
          <w:tcPr>
            <w:tcW w:w="2254" w:type="dxa"/>
          </w:tcPr>
          <w:p w:rsidR="00282225" w:rsidRPr="00C87535" w:rsidRDefault="00282225" w:rsidP="006278DA">
            <w:pPr>
              <w:rPr>
                <w:b/>
              </w:rPr>
            </w:pPr>
            <w:r w:rsidRPr="00C87535">
              <w:rPr>
                <w:b/>
              </w:rPr>
              <w:t>[1-50]</w:t>
            </w:r>
          </w:p>
        </w:tc>
        <w:tc>
          <w:tcPr>
            <w:tcW w:w="2254" w:type="dxa"/>
          </w:tcPr>
          <w:p w:rsidR="00282225" w:rsidRDefault="00282225" w:rsidP="00282225">
            <w:permStart w:id="1028532534" w:edGrp="everyone"/>
            <w:r>
              <w:t>TYPE YOUR TEXT HERE</w:t>
            </w:r>
          </w:p>
          <w:permEnd w:id="1028532534"/>
          <w:p w:rsidR="00282225" w:rsidRPr="00C87535" w:rsidRDefault="00282225" w:rsidP="006278DA">
            <w:pPr>
              <w:rPr>
                <w:b/>
              </w:rPr>
            </w:pPr>
          </w:p>
        </w:tc>
        <w:tc>
          <w:tcPr>
            <w:tcW w:w="2254" w:type="dxa"/>
          </w:tcPr>
          <w:p w:rsidR="00282225" w:rsidRDefault="00282225" w:rsidP="00282225">
            <w:permStart w:id="1245322600" w:edGrp="everyone"/>
            <w:r>
              <w:t>TYPE YOUR TEXT HERE</w:t>
            </w:r>
          </w:p>
          <w:permEnd w:id="1245322600"/>
          <w:p w:rsidR="00282225" w:rsidRPr="00C87535" w:rsidRDefault="00282225" w:rsidP="006278DA">
            <w:pPr>
              <w:rPr>
                <w:b/>
              </w:rPr>
            </w:pPr>
          </w:p>
        </w:tc>
      </w:tr>
      <w:tr w:rsidR="00282225" w:rsidTr="006278DA">
        <w:tc>
          <w:tcPr>
            <w:tcW w:w="2254" w:type="dxa"/>
            <w:vMerge/>
          </w:tcPr>
          <w:p w:rsidR="00282225" w:rsidRDefault="00282225" w:rsidP="006278DA">
            <w:pPr>
              <w:rPr>
                <w:b/>
              </w:rPr>
            </w:pPr>
          </w:p>
        </w:tc>
        <w:tc>
          <w:tcPr>
            <w:tcW w:w="2254" w:type="dxa"/>
          </w:tcPr>
          <w:p w:rsidR="00282225" w:rsidRPr="00C87535" w:rsidRDefault="00282225" w:rsidP="006278DA">
            <w:pPr>
              <w:rPr>
                <w:b/>
              </w:rPr>
            </w:pPr>
            <w:r w:rsidRPr="00C87535">
              <w:rPr>
                <w:b/>
              </w:rPr>
              <w:t>[51-250]</w:t>
            </w:r>
          </w:p>
        </w:tc>
        <w:tc>
          <w:tcPr>
            <w:tcW w:w="2254" w:type="dxa"/>
          </w:tcPr>
          <w:p w:rsidR="00282225" w:rsidRDefault="00282225" w:rsidP="00282225">
            <w:permStart w:id="552489599" w:edGrp="everyone"/>
            <w:r>
              <w:t>TYPE YOUR TEXT HERE</w:t>
            </w:r>
          </w:p>
          <w:permEnd w:id="552489599"/>
          <w:p w:rsidR="00282225" w:rsidRPr="00C87535" w:rsidRDefault="00282225" w:rsidP="006278DA">
            <w:pPr>
              <w:rPr>
                <w:b/>
              </w:rPr>
            </w:pPr>
          </w:p>
        </w:tc>
        <w:tc>
          <w:tcPr>
            <w:tcW w:w="2254" w:type="dxa"/>
          </w:tcPr>
          <w:p w:rsidR="00282225" w:rsidRDefault="00282225" w:rsidP="00282225">
            <w:permStart w:id="1207005606" w:edGrp="everyone"/>
            <w:r>
              <w:t>TYPE YOUR TEXT HERE</w:t>
            </w:r>
          </w:p>
          <w:permEnd w:id="1207005606"/>
          <w:p w:rsidR="00282225" w:rsidRPr="00C87535" w:rsidRDefault="00282225" w:rsidP="006278DA">
            <w:pPr>
              <w:rPr>
                <w:b/>
              </w:rPr>
            </w:pPr>
          </w:p>
        </w:tc>
      </w:tr>
      <w:tr w:rsidR="00282225" w:rsidTr="006278DA">
        <w:tc>
          <w:tcPr>
            <w:tcW w:w="2254" w:type="dxa"/>
            <w:vMerge/>
          </w:tcPr>
          <w:p w:rsidR="00282225" w:rsidRDefault="00282225" w:rsidP="006278DA">
            <w:pPr>
              <w:rPr>
                <w:b/>
              </w:rPr>
            </w:pPr>
          </w:p>
        </w:tc>
        <w:tc>
          <w:tcPr>
            <w:tcW w:w="2254" w:type="dxa"/>
          </w:tcPr>
          <w:p w:rsidR="00282225" w:rsidRPr="00C87535" w:rsidRDefault="00282225" w:rsidP="006278DA">
            <w:pPr>
              <w:rPr>
                <w:b/>
              </w:rPr>
            </w:pPr>
            <w:r w:rsidRPr="00C87535">
              <w:rPr>
                <w:b/>
              </w:rPr>
              <w:t>[251-1000]</w:t>
            </w:r>
          </w:p>
        </w:tc>
        <w:tc>
          <w:tcPr>
            <w:tcW w:w="2254" w:type="dxa"/>
          </w:tcPr>
          <w:p w:rsidR="00282225" w:rsidRDefault="00282225" w:rsidP="00282225">
            <w:permStart w:id="895956683" w:edGrp="everyone"/>
            <w:r>
              <w:t>TYPE YOUR TEXT HERE</w:t>
            </w:r>
          </w:p>
          <w:permEnd w:id="895956683"/>
          <w:p w:rsidR="00282225" w:rsidRPr="00C87535" w:rsidRDefault="00282225" w:rsidP="006278DA">
            <w:pPr>
              <w:rPr>
                <w:b/>
              </w:rPr>
            </w:pPr>
          </w:p>
        </w:tc>
        <w:tc>
          <w:tcPr>
            <w:tcW w:w="2254" w:type="dxa"/>
          </w:tcPr>
          <w:p w:rsidR="00282225" w:rsidRDefault="00282225" w:rsidP="00282225">
            <w:permStart w:id="974677557" w:edGrp="everyone"/>
            <w:r>
              <w:t>TYPE YOUR TEXT HERE</w:t>
            </w:r>
          </w:p>
          <w:permEnd w:id="974677557"/>
          <w:p w:rsidR="00282225" w:rsidRPr="00C87535" w:rsidRDefault="00282225" w:rsidP="006278DA">
            <w:pPr>
              <w:rPr>
                <w:b/>
              </w:rPr>
            </w:pPr>
          </w:p>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835999934" w:edGrp="everyone"/>
            <w:r>
              <w:t>TYPE YOUR TEXT HERE</w:t>
            </w:r>
          </w:p>
          <w:permEnd w:id="835999934"/>
          <w:p w:rsidR="00282225" w:rsidRDefault="00282225" w:rsidP="00282225"/>
        </w:tc>
        <w:tc>
          <w:tcPr>
            <w:tcW w:w="2254" w:type="dxa"/>
          </w:tcPr>
          <w:p w:rsidR="00282225" w:rsidRDefault="00282225" w:rsidP="00282225">
            <w:permStart w:id="1319984436" w:edGrp="everyone"/>
            <w:r>
              <w:t>TYPE YOUR TEXT HERE</w:t>
            </w:r>
          </w:p>
          <w:permEnd w:id="1319984436"/>
          <w:p w:rsidR="00282225" w:rsidRDefault="00282225" w:rsidP="00282225"/>
        </w:tc>
      </w:tr>
      <w:tr w:rsidR="00282225" w:rsidTr="006278DA">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178665998" w:edGrp="everyone"/>
            <w:r>
              <w:t>TYPE YOUR TEXT HERE</w:t>
            </w:r>
          </w:p>
          <w:permEnd w:id="1178665998"/>
          <w:p w:rsidR="00282225" w:rsidRDefault="00282225" w:rsidP="00282225"/>
        </w:tc>
        <w:tc>
          <w:tcPr>
            <w:tcW w:w="2254" w:type="dxa"/>
          </w:tcPr>
          <w:p w:rsidR="00282225" w:rsidRDefault="00282225" w:rsidP="00282225">
            <w:permStart w:id="28140256" w:edGrp="everyone"/>
            <w:r>
              <w:t>TYPE YOUR TEXT HERE</w:t>
            </w:r>
          </w:p>
          <w:permEnd w:id="28140256"/>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2071886422" w:edGrp="everyone"/>
            <w:r>
              <w:t>TYPE YOUR TEXT HERE</w:t>
            </w:r>
          </w:p>
          <w:permEnd w:id="2071886422"/>
          <w:p w:rsidR="00282225" w:rsidRDefault="00282225" w:rsidP="00282225"/>
        </w:tc>
        <w:tc>
          <w:tcPr>
            <w:tcW w:w="2254" w:type="dxa"/>
          </w:tcPr>
          <w:p w:rsidR="00282225" w:rsidRDefault="00282225" w:rsidP="00282225">
            <w:permStart w:id="102397175" w:edGrp="everyone"/>
            <w:r>
              <w:t>TYPE YOUR TEXT HERE</w:t>
            </w:r>
          </w:p>
          <w:permEnd w:id="102397175"/>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973819163" w:edGrp="everyone"/>
            <w:r>
              <w:t>TYPE YOUR TEXT HERE</w:t>
            </w:r>
          </w:p>
          <w:permEnd w:id="973819163"/>
          <w:p w:rsidR="00282225" w:rsidRDefault="00282225" w:rsidP="00282225"/>
        </w:tc>
        <w:tc>
          <w:tcPr>
            <w:tcW w:w="2254" w:type="dxa"/>
          </w:tcPr>
          <w:p w:rsidR="00282225" w:rsidRDefault="00282225" w:rsidP="00282225">
            <w:permStart w:id="1112736859" w:edGrp="everyone"/>
            <w:r>
              <w:t>TYPE YOUR TEXT HERE</w:t>
            </w:r>
          </w:p>
          <w:permEnd w:id="1112736859"/>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400713497" w:edGrp="everyone"/>
            <w:r>
              <w:t>TYPE YOUR TEXT HERE</w:t>
            </w:r>
          </w:p>
          <w:permEnd w:id="1400713497"/>
          <w:p w:rsidR="00282225" w:rsidRDefault="00282225" w:rsidP="00282225"/>
        </w:tc>
        <w:tc>
          <w:tcPr>
            <w:tcW w:w="2254" w:type="dxa"/>
          </w:tcPr>
          <w:p w:rsidR="00282225" w:rsidRDefault="00282225" w:rsidP="00282225">
            <w:permStart w:id="601890398" w:edGrp="everyone"/>
            <w:r>
              <w:t>TYPE YOUR TEXT HERE</w:t>
            </w:r>
          </w:p>
          <w:permEnd w:id="601890398"/>
          <w:p w:rsidR="00282225" w:rsidRDefault="00282225" w:rsidP="00282225"/>
        </w:tc>
      </w:tr>
      <w:tr w:rsidR="00282225" w:rsidTr="006278DA">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493163438" w:edGrp="everyone"/>
            <w:r>
              <w:t>TYPE YOUR TEXT HERE</w:t>
            </w:r>
          </w:p>
          <w:permEnd w:id="493163438"/>
          <w:p w:rsidR="00282225" w:rsidRDefault="00282225" w:rsidP="00282225"/>
        </w:tc>
        <w:tc>
          <w:tcPr>
            <w:tcW w:w="2254" w:type="dxa"/>
          </w:tcPr>
          <w:p w:rsidR="00282225" w:rsidRDefault="00282225" w:rsidP="00282225">
            <w:permStart w:id="570057865" w:edGrp="everyone"/>
            <w:r>
              <w:t>TYPE YOUR TEXT HERE</w:t>
            </w:r>
          </w:p>
          <w:permEnd w:id="570057865"/>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826567530" w:edGrp="everyone"/>
            <w:r>
              <w:t>TYPE YOUR TEXT HERE</w:t>
            </w:r>
          </w:p>
          <w:permEnd w:id="1826567530"/>
          <w:p w:rsidR="00282225" w:rsidRDefault="00282225" w:rsidP="00282225"/>
        </w:tc>
        <w:tc>
          <w:tcPr>
            <w:tcW w:w="2254" w:type="dxa"/>
          </w:tcPr>
          <w:p w:rsidR="00282225" w:rsidRDefault="00282225" w:rsidP="00282225">
            <w:permStart w:id="1015510815" w:edGrp="everyone"/>
            <w:r>
              <w:t>TYPE YOUR TEXT HERE</w:t>
            </w:r>
          </w:p>
          <w:permEnd w:id="1015510815"/>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455109295" w:edGrp="everyone"/>
            <w:r>
              <w:t>TYPE YOUR TEXT HERE</w:t>
            </w:r>
          </w:p>
          <w:permEnd w:id="1455109295"/>
          <w:p w:rsidR="00282225" w:rsidRDefault="00282225" w:rsidP="00282225"/>
        </w:tc>
        <w:tc>
          <w:tcPr>
            <w:tcW w:w="2254" w:type="dxa"/>
          </w:tcPr>
          <w:p w:rsidR="00282225" w:rsidRDefault="00282225" w:rsidP="00282225">
            <w:permStart w:id="163843789" w:edGrp="everyone"/>
            <w:r>
              <w:t>TYPE YOUR TEXT HERE</w:t>
            </w:r>
          </w:p>
          <w:permEnd w:id="163843789"/>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228222399" w:edGrp="everyone"/>
            <w:r>
              <w:t>TYPE YOUR TEXT HERE</w:t>
            </w:r>
          </w:p>
          <w:permEnd w:id="228222399"/>
          <w:p w:rsidR="00282225" w:rsidRDefault="00282225" w:rsidP="00282225"/>
        </w:tc>
        <w:tc>
          <w:tcPr>
            <w:tcW w:w="2254" w:type="dxa"/>
          </w:tcPr>
          <w:p w:rsidR="00282225" w:rsidRDefault="00282225" w:rsidP="00282225">
            <w:permStart w:id="361463730" w:edGrp="everyone"/>
            <w:r>
              <w:t>TYPE YOUR TEXT HERE</w:t>
            </w:r>
          </w:p>
          <w:permEnd w:id="361463730"/>
          <w:p w:rsidR="00282225" w:rsidRDefault="00282225" w:rsidP="00282225"/>
        </w:tc>
      </w:tr>
      <w:tr w:rsidR="00282225" w:rsidTr="006278DA">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553800425" w:edGrp="everyone"/>
            <w:r>
              <w:t>TYPE YOUR TEXT HERE</w:t>
            </w:r>
          </w:p>
          <w:permEnd w:id="1553800425"/>
          <w:p w:rsidR="00282225" w:rsidRDefault="00282225" w:rsidP="00282225"/>
        </w:tc>
        <w:tc>
          <w:tcPr>
            <w:tcW w:w="2254" w:type="dxa"/>
          </w:tcPr>
          <w:p w:rsidR="00282225" w:rsidRDefault="00282225" w:rsidP="00282225">
            <w:permStart w:id="1441673437" w:edGrp="everyone"/>
            <w:r>
              <w:t>TYPE YOUR TEXT HERE</w:t>
            </w:r>
          </w:p>
          <w:permEnd w:id="1441673437"/>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333858297" w:edGrp="everyone"/>
            <w:r>
              <w:t>TYPE YOUR TEXT HERE</w:t>
            </w:r>
          </w:p>
          <w:permEnd w:id="333858297"/>
          <w:p w:rsidR="00282225" w:rsidRDefault="00282225" w:rsidP="00282225"/>
        </w:tc>
        <w:tc>
          <w:tcPr>
            <w:tcW w:w="2254" w:type="dxa"/>
          </w:tcPr>
          <w:p w:rsidR="00282225" w:rsidRDefault="00282225" w:rsidP="00282225">
            <w:permStart w:id="735255527" w:edGrp="everyone"/>
            <w:r>
              <w:t>TYPE YOUR TEXT HERE</w:t>
            </w:r>
          </w:p>
          <w:permEnd w:id="735255527"/>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2146467704" w:edGrp="everyone"/>
            <w:r>
              <w:t>TYPE YOUR TEXT HERE</w:t>
            </w:r>
          </w:p>
          <w:permEnd w:id="2146467704"/>
          <w:p w:rsidR="00282225" w:rsidRDefault="00282225" w:rsidP="00282225"/>
        </w:tc>
        <w:tc>
          <w:tcPr>
            <w:tcW w:w="2254" w:type="dxa"/>
          </w:tcPr>
          <w:p w:rsidR="00282225" w:rsidRDefault="00282225" w:rsidP="00282225">
            <w:permStart w:id="234845542" w:edGrp="everyone"/>
            <w:r>
              <w:t>TYPE YOUR TEXT HERE</w:t>
            </w:r>
          </w:p>
          <w:permEnd w:id="234845542"/>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773152611" w:edGrp="everyone"/>
            <w:r>
              <w:t>TYPE YOUR TEXT HERE</w:t>
            </w:r>
          </w:p>
          <w:permEnd w:id="1773152611"/>
          <w:p w:rsidR="00282225" w:rsidRDefault="00282225" w:rsidP="00282225"/>
        </w:tc>
        <w:tc>
          <w:tcPr>
            <w:tcW w:w="2254" w:type="dxa"/>
          </w:tcPr>
          <w:p w:rsidR="00282225" w:rsidRDefault="00282225" w:rsidP="00282225">
            <w:permStart w:id="1100373640" w:edGrp="everyone"/>
            <w:r>
              <w:t>TYPE YOUR TEXT HERE</w:t>
            </w:r>
          </w:p>
          <w:permEnd w:id="1100373640"/>
          <w:p w:rsidR="00282225" w:rsidRDefault="00282225" w:rsidP="00282225"/>
        </w:tc>
      </w:tr>
      <w:tr w:rsidR="00282225" w:rsidTr="006278DA">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869105072" w:edGrp="everyone"/>
            <w:r>
              <w:t>TYPE YOUR TEXT HERE</w:t>
            </w:r>
          </w:p>
          <w:permEnd w:id="1869105072"/>
          <w:p w:rsidR="00282225" w:rsidRDefault="00282225" w:rsidP="00282225"/>
        </w:tc>
        <w:tc>
          <w:tcPr>
            <w:tcW w:w="2254" w:type="dxa"/>
          </w:tcPr>
          <w:p w:rsidR="00282225" w:rsidRDefault="00282225" w:rsidP="00282225">
            <w:permStart w:id="556017603" w:edGrp="everyone"/>
            <w:r>
              <w:t>TYPE YOUR TEXT HERE</w:t>
            </w:r>
          </w:p>
          <w:permEnd w:id="556017603"/>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423438332" w:edGrp="everyone"/>
            <w:r>
              <w:t>TYPE YOUR TEXT HERE</w:t>
            </w:r>
          </w:p>
          <w:permEnd w:id="423438332"/>
          <w:p w:rsidR="00282225" w:rsidRDefault="00282225" w:rsidP="00282225"/>
        </w:tc>
        <w:tc>
          <w:tcPr>
            <w:tcW w:w="2254" w:type="dxa"/>
          </w:tcPr>
          <w:p w:rsidR="00282225" w:rsidRDefault="00282225" w:rsidP="00282225">
            <w:permStart w:id="1028617812" w:edGrp="everyone"/>
            <w:r>
              <w:t>TYPE YOUR TEXT HERE</w:t>
            </w:r>
          </w:p>
          <w:permEnd w:id="1028617812"/>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882476038" w:edGrp="everyone"/>
            <w:r>
              <w:t>TYPE YOUR TEXT HERE</w:t>
            </w:r>
          </w:p>
          <w:permEnd w:id="1882476038"/>
          <w:p w:rsidR="00282225" w:rsidRDefault="00282225" w:rsidP="00282225"/>
        </w:tc>
        <w:tc>
          <w:tcPr>
            <w:tcW w:w="2254" w:type="dxa"/>
          </w:tcPr>
          <w:p w:rsidR="00282225" w:rsidRDefault="00282225" w:rsidP="00282225">
            <w:permStart w:id="1379223745" w:edGrp="everyone"/>
            <w:r>
              <w:t>TYPE YOUR TEXT HERE</w:t>
            </w:r>
          </w:p>
          <w:permEnd w:id="1379223745"/>
          <w:p w:rsidR="00282225" w:rsidRDefault="00282225" w:rsidP="00282225"/>
        </w:tc>
      </w:tr>
      <w:tr w:rsidR="00282225" w:rsidTr="006278DA">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77596611" w:edGrp="everyone"/>
            <w:r>
              <w:t>TYPE YOUR TEXT HERE</w:t>
            </w:r>
          </w:p>
          <w:permEnd w:id="77596611"/>
          <w:p w:rsidR="00282225" w:rsidRDefault="00282225" w:rsidP="00282225"/>
        </w:tc>
        <w:tc>
          <w:tcPr>
            <w:tcW w:w="2254" w:type="dxa"/>
          </w:tcPr>
          <w:p w:rsidR="00282225" w:rsidRDefault="00282225" w:rsidP="00282225">
            <w:permStart w:id="1181094237" w:edGrp="everyone"/>
            <w:r>
              <w:t>TYPE YOUR TEXT HERE</w:t>
            </w:r>
          </w:p>
          <w:permEnd w:id="1181094237"/>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TableGrid"/>
        <w:tblW w:w="0" w:type="auto"/>
        <w:tblLook w:val="04A0" w:firstRow="1" w:lastRow="0" w:firstColumn="1" w:lastColumn="0" w:noHBand="0" w:noVBand="1"/>
      </w:tblPr>
      <w:tblGrid>
        <w:gridCol w:w="6658"/>
        <w:gridCol w:w="2358"/>
      </w:tblGrid>
      <w:tr w:rsidR="00282225" w:rsidTr="006278DA">
        <w:tc>
          <w:tcPr>
            <w:tcW w:w="6658" w:type="dxa"/>
            <w:shd w:val="clear" w:color="auto" w:fill="auto"/>
          </w:tcPr>
          <w:p w:rsidR="00282225" w:rsidRPr="008E5940" w:rsidRDefault="00282225" w:rsidP="006278DA">
            <w:pPr>
              <w:rPr>
                <w:b/>
              </w:rPr>
            </w:pPr>
            <w:r w:rsidRPr="008E5940">
              <w:rPr>
                <w:b/>
              </w:rPr>
              <w:t xml:space="preserve">% of trading captured by the </w:t>
            </w:r>
            <w:r>
              <w:rPr>
                <w:b/>
              </w:rPr>
              <w:t>TO</w:t>
            </w:r>
            <w:r w:rsidRPr="008E5940">
              <w:rPr>
                <w:b/>
              </w:rPr>
              <w:t xml:space="preserve"> </w:t>
            </w:r>
          </w:p>
          <w:p w:rsidR="00282225" w:rsidRDefault="00282225" w:rsidP="006278DA"/>
        </w:tc>
        <w:tc>
          <w:tcPr>
            <w:tcW w:w="2358" w:type="dxa"/>
            <w:shd w:val="clear" w:color="auto" w:fill="auto"/>
          </w:tcPr>
          <w:p w:rsidR="00282225" w:rsidRPr="008E5940" w:rsidRDefault="00282225" w:rsidP="006278DA">
            <w:pPr>
              <w:rPr>
                <w:b/>
              </w:rPr>
            </w:pPr>
            <w:r w:rsidRPr="008E5940">
              <w:rPr>
                <w:b/>
              </w:rPr>
              <w:t>Year 2016</w:t>
            </w:r>
          </w:p>
        </w:tc>
      </w:tr>
      <w:tr w:rsidR="00282225" w:rsidTr="006278DA">
        <w:tc>
          <w:tcPr>
            <w:tcW w:w="6658" w:type="dxa"/>
            <w:shd w:val="clear" w:color="auto" w:fill="auto"/>
          </w:tcPr>
          <w:p w:rsidR="00282225" w:rsidRDefault="00282225" w:rsidP="006278DA">
            <w:r>
              <w:t>% of total notional amount traded in derivatives captured by the TO</w:t>
            </w:r>
          </w:p>
          <w:p w:rsidR="00282225" w:rsidRDefault="00282225" w:rsidP="006278DA"/>
        </w:tc>
        <w:tc>
          <w:tcPr>
            <w:tcW w:w="2358" w:type="dxa"/>
            <w:shd w:val="clear" w:color="auto" w:fill="auto"/>
          </w:tcPr>
          <w:p w:rsidR="00282225" w:rsidRDefault="00282225" w:rsidP="00282225">
            <w:permStart w:id="191725076" w:edGrp="everyone"/>
            <w:r>
              <w:t>TYPE YOUR TEXT HERE</w:t>
            </w:r>
          </w:p>
          <w:permEnd w:id="191725076"/>
          <w:p w:rsidR="00282225" w:rsidRDefault="00282225" w:rsidP="006278DA"/>
        </w:tc>
      </w:tr>
      <w:tr w:rsidR="00282225" w:rsidTr="006278DA">
        <w:tc>
          <w:tcPr>
            <w:tcW w:w="6658" w:type="dxa"/>
            <w:shd w:val="clear" w:color="auto" w:fill="auto"/>
          </w:tcPr>
          <w:p w:rsidR="00282225" w:rsidRDefault="00282225" w:rsidP="006278DA">
            <w:r>
              <w:t>% of total number of transaction in derivatives captured by the TO</w:t>
            </w:r>
          </w:p>
          <w:p w:rsidR="00282225" w:rsidRDefault="00282225" w:rsidP="006278DA"/>
        </w:tc>
        <w:tc>
          <w:tcPr>
            <w:tcW w:w="2358" w:type="dxa"/>
            <w:shd w:val="clear" w:color="auto" w:fill="auto"/>
          </w:tcPr>
          <w:p w:rsidR="00282225" w:rsidRDefault="00282225" w:rsidP="00282225">
            <w:permStart w:id="67112229" w:edGrp="everyone"/>
            <w:r>
              <w:t>TYPE YOUR TEXT HERE</w:t>
            </w:r>
          </w:p>
          <w:permEnd w:id="67112229"/>
          <w:p w:rsidR="00282225" w:rsidRDefault="00282225" w:rsidP="006278DA"/>
        </w:tc>
      </w:tr>
      <w:tr w:rsidR="00282225" w:rsidTr="006278DA">
        <w:tc>
          <w:tcPr>
            <w:tcW w:w="6658" w:type="dxa"/>
          </w:tcPr>
          <w:p w:rsidR="00282225" w:rsidRDefault="00282225" w:rsidP="006278DA">
            <w:r>
              <w:t>% of total notional amount traded in interest rate derivatives captured by the TO</w:t>
            </w:r>
          </w:p>
          <w:p w:rsidR="00282225" w:rsidRDefault="00282225" w:rsidP="006278DA"/>
        </w:tc>
        <w:tc>
          <w:tcPr>
            <w:tcW w:w="2358" w:type="dxa"/>
          </w:tcPr>
          <w:p w:rsidR="00282225" w:rsidRDefault="00282225" w:rsidP="00282225">
            <w:permStart w:id="301995996" w:edGrp="everyone"/>
            <w:r>
              <w:t>TYPE YOUR TEXT HERE</w:t>
            </w:r>
          </w:p>
          <w:permEnd w:id="301995996"/>
          <w:p w:rsidR="00282225" w:rsidRDefault="00282225" w:rsidP="006278DA"/>
        </w:tc>
      </w:tr>
      <w:tr w:rsidR="00282225" w:rsidTr="006278DA">
        <w:tc>
          <w:tcPr>
            <w:tcW w:w="6658" w:type="dxa"/>
          </w:tcPr>
          <w:p w:rsidR="00282225" w:rsidRDefault="00282225" w:rsidP="006278DA">
            <w:r>
              <w:t>% of total number of transactions in interest rate derivatives captured by the TO</w:t>
            </w:r>
          </w:p>
          <w:p w:rsidR="00282225" w:rsidRDefault="00282225" w:rsidP="006278DA"/>
        </w:tc>
        <w:tc>
          <w:tcPr>
            <w:tcW w:w="2358" w:type="dxa"/>
          </w:tcPr>
          <w:p w:rsidR="00282225" w:rsidRDefault="00282225" w:rsidP="00282225">
            <w:permStart w:id="1923630724" w:edGrp="everyone"/>
            <w:r>
              <w:t>TYPE YOUR TEXT HERE</w:t>
            </w:r>
          </w:p>
          <w:permEnd w:id="1923630724"/>
          <w:p w:rsidR="00282225" w:rsidRDefault="00282225" w:rsidP="006278DA"/>
        </w:tc>
      </w:tr>
      <w:tr w:rsidR="00282225" w:rsidTr="006278DA">
        <w:tc>
          <w:tcPr>
            <w:tcW w:w="6658" w:type="dxa"/>
          </w:tcPr>
          <w:p w:rsidR="00282225" w:rsidRDefault="00282225" w:rsidP="006278DA">
            <w:r>
              <w:t>% of total notional amount traded in credit default swaps captured by the TO</w:t>
            </w:r>
          </w:p>
          <w:p w:rsidR="00282225" w:rsidRDefault="00282225" w:rsidP="006278DA"/>
        </w:tc>
        <w:tc>
          <w:tcPr>
            <w:tcW w:w="2358" w:type="dxa"/>
          </w:tcPr>
          <w:p w:rsidR="00282225" w:rsidRDefault="00282225" w:rsidP="00282225">
            <w:permStart w:id="1367564776" w:edGrp="everyone"/>
            <w:r>
              <w:t>TYPE YOUR TEXT HERE</w:t>
            </w:r>
          </w:p>
          <w:permEnd w:id="1367564776"/>
          <w:p w:rsidR="00282225" w:rsidRDefault="00282225" w:rsidP="006278DA"/>
        </w:tc>
      </w:tr>
      <w:tr w:rsidR="00282225" w:rsidTr="006278DA">
        <w:tc>
          <w:tcPr>
            <w:tcW w:w="6658" w:type="dxa"/>
          </w:tcPr>
          <w:p w:rsidR="00282225" w:rsidRDefault="00282225" w:rsidP="006278DA">
            <w:r>
              <w:t>% of total number of transactions in credit default swaps captured by the TO</w:t>
            </w:r>
          </w:p>
          <w:p w:rsidR="00282225" w:rsidRDefault="00282225" w:rsidP="006278DA"/>
        </w:tc>
        <w:tc>
          <w:tcPr>
            <w:tcW w:w="2358" w:type="dxa"/>
          </w:tcPr>
          <w:p w:rsidR="00282225" w:rsidRDefault="00282225" w:rsidP="00282225">
            <w:permStart w:id="842685900" w:edGrp="everyone"/>
            <w:r>
              <w:t>TYPE YOUR TEXT HERE</w:t>
            </w:r>
          </w:p>
          <w:permEnd w:id="842685900"/>
          <w:p w:rsidR="00282225" w:rsidRDefault="00282225" w:rsidP="006278DA"/>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xml:space="preserve">, as identified under Q2, which % is already traded on an EU regulated market, an EU Multilateral Trading </w:t>
      </w:r>
      <w:r w:rsidRPr="007D3742">
        <w:lastRenderedPageBreak/>
        <w:t>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leGrid"/>
        <w:tblW w:w="0" w:type="auto"/>
        <w:tblLook w:val="04A0" w:firstRow="1" w:lastRow="0" w:firstColumn="1" w:lastColumn="0" w:noHBand="0" w:noVBand="1"/>
      </w:tblPr>
      <w:tblGrid>
        <w:gridCol w:w="4094"/>
        <w:gridCol w:w="1288"/>
        <w:gridCol w:w="1276"/>
        <w:gridCol w:w="1134"/>
        <w:gridCol w:w="1224"/>
      </w:tblGrid>
      <w:tr w:rsidR="00282225" w:rsidTr="006278DA">
        <w:tc>
          <w:tcPr>
            <w:tcW w:w="4094" w:type="dxa"/>
          </w:tcPr>
          <w:p w:rsidR="00282225" w:rsidRPr="008E5940" w:rsidRDefault="00282225" w:rsidP="006278DA">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6278DA">
            <w:pPr>
              <w:rPr>
                <w:b/>
              </w:rPr>
            </w:pPr>
            <w:r w:rsidRPr="008E5940">
              <w:rPr>
                <w:b/>
              </w:rPr>
              <w:t xml:space="preserve">Traded on a regulated market  </w:t>
            </w:r>
          </w:p>
        </w:tc>
        <w:tc>
          <w:tcPr>
            <w:tcW w:w="1276" w:type="dxa"/>
          </w:tcPr>
          <w:p w:rsidR="00282225" w:rsidRPr="008E5940" w:rsidRDefault="00282225" w:rsidP="006278DA">
            <w:pPr>
              <w:rPr>
                <w:b/>
              </w:rPr>
            </w:pPr>
            <w:r w:rsidRPr="008E5940">
              <w:rPr>
                <w:b/>
              </w:rPr>
              <w:t xml:space="preserve">Traded on an EU MTF </w:t>
            </w:r>
          </w:p>
        </w:tc>
        <w:tc>
          <w:tcPr>
            <w:tcW w:w="1134" w:type="dxa"/>
          </w:tcPr>
          <w:p w:rsidR="00282225" w:rsidRPr="008E5940" w:rsidRDefault="00282225" w:rsidP="006278DA">
            <w:pPr>
              <w:rPr>
                <w:b/>
              </w:rPr>
            </w:pPr>
            <w:r w:rsidRPr="008E5940">
              <w:rPr>
                <w:b/>
              </w:rPr>
              <w:t>Traded on a US SEF</w:t>
            </w:r>
          </w:p>
        </w:tc>
        <w:tc>
          <w:tcPr>
            <w:tcW w:w="1224" w:type="dxa"/>
          </w:tcPr>
          <w:p w:rsidR="00282225" w:rsidRPr="008E5940" w:rsidRDefault="00282225" w:rsidP="006278DA">
            <w:pPr>
              <w:rPr>
                <w:b/>
              </w:rPr>
            </w:pPr>
            <w:r w:rsidRPr="008E5940">
              <w:rPr>
                <w:b/>
              </w:rPr>
              <w:t>Traded on another 3</w:t>
            </w:r>
            <w:r w:rsidRPr="008E5940">
              <w:rPr>
                <w:b/>
                <w:vertAlign w:val="superscript"/>
              </w:rPr>
              <w:t>rd</w:t>
            </w:r>
            <w:r w:rsidRPr="008E5940">
              <w:rPr>
                <w:b/>
              </w:rPr>
              <w:t xml:space="preserve"> country venue</w:t>
            </w:r>
          </w:p>
        </w:tc>
      </w:tr>
      <w:tr w:rsidR="00282225" w:rsidTr="006278DA">
        <w:tc>
          <w:tcPr>
            <w:tcW w:w="4094" w:type="dxa"/>
          </w:tcPr>
          <w:p w:rsidR="00282225" w:rsidRPr="007D3742" w:rsidRDefault="00282225" w:rsidP="006278DA">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6278DA">
            <w:r>
              <w:t xml:space="preserve"> </w:t>
            </w:r>
          </w:p>
        </w:tc>
        <w:tc>
          <w:tcPr>
            <w:tcW w:w="1288" w:type="dxa"/>
          </w:tcPr>
          <w:p w:rsidR="00282225" w:rsidRDefault="00282225" w:rsidP="00282225">
            <w:permStart w:id="1221402173" w:edGrp="everyone"/>
            <w:r>
              <w:t>TYPE YOUR TEXT HERE</w:t>
            </w:r>
          </w:p>
          <w:permEnd w:id="1221402173"/>
          <w:p w:rsidR="00282225" w:rsidRDefault="00282225" w:rsidP="006278DA"/>
        </w:tc>
        <w:tc>
          <w:tcPr>
            <w:tcW w:w="1276" w:type="dxa"/>
          </w:tcPr>
          <w:p w:rsidR="00282225" w:rsidRDefault="00282225" w:rsidP="00282225">
            <w:permStart w:id="844640713" w:edGrp="everyone"/>
            <w:r>
              <w:t>TYPE YOUR TEXT HERE</w:t>
            </w:r>
          </w:p>
          <w:permEnd w:id="844640713"/>
          <w:p w:rsidR="00282225" w:rsidRDefault="00282225" w:rsidP="006278DA"/>
        </w:tc>
        <w:tc>
          <w:tcPr>
            <w:tcW w:w="1134" w:type="dxa"/>
          </w:tcPr>
          <w:p w:rsidR="00282225" w:rsidRDefault="00282225" w:rsidP="00282225">
            <w:permStart w:id="864099070" w:edGrp="everyone"/>
            <w:r>
              <w:t>TYPE YOUR TEXT HERE</w:t>
            </w:r>
          </w:p>
          <w:permEnd w:id="864099070"/>
          <w:p w:rsidR="00282225" w:rsidRDefault="00282225" w:rsidP="006278DA"/>
        </w:tc>
        <w:tc>
          <w:tcPr>
            <w:tcW w:w="1224" w:type="dxa"/>
          </w:tcPr>
          <w:p w:rsidR="00282225" w:rsidRDefault="00282225" w:rsidP="00282225">
            <w:permStart w:id="1221730484" w:edGrp="everyone"/>
            <w:r>
              <w:t>TYPE YOUR TEXT HERE</w:t>
            </w:r>
          </w:p>
          <w:permEnd w:id="1221730484"/>
          <w:p w:rsidR="00282225" w:rsidRDefault="00282225" w:rsidP="006278DA"/>
        </w:tc>
      </w:tr>
      <w:tr w:rsidR="00282225" w:rsidTr="006278DA">
        <w:tc>
          <w:tcPr>
            <w:tcW w:w="4094" w:type="dxa"/>
          </w:tcPr>
          <w:p w:rsidR="00282225" w:rsidRPr="007D3742" w:rsidRDefault="00282225" w:rsidP="006278DA">
            <w:pPr>
              <w:rPr>
                <w:b/>
              </w:rPr>
            </w:pPr>
            <w:r w:rsidRPr="007D3742">
              <w:rPr>
                <w:b/>
              </w:rPr>
              <w:t xml:space="preserve">% of total number of transactions captured by the </w:t>
            </w:r>
            <w:r>
              <w:rPr>
                <w:b/>
              </w:rPr>
              <w:t>TO</w:t>
            </w:r>
            <w:r w:rsidRPr="007D3742">
              <w:rPr>
                <w:b/>
              </w:rPr>
              <w:t xml:space="preserve"> already traded on an EU trading venue, a US SEF or another third-country venue</w:t>
            </w:r>
          </w:p>
          <w:p w:rsidR="00282225" w:rsidRDefault="00282225" w:rsidP="006278DA"/>
        </w:tc>
        <w:tc>
          <w:tcPr>
            <w:tcW w:w="1288" w:type="dxa"/>
          </w:tcPr>
          <w:p w:rsidR="00282225" w:rsidRDefault="00282225" w:rsidP="00282225">
            <w:permStart w:id="62870333" w:edGrp="everyone"/>
            <w:r>
              <w:t>TYPE YOUR TEXT HERE</w:t>
            </w:r>
          </w:p>
          <w:permEnd w:id="62870333"/>
          <w:p w:rsidR="00282225" w:rsidRDefault="00282225" w:rsidP="006278DA"/>
        </w:tc>
        <w:tc>
          <w:tcPr>
            <w:tcW w:w="1276" w:type="dxa"/>
          </w:tcPr>
          <w:p w:rsidR="00282225" w:rsidRDefault="00282225" w:rsidP="00282225">
            <w:permStart w:id="1479833740" w:edGrp="everyone"/>
            <w:r>
              <w:t>TYPE YOUR TEXT HERE</w:t>
            </w:r>
          </w:p>
          <w:permEnd w:id="1479833740"/>
          <w:p w:rsidR="00282225" w:rsidRDefault="00282225" w:rsidP="006278DA"/>
        </w:tc>
        <w:tc>
          <w:tcPr>
            <w:tcW w:w="1134" w:type="dxa"/>
          </w:tcPr>
          <w:p w:rsidR="00282225" w:rsidRDefault="00282225" w:rsidP="00282225">
            <w:permStart w:id="568462033" w:edGrp="everyone"/>
            <w:r>
              <w:t>TYPE YOUR TEXT HERE</w:t>
            </w:r>
          </w:p>
          <w:permEnd w:id="568462033"/>
          <w:p w:rsidR="00282225" w:rsidRDefault="00282225" w:rsidP="006278DA"/>
        </w:tc>
        <w:tc>
          <w:tcPr>
            <w:tcW w:w="1224" w:type="dxa"/>
          </w:tcPr>
          <w:p w:rsidR="00282225" w:rsidRDefault="00282225" w:rsidP="00282225">
            <w:permStart w:id="125305041" w:edGrp="everyone"/>
            <w:r>
              <w:t>TYPE YOUR TEXT HERE</w:t>
            </w:r>
          </w:p>
          <w:permEnd w:id="125305041"/>
          <w:p w:rsidR="00282225" w:rsidRDefault="00282225" w:rsidP="006278DA"/>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TableGrid"/>
        <w:tblW w:w="0" w:type="auto"/>
        <w:tblLook w:val="04A0" w:firstRow="1" w:lastRow="0" w:firstColumn="1" w:lastColumn="0" w:noHBand="0" w:noVBand="1"/>
      </w:tblPr>
      <w:tblGrid>
        <w:gridCol w:w="4815"/>
        <w:gridCol w:w="992"/>
        <w:gridCol w:w="955"/>
        <w:gridCol w:w="2254"/>
      </w:tblGrid>
      <w:tr w:rsidR="00282225" w:rsidTr="006278DA">
        <w:tc>
          <w:tcPr>
            <w:tcW w:w="4815" w:type="dxa"/>
          </w:tcPr>
          <w:p w:rsidR="00282225" w:rsidRDefault="00282225" w:rsidP="006278DA">
            <w:r>
              <w:t xml:space="preserve">Arrangements contemplated to comply with the TO </w:t>
            </w:r>
          </w:p>
          <w:p w:rsidR="00282225" w:rsidRDefault="00282225" w:rsidP="006278DA"/>
        </w:tc>
        <w:tc>
          <w:tcPr>
            <w:tcW w:w="992" w:type="dxa"/>
          </w:tcPr>
          <w:p w:rsidR="00282225" w:rsidRDefault="00282225" w:rsidP="006278DA">
            <w:r>
              <w:t xml:space="preserve">Yes </w:t>
            </w:r>
          </w:p>
        </w:tc>
        <w:tc>
          <w:tcPr>
            <w:tcW w:w="955" w:type="dxa"/>
          </w:tcPr>
          <w:p w:rsidR="00282225" w:rsidRDefault="00282225" w:rsidP="006278DA">
            <w:r>
              <w:t>No</w:t>
            </w:r>
          </w:p>
        </w:tc>
        <w:tc>
          <w:tcPr>
            <w:tcW w:w="2254" w:type="dxa"/>
          </w:tcPr>
          <w:p w:rsidR="00282225" w:rsidRDefault="00282225" w:rsidP="006278DA">
            <w:r>
              <w:t>Comments</w:t>
            </w:r>
          </w:p>
        </w:tc>
      </w:tr>
      <w:tr w:rsidR="00282225" w:rsidTr="006278DA">
        <w:tc>
          <w:tcPr>
            <w:tcW w:w="4815" w:type="dxa"/>
          </w:tcPr>
          <w:p w:rsidR="00282225" w:rsidRDefault="00282225" w:rsidP="006278DA">
            <w:r>
              <w:t xml:space="preserve">1. Current membership/Direct Electronic Access (DEA) arrangements are sufficient to comply with the TO  </w:t>
            </w:r>
          </w:p>
        </w:tc>
        <w:tc>
          <w:tcPr>
            <w:tcW w:w="992" w:type="dxa"/>
          </w:tcPr>
          <w:p w:rsidR="00282225" w:rsidRDefault="00282225" w:rsidP="00282225">
            <w:permStart w:id="1227179577" w:edGrp="everyone"/>
            <w:r>
              <w:t>TYPE YOUR TEXT HERE</w:t>
            </w:r>
          </w:p>
          <w:permEnd w:id="1227179577"/>
          <w:p w:rsidR="00282225" w:rsidRDefault="00282225" w:rsidP="006278DA"/>
        </w:tc>
        <w:tc>
          <w:tcPr>
            <w:tcW w:w="955" w:type="dxa"/>
          </w:tcPr>
          <w:p w:rsidR="00282225" w:rsidRDefault="00282225" w:rsidP="00282225">
            <w:permStart w:id="465132750" w:edGrp="everyone"/>
            <w:r>
              <w:t>TYPE YOUR TEXT HERE</w:t>
            </w:r>
          </w:p>
          <w:permEnd w:id="465132750"/>
          <w:p w:rsidR="00282225" w:rsidRDefault="00282225" w:rsidP="006278DA"/>
        </w:tc>
        <w:tc>
          <w:tcPr>
            <w:tcW w:w="2254" w:type="dxa"/>
          </w:tcPr>
          <w:p w:rsidR="00282225" w:rsidRDefault="00282225" w:rsidP="00282225">
            <w:permStart w:id="1274233828" w:edGrp="everyone"/>
            <w:r>
              <w:t>TYPE YOUR TEXT HERE</w:t>
            </w:r>
          </w:p>
          <w:permEnd w:id="1274233828"/>
          <w:p w:rsidR="00282225" w:rsidRDefault="00282225" w:rsidP="006278DA"/>
        </w:tc>
      </w:tr>
      <w:tr w:rsidR="00282225" w:rsidTr="006278DA">
        <w:tc>
          <w:tcPr>
            <w:tcW w:w="4815" w:type="dxa"/>
          </w:tcPr>
          <w:p w:rsidR="00282225" w:rsidRDefault="00282225" w:rsidP="006278DA">
            <w:r>
              <w:t>2. I intend to become a member/ participant/client of one (or multiple) EU trading venues for the first time</w:t>
            </w:r>
          </w:p>
          <w:p w:rsidR="00282225" w:rsidRDefault="00282225" w:rsidP="006278DA"/>
        </w:tc>
        <w:tc>
          <w:tcPr>
            <w:tcW w:w="992" w:type="dxa"/>
          </w:tcPr>
          <w:p w:rsidR="00282225" w:rsidRDefault="00282225" w:rsidP="00282225">
            <w:permStart w:id="76375820" w:edGrp="everyone"/>
            <w:r>
              <w:t>TYPE YOUR TEXT HERE</w:t>
            </w:r>
          </w:p>
          <w:permEnd w:id="76375820"/>
          <w:p w:rsidR="00282225" w:rsidRDefault="00282225" w:rsidP="006278DA"/>
        </w:tc>
        <w:tc>
          <w:tcPr>
            <w:tcW w:w="955" w:type="dxa"/>
          </w:tcPr>
          <w:p w:rsidR="00282225" w:rsidRDefault="00282225" w:rsidP="00282225">
            <w:permStart w:id="807096402" w:edGrp="everyone"/>
            <w:r>
              <w:t>TYPE YOUR TEXT HERE</w:t>
            </w:r>
          </w:p>
          <w:permEnd w:id="807096402"/>
          <w:p w:rsidR="00282225" w:rsidRDefault="00282225" w:rsidP="006278DA"/>
        </w:tc>
        <w:tc>
          <w:tcPr>
            <w:tcW w:w="2254" w:type="dxa"/>
          </w:tcPr>
          <w:p w:rsidR="00282225" w:rsidRDefault="00282225" w:rsidP="00282225">
            <w:permStart w:id="1622553562" w:edGrp="everyone"/>
            <w:r>
              <w:t>TYPE YOUR TEXT HERE</w:t>
            </w:r>
          </w:p>
          <w:permEnd w:id="1622553562"/>
          <w:p w:rsidR="00282225" w:rsidRDefault="00282225" w:rsidP="006278DA"/>
        </w:tc>
      </w:tr>
      <w:tr w:rsidR="00282225" w:rsidTr="006278DA">
        <w:tc>
          <w:tcPr>
            <w:tcW w:w="4815" w:type="dxa"/>
          </w:tcPr>
          <w:p w:rsidR="00282225" w:rsidRDefault="00282225" w:rsidP="006278DA">
            <w:r>
              <w:t xml:space="preserve">3. I intend to become a member/participant/client of additional EU trading venues </w:t>
            </w:r>
          </w:p>
          <w:p w:rsidR="00282225" w:rsidRDefault="00282225" w:rsidP="006278DA"/>
        </w:tc>
        <w:tc>
          <w:tcPr>
            <w:tcW w:w="992" w:type="dxa"/>
          </w:tcPr>
          <w:p w:rsidR="00282225" w:rsidRDefault="00282225" w:rsidP="00282225">
            <w:permStart w:id="1345218682" w:edGrp="everyone"/>
            <w:r>
              <w:t>TYPE YOUR TEXT HERE</w:t>
            </w:r>
          </w:p>
          <w:permEnd w:id="1345218682"/>
          <w:p w:rsidR="00282225" w:rsidRDefault="00282225" w:rsidP="006278DA"/>
        </w:tc>
        <w:tc>
          <w:tcPr>
            <w:tcW w:w="955" w:type="dxa"/>
          </w:tcPr>
          <w:p w:rsidR="00282225" w:rsidRDefault="00282225" w:rsidP="00282225">
            <w:permStart w:id="2006067288" w:edGrp="everyone"/>
            <w:r>
              <w:t>TYPE YOUR TEXT HERE</w:t>
            </w:r>
          </w:p>
          <w:permEnd w:id="2006067288"/>
          <w:p w:rsidR="00282225" w:rsidRDefault="00282225" w:rsidP="006278DA"/>
        </w:tc>
        <w:tc>
          <w:tcPr>
            <w:tcW w:w="2254" w:type="dxa"/>
          </w:tcPr>
          <w:p w:rsidR="00282225" w:rsidRDefault="00282225" w:rsidP="00282225">
            <w:permStart w:id="1499688185" w:edGrp="everyone"/>
            <w:r>
              <w:t>TYPE YOUR TEXT HERE</w:t>
            </w:r>
          </w:p>
          <w:permEnd w:id="1499688185"/>
          <w:p w:rsidR="00282225" w:rsidRDefault="00282225" w:rsidP="006278DA"/>
        </w:tc>
      </w:tr>
      <w:tr w:rsidR="00282225" w:rsidTr="006278DA">
        <w:tc>
          <w:tcPr>
            <w:tcW w:w="4815" w:type="dxa"/>
          </w:tcPr>
          <w:p w:rsidR="00282225" w:rsidRDefault="00282225" w:rsidP="006278DA">
            <w:r>
              <w:t xml:space="preserve">4. I intend to seek access to EU trading venues through Direct Electronic Access (DEA) </w:t>
            </w:r>
          </w:p>
          <w:p w:rsidR="00282225" w:rsidRDefault="00282225" w:rsidP="006278DA"/>
        </w:tc>
        <w:tc>
          <w:tcPr>
            <w:tcW w:w="992" w:type="dxa"/>
          </w:tcPr>
          <w:p w:rsidR="00282225" w:rsidRDefault="00282225" w:rsidP="00282225">
            <w:permStart w:id="431318827" w:edGrp="everyone"/>
            <w:r>
              <w:t>TYPE YOUR TEXT HERE</w:t>
            </w:r>
          </w:p>
          <w:permEnd w:id="431318827"/>
          <w:p w:rsidR="00282225" w:rsidRDefault="00282225" w:rsidP="006278DA"/>
        </w:tc>
        <w:tc>
          <w:tcPr>
            <w:tcW w:w="955" w:type="dxa"/>
          </w:tcPr>
          <w:p w:rsidR="00282225" w:rsidRDefault="00282225" w:rsidP="00282225">
            <w:permStart w:id="129661039" w:edGrp="everyone"/>
            <w:r>
              <w:t>TYPE YOUR TEXT HERE</w:t>
            </w:r>
          </w:p>
          <w:permEnd w:id="129661039"/>
          <w:p w:rsidR="00282225" w:rsidRDefault="00282225" w:rsidP="006278DA"/>
        </w:tc>
        <w:tc>
          <w:tcPr>
            <w:tcW w:w="2254" w:type="dxa"/>
          </w:tcPr>
          <w:p w:rsidR="00282225" w:rsidRDefault="00282225" w:rsidP="00282225">
            <w:permStart w:id="1258822035" w:edGrp="everyone"/>
            <w:r>
              <w:t>TYPE YOUR TEXT HERE</w:t>
            </w:r>
          </w:p>
          <w:permEnd w:id="1258822035"/>
          <w:p w:rsidR="00282225" w:rsidRDefault="00282225" w:rsidP="006278DA"/>
        </w:tc>
      </w:tr>
      <w:tr w:rsidR="00282225" w:rsidTr="006278DA">
        <w:tc>
          <w:tcPr>
            <w:tcW w:w="4815" w:type="dxa"/>
          </w:tcPr>
          <w:p w:rsidR="00282225" w:rsidRDefault="00282225" w:rsidP="006278DA">
            <w:r>
              <w:t>5. I intend to combine membership (2.or 3) with DEA (4.)</w:t>
            </w:r>
          </w:p>
          <w:p w:rsidR="00282225" w:rsidRDefault="00282225" w:rsidP="006278DA"/>
        </w:tc>
        <w:tc>
          <w:tcPr>
            <w:tcW w:w="992" w:type="dxa"/>
          </w:tcPr>
          <w:p w:rsidR="00282225" w:rsidRDefault="00282225" w:rsidP="00282225">
            <w:permStart w:id="922828968" w:edGrp="everyone"/>
            <w:r>
              <w:t>TYPE YOUR TEXT HERE</w:t>
            </w:r>
          </w:p>
          <w:permEnd w:id="922828968"/>
          <w:p w:rsidR="00282225" w:rsidRDefault="00282225" w:rsidP="006278DA"/>
        </w:tc>
        <w:tc>
          <w:tcPr>
            <w:tcW w:w="955" w:type="dxa"/>
          </w:tcPr>
          <w:p w:rsidR="00282225" w:rsidRDefault="00282225" w:rsidP="00282225">
            <w:permStart w:id="1991464808" w:edGrp="everyone"/>
            <w:r>
              <w:t>TYPE YOUR TEXT HERE</w:t>
            </w:r>
          </w:p>
          <w:permEnd w:id="1991464808"/>
          <w:p w:rsidR="00282225" w:rsidRDefault="00282225" w:rsidP="006278DA"/>
        </w:tc>
        <w:tc>
          <w:tcPr>
            <w:tcW w:w="2254" w:type="dxa"/>
          </w:tcPr>
          <w:p w:rsidR="00282225" w:rsidRDefault="00282225" w:rsidP="00282225">
            <w:permStart w:id="1145243592" w:edGrp="everyone"/>
            <w:r>
              <w:t>TYPE YOUR TEXT HERE</w:t>
            </w:r>
          </w:p>
          <w:permEnd w:id="1145243592"/>
          <w:p w:rsidR="00282225" w:rsidRDefault="00282225" w:rsidP="006278DA"/>
        </w:tc>
      </w:tr>
      <w:tr w:rsidR="00282225" w:rsidTr="006278DA">
        <w:tc>
          <w:tcPr>
            <w:tcW w:w="4815" w:type="dxa"/>
          </w:tcPr>
          <w:p w:rsidR="00282225" w:rsidRDefault="00282225" w:rsidP="006278DA">
            <w:r>
              <w:lastRenderedPageBreak/>
              <w:t xml:space="preserve">6. I am considering other arrangements; </w:t>
            </w:r>
          </w:p>
          <w:p w:rsidR="00282225" w:rsidRDefault="00282225" w:rsidP="006278DA">
            <w:r>
              <w:t xml:space="preserve">Please explain those arrangements in the Comments section </w:t>
            </w:r>
          </w:p>
        </w:tc>
        <w:tc>
          <w:tcPr>
            <w:tcW w:w="992" w:type="dxa"/>
          </w:tcPr>
          <w:p w:rsidR="00282225" w:rsidRDefault="00282225" w:rsidP="00282225">
            <w:permStart w:id="1720975895" w:edGrp="everyone"/>
            <w:r>
              <w:t>TYPE YOUR TEXT HERE</w:t>
            </w:r>
          </w:p>
          <w:permEnd w:id="1720975895"/>
          <w:p w:rsidR="00282225" w:rsidRDefault="00282225" w:rsidP="006278DA"/>
        </w:tc>
        <w:tc>
          <w:tcPr>
            <w:tcW w:w="955" w:type="dxa"/>
          </w:tcPr>
          <w:p w:rsidR="00282225" w:rsidRDefault="00282225" w:rsidP="00282225">
            <w:permStart w:id="2006322703" w:edGrp="everyone"/>
            <w:r>
              <w:t>TYPE YOUR TEXT HERE</w:t>
            </w:r>
          </w:p>
          <w:permEnd w:id="2006322703"/>
          <w:p w:rsidR="00282225" w:rsidRDefault="00282225" w:rsidP="006278DA"/>
        </w:tc>
        <w:tc>
          <w:tcPr>
            <w:tcW w:w="2254" w:type="dxa"/>
          </w:tcPr>
          <w:p w:rsidR="00282225" w:rsidRDefault="00282225" w:rsidP="00282225">
            <w:permStart w:id="22350190" w:edGrp="everyone"/>
            <w:r>
              <w:t>TYPE YOUR TEXT HERE</w:t>
            </w:r>
          </w:p>
          <w:permEnd w:id="22350190"/>
          <w:p w:rsidR="00282225" w:rsidRDefault="00282225" w:rsidP="006278DA"/>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TableGrid"/>
        <w:tblW w:w="0" w:type="auto"/>
        <w:tblLook w:val="04A0" w:firstRow="1" w:lastRow="0" w:firstColumn="1" w:lastColumn="0" w:noHBand="0" w:noVBand="1"/>
      </w:tblPr>
      <w:tblGrid>
        <w:gridCol w:w="4673"/>
        <w:gridCol w:w="4343"/>
      </w:tblGrid>
      <w:tr w:rsidR="00282225" w:rsidTr="006278DA">
        <w:tc>
          <w:tcPr>
            <w:tcW w:w="4673" w:type="dxa"/>
          </w:tcPr>
          <w:p w:rsidR="00282225" w:rsidRPr="00C87535" w:rsidRDefault="00282225" w:rsidP="006278DA">
            <w:pPr>
              <w:rPr>
                <w:b/>
              </w:rPr>
            </w:pPr>
            <w:r w:rsidRPr="00C87535">
              <w:rPr>
                <w:b/>
              </w:rPr>
              <w:t xml:space="preserve">Derivatives potentially subject to the </w:t>
            </w:r>
            <w:r>
              <w:rPr>
                <w:b/>
              </w:rPr>
              <w:t>TO</w:t>
            </w:r>
            <w:r w:rsidRPr="00C87535">
              <w:rPr>
                <w:b/>
              </w:rPr>
              <w:t xml:space="preserve"> currently available for trading on your venue</w:t>
            </w:r>
          </w:p>
        </w:tc>
        <w:tc>
          <w:tcPr>
            <w:tcW w:w="4343" w:type="dxa"/>
          </w:tcPr>
          <w:p w:rsidR="00282225" w:rsidRPr="00C87535" w:rsidRDefault="00282225" w:rsidP="006278DA">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6278DA">
        <w:tc>
          <w:tcPr>
            <w:tcW w:w="4673" w:type="dxa"/>
          </w:tcPr>
          <w:p w:rsidR="00282225" w:rsidRDefault="00282225" w:rsidP="00282225">
            <w:permStart w:id="491732753" w:edGrp="everyone"/>
            <w:r>
              <w:t>TYPE YOUR TEXT HERE</w:t>
            </w:r>
          </w:p>
          <w:permEnd w:id="491732753"/>
          <w:p w:rsidR="00282225" w:rsidRDefault="00282225" w:rsidP="006278DA"/>
          <w:p w:rsidR="00282225" w:rsidRDefault="00282225" w:rsidP="006278DA"/>
          <w:p w:rsidR="00282225" w:rsidRDefault="00282225" w:rsidP="006278DA"/>
          <w:p w:rsidR="00282225" w:rsidRDefault="00282225" w:rsidP="006278DA"/>
          <w:p w:rsidR="00282225" w:rsidRDefault="00282225" w:rsidP="006278DA"/>
          <w:p w:rsidR="00282225" w:rsidRDefault="00282225" w:rsidP="006278DA"/>
          <w:p w:rsidR="00282225" w:rsidRDefault="00282225" w:rsidP="006278DA"/>
        </w:tc>
        <w:tc>
          <w:tcPr>
            <w:tcW w:w="4343" w:type="dxa"/>
          </w:tcPr>
          <w:p w:rsidR="00282225" w:rsidRDefault="00282225" w:rsidP="00282225">
            <w:permStart w:id="966663704" w:edGrp="everyone"/>
            <w:r>
              <w:t>TYPE YOUR TEXT HERE</w:t>
            </w:r>
          </w:p>
          <w:permEnd w:id="966663704"/>
          <w:p w:rsidR="00282225" w:rsidRDefault="00282225" w:rsidP="006278DA"/>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leGrid"/>
        <w:tblW w:w="0" w:type="auto"/>
        <w:tblLook w:val="04A0" w:firstRow="1" w:lastRow="0" w:firstColumn="1" w:lastColumn="0" w:noHBand="0" w:noVBand="1"/>
      </w:tblPr>
      <w:tblGrid>
        <w:gridCol w:w="3005"/>
        <w:gridCol w:w="3005"/>
        <w:gridCol w:w="3006"/>
      </w:tblGrid>
      <w:tr w:rsidR="00282225" w:rsidTr="006278DA">
        <w:tc>
          <w:tcPr>
            <w:tcW w:w="3005" w:type="dxa"/>
          </w:tcPr>
          <w:p w:rsidR="00282225" w:rsidRDefault="00282225" w:rsidP="006278DA">
            <w:r>
              <w:t xml:space="preserve">TO Impact </w:t>
            </w:r>
          </w:p>
        </w:tc>
        <w:tc>
          <w:tcPr>
            <w:tcW w:w="3005" w:type="dxa"/>
          </w:tcPr>
          <w:p w:rsidR="00282225" w:rsidRDefault="00282225" w:rsidP="006278DA">
            <w:r>
              <w:t xml:space="preserve">Positive Impact </w:t>
            </w:r>
          </w:p>
        </w:tc>
        <w:tc>
          <w:tcPr>
            <w:tcW w:w="3006" w:type="dxa"/>
          </w:tcPr>
          <w:p w:rsidR="00282225" w:rsidRDefault="00282225" w:rsidP="006278DA">
            <w:r>
              <w:t xml:space="preserve">Negative impact </w:t>
            </w:r>
          </w:p>
        </w:tc>
      </w:tr>
      <w:tr w:rsidR="00282225" w:rsidTr="006278DA">
        <w:tc>
          <w:tcPr>
            <w:tcW w:w="3005" w:type="dxa"/>
          </w:tcPr>
          <w:p w:rsidR="00282225" w:rsidRDefault="00282225" w:rsidP="006278DA">
            <w:r>
              <w:t xml:space="preserve">Impact on your business model/ organisation/ client relationship </w:t>
            </w:r>
          </w:p>
          <w:p w:rsidR="00282225" w:rsidRDefault="00282225" w:rsidP="006278DA"/>
        </w:tc>
        <w:tc>
          <w:tcPr>
            <w:tcW w:w="3005" w:type="dxa"/>
          </w:tcPr>
          <w:p w:rsidR="00282225" w:rsidRDefault="00282225" w:rsidP="00282225">
            <w:permStart w:id="1360734355" w:edGrp="everyone"/>
            <w:r>
              <w:t>TYPE YOUR TEXT HERE</w:t>
            </w:r>
          </w:p>
          <w:permEnd w:id="1360734355"/>
          <w:p w:rsidR="00282225" w:rsidRDefault="00282225" w:rsidP="006278DA"/>
        </w:tc>
        <w:tc>
          <w:tcPr>
            <w:tcW w:w="3006" w:type="dxa"/>
          </w:tcPr>
          <w:p w:rsidR="00282225" w:rsidRDefault="00282225" w:rsidP="00282225">
            <w:permStart w:id="1582319873" w:edGrp="everyone"/>
            <w:r>
              <w:t>TYPE YOUR TEXT HERE</w:t>
            </w:r>
          </w:p>
          <w:permEnd w:id="1582319873"/>
          <w:p w:rsidR="00282225" w:rsidRDefault="00282225" w:rsidP="006278DA"/>
        </w:tc>
      </w:tr>
      <w:tr w:rsidR="00282225" w:rsidTr="006278DA">
        <w:tc>
          <w:tcPr>
            <w:tcW w:w="3005" w:type="dxa"/>
          </w:tcPr>
          <w:p w:rsidR="00282225" w:rsidRDefault="00282225" w:rsidP="006278DA">
            <w:r>
              <w:t>Impact on your revenues</w:t>
            </w:r>
          </w:p>
          <w:p w:rsidR="00282225" w:rsidRDefault="00282225" w:rsidP="006278DA"/>
        </w:tc>
        <w:tc>
          <w:tcPr>
            <w:tcW w:w="3005" w:type="dxa"/>
          </w:tcPr>
          <w:p w:rsidR="00282225" w:rsidRDefault="00282225" w:rsidP="00282225">
            <w:permStart w:id="1498577997" w:edGrp="everyone"/>
            <w:r>
              <w:t>TYPE YOUR TEXT HERE</w:t>
            </w:r>
          </w:p>
          <w:permEnd w:id="1498577997"/>
          <w:p w:rsidR="00282225" w:rsidRDefault="00282225" w:rsidP="006278DA"/>
        </w:tc>
        <w:tc>
          <w:tcPr>
            <w:tcW w:w="3006" w:type="dxa"/>
          </w:tcPr>
          <w:p w:rsidR="00282225" w:rsidRDefault="00282225" w:rsidP="00282225">
            <w:permStart w:id="90726002" w:edGrp="everyone"/>
            <w:r>
              <w:t>TYPE YOUR TEXT HERE</w:t>
            </w:r>
          </w:p>
          <w:permEnd w:id="90726002"/>
          <w:p w:rsidR="00282225" w:rsidRDefault="00282225" w:rsidP="006278DA"/>
        </w:tc>
      </w:tr>
      <w:tr w:rsidR="00282225" w:rsidTr="006278DA">
        <w:tc>
          <w:tcPr>
            <w:tcW w:w="3005" w:type="dxa"/>
          </w:tcPr>
          <w:p w:rsidR="00282225" w:rsidRDefault="00282225" w:rsidP="006278DA">
            <w:r>
              <w:t>Impact on market structure (e.g. principal vs. agency trading etc).</w:t>
            </w:r>
          </w:p>
          <w:p w:rsidR="00282225" w:rsidRDefault="00282225" w:rsidP="006278DA"/>
        </w:tc>
        <w:tc>
          <w:tcPr>
            <w:tcW w:w="3005" w:type="dxa"/>
          </w:tcPr>
          <w:p w:rsidR="00282225" w:rsidRDefault="00282225" w:rsidP="00282225">
            <w:permStart w:id="1035279523" w:edGrp="everyone"/>
            <w:r>
              <w:t>TYPE YOUR TEXT HERE</w:t>
            </w:r>
          </w:p>
          <w:permEnd w:id="1035279523"/>
          <w:p w:rsidR="00282225" w:rsidRDefault="00282225" w:rsidP="006278DA"/>
        </w:tc>
        <w:tc>
          <w:tcPr>
            <w:tcW w:w="3006" w:type="dxa"/>
          </w:tcPr>
          <w:p w:rsidR="00282225" w:rsidRDefault="00282225" w:rsidP="00282225">
            <w:permStart w:id="245071116" w:edGrp="everyone"/>
            <w:r>
              <w:t>TYPE YOUR TEXT HERE</w:t>
            </w:r>
          </w:p>
          <w:permEnd w:id="245071116"/>
          <w:p w:rsidR="00282225" w:rsidRDefault="00282225" w:rsidP="006278DA"/>
        </w:tc>
      </w:tr>
      <w:tr w:rsidR="00282225" w:rsidTr="006278DA">
        <w:tc>
          <w:tcPr>
            <w:tcW w:w="3005" w:type="dxa"/>
          </w:tcPr>
          <w:p w:rsidR="00282225" w:rsidRDefault="00282225" w:rsidP="006278DA">
            <w:r>
              <w:t>Impact on market liquidity and execution costs.</w:t>
            </w:r>
          </w:p>
        </w:tc>
        <w:tc>
          <w:tcPr>
            <w:tcW w:w="3005" w:type="dxa"/>
          </w:tcPr>
          <w:p w:rsidR="00282225" w:rsidRDefault="00282225" w:rsidP="00282225">
            <w:permStart w:id="1429699574" w:edGrp="everyone"/>
            <w:r>
              <w:t>TYPE YOUR TEXT HERE</w:t>
            </w:r>
          </w:p>
          <w:permEnd w:id="1429699574"/>
          <w:p w:rsidR="00282225" w:rsidRDefault="00282225" w:rsidP="006278DA"/>
        </w:tc>
        <w:tc>
          <w:tcPr>
            <w:tcW w:w="3006" w:type="dxa"/>
          </w:tcPr>
          <w:p w:rsidR="00282225" w:rsidRDefault="00282225" w:rsidP="00282225">
            <w:permStart w:id="338064982" w:edGrp="everyone"/>
            <w:r>
              <w:t>TYPE YOUR TEXT HERE</w:t>
            </w:r>
          </w:p>
          <w:permEnd w:id="338064982"/>
          <w:p w:rsidR="00282225" w:rsidRDefault="00282225" w:rsidP="006278DA"/>
        </w:tc>
      </w:tr>
      <w:tr w:rsidR="00282225" w:rsidTr="006278DA">
        <w:tc>
          <w:tcPr>
            <w:tcW w:w="3005" w:type="dxa"/>
          </w:tcPr>
          <w:p w:rsidR="00282225" w:rsidRDefault="00282225" w:rsidP="006278DA">
            <w:r>
              <w:t xml:space="preserve">Other impacts. Please elaborate  </w:t>
            </w:r>
          </w:p>
        </w:tc>
        <w:tc>
          <w:tcPr>
            <w:tcW w:w="3005" w:type="dxa"/>
          </w:tcPr>
          <w:p w:rsidR="00282225" w:rsidRDefault="00282225" w:rsidP="00282225">
            <w:permStart w:id="1349982187" w:edGrp="everyone"/>
            <w:r>
              <w:t>TYPE YOUR TEXT HERE</w:t>
            </w:r>
          </w:p>
          <w:permEnd w:id="1349982187"/>
          <w:p w:rsidR="00282225" w:rsidRDefault="00282225" w:rsidP="006278DA"/>
        </w:tc>
        <w:tc>
          <w:tcPr>
            <w:tcW w:w="3006" w:type="dxa"/>
          </w:tcPr>
          <w:p w:rsidR="00282225" w:rsidRDefault="00282225" w:rsidP="00282225">
            <w:permStart w:id="1325474869" w:edGrp="everyone"/>
            <w:r>
              <w:t>TYPE YOUR TEXT HERE</w:t>
            </w:r>
          </w:p>
          <w:permEnd w:id="1325474869"/>
          <w:p w:rsidR="00282225" w:rsidRDefault="00282225" w:rsidP="006278DA"/>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lastRenderedPageBreak/>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892473969" w:edGrp="everyone"/>
      <w:r>
        <w:t>TYPE YOUR TEXT HERE</w:t>
      </w:r>
    </w:p>
    <w:permEnd w:id="892473969"/>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282225" w:rsidTr="006278DA">
        <w:tc>
          <w:tcPr>
            <w:tcW w:w="1338" w:type="dxa"/>
          </w:tcPr>
          <w:p w:rsidR="00282225" w:rsidRDefault="00282225" w:rsidP="006278DA">
            <w:r>
              <w:t xml:space="preserve">Draft RTS on the TO </w:t>
            </w:r>
          </w:p>
        </w:tc>
        <w:tc>
          <w:tcPr>
            <w:tcW w:w="1209" w:type="dxa"/>
          </w:tcPr>
          <w:p w:rsidR="00282225" w:rsidRDefault="00282225" w:rsidP="006278DA">
            <w:r>
              <w:t xml:space="preserve">a. IT costs </w:t>
            </w:r>
          </w:p>
        </w:tc>
        <w:tc>
          <w:tcPr>
            <w:tcW w:w="1230" w:type="dxa"/>
          </w:tcPr>
          <w:p w:rsidR="00282225" w:rsidRDefault="00282225" w:rsidP="006278DA">
            <w:r>
              <w:t>b. Training costs</w:t>
            </w:r>
          </w:p>
        </w:tc>
        <w:tc>
          <w:tcPr>
            <w:tcW w:w="1189" w:type="dxa"/>
          </w:tcPr>
          <w:p w:rsidR="00282225" w:rsidRDefault="00282225" w:rsidP="006278DA">
            <w:r>
              <w:t>c. Staff costs</w:t>
            </w:r>
          </w:p>
        </w:tc>
        <w:tc>
          <w:tcPr>
            <w:tcW w:w="1263" w:type="dxa"/>
          </w:tcPr>
          <w:p w:rsidR="00282225" w:rsidRDefault="00282225" w:rsidP="006278DA">
            <w:r>
              <w:t>d. Other costs (please identify)</w:t>
            </w:r>
          </w:p>
        </w:tc>
        <w:tc>
          <w:tcPr>
            <w:tcW w:w="1950" w:type="dxa"/>
          </w:tcPr>
          <w:p w:rsidR="00282225" w:rsidRDefault="00282225" w:rsidP="006278DA">
            <w:r>
              <w:t xml:space="preserve">Total costs ( if a., b, c or  d. are not available separately </w:t>
            </w:r>
          </w:p>
        </w:tc>
      </w:tr>
      <w:tr w:rsidR="00282225" w:rsidTr="006278DA">
        <w:tc>
          <w:tcPr>
            <w:tcW w:w="1338" w:type="dxa"/>
          </w:tcPr>
          <w:p w:rsidR="00282225" w:rsidRDefault="00282225" w:rsidP="006278DA">
            <w:r>
              <w:t xml:space="preserve">One-off costs </w:t>
            </w:r>
          </w:p>
          <w:p w:rsidR="00282225" w:rsidRDefault="00282225" w:rsidP="006278DA"/>
        </w:tc>
        <w:tc>
          <w:tcPr>
            <w:tcW w:w="1209" w:type="dxa"/>
          </w:tcPr>
          <w:p w:rsidR="00282225" w:rsidRDefault="00282225" w:rsidP="00282225">
            <w:permStart w:id="657592278" w:edGrp="everyone"/>
            <w:r>
              <w:t>TYPE YOUR TEXT HERE</w:t>
            </w:r>
          </w:p>
          <w:permEnd w:id="657592278"/>
          <w:p w:rsidR="00282225" w:rsidRDefault="00282225" w:rsidP="006278DA"/>
        </w:tc>
        <w:tc>
          <w:tcPr>
            <w:tcW w:w="1230" w:type="dxa"/>
          </w:tcPr>
          <w:p w:rsidR="00282225" w:rsidRDefault="00282225" w:rsidP="00282225">
            <w:permStart w:id="1849193926" w:edGrp="everyone"/>
            <w:r>
              <w:t>TYPE YOUR TEXT HERE</w:t>
            </w:r>
          </w:p>
          <w:permEnd w:id="1849193926"/>
          <w:p w:rsidR="00282225" w:rsidRDefault="00282225" w:rsidP="006278DA"/>
        </w:tc>
        <w:tc>
          <w:tcPr>
            <w:tcW w:w="1189" w:type="dxa"/>
          </w:tcPr>
          <w:p w:rsidR="00282225" w:rsidRDefault="00282225" w:rsidP="00282225">
            <w:permStart w:id="2031695414" w:edGrp="everyone"/>
            <w:r>
              <w:t>TYPE YOUR TEXT HERE</w:t>
            </w:r>
          </w:p>
          <w:permEnd w:id="2031695414"/>
          <w:p w:rsidR="00282225" w:rsidRDefault="00282225" w:rsidP="006278DA"/>
        </w:tc>
        <w:tc>
          <w:tcPr>
            <w:tcW w:w="1263" w:type="dxa"/>
          </w:tcPr>
          <w:p w:rsidR="00282225" w:rsidRDefault="00282225" w:rsidP="00282225">
            <w:permStart w:id="866845456" w:edGrp="everyone"/>
            <w:r>
              <w:t>TYPE YOUR TEXT HERE</w:t>
            </w:r>
          </w:p>
          <w:permEnd w:id="866845456"/>
          <w:p w:rsidR="00282225" w:rsidRDefault="00282225" w:rsidP="006278DA"/>
        </w:tc>
        <w:tc>
          <w:tcPr>
            <w:tcW w:w="1950" w:type="dxa"/>
          </w:tcPr>
          <w:p w:rsidR="00282225" w:rsidRDefault="00282225" w:rsidP="00282225">
            <w:permStart w:id="1413049493" w:edGrp="everyone"/>
            <w:r>
              <w:t>TYPE YOUR TEXT HERE</w:t>
            </w:r>
          </w:p>
          <w:permEnd w:id="1413049493"/>
          <w:p w:rsidR="00282225" w:rsidRDefault="00282225" w:rsidP="006278DA"/>
        </w:tc>
      </w:tr>
      <w:tr w:rsidR="00282225" w:rsidTr="006278DA">
        <w:tc>
          <w:tcPr>
            <w:tcW w:w="1338" w:type="dxa"/>
          </w:tcPr>
          <w:p w:rsidR="00282225" w:rsidRDefault="00282225" w:rsidP="006278DA">
            <w:r>
              <w:t>Recurring costs (on an annual basis}</w:t>
            </w:r>
          </w:p>
        </w:tc>
        <w:tc>
          <w:tcPr>
            <w:tcW w:w="1209" w:type="dxa"/>
          </w:tcPr>
          <w:p w:rsidR="00282225" w:rsidRDefault="00282225" w:rsidP="00282225">
            <w:permStart w:id="707485065" w:edGrp="everyone"/>
            <w:r>
              <w:t>TYPE YOUR TEXT HERE</w:t>
            </w:r>
          </w:p>
          <w:permEnd w:id="707485065"/>
          <w:p w:rsidR="00282225" w:rsidRDefault="00282225" w:rsidP="006278DA"/>
        </w:tc>
        <w:tc>
          <w:tcPr>
            <w:tcW w:w="1230" w:type="dxa"/>
          </w:tcPr>
          <w:p w:rsidR="00282225" w:rsidRDefault="00282225" w:rsidP="00282225">
            <w:permStart w:id="939228730" w:edGrp="everyone"/>
            <w:r>
              <w:t>TYPE YOUR TEXT HERE</w:t>
            </w:r>
          </w:p>
          <w:permEnd w:id="939228730"/>
          <w:p w:rsidR="00282225" w:rsidRDefault="00282225" w:rsidP="006278DA"/>
        </w:tc>
        <w:tc>
          <w:tcPr>
            <w:tcW w:w="1189" w:type="dxa"/>
          </w:tcPr>
          <w:p w:rsidR="00282225" w:rsidRDefault="00282225" w:rsidP="00282225">
            <w:permStart w:id="246568311" w:edGrp="everyone"/>
            <w:r>
              <w:t>TYPE YOUR TEXT HERE</w:t>
            </w:r>
          </w:p>
          <w:permEnd w:id="246568311"/>
          <w:p w:rsidR="00282225" w:rsidRDefault="00282225" w:rsidP="006278DA"/>
        </w:tc>
        <w:tc>
          <w:tcPr>
            <w:tcW w:w="1263" w:type="dxa"/>
          </w:tcPr>
          <w:p w:rsidR="00282225" w:rsidRDefault="00282225" w:rsidP="00282225">
            <w:permStart w:id="1919025731" w:edGrp="everyone"/>
            <w:r>
              <w:t>TYPE YOUR TEXT HERE</w:t>
            </w:r>
          </w:p>
          <w:permEnd w:id="1919025731"/>
          <w:p w:rsidR="00282225" w:rsidRDefault="00282225" w:rsidP="006278DA"/>
        </w:tc>
        <w:tc>
          <w:tcPr>
            <w:tcW w:w="1950" w:type="dxa"/>
          </w:tcPr>
          <w:p w:rsidR="00282225" w:rsidRDefault="00282225" w:rsidP="00282225">
            <w:permStart w:id="534339250" w:edGrp="everyone"/>
            <w:r>
              <w:t>TYPE YOUR TEXT HERE</w:t>
            </w:r>
          </w:p>
          <w:permEnd w:id="534339250"/>
          <w:p w:rsidR="00282225" w:rsidRDefault="00282225" w:rsidP="006278DA"/>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leGrid"/>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1498614663" w:edGrp="everyone"/>
            <w:r>
              <w:t>TYPE YOUR TEXT HERE</w:t>
            </w:r>
          </w:p>
          <w:permEnd w:id="1498614663"/>
          <w:p w:rsidR="00282225" w:rsidRDefault="00282225" w:rsidP="006278DA"/>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F71" w:rsidRDefault="00486F71">
      <w:r>
        <w:separator/>
      </w:r>
    </w:p>
    <w:p w:rsidR="00486F71" w:rsidRDefault="00486F71"/>
  </w:endnote>
  <w:endnote w:type="continuationSeparator" w:id="0">
    <w:p w:rsidR="00486F71" w:rsidRDefault="00486F71">
      <w:r>
        <w:continuationSeparator/>
      </w:r>
    </w:p>
    <w:p w:rsidR="00486F71" w:rsidRDefault="00486F71"/>
  </w:endnote>
  <w:endnote w:type="continuationNotice" w:id="1">
    <w:p w:rsidR="00486F71" w:rsidRDefault="00486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78DA" w:rsidRPr="00616B9B" w:rsidTr="00315E96">
      <w:trPr>
        <w:trHeight w:val="284"/>
      </w:trPr>
      <w:tc>
        <w:tcPr>
          <w:tcW w:w="8460" w:type="dxa"/>
        </w:tcPr>
        <w:p w:rsidR="006278DA" w:rsidRPr="00315E96" w:rsidRDefault="006278DA" w:rsidP="00315E96">
          <w:pPr>
            <w:pStyle w:val="00Footer"/>
            <w:rPr>
              <w:lang w:val="fr-FR"/>
            </w:rPr>
          </w:pPr>
        </w:p>
      </w:tc>
      <w:tc>
        <w:tcPr>
          <w:tcW w:w="952" w:type="dxa"/>
        </w:tcPr>
        <w:p w:rsidR="006278DA" w:rsidRPr="00616B9B" w:rsidRDefault="006278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270F3">
            <w:rPr>
              <w:rFonts w:cs="Arial"/>
              <w:noProof/>
              <w:sz w:val="22"/>
              <w:szCs w:val="22"/>
            </w:rPr>
            <w:t>22</w:t>
          </w:r>
          <w:r w:rsidRPr="00616B9B">
            <w:rPr>
              <w:rFonts w:cs="Arial"/>
              <w:noProof/>
              <w:sz w:val="22"/>
              <w:szCs w:val="22"/>
            </w:rPr>
            <w:fldChar w:fldCharType="end"/>
          </w:r>
        </w:p>
      </w:tc>
    </w:tr>
  </w:tbl>
  <w:p w:rsidR="006278DA" w:rsidRDefault="00627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DA" w:rsidRDefault="0062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F71" w:rsidRDefault="00486F71">
      <w:r>
        <w:separator/>
      </w:r>
    </w:p>
    <w:p w:rsidR="00486F71" w:rsidRDefault="00486F71"/>
  </w:footnote>
  <w:footnote w:type="continuationSeparator" w:id="0">
    <w:p w:rsidR="00486F71" w:rsidRDefault="00486F71">
      <w:r>
        <w:continuationSeparator/>
      </w:r>
    </w:p>
    <w:p w:rsidR="00486F71" w:rsidRDefault="00486F71"/>
  </w:footnote>
  <w:footnote w:type="continuationNotice" w:id="1">
    <w:p w:rsidR="00486F71" w:rsidRDefault="00486F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DA" w:rsidRDefault="006278DA">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B99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DA" w:rsidRDefault="006278DA"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DA" w:rsidRDefault="006278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78DA" w:rsidRPr="002F4496" w:rsidTr="000C06C9">
      <w:trPr>
        <w:trHeight w:val="284"/>
      </w:trPr>
      <w:tc>
        <w:tcPr>
          <w:tcW w:w="8460" w:type="dxa"/>
        </w:tcPr>
        <w:p w:rsidR="006278DA" w:rsidRPr="000C3B6D" w:rsidRDefault="006278DA" w:rsidP="000C06C9">
          <w:pPr>
            <w:pStyle w:val="00Footer"/>
            <w:rPr>
              <w:lang w:val="fr-FR"/>
            </w:rPr>
          </w:pPr>
        </w:p>
      </w:tc>
      <w:tc>
        <w:tcPr>
          <w:tcW w:w="952" w:type="dxa"/>
        </w:tcPr>
        <w:p w:rsidR="006278DA" w:rsidRPr="00146B34" w:rsidRDefault="006278DA" w:rsidP="000C06C9">
          <w:pPr>
            <w:pStyle w:val="00aPagenumber"/>
            <w:rPr>
              <w:lang w:val="fr-FR"/>
            </w:rPr>
          </w:pPr>
        </w:p>
      </w:tc>
    </w:tr>
  </w:tbl>
  <w:p w:rsidR="006278DA" w:rsidRPr="00DB46C3" w:rsidRDefault="006278DA">
    <w:pPr>
      <w:rPr>
        <w:lang w:val="fr-FR"/>
      </w:rPr>
    </w:pPr>
  </w:p>
  <w:p w:rsidR="006278DA" w:rsidRPr="002F4496" w:rsidRDefault="006278DA">
    <w:pPr>
      <w:pStyle w:val="Header"/>
      <w:rPr>
        <w:lang w:val="fr-FR"/>
      </w:rPr>
    </w:pPr>
  </w:p>
  <w:p w:rsidR="006278DA" w:rsidRPr="002F4496" w:rsidRDefault="006278DA" w:rsidP="000C06C9">
    <w:pPr>
      <w:pStyle w:val="Header"/>
      <w:tabs>
        <w:tab w:val="clear" w:pos="4536"/>
        <w:tab w:val="clear" w:pos="9072"/>
        <w:tab w:val="left" w:pos="8227"/>
      </w:tabs>
      <w:rPr>
        <w:lang w:val="fr-FR"/>
      </w:rPr>
    </w:pPr>
  </w:p>
  <w:p w:rsidR="006278DA" w:rsidRPr="002F4496" w:rsidRDefault="006278DA" w:rsidP="000C06C9">
    <w:pPr>
      <w:pStyle w:val="Header"/>
      <w:tabs>
        <w:tab w:val="clear" w:pos="4536"/>
        <w:tab w:val="clear" w:pos="9072"/>
        <w:tab w:val="left" w:pos="8227"/>
      </w:tabs>
      <w:rPr>
        <w:lang w:val="fr-FR"/>
      </w:rPr>
    </w:pPr>
  </w:p>
  <w:p w:rsidR="006278DA" w:rsidRPr="002F4496" w:rsidRDefault="006278DA">
    <w:pPr>
      <w:pStyle w:val="Header"/>
      <w:rPr>
        <w:lang w:val="fr-FR"/>
      </w:rPr>
    </w:pPr>
  </w:p>
  <w:p w:rsidR="006278DA" w:rsidRPr="002F4496" w:rsidRDefault="006278DA">
    <w:pPr>
      <w:pStyle w:val="Header"/>
      <w:rPr>
        <w:lang w:val="fr-FR"/>
      </w:rPr>
    </w:pPr>
  </w:p>
  <w:p w:rsidR="006278DA" w:rsidRPr="002F4496" w:rsidRDefault="006278DA">
    <w:pPr>
      <w:pStyle w:val="Header"/>
      <w:rPr>
        <w:lang w:val="fr-FR"/>
      </w:rPr>
    </w:pPr>
  </w:p>
  <w:p w:rsidR="006278DA" w:rsidRPr="002F4496" w:rsidRDefault="006278DA">
    <w:pPr>
      <w:pStyle w:val="Header"/>
      <w:rPr>
        <w:lang w:val="fr-FR"/>
      </w:rPr>
    </w:pPr>
  </w:p>
  <w:p w:rsidR="006278DA" w:rsidRPr="002F4496" w:rsidRDefault="006278DA">
    <w:pPr>
      <w:pStyle w:val="Header"/>
      <w:rPr>
        <w:highlight w:val="yellow"/>
        <w:lang w:val="fr-FR"/>
      </w:rPr>
    </w:pPr>
  </w:p>
  <w:p w:rsidR="006278DA" w:rsidRDefault="006278DA">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A8F1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12PO29dET1Uc2d3h+Av63iQGbTyf0p6US7yl7uGGM+f8V6z4JrQKsA+hGkMrLU9Atwizjf/x6671J2wG26mHQ==" w:salt="kMEt2NwPPcTy5DvTvp/zR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68C"/>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1D3C"/>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5D1"/>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6C8"/>
    <w:rsid w:val="00410240"/>
    <w:rsid w:val="00412253"/>
    <w:rsid w:val="00413030"/>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4A18"/>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6F71"/>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3514"/>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8DA"/>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0F3"/>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4F13"/>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76B"/>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C95"/>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E8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3EFB"/>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4AFE"/>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BA1"/>
    <w:rsid w:val="00D920D1"/>
    <w:rsid w:val="00DA0FA7"/>
    <w:rsid w:val="00DA12B0"/>
    <w:rsid w:val="00DA2BA0"/>
    <w:rsid w:val="00DA39AD"/>
    <w:rsid w:val="00DA56D8"/>
    <w:rsid w:val="00DA5B13"/>
    <w:rsid w:val="00DA6917"/>
    <w:rsid w:val="00DA6926"/>
    <w:rsid w:val="00DB0965"/>
    <w:rsid w:val="00DB0E47"/>
    <w:rsid w:val="00DB1272"/>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3218"/>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3614"/>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070"/>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1CF728A4-D3D4-4875-8FAB-B165EB9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managedfunds.org/wp-content/uploads/2016/11/MFA-Comments-to-ESMA-on-MiFIR-Derivatives-Trading-Obligation-Cover-Letter-and-Reply-Form.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ftc.gov/idc/groups/public/@otherif/documents/file/swapsmadeavailablechar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press-news/esma-news/esma-updates-qa-mifid-ii-implementation-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eur-lex.europa.eu/resource.html?uri=cellar:b12bb02d-30ba-11e7-9412-01aa75ed71a1.0001.02/DOC_1&amp;format=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4.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5.xml><?xml version="1.0" encoding="utf-8"?>
<ds:datastoreItem xmlns:ds="http://schemas.openxmlformats.org/officeDocument/2006/customXml" ds:itemID="{911187B3-EBCB-4ED5-9EDE-AF27C8F70963}">
  <ds:schemaRefs>
    <ds:schemaRef ds:uri="http://schemas.openxmlformats.org/officeDocument/2006/bibliography"/>
  </ds:schemaRefs>
</ds:datastoreItem>
</file>

<file path=customXml/itemProps6.xml><?xml version="1.0" encoding="utf-8"?>
<ds:datastoreItem xmlns:ds="http://schemas.openxmlformats.org/officeDocument/2006/customXml" ds:itemID="{53B56738-6A4C-4F1C-8C2A-E9FF93FA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7230</Words>
  <Characters>38836</Characters>
  <Application>Microsoft Office Word</Application>
  <DocSecurity>8</DocSecurity>
  <Lines>1553</Lines>
  <Paragraphs>1771</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44295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Nagle, Roisin</cp:lastModifiedBy>
  <cp:revision>3</cp:revision>
  <cp:lastPrinted>2017-07-31T09:18:00Z</cp:lastPrinted>
  <dcterms:created xsi:type="dcterms:W3CDTF">2017-07-31T15:34:00Z</dcterms:created>
  <dcterms:modified xsi:type="dcterms:W3CDTF">2017-07-31T15:39:00Z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