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B33D2A" w:rsidTr="00315E96">
        <w:trPr>
          <w:trHeight w:val="284"/>
        </w:trPr>
        <w:tc>
          <w:tcPr>
            <w:tcW w:w="9412" w:type="dxa"/>
          </w:tcPr>
          <w:p w:rsidR="00A52EBB" w:rsidRPr="00B33D2A" w:rsidRDefault="00A52EBB" w:rsidP="00A52EBB">
            <w:pPr>
              <w:pStyle w:val="Footer"/>
              <w:rPr>
                <w:rFonts w:cs="Arial"/>
                <w:sz w:val="22"/>
                <w:szCs w:val="22"/>
              </w:rPr>
            </w:pPr>
            <w:r w:rsidRPr="00B33D2A">
              <w:rPr>
                <w:rFonts w:cs="Arial"/>
                <w:color w:val="FFFFFF" w:themeColor="background1"/>
                <w:sz w:val="22"/>
                <w:szCs w:val="22"/>
              </w:rPr>
              <w:ptab w:relativeTo="margin" w:alignment="center" w:leader="none"/>
            </w:r>
            <w:r w:rsidRPr="00B33D2A">
              <w:rPr>
                <w:rFonts w:cs="Arial"/>
                <w:color w:val="FFFFFF" w:themeColor="background1"/>
                <w:sz w:val="22"/>
                <w:szCs w:val="22"/>
              </w:rPr>
              <w:ptab w:relativeTo="margin" w:alignment="right" w:leader="none"/>
            </w:r>
            <w:r w:rsidR="00B33D2A">
              <w:rPr>
                <w:rFonts w:cs="Arial"/>
                <w:color w:val="FFFFFF" w:themeColor="background1"/>
                <w:sz w:val="22"/>
                <w:szCs w:val="22"/>
              </w:rPr>
              <w:t>19</w:t>
            </w:r>
            <w:r w:rsidRPr="00B33D2A">
              <w:rPr>
                <w:rFonts w:cs="Arial"/>
                <w:color w:val="FFFFFF" w:themeColor="background1"/>
                <w:sz w:val="22"/>
                <w:szCs w:val="22"/>
              </w:rPr>
              <w:t xml:space="preserve"> </w:t>
            </w:r>
            <w:r w:rsidR="00B33D2A">
              <w:rPr>
                <w:rFonts w:cs="Arial"/>
                <w:color w:val="FFFFFF" w:themeColor="background1"/>
                <w:sz w:val="22"/>
                <w:szCs w:val="22"/>
              </w:rPr>
              <w:t>June</w:t>
            </w:r>
            <w:r w:rsidRPr="00B33D2A">
              <w:rPr>
                <w:rFonts w:cs="Arial"/>
                <w:color w:val="FFFFFF" w:themeColor="background1"/>
                <w:sz w:val="22"/>
                <w:szCs w:val="22"/>
              </w:rPr>
              <w:t xml:space="preserve"> 201</w:t>
            </w:r>
            <w:r w:rsidR="00B33D2A">
              <w:rPr>
                <w:rFonts w:cs="Arial"/>
                <w:color w:val="FFFFFF" w:themeColor="background1"/>
                <w:sz w:val="22"/>
                <w:szCs w:val="22"/>
              </w:rPr>
              <w:t>7</w:t>
            </w:r>
            <w:r w:rsidRPr="00B33D2A">
              <w:rPr>
                <w:rFonts w:cs="Arial"/>
                <w:color w:val="FFFFFF" w:themeColor="background1"/>
                <w:sz w:val="22"/>
                <w:szCs w:val="22"/>
              </w:rPr>
              <w:t xml:space="preserve"> | </w:t>
            </w:r>
            <w:r w:rsidR="00082B84" w:rsidRPr="00082B84">
              <w:rPr>
                <w:rFonts w:cs="Arial"/>
                <w:color w:val="FFFFFF" w:themeColor="background1"/>
                <w:sz w:val="22"/>
                <w:szCs w:val="22"/>
              </w:rPr>
              <w:t>ESMA70-156-166</w:t>
            </w:r>
          </w:p>
          <w:p w:rsidR="00C2094B" w:rsidRPr="00B33D2A" w:rsidRDefault="00C2094B" w:rsidP="00C81798">
            <w:pPr>
              <w:pStyle w:val="00bDBInfo"/>
              <w:rPr>
                <w:rFonts w:cs="Arial"/>
                <w:color w:val="auto"/>
                <w:sz w:val="22"/>
                <w:szCs w:val="22"/>
              </w:rPr>
            </w:pP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422A7D" w:rsidRPr="00616B9B" w:rsidRDefault="00AE627C" w:rsidP="00C81798">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453B76">
              <w:rPr>
                <w:rFonts w:cs="Arial"/>
              </w:rPr>
              <w:t>Consultation</w:t>
            </w:r>
            <w:r w:rsidR="003A5DAC">
              <w:rPr>
                <w:rFonts w:cs="Arial"/>
              </w:rPr>
              <w:t xml:space="preserve"> Paper </w:t>
            </w:r>
            <w:r w:rsidR="00EF0769">
              <w:rPr>
                <w:rFonts w:cs="Arial"/>
              </w:rPr>
              <w:t xml:space="preserve">on </w:t>
            </w:r>
            <w:r w:rsidR="00725FB1" w:rsidRPr="00725FB1">
              <w:rPr>
                <w:rFonts w:cs="Arial"/>
              </w:rPr>
              <w:t xml:space="preserve">the </w:t>
            </w:r>
            <w:r w:rsidR="00D06937">
              <w:rPr>
                <w:rFonts w:cs="Arial"/>
              </w:rPr>
              <w:t>trading o</w:t>
            </w:r>
            <w:r w:rsidR="00AB4824" w:rsidRPr="00AB4824">
              <w:rPr>
                <w:rFonts w:cs="Arial"/>
              </w:rPr>
              <w:t xml:space="preserve">bligation </w:t>
            </w:r>
            <w:r w:rsidR="00D06937">
              <w:rPr>
                <w:rFonts w:cs="Arial"/>
              </w:rPr>
              <w:t xml:space="preserve">for derivatives </w:t>
            </w:r>
            <w:r w:rsidR="00AB4824" w:rsidRPr="00AB4824">
              <w:rPr>
                <w:rFonts w:cs="Arial"/>
              </w:rPr>
              <w:t>under MiFIR</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rsidTr="00315E96">
        <w:trPr>
          <w:trHeight w:hRule="exact" w:val="964"/>
        </w:trPr>
        <w:tc>
          <w:tcPr>
            <w:tcW w:w="2325" w:type="dxa"/>
          </w:tcPr>
          <w:p w:rsidR="00620D7C" w:rsidRPr="00B33D2A" w:rsidRDefault="00620D7C" w:rsidP="00B33D2A">
            <w:pPr>
              <w:pStyle w:val="02Date"/>
              <w:rPr>
                <w:rFonts w:cs="Arial"/>
              </w:rPr>
            </w:pPr>
            <w:r w:rsidRPr="00B33D2A">
              <w:rPr>
                <w:rFonts w:cs="Arial"/>
              </w:rPr>
              <w:lastRenderedPageBreak/>
              <w:t xml:space="preserve">Date: </w:t>
            </w:r>
            <w:r w:rsidR="00B33D2A" w:rsidRPr="00B33D2A">
              <w:rPr>
                <w:rFonts w:cs="Arial"/>
              </w:rPr>
              <w:t>19</w:t>
            </w:r>
            <w:r w:rsidR="004E49B0" w:rsidRPr="00B33D2A">
              <w:rPr>
                <w:rFonts w:cs="Arial"/>
              </w:rPr>
              <w:t xml:space="preserve"> </w:t>
            </w:r>
            <w:r w:rsidR="00B33D2A" w:rsidRPr="00B33D2A">
              <w:rPr>
                <w:rFonts w:cs="Arial"/>
              </w:rPr>
              <w:t>June</w:t>
            </w:r>
            <w:r w:rsidR="004E49B0" w:rsidRPr="00B33D2A">
              <w:rPr>
                <w:rFonts w:cs="Arial"/>
              </w:rPr>
              <w:t xml:space="preserve"> 201</w:t>
            </w:r>
            <w:r w:rsidR="00B33D2A" w:rsidRPr="00B33D2A">
              <w:rPr>
                <w:rFonts w:cs="Arial"/>
              </w:rPr>
              <w:t>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53B76">
        <w:rPr>
          <w:rFonts w:cs="Arial"/>
        </w:rPr>
        <w:t>Consultation</w:t>
      </w:r>
      <w:r w:rsidR="00332304" w:rsidRPr="00EF0769">
        <w:rPr>
          <w:rFonts w:cs="Arial"/>
        </w:rPr>
        <w:t xml:space="preserve"> Paper </w:t>
      </w:r>
      <w:r w:rsidR="00332304">
        <w:rPr>
          <w:rFonts w:cs="Arial"/>
        </w:rPr>
        <w:t xml:space="preserve">on </w:t>
      </w:r>
      <w:r w:rsidR="005A06A0">
        <w:rPr>
          <w:rFonts w:cs="Arial"/>
        </w:rPr>
        <w:t xml:space="preserve">the </w:t>
      </w:r>
      <w:r w:rsidR="00A52EBB">
        <w:rPr>
          <w:rFonts w:cs="Arial"/>
        </w:rPr>
        <w:t>trading o</w:t>
      </w:r>
      <w:r w:rsidR="002E76FC">
        <w:rPr>
          <w:rFonts w:cs="Arial"/>
        </w:rPr>
        <w:t xml:space="preserve">bligation </w:t>
      </w:r>
      <w:r w:rsidR="00A52EBB">
        <w:rPr>
          <w:rFonts w:cs="Arial"/>
        </w:rPr>
        <w:t xml:space="preserve">for derivatives </w:t>
      </w:r>
      <w:r w:rsidR="002E76FC">
        <w:rPr>
          <w:rFonts w:cs="Arial"/>
        </w:rPr>
        <w:t>under MiFIR</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AB4824">
        <w:rPr>
          <w:rFonts w:cs="Arial"/>
        </w:rPr>
        <w:t>TO</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ESMA_MiFID_</w:t>
      </w:r>
      <w:r w:rsidR="00AB4824">
        <w:rPr>
          <w:rFonts w:cs="Arial"/>
        </w:rPr>
        <w:t>TO</w:t>
      </w:r>
      <w:r w:rsidRPr="00EF0769">
        <w:rPr>
          <w:rFonts w:cs="Arial"/>
        </w:rPr>
        <w:t>_NAMEOFCOMPANY_NAMEOFDOCUMENT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ESMA_MiFID</w:t>
      </w:r>
      <w:r w:rsidR="00332304">
        <w:rPr>
          <w:rFonts w:cs="Arial"/>
        </w:rPr>
        <w:t>_</w:t>
      </w:r>
      <w:r w:rsidR="00AB4824">
        <w:rPr>
          <w:rFonts w:cs="Arial"/>
        </w:rPr>
        <w:t>TO</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ESMA_MiFID_</w:t>
      </w:r>
      <w:r w:rsidR="00AB4824">
        <w:rPr>
          <w:rFonts w:cs="Arial"/>
        </w:rPr>
        <w:t>TO</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B33D2A">
        <w:rPr>
          <w:rFonts w:cs="Arial"/>
        </w:rPr>
        <w:t xml:space="preserve">by </w:t>
      </w:r>
      <w:r w:rsidR="00B33D2A" w:rsidRPr="00B33D2A">
        <w:rPr>
          <w:rFonts w:cs="Arial"/>
          <w:b/>
        </w:rPr>
        <w:t>31</w:t>
      </w:r>
      <w:r w:rsidR="00416ABC" w:rsidRPr="00B33D2A">
        <w:rPr>
          <w:rFonts w:cs="Arial"/>
          <w:b/>
        </w:rPr>
        <w:t xml:space="preserve"> </w:t>
      </w:r>
      <w:r w:rsidR="007827EC" w:rsidRPr="00B33D2A">
        <w:rPr>
          <w:rFonts w:cs="Arial"/>
          <w:b/>
        </w:rPr>
        <w:t>July 2017</w:t>
      </w:r>
      <w:r w:rsidR="00021E83" w:rsidRPr="00B33D2A">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7"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r>
        <w:br w:type="page"/>
      </w:r>
    </w:p>
    <w:p w:rsidR="00812715" w:rsidRDefault="00812715" w:rsidP="00812715">
      <w:pPr>
        <w:pStyle w:val="Heading1"/>
        <w:numPr>
          <w:ilvl w:val="0"/>
          <w:numId w:val="0"/>
        </w:numPr>
        <w:rPr>
          <w:szCs w:val="24"/>
        </w:rPr>
      </w:pPr>
      <w:r>
        <w:lastRenderedPageBreak/>
        <w:t>General information about respondent</w:t>
      </w:r>
    </w:p>
    <w:tbl>
      <w:tblPr>
        <w:tblW w:w="9524" w:type="dxa"/>
        <w:tblInd w:w="-8" w:type="dxa"/>
        <w:tblCellMar>
          <w:left w:w="0" w:type="dxa"/>
          <w:right w:w="0" w:type="dxa"/>
        </w:tblCellMar>
        <w:tblLook w:val="04A0" w:firstRow="1" w:lastRow="0" w:firstColumn="1" w:lastColumn="0" w:noHBand="0" w:noVBand="1"/>
      </w:tblPr>
      <w:tblGrid>
        <w:gridCol w:w="3929"/>
        <w:gridCol w:w="5595"/>
      </w:tblGrid>
      <w:tr w:rsidR="00812715" w:rsidTr="00812715">
        <w:tc>
          <w:tcPr>
            <w:tcW w:w="3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Pr>
              <w:rPr>
                <w:rFonts w:eastAsiaTheme="minorHAnsi"/>
              </w:rPr>
            </w:pPr>
            <w:permStart w:id="1872566512" w:edGrp="everyone" w:colFirst="1" w:colLast="1"/>
            <w:r>
              <w:t>Name of the company / organisation</w:t>
            </w:r>
          </w:p>
        </w:tc>
        <w:sdt>
          <w:sdtPr>
            <w:rPr>
              <w:rStyle w:val="PlaceholderText"/>
            </w:rPr>
            <w:id w:val="-1905066999"/>
            <w:text/>
          </w:sdtPr>
          <w:sdtEndPr>
            <w:rPr>
              <w:rStyle w:val="PlaceholderText"/>
            </w:rPr>
          </w:sdtEndPr>
          <w:sdtContent>
            <w:tc>
              <w:tcPr>
                <w:tcW w:w="5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2715" w:rsidRDefault="00C61D53" w:rsidP="00C61D53">
                <w:pPr>
                  <w:rPr>
                    <w:rStyle w:val="PlaceholderText"/>
                  </w:rPr>
                </w:pPr>
                <w:r>
                  <w:rPr>
                    <w:rStyle w:val="PlaceholderText"/>
                  </w:rPr>
                  <w:t>IHS Markit</w:t>
                </w:r>
              </w:p>
            </w:tc>
          </w:sdtContent>
        </w:sdt>
      </w:tr>
      <w:tr w:rsidR="00812715" w:rsidTr="00812715">
        <w:tc>
          <w:tcPr>
            <w:tcW w:w="3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ermStart w:id="546642906" w:edGrp="everyone" w:colFirst="1" w:colLast="1"/>
            <w:permEnd w:id="1872566512"/>
            <w:r>
              <w:t>Activity</w:t>
            </w:r>
          </w:p>
        </w:tc>
        <w:tc>
          <w:tcPr>
            <w:tcW w:w="5595" w:type="dxa"/>
            <w:tcBorders>
              <w:top w:val="nil"/>
              <w:left w:val="nil"/>
              <w:bottom w:val="single" w:sz="8" w:space="0" w:color="auto"/>
              <w:right w:val="single" w:sz="8" w:space="0" w:color="auto"/>
            </w:tcBorders>
            <w:tcMar>
              <w:top w:w="0" w:type="dxa"/>
              <w:left w:w="108" w:type="dxa"/>
              <w:bottom w:w="0" w:type="dxa"/>
              <w:right w:w="108" w:type="dxa"/>
            </w:tcMar>
            <w:hideMark/>
          </w:tcPr>
          <w:p w:rsidR="00812715" w:rsidRDefault="00767BB7">
            <w:sdt>
              <w:sdt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61D53">
                  <w:t>Other Financial service providers</w:t>
                </w:r>
              </w:sdtContent>
            </w:sdt>
          </w:p>
        </w:tc>
      </w:tr>
      <w:tr w:rsidR="00812715" w:rsidTr="00812715">
        <w:tc>
          <w:tcPr>
            <w:tcW w:w="3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ermStart w:id="93465098" w:edGrp="everyone" w:colFirst="1" w:colLast="1"/>
            <w:permEnd w:id="546642906"/>
            <w:r>
              <w:t>Are you representing an association?</w:t>
            </w:r>
          </w:p>
        </w:tc>
        <w:sdt>
          <w:sdtPr>
            <w:id w:val="-242871467"/>
            <w14:checkbox>
              <w14:checked w14:val="0"/>
              <w14:checkedState w14:val="2612" w14:font="MS Gothic"/>
              <w14:uncheckedState w14:val="2610" w14:font="MS Gothic"/>
            </w14:checkbox>
          </w:sdtPr>
          <w:sdtEndPr/>
          <w:sdtContent>
            <w:tc>
              <w:tcPr>
                <w:tcW w:w="5595" w:type="dxa"/>
                <w:tcBorders>
                  <w:top w:val="nil"/>
                  <w:left w:val="nil"/>
                  <w:bottom w:val="single" w:sz="8" w:space="0" w:color="auto"/>
                  <w:right w:val="single" w:sz="8" w:space="0" w:color="auto"/>
                </w:tcBorders>
                <w:tcMar>
                  <w:top w:w="0" w:type="dxa"/>
                  <w:left w:w="108" w:type="dxa"/>
                  <w:bottom w:w="0" w:type="dxa"/>
                  <w:right w:w="108" w:type="dxa"/>
                </w:tcMar>
                <w:hideMark/>
              </w:tcPr>
              <w:p w:rsidR="00812715" w:rsidRDefault="002B2D3C">
                <w:r>
                  <w:rPr>
                    <w:rFonts w:ascii="MS Gothic" w:eastAsia="MS Gothic" w:hAnsi="MS Gothic" w:hint="eastAsia"/>
                  </w:rPr>
                  <w:t>☐</w:t>
                </w:r>
              </w:p>
            </w:tc>
          </w:sdtContent>
        </w:sdt>
      </w:tr>
      <w:tr w:rsidR="00812715" w:rsidTr="00812715">
        <w:tc>
          <w:tcPr>
            <w:tcW w:w="3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ermStart w:id="704344499" w:edGrp="everyone" w:colFirst="1" w:colLast="1"/>
            <w:permEnd w:id="93465098"/>
            <w:r>
              <w:t>Country/Region</w:t>
            </w:r>
          </w:p>
        </w:tc>
        <w:sdt>
          <w:sdt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Borders>
                  <w:top w:val="nil"/>
                  <w:left w:val="nil"/>
                  <w:bottom w:val="single" w:sz="8" w:space="0" w:color="auto"/>
                  <w:right w:val="single" w:sz="8" w:space="0" w:color="auto"/>
                </w:tcBorders>
                <w:tcMar>
                  <w:top w:w="0" w:type="dxa"/>
                  <w:left w:w="108" w:type="dxa"/>
                  <w:bottom w:w="0" w:type="dxa"/>
                  <w:right w:w="108" w:type="dxa"/>
                </w:tcMar>
                <w:hideMark/>
              </w:tcPr>
              <w:p w:rsidR="00812715" w:rsidRDefault="00C61D53">
                <w:r>
                  <w:t>UK</w:t>
                </w:r>
              </w:p>
            </w:tc>
          </w:sdtContent>
        </w:sdt>
      </w:tr>
      <w:permEnd w:id="704344499"/>
    </w:tbl>
    <w:p w:rsidR="00812715" w:rsidRPr="00FB079C" w:rsidRDefault="00812715" w:rsidP="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r>
        <w:rPr>
          <w:rFonts w:cs="Arial"/>
          <w:szCs w:val="22"/>
        </w:rP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t>ESMA_COMMENT</w:t>
      </w:r>
      <w:r w:rsidR="00D920D1">
        <w:t>_MIFID</w:t>
      </w:r>
      <w:r w:rsidR="00AB4824">
        <w:t>_TO_</w:t>
      </w:r>
      <w:r w:rsidR="00551E98">
        <w:t>0</w:t>
      </w:r>
      <w:r w:rsidRPr="00C25863">
        <w:t>&gt;</w:t>
      </w:r>
    </w:p>
    <w:p w:rsidR="00D2226D" w:rsidRDefault="00D2226D" w:rsidP="00D2226D">
      <w:pPr>
        <w:pStyle w:val="BodyB"/>
        <w:jc w:val="both"/>
        <w:rPr>
          <w:rFonts w:ascii="Calibri" w:eastAsia="Calibri" w:hAnsi="Calibri" w:cs="Calibri"/>
          <w:i/>
          <w:iCs/>
          <w:sz w:val="22"/>
          <w:szCs w:val="22"/>
        </w:rPr>
      </w:pPr>
      <w:permStart w:id="375466660" w:edGrp="everyone"/>
      <w:r>
        <w:rPr>
          <w:rFonts w:ascii="Calibri" w:eastAsia="Calibri" w:hAnsi="Calibri" w:cs="Calibri"/>
          <w:sz w:val="22"/>
          <w:szCs w:val="22"/>
        </w:rPr>
        <w:t xml:space="preserve">IHS Markit is pleased to submit the following comments to the European Securities and Markets Authority </w:t>
      </w:r>
      <w:r w:rsidRPr="0047241B">
        <w:rPr>
          <w:rFonts w:ascii="Calibri" w:eastAsia="Calibri" w:hAnsi="Calibri" w:cs="Calibri"/>
          <w:sz w:val="22"/>
          <w:szCs w:val="22"/>
        </w:rPr>
        <w:t>(“</w:t>
      </w:r>
      <w:r w:rsidRPr="0047241B">
        <w:rPr>
          <w:rFonts w:ascii="Calibri" w:eastAsia="Calibri" w:hAnsi="Calibri" w:cs="Calibri"/>
          <w:bCs/>
          <w:iCs/>
          <w:sz w:val="22"/>
          <w:szCs w:val="22"/>
        </w:rPr>
        <w:t>ESMA</w:t>
      </w:r>
      <w:r w:rsidRPr="0047241B">
        <w:rPr>
          <w:rFonts w:ascii="Calibri" w:eastAsia="Calibri" w:hAnsi="Calibri" w:cs="Calibri"/>
          <w:sz w:val="22"/>
          <w:szCs w:val="22"/>
        </w:rPr>
        <w:t>”)</w:t>
      </w:r>
      <w:r>
        <w:rPr>
          <w:rFonts w:ascii="Calibri" w:eastAsia="Calibri" w:hAnsi="Calibri" w:cs="Calibri"/>
          <w:sz w:val="22"/>
          <w:szCs w:val="22"/>
        </w:rPr>
        <w:t xml:space="preserve"> in response to its Consultation Paper </w:t>
      </w:r>
      <w:r w:rsidRPr="0047241B">
        <w:rPr>
          <w:rFonts w:ascii="Calibri" w:eastAsia="Calibri" w:hAnsi="Calibri" w:cs="Calibri"/>
          <w:sz w:val="22"/>
          <w:szCs w:val="22"/>
        </w:rPr>
        <w:t>(“</w:t>
      </w:r>
      <w:r w:rsidRPr="0047241B">
        <w:rPr>
          <w:rFonts w:ascii="Calibri" w:eastAsia="Calibri" w:hAnsi="Calibri" w:cs="Calibri"/>
          <w:bCs/>
          <w:sz w:val="22"/>
          <w:szCs w:val="22"/>
        </w:rPr>
        <w:t>C</w:t>
      </w:r>
      <w:r w:rsidRPr="0047241B">
        <w:rPr>
          <w:rFonts w:ascii="Calibri" w:eastAsia="Calibri" w:hAnsi="Calibri" w:cs="Calibri"/>
          <w:bCs/>
          <w:iCs/>
          <w:sz w:val="22"/>
          <w:szCs w:val="22"/>
        </w:rPr>
        <w:t>P</w:t>
      </w:r>
      <w:r w:rsidRPr="0047241B">
        <w:rPr>
          <w:rFonts w:ascii="Calibri" w:eastAsia="Calibri" w:hAnsi="Calibri" w:cs="Calibri"/>
          <w:sz w:val="22"/>
          <w:szCs w:val="22"/>
        </w:rPr>
        <w:t>”)</w:t>
      </w:r>
      <w:r>
        <w:rPr>
          <w:rFonts w:ascii="Calibri" w:eastAsia="Calibri" w:hAnsi="Calibri" w:cs="Calibri"/>
          <w:sz w:val="22"/>
          <w:szCs w:val="22"/>
        </w:rPr>
        <w:t xml:space="preserve"> on the trading obligation for derivatives under </w:t>
      </w:r>
      <w:proofErr w:type="spellStart"/>
      <w:r>
        <w:rPr>
          <w:rFonts w:ascii="Calibri" w:eastAsia="Calibri" w:hAnsi="Calibri" w:cs="Calibri"/>
          <w:sz w:val="22"/>
          <w:szCs w:val="22"/>
        </w:rPr>
        <w:t>MiFIR</w:t>
      </w:r>
      <w:proofErr w:type="spellEnd"/>
      <w:r>
        <w:rPr>
          <w:rFonts w:ascii="Calibri" w:eastAsia="Calibri" w:hAnsi="Calibri" w:cs="Calibri"/>
          <w:sz w:val="22"/>
          <w:szCs w:val="22"/>
        </w:rPr>
        <w:t xml:space="preserve"> </w:t>
      </w:r>
      <w:r w:rsidRPr="0047241B">
        <w:rPr>
          <w:rFonts w:ascii="Calibri" w:eastAsia="Calibri" w:hAnsi="Calibri" w:cs="Calibri"/>
          <w:sz w:val="22"/>
          <w:szCs w:val="22"/>
        </w:rPr>
        <w:t>(</w:t>
      </w:r>
      <w:r w:rsidRPr="0047241B">
        <w:rPr>
          <w:rFonts w:ascii="Calibri" w:eastAsia="Calibri" w:hAnsi="Calibri" w:cs="Calibri"/>
          <w:iCs/>
          <w:sz w:val="22"/>
          <w:szCs w:val="22"/>
        </w:rPr>
        <w:t>“TO”</w:t>
      </w:r>
      <w:r w:rsidRPr="0047241B">
        <w:rPr>
          <w:rFonts w:ascii="Calibri" w:eastAsia="Calibri" w:hAnsi="Calibri" w:cs="Calibri"/>
          <w:sz w:val="22"/>
          <w:szCs w:val="22"/>
        </w:rPr>
        <w:t>)</w:t>
      </w:r>
      <w:r w:rsidRPr="0047241B">
        <w:rPr>
          <w:rFonts w:ascii="Calibri" w:eastAsia="Calibri" w:hAnsi="Calibri" w:cs="Calibri"/>
          <w:iCs/>
          <w:sz w:val="22"/>
          <w:szCs w:val="22"/>
        </w:rPr>
        <w:t>.</w:t>
      </w:r>
    </w:p>
    <w:p w:rsidR="00D2226D" w:rsidRDefault="00D2226D" w:rsidP="00D2226D">
      <w:pPr>
        <w:pStyle w:val="BodyB"/>
        <w:jc w:val="both"/>
        <w:rPr>
          <w:rFonts w:ascii="Calibri" w:eastAsia="Calibri" w:hAnsi="Calibri" w:cs="Calibri"/>
          <w:sz w:val="22"/>
          <w:szCs w:val="22"/>
        </w:rPr>
      </w:pPr>
      <w:r>
        <w:rPr>
          <w:rFonts w:ascii="Calibri" w:eastAsia="Calibri" w:hAnsi="Calibri" w:cs="Calibri"/>
          <w:sz w:val="22"/>
          <w:szCs w:val="22"/>
        </w:rPr>
        <w:t>IHS Markit</w:t>
      </w:r>
      <w:r w:rsidR="00F613C4">
        <w:rPr>
          <w:rFonts w:ascii="Calibri" w:eastAsia="Calibri" w:hAnsi="Calibri" w:cs="Calibri"/>
          <w:sz w:val="22"/>
          <w:szCs w:val="22"/>
        </w:rPr>
        <w:t xml:space="preserve"> </w:t>
      </w:r>
      <w:r>
        <w:rPr>
          <w:rFonts w:ascii="Calibri" w:eastAsia="Calibri" w:hAnsi="Calibri" w:cs="Calibri"/>
          <w:sz w:val="22"/>
          <w:szCs w:val="22"/>
        </w:rPr>
        <w:t>(</w:t>
      </w:r>
      <w:proofErr w:type="gramStart"/>
      <w:r>
        <w:rPr>
          <w:rFonts w:ascii="Calibri" w:eastAsia="Calibri" w:hAnsi="Calibri" w:cs="Calibri"/>
          <w:sz w:val="22"/>
          <w:szCs w:val="22"/>
        </w:rPr>
        <w:t>Nasdaq</w:t>
      </w:r>
      <w:proofErr w:type="gramEnd"/>
      <w:r>
        <w:rPr>
          <w:rFonts w:ascii="Calibri" w:eastAsia="Calibri" w:hAnsi="Calibri" w:cs="Calibri"/>
          <w:sz w:val="22"/>
          <w:szCs w:val="22"/>
        </w:rPr>
        <w:t>: INFO) is a world leader in critical information, analytics and solutions for the major industries and markets that drive economies worldwide. The company delivers next-generation info</w:t>
      </w:r>
      <w:r>
        <w:rPr>
          <w:rFonts w:ascii="Calibri" w:eastAsia="Calibri" w:hAnsi="Calibri" w:cs="Calibri"/>
          <w:sz w:val="22"/>
          <w:szCs w:val="22"/>
        </w:rPr>
        <w:t>r</w:t>
      </w:r>
      <w:r>
        <w:rPr>
          <w:rFonts w:ascii="Calibri" w:eastAsia="Calibri" w:hAnsi="Calibri" w:cs="Calibri"/>
          <w:sz w:val="22"/>
          <w:szCs w:val="22"/>
        </w:rPr>
        <w:t>mation, analytics and solutions to customers in business, finance and government, improving their oper</w:t>
      </w:r>
      <w:r>
        <w:rPr>
          <w:rFonts w:ascii="Calibri" w:eastAsia="Calibri" w:hAnsi="Calibri" w:cs="Calibri"/>
          <w:sz w:val="22"/>
          <w:szCs w:val="22"/>
        </w:rPr>
        <w:t>a</w:t>
      </w:r>
      <w:r>
        <w:rPr>
          <w:rFonts w:ascii="Calibri" w:eastAsia="Calibri" w:hAnsi="Calibri" w:cs="Calibri"/>
          <w:sz w:val="22"/>
          <w:szCs w:val="22"/>
        </w:rPr>
        <w:t>tional efficiency and providing deep insights that lead to well-informed, confident decisions. IHS Markit has more than 50,000 key business and government customers, including 80 percent of the Fortune Global 500 and the world’s leading financial institutions. Headquartered in London, IHS Markit is committed to su</w:t>
      </w:r>
      <w:r>
        <w:rPr>
          <w:rFonts w:ascii="Calibri" w:eastAsia="Calibri" w:hAnsi="Calibri" w:cs="Calibri"/>
          <w:sz w:val="22"/>
          <w:szCs w:val="22"/>
        </w:rPr>
        <w:t>s</w:t>
      </w:r>
      <w:r>
        <w:rPr>
          <w:rFonts w:ascii="Calibri" w:eastAsia="Calibri" w:hAnsi="Calibri" w:cs="Calibri"/>
          <w:sz w:val="22"/>
          <w:szCs w:val="22"/>
        </w:rPr>
        <w:t>tainable, profitable growth.</w:t>
      </w:r>
    </w:p>
    <w:p w:rsidR="00D2226D" w:rsidRDefault="00D2226D" w:rsidP="00D2226D">
      <w:pPr>
        <w:pStyle w:val="BodyB"/>
        <w:jc w:val="both"/>
        <w:rPr>
          <w:rFonts w:ascii="Calibri" w:eastAsia="Calibri" w:hAnsi="Calibri" w:cs="Calibri"/>
          <w:sz w:val="22"/>
          <w:szCs w:val="22"/>
        </w:rPr>
      </w:pPr>
      <w:r>
        <w:rPr>
          <w:rFonts w:ascii="Calibri" w:eastAsia="Calibri" w:hAnsi="Calibri" w:cs="Calibri"/>
          <w:sz w:val="22"/>
          <w:szCs w:val="22"/>
        </w:rPr>
        <w:t xml:space="preserve">IHS </w:t>
      </w:r>
      <w:proofErr w:type="spellStart"/>
      <w:r>
        <w:rPr>
          <w:rFonts w:ascii="Calibri" w:eastAsia="Calibri" w:hAnsi="Calibri" w:cs="Calibri"/>
          <w:sz w:val="22"/>
          <w:szCs w:val="22"/>
        </w:rPr>
        <w:t>Markit’s</w:t>
      </w:r>
      <w:proofErr w:type="spellEnd"/>
      <w:r>
        <w:rPr>
          <w:rFonts w:ascii="Calibri" w:eastAsia="Calibri" w:hAnsi="Calibri" w:cs="Calibri"/>
          <w:sz w:val="22"/>
          <w:szCs w:val="22"/>
        </w:rPr>
        <w:t xml:space="preserve"> derivatives processing platforms are widely used by market participants, Trading Venues (“TVs”) and brokers to increase operational efficiency, reduce cost, and ensure legal certainty. Globally over 2,000 firms use the various IHS Markit trade processing platforms that process, on average, 90,000 deriv</w:t>
      </w:r>
      <w:r>
        <w:rPr>
          <w:rFonts w:ascii="Calibri" w:eastAsia="Calibri" w:hAnsi="Calibri" w:cs="Calibri"/>
          <w:sz w:val="22"/>
          <w:szCs w:val="22"/>
        </w:rPr>
        <w:t>a</w:t>
      </w:r>
      <w:r>
        <w:rPr>
          <w:rFonts w:ascii="Calibri" w:eastAsia="Calibri" w:hAnsi="Calibri" w:cs="Calibri"/>
          <w:sz w:val="22"/>
          <w:szCs w:val="22"/>
        </w:rPr>
        <w:t xml:space="preserve">tive transaction processing events per day. IHS </w:t>
      </w:r>
      <w:proofErr w:type="spellStart"/>
      <w:r>
        <w:rPr>
          <w:rFonts w:ascii="Calibri" w:eastAsia="Calibri" w:hAnsi="Calibri" w:cs="Calibri"/>
          <w:sz w:val="22"/>
          <w:szCs w:val="22"/>
        </w:rPr>
        <w:t>Markit’s</w:t>
      </w:r>
      <w:proofErr w:type="spellEnd"/>
      <w:r>
        <w:rPr>
          <w:rFonts w:ascii="Calibri" w:eastAsia="Calibri" w:hAnsi="Calibri" w:cs="Calibri"/>
          <w:sz w:val="22"/>
          <w:szCs w:val="22"/>
        </w:rPr>
        <w:t xml:space="preserve"> trade processing platforms form an important element of derivatives workflows, particularly in the credit, interest rate, equity, and foreign exchange asset classes. In September 2015, IHS Markit acquired </w:t>
      </w:r>
      <w:proofErr w:type="spellStart"/>
      <w:r>
        <w:rPr>
          <w:rFonts w:ascii="Calibri" w:eastAsia="Calibri" w:hAnsi="Calibri" w:cs="Calibri"/>
          <w:sz w:val="22"/>
          <w:szCs w:val="22"/>
        </w:rPr>
        <w:t>DealHub</w:t>
      </w:r>
      <w:proofErr w:type="spellEnd"/>
      <w:r>
        <w:rPr>
          <w:rFonts w:ascii="Calibri" w:eastAsia="Calibri" w:hAnsi="Calibri" w:cs="Calibri"/>
          <w:sz w:val="22"/>
          <w:szCs w:val="22"/>
        </w:rPr>
        <w:t>, enhancing its trade processing offerings in the foreign exchange (“FX”) asset class, including regulatory reporting.</w:t>
      </w:r>
    </w:p>
    <w:p w:rsidR="00D2226D" w:rsidRDefault="00D2226D" w:rsidP="00D2226D">
      <w:pPr>
        <w:pStyle w:val="BodyB"/>
        <w:jc w:val="both"/>
        <w:rPr>
          <w:rFonts w:ascii="Calibri" w:eastAsia="Calibri" w:hAnsi="Calibri" w:cs="Calibri"/>
          <w:sz w:val="22"/>
          <w:szCs w:val="22"/>
        </w:rPr>
      </w:pPr>
      <w:r>
        <w:rPr>
          <w:rFonts w:ascii="Calibri" w:eastAsia="Calibri" w:hAnsi="Calibri" w:cs="Calibri"/>
          <w:sz w:val="22"/>
          <w:szCs w:val="22"/>
        </w:rPr>
        <w:t xml:space="preserve">IHS </w:t>
      </w:r>
      <w:proofErr w:type="spellStart"/>
      <w:r>
        <w:rPr>
          <w:rFonts w:ascii="Calibri" w:eastAsia="Calibri" w:hAnsi="Calibri" w:cs="Calibri"/>
          <w:sz w:val="22"/>
          <w:szCs w:val="22"/>
        </w:rPr>
        <w:t>Markit’s</w:t>
      </w:r>
      <w:proofErr w:type="spellEnd"/>
      <w:r>
        <w:rPr>
          <w:rFonts w:ascii="Calibri" w:eastAsia="Calibri" w:hAnsi="Calibri" w:cs="Calibri"/>
          <w:sz w:val="22"/>
          <w:szCs w:val="22"/>
        </w:rPr>
        <w:t xml:space="preserve"> trade processing platforms also facilitate firms’ compliance with several regulatory requir</w:t>
      </w:r>
      <w:r>
        <w:rPr>
          <w:rFonts w:ascii="Calibri" w:eastAsia="Calibri" w:hAnsi="Calibri" w:cs="Calibri"/>
          <w:sz w:val="22"/>
          <w:szCs w:val="22"/>
        </w:rPr>
        <w:t>e</w:t>
      </w:r>
      <w:r>
        <w:rPr>
          <w:rFonts w:ascii="Calibri" w:eastAsia="Calibri" w:hAnsi="Calibri" w:cs="Calibri"/>
          <w:sz w:val="22"/>
          <w:szCs w:val="22"/>
        </w:rPr>
        <w:t xml:space="preserve">ments across jurisdictions. Specifically, the </w:t>
      </w:r>
      <w:proofErr w:type="spellStart"/>
      <w:r>
        <w:rPr>
          <w:rFonts w:ascii="Calibri" w:eastAsia="Calibri" w:hAnsi="Calibri" w:cs="Calibri"/>
          <w:sz w:val="22"/>
          <w:szCs w:val="22"/>
        </w:rPr>
        <w:t>MarkitSERV</w:t>
      </w:r>
      <w:proofErr w:type="spellEnd"/>
      <w:r>
        <w:rPr>
          <w:rFonts w:ascii="Calibri" w:eastAsia="Calibri" w:hAnsi="Calibri" w:cs="Calibri"/>
          <w:sz w:val="22"/>
          <w:szCs w:val="22"/>
        </w:rPr>
        <w:t xml:space="preserve"> platforms facilitate the electronic confirmation of a significant portion of derivatives transactions worldwide; submit them for clearing to 16 clearinghouses globally, including meeting straight-through processing (“STP”) requirements to transmit trades from trading venues to central counterparties (“CCPs”). The platform also reports derivatives details of many counterparties to trade repositories (“TR”) in the United States, Canada, Europe, Japan, Hong Kong, Sing</w:t>
      </w:r>
      <w:r>
        <w:rPr>
          <w:rFonts w:ascii="Calibri" w:eastAsia="Calibri" w:hAnsi="Calibri" w:cs="Calibri"/>
          <w:sz w:val="22"/>
          <w:szCs w:val="22"/>
        </w:rPr>
        <w:t>a</w:t>
      </w:r>
      <w:r>
        <w:rPr>
          <w:rFonts w:ascii="Calibri" w:eastAsia="Calibri" w:hAnsi="Calibri" w:cs="Calibri"/>
          <w:sz w:val="22"/>
          <w:szCs w:val="22"/>
        </w:rPr>
        <w:t>pore, and Australia, as well as reporting on behalf of the G15 banks on a voluntary basis as a part of an OTC Derivatives Regulator Forum initiative.</w:t>
      </w:r>
    </w:p>
    <w:p w:rsidR="00D2226D" w:rsidRDefault="00D2226D" w:rsidP="00D2226D">
      <w:pPr>
        <w:pStyle w:val="BodyB"/>
        <w:jc w:val="both"/>
        <w:rPr>
          <w:rFonts w:ascii="Calibri" w:eastAsia="Calibri" w:hAnsi="Calibri" w:cs="Calibri"/>
          <w:sz w:val="22"/>
          <w:szCs w:val="22"/>
        </w:rPr>
      </w:pPr>
      <w:r>
        <w:rPr>
          <w:rFonts w:ascii="Calibri" w:eastAsia="Calibri" w:hAnsi="Calibri" w:cs="Calibri"/>
          <w:sz w:val="22"/>
          <w:szCs w:val="22"/>
        </w:rPr>
        <w:t>Through its derivatives trade processing platform, IHS Markit has a unique perspective across all types of participants in the OTC derivatives markets that operate across regulatory regimes. We share in common with ESMA the common goal of stable, fair and liquid OTC derivatives markets, and welcome the oppo</w:t>
      </w:r>
      <w:r>
        <w:rPr>
          <w:rFonts w:ascii="Calibri" w:eastAsia="Calibri" w:hAnsi="Calibri" w:cs="Calibri"/>
          <w:sz w:val="22"/>
          <w:szCs w:val="22"/>
        </w:rPr>
        <w:t>r</w:t>
      </w:r>
      <w:r>
        <w:rPr>
          <w:rFonts w:ascii="Calibri" w:eastAsia="Calibri" w:hAnsi="Calibri" w:cs="Calibri"/>
          <w:sz w:val="22"/>
          <w:szCs w:val="22"/>
        </w:rPr>
        <w:t xml:space="preserve">tunity to respond to the CP. </w:t>
      </w:r>
    </w:p>
    <w:p w:rsidR="00D2226D" w:rsidRDefault="00D2226D" w:rsidP="00D2226D">
      <w:pPr>
        <w:pStyle w:val="BodyB"/>
        <w:spacing w:after="0" w:line="240" w:lineRule="auto"/>
        <w:jc w:val="both"/>
        <w:rPr>
          <w:b/>
          <w:bCs/>
          <w:sz w:val="22"/>
          <w:szCs w:val="22"/>
        </w:rPr>
      </w:pPr>
    </w:p>
    <w:p w:rsidR="00D2226D" w:rsidRDefault="00D2226D" w:rsidP="00D2226D">
      <w:pPr>
        <w:pStyle w:val="BodyB"/>
        <w:spacing w:after="0" w:line="240" w:lineRule="auto"/>
        <w:jc w:val="both"/>
        <w:rPr>
          <w:b/>
          <w:bCs/>
          <w:sz w:val="22"/>
          <w:szCs w:val="22"/>
        </w:rPr>
      </w:pPr>
      <w:r>
        <w:rPr>
          <w:b/>
          <w:bCs/>
          <w:sz w:val="22"/>
          <w:szCs w:val="22"/>
        </w:rPr>
        <w:t>Comments</w:t>
      </w:r>
    </w:p>
    <w:p w:rsidR="00D2226D" w:rsidRDefault="00D2226D" w:rsidP="00D2226D">
      <w:pPr>
        <w:pStyle w:val="BodyB"/>
        <w:spacing w:after="0" w:line="240" w:lineRule="auto"/>
        <w:jc w:val="both"/>
        <w:rPr>
          <w:b/>
          <w:bCs/>
          <w:sz w:val="22"/>
          <w:szCs w:val="22"/>
        </w:rPr>
      </w:pPr>
    </w:p>
    <w:p w:rsidR="00D2226D" w:rsidRDefault="00D2226D" w:rsidP="00D2226D">
      <w:pPr>
        <w:pStyle w:val="BodyB"/>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 xml:space="preserve">IHS Markit commends ESMA’s work recalibrating the derivatives TO </w:t>
      </w:r>
      <w:proofErr w:type="spellStart"/>
      <w:proofErr w:type="gramStart"/>
      <w:r>
        <w:rPr>
          <w:rFonts w:ascii="Calibri" w:eastAsia="Calibri" w:hAnsi="Calibri" w:cs="Calibri"/>
          <w:spacing w:val="0"/>
          <w:sz w:val="22"/>
          <w:szCs w:val="22"/>
        </w:rPr>
        <w:t>based</w:t>
      </w:r>
      <w:proofErr w:type="spellEnd"/>
      <w:proofErr w:type="gramEnd"/>
      <w:r>
        <w:rPr>
          <w:rFonts w:ascii="Calibri" w:eastAsia="Calibri" w:hAnsi="Calibri" w:cs="Calibri"/>
          <w:spacing w:val="0"/>
          <w:sz w:val="22"/>
          <w:szCs w:val="22"/>
        </w:rPr>
        <w:t xml:space="preserve"> on the feedback provided by the industry. We particularly welcome:</w:t>
      </w:r>
    </w:p>
    <w:p w:rsidR="00D2226D" w:rsidRDefault="00D2226D" w:rsidP="00D2226D">
      <w:pPr>
        <w:pStyle w:val="BodyB"/>
        <w:spacing w:after="0" w:line="240" w:lineRule="auto"/>
        <w:jc w:val="both"/>
        <w:rPr>
          <w:rFonts w:ascii="Calibri" w:eastAsia="Calibri" w:hAnsi="Calibri" w:cs="Calibri"/>
          <w:spacing w:val="0"/>
          <w:sz w:val="22"/>
          <w:szCs w:val="22"/>
        </w:rPr>
      </w:pPr>
    </w:p>
    <w:p w:rsidR="00D2226D" w:rsidRDefault="00D2226D" w:rsidP="00D2226D">
      <w:pPr>
        <w:pStyle w:val="BodyB"/>
        <w:numPr>
          <w:ilvl w:val="0"/>
          <w:numId w:val="38"/>
        </w:numPr>
        <w:jc w:val="both"/>
        <w:rPr>
          <w:rFonts w:ascii="Calibri" w:eastAsia="Calibri" w:hAnsi="Calibri" w:cs="Calibri"/>
          <w:sz w:val="22"/>
          <w:szCs w:val="22"/>
        </w:rPr>
      </w:pPr>
      <w:r>
        <w:rPr>
          <w:rFonts w:ascii="Calibri" w:eastAsia="Calibri" w:hAnsi="Calibri" w:cs="Calibri"/>
          <w:sz w:val="22"/>
          <w:szCs w:val="22"/>
        </w:rPr>
        <w:t xml:space="preserve">That ESMA has included trade data from </w:t>
      </w:r>
      <w:r>
        <w:rPr>
          <w:rFonts w:ascii="Calibri" w:eastAsia="Calibri" w:hAnsi="Calibri" w:cs="Calibri"/>
          <w:spacing w:val="0"/>
          <w:sz w:val="22"/>
          <w:szCs w:val="22"/>
        </w:rPr>
        <w:t>Multilateral Trading Facilities (“MTFs”)</w:t>
      </w:r>
      <w:r>
        <w:rPr>
          <w:rFonts w:ascii="Calibri" w:eastAsia="Calibri" w:hAnsi="Calibri" w:cs="Calibri"/>
          <w:sz w:val="22"/>
          <w:szCs w:val="22"/>
        </w:rPr>
        <w:t xml:space="preserve"> to supplement data from TRs. We believe trade data sourced from the point of origin would be useful for liquidity analysis given the lack of granularity and possible duplications of trade data sourced from TRs;</w:t>
      </w:r>
    </w:p>
    <w:p w:rsidR="00D2226D" w:rsidRDefault="00D2226D" w:rsidP="00D2226D">
      <w:pPr>
        <w:pStyle w:val="BodyB"/>
        <w:numPr>
          <w:ilvl w:val="0"/>
          <w:numId w:val="38"/>
        </w:numPr>
        <w:jc w:val="both"/>
        <w:rPr>
          <w:rFonts w:ascii="Calibri" w:eastAsia="Calibri" w:hAnsi="Calibri" w:cs="Calibri"/>
          <w:sz w:val="22"/>
          <w:szCs w:val="22"/>
        </w:rPr>
      </w:pPr>
      <w:r>
        <w:rPr>
          <w:rFonts w:ascii="Calibri" w:eastAsia="Calibri" w:hAnsi="Calibri" w:cs="Calibri"/>
          <w:sz w:val="22"/>
          <w:szCs w:val="22"/>
        </w:rPr>
        <w:t>ESMA’s decision to remove all cleared trades from the dataset to exclude duplicated records. Inclusions of cleared trades would have no doubt created a mirage of greater liquidity in less liquid products and resulted in a disproportionate derivative derivatives TO; and</w:t>
      </w:r>
    </w:p>
    <w:p w:rsidR="00F137A6" w:rsidRDefault="00F137A6" w:rsidP="00F137A6">
      <w:pPr>
        <w:pStyle w:val="BodyB"/>
        <w:numPr>
          <w:ilvl w:val="0"/>
          <w:numId w:val="38"/>
        </w:numPr>
        <w:jc w:val="both"/>
        <w:rPr>
          <w:rFonts w:ascii="Calibri" w:eastAsia="Calibri" w:hAnsi="Calibri" w:cs="Calibri"/>
          <w:sz w:val="22"/>
          <w:szCs w:val="22"/>
        </w:rPr>
      </w:pPr>
      <w:r>
        <w:rPr>
          <w:rFonts w:ascii="Calibri" w:eastAsia="Calibri" w:hAnsi="Calibri" w:cs="Calibri"/>
          <w:sz w:val="22"/>
          <w:szCs w:val="22"/>
        </w:rPr>
        <w:t>The conclusion that only interest rate swaps (“IRS”) sub-classes with at least 3 liquid benchmarks should be considered subject to the derivatives TO, resulting in the exclusion of IRS contracts in SEK and self-compounding overnight index swaps (“OIS”) contracts.</w:t>
      </w:r>
    </w:p>
    <w:p w:rsidR="00F137A6" w:rsidRPr="00B06C93" w:rsidRDefault="00F137A6" w:rsidP="00F137A6">
      <w:pPr>
        <w:pStyle w:val="BodyB"/>
        <w:numPr>
          <w:ilvl w:val="0"/>
          <w:numId w:val="38"/>
        </w:numPr>
        <w:jc w:val="both"/>
        <w:rPr>
          <w:rFonts w:ascii="Calibri" w:eastAsia="Calibri" w:hAnsi="Calibri" w:cs="Calibri"/>
          <w:sz w:val="22"/>
          <w:szCs w:val="22"/>
        </w:rPr>
      </w:pPr>
      <w:r w:rsidRPr="00B06C93">
        <w:rPr>
          <w:rFonts w:ascii="Calibri" w:eastAsia="Calibri" w:hAnsi="Calibri" w:cs="Calibri"/>
          <w:sz w:val="22"/>
          <w:szCs w:val="22"/>
        </w:rPr>
        <w:lastRenderedPageBreak/>
        <w:t>The removal of IRS’ denominated in JPY because primary trading activity of IRS’ in JPY is outside the EEA.</w:t>
      </w:r>
    </w:p>
    <w:p w:rsidR="00D2226D" w:rsidRDefault="00D2226D" w:rsidP="00D2226D">
      <w:pPr>
        <w:pStyle w:val="BodyB"/>
        <w:spacing w:after="0" w:line="240" w:lineRule="auto"/>
        <w:jc w:val="both"/>
        <w:rPr>
          <w:rFonts w:ascii="Calibri" w:eastAsia="Calibri" w:hAnsi="Calibri" w:cs="Calibri"/>
          <w:spacing w:val="0"/>
          <w:sz w:val="22"/>
          <w:szCs w:val="22"/>
        </w:rPr>
      </w:pPr>
    </w:p>
    <w:p w:rsidR="00D2226D" w:rsidRDefault="00D2226D" w:rsidP="00D2226D">
      <w:pPr>
        <w:pStyle w:val="BodyB"/>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 xml:space="preserve">However, we believe that some further adjustments to the proposals as set out in the CP would better achieve ESMA’s goals to promote liquidity across OTC derivatives markets. </w:t>
      </w:r>
    </w:p>
    <w:p w:rsidR="00D2226D" w:rsidRDefault="00D2226D" w:rsidP="00D2226D">
      <w:pPr>
        <w:pStyle w:val="BodyB"/>
        <w:spacing w:after="0" w:line="240" w:lineRule="auto"/>
        <w:jc w:val="both"/>
        <w:rPr>
          <w:rFonts w:ascii="Calibri" w:eastAsia="Calibri" w:hAnsi="Calibri" w:cs="Calibri"/>
          <w:spacing w:val="0"/>
          <w:sz w:val="22"/>
          <w:szCs w:val="22"/>
        </w:rPr>
      </w:pPr>
    </w:p>
    <w:p w:rsidR="00D2226D" w:rsidRDefault="00D2226D" w:rsidP="00D2226D">
      <w:pPr>
        <w:pStyle w:val="BodyB"/>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Research has shown</w:t>
      </w:r>
      <w:r w:rsidR="00F613C4">
        <w:rPr>
          <w:rFonts w:ascii="Calibri" w:eastAsia="Calibri" w:hAnsi="Calibri" w:cs="Calibri"/>
          <w:spacing w:val="0"/>
          <w:sz w:val="22"/>
          <w:szCs w:val="22"/>
          <w:vertAlign w:val="superscript"/>
        </w:rPr>
        <w:t xml:space="preserve"> </w:t>
      </w:r>
      <w:r w:rsidR="00F613C4">
        <w:rPr>
          <w:rFonts w:ascii="Calibri" w:eastAsia="Calibri" w:hAnsi="Calibri" w:cs="Calibri"/>
          <w:spacing w:val="0"/>
          <w:sz w:val="22"/>
          <w:szCs w:val="22"/>
        </w:rPr>
        <w:t xml:space="preserve">(1) </w:t>
      </w:r>
      <w:r>
        <w:rPr>
          <w:rFonts w:ascii="Calibri" w:eastAsia="Calibri" w:hAnsi="Calibri" w:cs="Calibri"/>
          <w:spacing w:val="0"/>
          <w:sz w:val="22"/>
          <w:szCs w:val="22"/>
        </w:rPr>
        <w:t>that liquid financial instruments become more liquid when subject to centralized trading and transparency but illiquid instruments become less liquid. We outline this in greater detail in our response to the D</w:t>
      </w:r>
      <w:r w:rsidR="00F613C4">
        <w:rPr>
          <w:rFonts w:ascii="Calibri" w:eastAsia="Calibri" w:hAnsi="Calibri" w:cs="Calibri"/>
          <w:spacing w:val="0"/>
          <w:sz w:val="22"/>
          <w:szCs w:val="22"/>
        </w:rPr>
        <w:t>P (2)</w:t>
      </w:r>
      <w:r>
        <w:rPr>
          <w:rFonts w:ascii="Calibri" w:eastAsia="Calibri" w:hAnsi="Calibri" w:cs="Calibri"/>
          <w:spacing w:val="0"/>
          <w:sz w:val="22"/>
          <w:szCs w:val="22"/>
        </w:rPr>
        <w:t>. Less liquid OTC derivative instruments require off-venue trading to enhance price formation and liquidity.  This is because the additional transparency associated with on-venue trading for an OTC derivative alerts market participants that transactions have occurred, leaving the liquidity provider to these transactions susceptible to predatory trading from the few firms able to pr</w:t>
      </w:r>
      <w:r>
        <w:rPr>
          <w:rFonts w:ascii="Calibri" w:eastAsia="Calibri" w:hAnsi="Calibri" w:cs="Calibri"/>
          <w:spacing w:val="0"/>
          <w:sz w:val="22"/>
          <w:szCs w:val="22"/>
        </w:rPr>
        <w:t>o</w:t>
      </w:r>
      <w:r>
        <w:rPr>
          <w:rFonts w:ascii="Calibri" w:eastAsia="Calibri" w:hAnsi="Calibri" w:cs="Calibri"/>
          <w:spacing w:val="0"/>
          <w:sz w:val="22"/>
          <w:szCs w:val="22"/>
        </w:rPr>
        <w:t xml:space="preserve">vide a hedge to the liquidity provider. Predatory trading deters liquidity providers from meeting end user demand for hedging transactions, effectively raising the cost for market users to reduce commercial risks. </w:t>
      </w:r>
    </w:p>
    <w:p w:rsidR="00D2226D" w:rsidRDefault="00D2226D" w:rsidP="00D2226D">
      <w:pPr>
        <w:pStyle w:val="BodyB"/>
        <w:spacing w:after="0" w:line="240" w:lineRule="auto"/>
        <w:jc w:val="both"/>
        <w:rPr>
          <w:rFonts w:ascii="Calibri" w:eastAsia="Calibri" w:hAnsi="Calibri" w:cs="Calibri"/>
          <w:spacing w:val="0"/>
          <w:sz w:val="22"/>
          <w:szCs w:val="22"/>
        </w:rPr>
      </w:pPr>
    </w:p>
    <w:p w:rsidR="00D2226D" w:rsidRDefault="00D2226D" w:rsidP="00D2226D">
      <w:pPr>
        <w:pStyle w:val="BodyB"/>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We therefore welcome ESMA’s efforts to conduct a robust liquidity analysis to identify illiquid products that have a high risk of predatory trading and keep them outside the scope of the derivatives TO. The liquidity analysis should be appropriately calibrated and based on historical price forming transactions</w:t>
      </w:r>
      <w:r w:rsidR="00F613C4">
        <w:rPr>
          <w:rFonts w:ascii="Calibri" w:eastAsia="Calibri" w:hAnsi="Calibri" w:cs="Calibri"/>
          <w:spacing w:val="0"/>
          <w:sz w:val="22"/>
          <w:szCs w:val="22"/>
        </w:rPr>
        <w:t xml:space="preserve"> (3)</w:t>
      </w:r>
      <w:r>
        <w:rPr>
          <w:rFonts w:ascii="Calibri" w:eastAsia="Calibri" w:hAnsi="Calibri" w:cs="Calibri"/>
          <w:spacing w:val="0"/>
          <w:sz w:val="22"/>
          <w:szCs w:val="22"/>
        </w:rPr>
        <w:t>. MIFID II transaction reporting will provide ESMA with better liquidity data</w:t>
      </w:r>
      <w:r w:rsidR="00F613C4">
        <w:rPr>
          <w:rFonts w:ascii="Calibri" w:eastAsia="Calibri" w:hAnsi="Calibri" w:cs="Calibri"/>
          <w:spacing w:val="0"/>
          <w:sz w:val="22"/>
          <w:szCs w:val="22"/>
        </w:rPr>
        <w:t xml:space="preserve"> (4)</w:t>
      </w:r>
      <w:r>
        <w:rPr>
          <w:rFonts w:ascii="Calibri" w:eastAsia="Calibri" w:hAnsi="Calibri" w:cs="Calibri"/>
          <w:spacing w:val="0"/>
          <w:sz w:val="22"/>
          <w:szCs w:val="22"/>
        </w:rPr>
        <w:t xml:space="preserve"> which will allow ESMA to conduct superior liquidity analysis. ESMA will therefore be able to reconsider the derivatives TO with a greater understanding when this data becomes available. In the meanwhile, we strongly believe that ESMA should limit the scope of the current derivatives TO regime to derivatives sub-classes where the liquidity is unequivocally demonstrated.</w:t>
      </w:r>
    </w:p>
    <w:p w:rsidR="00D2226D" w:rsidRDefault="00D2226D" w:rsidP="00D2226D">
      <w:pPr>
        <w:pStyle w:val="BodyB"/>
        <w:spacing w:after="0" w:line="240" w:lineRule="auto"/>
        <w:jc w:val="both"/>
        <w:rPr>
          <w:rFonts w:ascii="Calibri" w:eastAsia="Calibri" w:hAnsi="Calibri" w:cs="Calibri"/>
          <w:spacing w:val="0"/>
          <w:sz w:val="22"/>
          <w:szCs w:val="22"/>
        </w:rPr>
      </w:pPr>
    </w:p>
    <w:p w:rsidR="00D2226D" w:rsidRDefault="00D2226D" w:rsidP="00D2226D">
      <w:pPr>
        <w:pStyle w:val="BodyB"/>
        <w:jc w:val="both"/>
        <w:rPr>
          <w:rFonts w:ascii="Calibri" w:eastAsia="Calibri" w:hAnsi="Calibri" w:cs="Calibri"/>
          <w:sz w:val="22"/>
          <w:szCs w:val="22"/>
        </w:rPr>
      </w:pPr>
      <w:r>
        <w:rPr>
          <w:rFonts w:ascii="Calibri" w:eastAsia="Calibri" w:hAnsi="Calibri" w:cs="Calibri"/>
          <w:spacing w:val="0"/>
          <w:sz w:val="22"/>
          <w:szCs w:val="22"/>
        </w:rPr>
        <w:t>Appropriate application of the derivatives TO should increase liquidity in liquid contracts without d</w:t>
      </w:r>
      <w:r>
        <w:rPr>
          <w:rFonts w:ascii="Calibri" w:eastAsia="Calibri" w:hAnsi="Calibri" w:cs="Calibri"/>
          <w:spacing w:val="0"/>
          <w:sz w:val="22"/>
          <w:szCs w:val="22"/>
        </w:rPr>
        <w:t>e</w:t>
      </w:r>
      <w:r>
        <w:rPr>
          <w:rFonts w:ascii="Calibri" w:eastAsia="Calibri" w:hAnsi="Calibri" w:cs="Calibri"/>
          <w:spacing w:val="0"/>
          <w:sz w:val="22"/>
          <w:szCs w:val="22"/>
        </w:rPr>
        <w:t>creasing liquidity in less liquid instruments, and so avoiding the negative impacts described above. We believe that incorporating the following recommendations would help ESMA in achieving this:</w:t>
      </w:r>
    </w:p>
    <w:p w:rsidR="00D2226D" w:rsidRDefault="00D2226D" w:rsidP="00D2226D">
      <w:pPr>
        <w:pStyle w:val="BodyB"/>
        <w:numPr>
          <w:ilvl w:val="0"/>
          <w:numId w:val="40"/>
        </w:numPr>
        <w:jc w:val="both"/>
        <w:rPr>
          <w:rFonts w:ascii="Calibri" w:eastAsia="Calibri" w:hAnsi="Calibri" w:cs="Calibri"/>
          <w:sz w:val="22"/>
          <w:szCs w:val="22"/>
        </w:rPr>
      </w:pPr>
      <w:r>
        <w:rPr>
          <w:rFonts w:ascii="Calibri" w:eastAsia="Calibri" w:hAnsi="Calibri" w:cs="Calibri"/>
          <w:sz w:val="22"/>
          <w:szCs w:val="22"/>
        </w:rPr>
        <w:t xml:space="preserve">ESMA’s approach in relying on a holistic liquidity assessment is welcome and would be similar to the </w:t>
      </w:r>
      <w:r>
        <w:rPr>
          <w:rFonts w:ascii="Calibri" w:eastAsia="Calibri" w:hAnsi="Calibri" w:cs="Calibri"/>
          <w:i/>
          <w:iCs/>
          <w:sz w:val="22"/>
          <w:szCs w:val="22"/>
        </w:rPr>
        <w:t>de facto</w:t>
      </w:r>
      <w:r>
        <w:rPr>
          <w:rFonts w:ascii="Calibri" w:eastAsia="Calibri" w:hAnsi="Calibri" w:cs="Calibri"/>
          <w:sz w:val="22"/>
          <w:szCs w:val="22"/>
        </w:rPr>
        <w:t xml:space="preserve"> approach taken in the US. However, we believe that ESMA should not disregard qua</w:t>
      </w:r>
      <w:r>
        <w:rPr>
          <w:rFonts w:ascii="Calibri" w:eastAsia="Calibri" w:hAnsi="Calibri" w:cs="Calibri"/>
          <w:sz w:val="22"/>
          <w:szCs w:val="22"/>
        </w:rPr>
        <w:t>n</w:t>
      </w:r>
      <w:r>
        <w:rPr>
          <w:rFonts w:ascii="Calibri" w:eastAsia="Calibri" w:hAnsi="Calibri" w:cs="Calibri"/>
          <w:sz w:val="22"/>
          <w:szCs w:val="22"/>
        </w:rPr>
        <w:t>titative thresholds. Satisfying these thresholds should be necessary but not sufficient</w:t>
      </w:r>
      <w:r w:rsidR="00F613C4">
        <w:rPr>
          <w:rFonts w:ascii="Calibri" w:eastAsia="Calibri" w:hAnsi="Calibri" w:cs="Calibri"/>
          <w:sz w:val="22"/>
          <w:szCs w:val="22"/>
        </w:rPr>
        <w:t xml:space="preserve"> (5)</w:t>
      </w:r>
      <w:r>
        <w:rPr>
          <w:rFonts w:ascii="Calibri" w:eastAsia="Calibri" w:hAnsi="Calibri" w:cs="Calibri"/>
          <w:sz w:val="22"/>
          <w:szCs w:val="22"/>
        </w:rPr>
        <w:t xml:space="preserve"> criteria for a class of derivatives to be considered liquid. This would ensure transparency, consistency and fai</w:t>
      </w:r>
      <w:r>
        <w:rPr>
          <w:rFonts w:ascii="Calibri" w:eastAsia="Calibri" w:hAnsi="Calibri" w:cs="Calibri"/>
          <w:sz w:val="22"/>
          <w:szCs w:val="22"/>
        </w:rPr>
        <w:t>r</w:t>
      </w:r>
      <w:r>
        <w:rPr>
          <w:rFonts w:ascii="Calibri" w:eastAsia="Calibri" w:hAnsi="Calibri" w:cs="Calibri"/>
          <w:sz w:val="22"/>
          <w:szCs w:val="22"/>
        </w:rPr>
        <w:t>ness in the determination of the derivatives TO;</w:t>
      </w:r>
    </w:p>
    <w:p w:rsidR="00D2226D" w:rsidRDefault="00D2226D" w:rsidP="00D2226D">
      <w:pPr>
        <w:pStyle w:val="BodyB"/>
        <w:numPr>
          <w:ilvl w:val="0"/>
          <w:numId w:val="40"/>
        </w:numPr>
        <w:jc w:val="both"/>
        <w:rPr>
          <w:rFonts w:ascii="Calibri" w:eastAsia="Calibri" w:hAnsi="Calibri" w:cs="Calibri"/>
          <w:sz w:val="22"/>
          <w:szCs w:val="22"/>
        </w:rPr>
      </w:pPr>
      <w:r>
        <w:rPr>
          <w:rFonts w:ascii="Calibri" w:eastAsia="Calibri" w:hAnsi="Calibri" w:cs="Calibri"/>
          <w:sz w:val="22"/>
          <w:szCs w:val="22"/>
        </w:rPr>
        <w:t>ESMA should use the enhanced data set which includes trade data from MTFs to determine the number of trading venues on which an instrument is traded voluntarily before these instruments are subject to the derivatives TO.</w:t>
      </w:r>
    </w:p>
    <w:p w:rsidR="00D2226D" w:rsidRDefault="00D2226D" w:rsidP="00D2226D">
      <w:pPr>
        <w:pStyle w:val="BodyB"/>
        <w:ind w:left="709"/>
        <w:jc w:val="both"/>
        <w:rPr>
          <w:rFonts w:ascii="Calibri" w:eastAsia="Calibri" w:hAnsi="Calibri" w:cs="Calibri"/>
          <w:sz w:val="22"/>
          <w:szCs w:val="22"/>
        </w:rPr>
      </w:pPr>
      <w:r>
        <w:rPr>
          <w:rFonts w:ascii="Calibri" w:eastAsia="Calibri" w:hAnsi="Calibri" w:cs="Calibri"/>
          <w:sz w:val="22"/>
          <w:szCs w:val="22"/>
        </w:rPr>
        <w:t>A particular class of derivatives should be voluntarily traded on at least three unaffiliated TVs b</w:t>
      </w:r>
      <w:r>
        <w:rPr>
          <w:rFonts w:ascii="Calibri" w:eastAsia="Calibri" w:hAnsi="Calibri" w:cs="Calibri"/>
          <w:sz w:val="22"/>
          <w:szCs w:val="22"/>
        </w:rPr>
        <w:t>e</w:t>
      </w:r>
      <w:r>
        <w:rPr>
          <w:rFonts w:ascii="Calibri" w:eastAsia="Calibri" w:hAnsi="Calibri" w:cs="Calibri"/>
          <w:sz w:val="22"/>
          <w:szCs w:val="22"/>
        </w:rPr>
        <w:t>fore it is considered for the derivatives TO. This would ensure competition among TVs</w:t>
      </w:r>
      <w:r w:rsidR="00F613C4">
        <w:rPr>
          <w:rFonts w:ascii="Calibri" w:eastAsia="Calibri" w:hAnsi="Calibri" w:cs="Calibri"/>
          <w:sz w:val="22"/>
          <w:szCs w:val="22"/>
        </w:rPr>
        <w:t xml:space="preserve"> (6)</w:t>
      </w:r>
      <w:r>
        <w:rPr>
          <w:rFonts w:ascii="Calibri" w:eastAsia="Calibri" w:hAnsi="Calibri" w:cs="Calibri"/>
          <w:sz w:val="22"/>
          <w:szCs w:val="22"/>
        </w:rPr>
        <w:t xml:space="preserve"> (a key o</w:t>
      </w:r>
      <w:r>
        <w:rPr>
          <w:rFonts w:ascii="Calibri" w:eastAsia="Calibri" w:hAnsi="Calibri" w:cs="Calibri"/>
          <w:sz w:val="22"/>
          <w:szCs w:val="22"/>
        </w:rPr>
        <w:t>b</w:t>
      </w:r>
      <w:r>
        <w:rPr>
          <w:rFonts w:ascii="Calibri" w:eastAsia="Calibri" w:hAnsi="Calibri" w:cs="Calibri"/>
          <w:sz w:val="22"/>
          <w:szCs w:val="22"/>
        </w:rPr>
        <w:t>jective of MIFID II), lower transaction costs, and promote greater choice of technology and exec</w:t>
      </w:r>
      <w:r>
        <w:rPr>
          <w:rFonts w:ascii="Calibri" w:eastAsia="Calibri" w:hAnsi="Calibri" w:cs="Calibri"/>
          <w:sz w:val="22"/>
          <w:szCs w:val="22"/>
        </w:rPr>
        <w:t>u</w:t>
      </w:r>
      <w:r>
        <w:rPr>
          <w:rFonts w:ascii="Calibri" w:eastAsia="Calibri" w:hAnsi="Calibri" w:cs="Calibri"/>
          <w:sz w:val="22"/>
          <w:szCs w:val="22"/>
        </w:rPr>
        <w:t xml:space="preserve">tion methodologies. Moreover, this would avoid the risk that TVs would be </w:t>
      </w:r>
      <w:proofErr w:type="spellStart"/>
      <w:r>
        <w:rPr>
          <w:rFonts w:ascii="Calibri" w:eastAsia="Calibri" w:hAnsi="Calibri" w:cs="Calibri"/>
          <w:sz w:val="22"/>
          <w:szCs w:val="22"/>
        </w:rPr>
        <w:t>incentivised</w:t>
      </w:r>
      <w:proofErr w:type="spellEnd"/>
      <w:r>
        <w:rPr>
          <w:rFonts w:ascii="Calibri" w:eastAsia="Calibri" w:hAnsi="Calibri" w:cs="Calibri"/>
          <w:sz w:val="22"/>
          <w:szCs w:val="22"/>
        </w:rPr>
        <w:t xml:space="preserve"> to list d</w:t>
      </w:r>
      <w:r>
        <w:rPr>
          <w:rFonts w:ascii="Calibri" w:eastAsia="Calibri" w:hAnsi="Calibri" w:cs="Calibri"/>
          <w:sz w:val="22"/>
          <w:szCs w:val="22"/>
        </w:rPr>
        <w:t>e</w:t>
      </w:r>
      <w:r>
        <w:rPr>
          <w:rFonts w:ascii="Calibri" w:eastAsia="Calibri" w:hAnsi="Calibri" w:cs="Calibri"/>
          <w:sz w:val="22"/>
          <w:szCs w:val="22"/>
        </w:rPr>
        <w:t>rivative sub-classes with the objective of forcing trading activity onto their particular venue at the expense of broader market liquidity;</w:t>
      </w:r>
    </w:p>
    <w:p w:rsidR="00D2226D" w:rsidRDefault="00D2226D" w:rsidP="00D2226D">
      <w:pPr>
        <w:pStyle w:val="BodyB"/>
        <w:numPr>
          <w:ilvl w:val="0"/>
          <w:numId w:val="40"/>
        </w:numPr>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ESMA’s proposal on sub-classes specification should include fields that are more granular to exclude less liquid derivative sub-classes. To this extent, we believe that:</w:t>
      </w:r>
    </w:p>
    <w:p w:rsidR="00D2226D" w:rsidRDefault="00D2226D" w:rsidP="00D2226D">
      <w:pPr>
        <w:pStyle w:val="BodyB"/>
        <w:spacing w:after="0" w:line="240" w:lineRule="auto"/>
        <w:ind w:left="709"/>
        <w:jc w:val="both"/>
        <w:rPr>
          <w:rFonts w:ascii="Calibri" w:eastAsia="Calibri" w:hAnsi="Calibri" w:cs="Calibri"/>
          <w:spacing w:val="0"/>
          <w:sz w:val="22"/>
          <w:szCs w:val="22"/>
        </w:rPr>
      </w:pPr>
    </w:p>
    <w:p w:rsidR="00D2226D" w:rsidRDefault="00D2226D" w:rsidP="00D2226D">
      <w:pPr>
        <w:pStyle w:val="BodyB"/>
        <w:numPr>
          <w:ilvl w:val="1"/>
          <w:numId w:val="40"/>
        </w:numPr>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lastRenderedPageBreak/>
        <w:t>The data field Notional Type should be added in the sub-class specification which will allow for the exclusion of illiquid IRS such as variable notional swaps (“VNS”) and swaps with e</w:t>
      </w:r>
      <w:r>
        <w:rPr>
          <w:rFonts w:ascii="Calibri" w:eastAsia="Calibri" w:hAnsi="Calibri" w:cs="Calibri"/>
          <w:spacing w:val="0"/>
          <w:sz w:val="22"/>
          <w:szCs w:val="22"/>
        </w:rPr>
        <w:t>m</w:t>
      </w:r>
      <w:r>
        <w:rPr>
          <w:rFonts w:ascii="Calibri" w:eastAsia="Calibri" w:hAnsi="Calibri" w:cs="Calibri"/>
          <w:spacing w:val="0"/>
          <w:sz w:val="22"/>
          <w:szCs w:val="22"/>
        </w:rPr>
        <w:t>bedded optionality (e.g. callable and extendable swaps) from the derivatives TO;</w:t>
      </w:r>
    </w:p>
    <w:p w:rsidR="00D2226D" w:rsidRDefault="00D2226D" w:rsidP="00D2226D">
      <w:pPr>
        <w:pStyle w:val="BodyB"/>
        <w:numPr>
          <w:ilvl w:val="1"/>
          <w:numId w:val="40"/>
        </w:numPr>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Additional key data fields such as Floating leg payment frequency should be included in the sub-classes specification for derivatives that are subject to the derivatives TO; and</w:t>
      </w:r>
    </w:p>
    <w:p w:rsidR="00D2226D" w:rsidRPr="00101E71" w:rsidRDefault="00D2226D" w:rsidP="00D2226D">
      <w:pPr>
        <w:pStyle w:val="BodyB"/>
        <w:numPr>
          <w:ilvl w:val="1"/>
          <w:numId w:val="40"/>
        </w:numPr>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ESMA should align the list of attributes in the derivatives sub-classes with those under the CFTC Made Available to Trade (MAT) regime. IRS sub-classes specification should therefore include fixed and floating payment Business Days and fixed and floating payment Business Day Convention.</w:t>
      </w:r>
    </w:p>
    <w:p w:rsidR="00D2226D" w:rsidRDefault="00D2226D" w:rsidP="00D2226D">
      <w:pPr>
        <w:pStyle w:val="BodyB"/>
        <w:spacing w:after="0" w:line="240" w:lineRule="auto"/>
        <w:ind w:left="1134"/>
        <w:jc w:val="both"/>
        <w:rPr>
          <w:rFonts w:ascii="Calibri" w:eastAsia="Calibri" w:hAnsi="Calibri" w:cs="Calibri"/>
          <w:spacing w:val="0"/>
          <w:sz w:val="22"/>
          <w:szCs w:val="22"/>
        </w:rPr>
      </w:pPr>
    </w:p>
    <w:p w:rsidR="00D2226D" w:rsidRPr="00125984" w:rsidRDefault="00D2226D" w:rsidP="00D2226D">
      <w:pPr>
        <w:pStyle w:val="BodyB"/>
        <w:numPr>
          <w:ilvl w:val="0"/>
          <w:numId w:val="40"/>
        </w:numPr>
        <w:spacing w:after="0" w:line="240" w:lineRule="auto"/>
        <w:jc w:val="both"/>
        <w:rPr>
          <w:rFonts w:ascii="Calibri" w:eastAsia="Calibri" w:hAnsi="Calibri" w:cs="Calibri"/>
          <w:spacing w:val="0"/>
          <w:sz w:val="22"/>
          <w:szCs w:val="22"/>
        </w:rPr>
      </w:pPr>
      <w:r w:rsidRPr="00023630">
        <w:rPr>
          <w:rFonts w:ascii="Calibri" w:eastAsia="Calibri" w:hAnsi="Calibri" w:cs="Calibri"/>
          <w:sz w:val="22"/>
          <w:szCs w:val="22"/>
        </w:rPr>
        <w:t xml:space="preserve">The </w:t>
      </w:r>
      <w:r w:rsidRPr="006D7F93">
        <w:rPr>
          <w:rFonts w:ascii="Calibri" w:eastAsia="Calibri" w:hAnsi="Calibri" w:cs="Calibri"/>
          <w:spacing w:val="0"/>
          <w:sz w:val="22"/>
          <w:szCs w:val="22"/>
        </w:rPr>
        <w:t>derivatives</w:t>
      </w:r>
      <w:r w:rsidRPr="00023630">
        <w:rPr>
          <w:rFonts w:ascii="Calibri" w:eastAsia="Calibri" w:hAnsi="Calibri" w:cs="Calibri"/>
          <w:sz w:val="22"/>
          <w:szCs w:val="22"/>
        </w:rPr>
        <w:t xml:space="preserve"> TO </w:t>
      </w:r>
      <w:r>
        <w:rPr>
          <w:rFonts w:ascii="Calibri" w:eastAsia="Calibri" w:hAnsi="Calibri" w:cs="Calibri"/>
          <w:sz w:val="22"/>
          <w:szCs w:val="22"/>
        </w:rPr>
        <w:t xml:space="preserve">should be suspended </w:t>
      </w:r>
      <w:r w:rsidRPr="00023630">
        <w:rPr>
          <w:rFonts w:ascii="Calibri" w:eastAsia="Calibri" w:hAnsi="Calibri" w:cs="Calibri"/>
          <w:sz w:val="22"/>
          <w:szCs w:val="22"/>
        </w:rPr>
        <w:t>when there is a suspension of the Clearing Obligation (“CO”</w:t>
      </w:r>
      <w:proofErr w:type="gramStart"/>
      <w:r w:rsidRPr="00023630">
        <w:rPr>
          <w:rFonts w:ascii="Calibri" w:eastAsia="Calibri" w:hAnsi="Calibri" w:cs="Calibri"/>
          <w:sz w:val="22"/>
          <w:szCs w:val="22"/>
        </w:rPr>
        <w:t>)</w:t>
      </w:r>
      <w:r w:rsidR="00F613C4">
        <w:rPr>
          <w:rFonts w:ascii="Calibri" w:eastAsia="Calibri" w:hAnsi="Calibri" w:cs="Calibri"/>
          <w:sz w:val="22"/>
          <w:szCs w:val="22"/>
        </w:rPr>
        <w:t>(</w:t>
      </w:r>
      <w:proofErr w:type="gramEnd"/>
      <w:r w:rsidR="00F613C4">
        <w:rPr>
          <w:rFonts w:ascii="Calibri" w:eastAsia="Calibri" w:hAnsi="Calibri" w:cs="Calibri"/>
          <w:sz w:val="22"/>
          <w:szCs w:val="22"/>
        </w:rPr>
        <w:t>7).</w:t>
      </w:r>
      <w:r w:rsidRPr="00023630">
        <w:rPr>
          <w:rFonts w:ascii="Calibri" w:eastAsia="Calibri" w:hAnsi="Calibri" w:cs="Calibri"/>
          <w:sz w:val="22"/>
          <w:szCs w:val="22"/>
        </w:rPr>
        <w:t xml:space="preserve"> </w:t>
      </w:r>
    </w:p>
    <w:p w:rsidR="00D2226D" w:rsidRPr="00023630" w:rsidRDefault="00D2226D" w:rsidP="00D2226D">
      <w:pPr>
        <w:pStyle w:val="BodyB"/>
        <w:spacing w:after="0" w:line="240" w:lineRule="auto"/>
        <w:ind w:left="1134"/>
        <w:rPr>
          <w:rFonts w:ascii="Calibri" w:eastAsia="Calibri" w:hAnsi="Calibri" w:cs="Calibri"/>
          <w:spacing w:val="0"/>
          <w:sz w:val="22"/>
          <w:szCs w:val="22"/>
        </w:rPr>
      </w:pPr>
    </w:p>
    <w:p w:rsidR="00D2226D" w:rsidRDefault="00D2226D" w:rsidP="00D2226D">
      <w:pPr>
        <w:pStyle w:val="BodyB"/>
        <w:jc w:val="both"/>
        <w:rPr>
          <w:rFonts w:ascii="Calibri" w:eastAsia="Calibri" w:hAnsi="Calibri" w:cs="Calibri"/>
          <w:sz w:val="22"/>
          <w:szCs w:val="22"/>
        </w:rPr>
      </w:pPr>
      <w:r>
        <w:rPr>
          <w:rFonts w:ascii="Calibri" w:eastAsia="Calibri" w:hAnsi="Calibri" w:cs="Calibri"/>
          <w:sz w:val="22"/>
          <w:szCs w:val="22"/>
        </w:rPr>
        <w:t xml:space="preserve">ESMA’s proposals would mean that the derivatives TO would apply to market and product segments which are illiquid. Therefore, we believe it would be important to ensure that the derivatives TO </w:t>
      </w:r>
      <w:proofErr w:type="gramStart"/>
      <w:r>
        <w:rPr>
          <w:rFonts w:ascii="Calibri" w:eastAsia="Calibri" w:hAnsi="Calibri" w:cs="Calibri"/>
          <w:sz w:val="22"/>
          <w:szCs w:val="22"/>
        </w:rPr>
        <w:t>does</w:t>
      </w:r>
      <w:proofErr w:type="gramEnd"/>
      <w:r>
        <w:rPr>
          <w:rFonts w:ascii="Calibri" w:eastAsia="Calibri" w:hAnsi="Calibri" w:cs="Calibri"/>
          <w:sz w:val="22"/>
          <w:szCs w:val="22"/>
        </w:rPr>
        <w:t xml:space="preserve"> </w:t>
      </w:r>
      <w:r w:rsidRPr="00380951">
        <w:rPr>
          <w:rFonts w:ascii="Calibri" w:eastAsia="Calibri" w:hAnsi="Calibri" w:cs="Calibri"/>
          <w:i/>
          <w:sz w:val="22"/>
          <w:szCs w:val="22"/>
        </w:rPr>
        <w:t>not apply</w:t>
      </w:r>
      <w:r>
        <w:rPr>
          <w:rFonts w:ascii="Calibri" w:eastAsia="Calibri" w:hAnsi="Calibri" w:cs="Calibri"/>
          <w:i/>
          <w:sz w:val="22"/>
          <w:szCs w:val="22"/>
        </w:rPr>
        <w:t xml:space="preserve"> </w:t>
      </w:r>
      <w:r w:rsidRPr="00380951">
        <w:rPr>
          <w:rFonts w:ascii="Calibri" w:eastAsia="Calibri" w:hAnsi="Calibri" w:cs="Calibri"/>
          <w:sz w:val="22"/>
          <w:szCs w:val="22"/>
        </w:rPr>
        <w:t>where</w:t>
      </w:r>
      <w:r>
        <w:rPr>
          <w:rFonts w:ascii="Calibri" w:eastAsia="Calibri" w:hAnsi="Calibri" w:cs="Calibri"/>
          <w:sz w:val="22"/>
          <w:szCs w:val="22"/>
        </w:rPr>
        <w:t>:</w:t>
      </w:r>
    </w:p>
    <w:p w:rsidR="00D2226D" w:rsidRDefault="00D2226D" w:rsidP="00D2226D">
      <w:pPr>
        <w:pStyle w:val="BodyB"/>
        <w:numPr>
          <w:ilvl w:val="0"/>
          <w:numId w:val="41"/>
        </w:numPr>
        <w:jc w:val="both"/>
        <w:rPr>
          <w:rFonts w:ascii="Calibri" w:eastAsia="Calibri" w:hAnsi="Calibri" w:cs="Calibri"/>
          <w:sz w:val="22"/>
          <w:szCs w:val="22"/>
        </w:rPr>
      </w:pPr>
      <w:r>
        <w:rPr>
          <w:rFonts w:ascii="Calibri" w:eastAsia="Calibri" w:hAnsi="Calibri" w:cs="Calibri"/>
          <w:sz w:val="22"/>
          <w:szCs w:val="22"/>
        </w:rPr>
        <w:t xml:space="preserve">A package transaction under which not all the components are subject to the derivatives TO and the package itself would be deemed illiquid under the </w:t>
      </w:r>
      <w:proofErr w:type="spellStart"/>
      <w:r>
        <w:rPr>
          <w:rFonts w:ascii="Calibri" w:eastAsia="Calibri" w:hAnsi="Calibri" w:cs="Calibri"/>
          <w:sz w:val="22"/>
          <w:szCs w:val="22"/>
        </w:rPr>
        <w:t>MiFID</w:t>
      </w:r>
      <w:proofErr w:type="spellEnd"/>
      <w:r>
        <w:rPr>
          <w:rFonts w:ascii="Calibri" w:eastAsia="Calibri" w:hAnsi="Calibri" w:cs="Calibri"/>
          <w:sz w:val="22"/>
          <w:szCs w:val="22"/>
        </w:rPr>
        <w:t xml:space="preserve"> II transparency regime; </w:t>
      </w:r>
    </w:p>
    <w:p w:rsidR="00D2226D" w:rsidRDefault="00D2226D" w:rsidP="00D2226D">
      <w:pPr>
        <w:pStyle w:val="BodyB"/>
        <w:numPr>
          <w:ilvl w:val="0"/>
          <w:numId w:val="41"/>
        </w:numPr>
        <w:jc w:val="both"/>
        <w:rPr>
          <w:rFonts w:ascii="Calibri" w:eastAsia="Calibri" w:hAnsi="Calibri" w:cs="Calibri"/>
          <w:sz w:val="22"/>
          <w:szCs w:val="22"/>
        </w:rPr>
      </w:pPr>
      <w:r>
        <w:rPr>
          <w:rFonts w:ascii="Calibri" w:eastAsia="Calibri" w:hAnsi="Calibri" w:cs="Calibri"/>
          <w:sz w:val="22"/>
          <w:szCs w:val="22"/>
        </w:rPr>
        <w:t>The size of a transaction is greater than the pre-trade large in scale (“LIS”) threshold for the parti</w:t>
      </w:r>
      <w:r>
        <w:rPr>
          <w:rFonts w:ascii="Calibri" w:eastAsia="Calibri" w:hAnsi="Calibri" w:cs="Calibri"/>
          <w:sz w:val="22"/>
          <w:szCs w:val="22"/>
        </w:rPr>
        <w:t>c</w:t>
      </w:r>
      <w:r>
        <w:rPr>
          <w:rFonts w:ascii="Calibri" w:eastAsia="Calibri" w:hAnsi="Calibri" w:cs="Calibri"/>
          <w:sz w:val="22"/>
          <w:szCs w:val="22"/>
        </w:rPr>
        <w:t>ular sub-class of derivatives;</w:t>
      </w:r>
    </w:p>
    <w:p w:rsidR="00D2226D" w:rsidRPr="00101E71" w:rsidRDefault="00D2226D" w:rsidP="00D2226D">
      <w:pPr>
        <w:pStyle w:val="BodyB"/>
        <w:numPr>
          <w:ilvl w:val="0"/>
          <w:numId w:val="41"/>
        </w:numPr>
        <w:jc w:val="both"/>
        <w:rPr>
          <w:rFonts w:ascii="Calibri" w:eastAsia="Calibri" w:hAnsi="Calibri" w:cs="Calibri"/>
          <w:sz w:val="22"/>
          <w:szCs w:val="22"/>
        </w:rPr>
      </w:pPr>
      <w:r>
        <w:rPr>
          <w:rFonts w:ascii="Calibri" w:eastAsia="Calibri" w:hAnsi="Calibri" w:cs="Calibri"/>
          <w:sz w:val="22"/>
          <w:szCs w:val="22"/>
        </w:rPr>
        <w:t>The trades are not benchmark date trades since liquidity is confined only to benchmark date trades. Including trades that are executed +/- 5 calendar days of the benchmark dates for the pu</w:t>
      </w:r>
      <w:r>
        <w:rPr>
          <w:rFonts w:ascii="Calibri" w:eastAsia="Calibri" w:hAnsi="Calibri" w:cs="Calibri"/>
          <w:sz w:val="22"/>
          <w:szCs w:val="22"/>
        </w:rPr>
        <w:t>r</w:t>
      </w:r>
      <w:r>
        <w:rPr>
          <w:rFonts w:ascii="Calibri" w:eastAsia="Calibri" w:hAnsi="Calibri" w:cs="Calibri"/>
          <w:sz w:val="22"/>
          <w:szCs w:val="22"/>
        </w:rPr>
        <w:t xml:space="preserve">pose of liquidity determination may, however, be appropriate; </w:t>
      </w:r>
    </w:p>
    <w:p w:rsidR="00D2226D" w:rsidRDefault="00D2226D" w:rsidP="00D2226D">
      <w:pPr>
        <w:pStyle w:val="BodyB"/>
        <w:numPr>
          <w:ilvl w:val="0"/>
          <w:numId w:val="41"/>
        </w:numPr>
        <w:jc w:val="both"/>
        <w:rPr>
          <w:rFonts w:ascii="Calibri" w:eastAsia="Calibri" w:hAnsi="Calibri" w:cs="Calibri"/>
          <w:sz w:val="22"/>
          <w:szCs w:val="22"/>
        </w:rPr>
      </w:pPr>
      <w:r>
        <w:rPr>
          <w:rFonts w:ascii="Calibri" w:eastAsia="Calibri" w:hAnsi="Calibri" w:cs="Calibri"/>
          <w:sz w:val="22"/>
          <w:szCs w:val="22"/>
        </w:rPr>
        <w:t>Derivatives for which the primary trading activity conducted outside the EU, unless those deriv</w:t>
      </w:r>
      <w:r>
        <w:rPr>
          <w:rFonts w:ascii="Calibri" w:eastAsia="Calibri" w:hAnsi="Calibri" w:cs="Calibri"/>
          <w:sz w:val="22"/>
          <w:szCs w:val="22"/>
        </w:rPr>
        <w:t>a</w:t>
      </w:r>
      <w:r>
        <w:rPr>
          <w:rFonts w:ascii="Calibri" w:eastAsia="Calibri" w:hAnsi="Calibri" w:cs="Calibri"/>
          <w:sz w:val="22"/>
          <w:szCs w:val="22"/>
        </w:rPr>
        <w:t>tives are already subject to derivatives TO in the primary jurisdiction. This would avoid regulatory arbitrage in those classes of derivatives; and</w:t>
      </w:r>
    </w:p>
    <w:p w:rsidR="00D2226D" w:rsidRPr="00380951" w:rsidRDefault="00D2226D" w:rsidP="00D2226D">
      <w:pPr>
        <w:pStyle w:val="BodyB"/>
        <w:numPr>
          <w:ilvl w:val="0"/>
          <w:numId w:val="41"/>
        </w:numPr>
        <w:jc w:val="both"/>
        <w:rPr>
          <w:rFonts w:ascii="Calibri" w:eastAsia="Calibri" w:hAnsi="Calibri" w:cs="Calibri"/>
          <w:sz w:val="22"/>
          <w:szCs w:val="22"/>
        </w:rPr>
      </w:pPr>
      <w:r>
        <w:rPr>
          <w:rFonts w:ascii="Calibri" w:eastAsia="Calibri" w:hAnsi="Calibri" w:cs="Calibri"/>
          <w:sz w:val="22"/>
          <w:szCs w:val="22"/>
        </w:rPr>
        <w:t>The quantitative thresholds for liquidity determination are not satisfied (e.g., number of trades per day, number of market participants/TVs etc.). The sub-classes where these thresholds are not sa</w:t>
      </w:r>
      <w:r>
        <w:rPr>
          <w:rFonts w:ascii="Calibri" w:eastAsia="Calibri" w:hAnsi="Calibri" w:cs="Calibri"/>
          <w:sz w:val="22"/>
          <w:szCs w:val="22"/>
        </w:rPr>
        <w:t>t</w:t>
      </w:r>
      <w:r>
        <w:rPr>
          <w:rFonts w:ascii="Calibri" w:eastAsia="Calibri" w:hAnsi="Calibri" w:cs="Calibri"/>
          <w:sz w:val="22"/>
          <w:szCs w:val="22"/>
        </w:rPr>
        <w:t>isfied are explored in detail in our response to Q5-10 and in Annex I &amp; II.</w:t>
      </w:r>
    </w:p>
    <w:p w:rsidR="00D2226D" w:rsidRDefault="00D2226D" w:rsidP="00D2226D">
      <w:pPr>
        <w:pStyle w:val="BodyB"/>
        <w:jc w:val="both"/>
        <w:rPr>
          <w:rFonts w:ascii="Calibri" w:eastAsia="Calibri" w:hAnsi="Calibri" w:cs="Calibri"/>
          <w:sz w:val="22"/>
          <w:szCs w:val="22"/>
        </w:rPr>
      </w:pPr>
      <w:r>
        <w:rPr>
          <w:rFonts w:ascii="Calibri" w:eastAsia="Calibri" w:hAnsi="Calibri" w:cs="Calibri"/>
          <w:sz w:val="22"/>
          <w:szCs w:val="22"/>
        </w:rPr>
        <w:t>Finally, we believe that there should be an appropriate phase-in of the derivatives TO in order to avoid subjecting smaller counterparties to disproportionate burden and operational bottlenecks.</w:t>
      </w:r>
    </w:p>
    <w:p w:rsidR="00F613C4" w:rsidRDefault="00F613C4" w:rsidP="00D2226D">
      <w:pPr>
        <w:pStyle w:val="BodyB"/>
        <w:jc w:val="both"/>
        <w:rPr>
          <w:rFonts w:ascii="Calibri" w:eastAsia="Calibri" w:hAnsi="Calibri" w:cs="Calibri"/>
          <w:sz w:val="22"/>
          <w:szCs w:val="22"/>
        </w:rPr>
      </w:pPr>
    </w:p>
    <w:p w:rsidR="00F613C4" w:rsidRPr="00F613C4" w:rsidRDefault="00F613C4" w:rsidP="00F613C4">
      <w:pPr>
        <w:pStyle w:val="BodyB"/>
        <w:numPr>
          <w:ilvl w:val="0"/>
          <w:numId w:val="42"/>
        </w:numPr>
        <w:jc w:val="both"/>
        <w:rPr>
          <w:rFonts w:ascii="Calibri" w:eastAsia="Calibri" w:hAnsi="Calibri" w:cs="Calibri"/>
          <w:sz w:val="22"/>
          <w:szCs w:val="22"/>
        </w:rPr>
      </w:pPr>
      <w:r>
        <w:t xml:space="preserve">See e.g., Predatory Trading, Markus K. </w:t>
      </w:r>
      <w:proofErr w:type="spellStart"/>
      <w:r>
        <w:t>Brunnermeier</w:t>
      </w:r>
      <w:proofErr w:type="spellEnd"/>
      <w:r>
        <w:t xml:space="preserve"> and Lasse </w:t>
      </w:r>
      <w:proofErr w:type="spellStart"/>
      <w:r>
        <w:t>Heje</w:t>
      </w:r>
      <w:proofErr w:type="spellEnd"/>
      <w:r>
        <w:t xml:space="preserve"> Pedersen, The Journal of Finance, Aug. 2005, at 1824-1825, available at </w:t>
      </w:r>
      <w:hyperlink r:id="rId19" w:history="1">
        <w:r w:rsidRPr="00602723">
          <w:rPr>
            <w:rStyle w:val="Hyperlink"/>
          </w:rPr>
          <w:t>http://pages.stern.nyu.edu/~lpederse/papers/predatory_trading.pdf</w:t>
        </w:r>
      </w:hyperlink>
    </w:p>
    <w:p w:rsidR="00F613C4" w:rsidRDefault="00F613C4" w:rsidP="00F613C4">
      <w:pPr>
        <w:pStyle w:val="BodyB"/>
        <w:numPr>
          <w:ilvl w:val="0"/>
          <w:numId w:val="42"/>
        </w:numPr>
        <w:jc w:val="both"/>
      </w:pPr>
      <w:r w:rsidRPr="00F613C4">
        <w:t xml:space="preserve"> </w:t>
      </w:r>
      <w:r>
        <w:t>Please see comments section on Page 2-3 in our response to the DP:</w:t>
      </w:r>
    </w:p>
    <w:p w:rsidR="00F613C4" w:rsidRDefault="00767BB7" w:rsidP="00F613C4">
      <w:pPr>
        <w:pStyle w:val="BodyB"/>
        <w:ind w:left="720"/>
        <w:jc w:val="both"/>
      </w:pPr>
      <w:hyperlink r:id="rId20" w:history="1">
        <w:r w:rsidR="00F613C4" w:rsidRPr="00602723">
          <w:rPr>
            <w:rStyle w:val="Hyperlink"/>
          </w:rPr>
          <w:t>http://www.markit.com/Company/RegulatoryResponsesFile?CMSID=ddc9a784d7af492e871901b404eaf83c</w:t>
        </w:r>
      </w:hyperlink>
    </w:p>
    <w:p w:rsidR="00F613C4" w:rsidRDefault="00F613C4" w:rsidP="00F613C4">
      <w:pPr>
        <w:pStyle w:val="BodyB"/>
        <w:numPr>
          <w:ilvl w:val="0"/>
          <w:numId w:val="42"/>
        </w:numPr>
        <w:jc w:val="both"/>
      </w:pPr>
      <w:r>
        <w:t xml:space="preserve">Certain post-trade events (e.g. terminations, </w:t>
      </w:r>
      <w:proofErr w:type="spellStart"/>
      <w:r>
        <w:t>novations</w:t>
      </w:r>
      <w:proofErr w:type="spellEnd"/>
      <w:r>
        <w:t>) are price forming but should be excluded from liquidity analysis because these cannot be traded on a venue</w:t>
      </w:r>
    </w:p>
    <w:p w:rsidR="00F613C4" w:rsidRDefault="00F613C4" w:rsidP="00F613C4">
      <w:pPr>
        <w:pStyle w:val="BodyB"/>
        <w:numPr>
          <w:ilvl w:val="0"/>
          <w:numId w:val="42"/>
        </w:numPr>
        <w:jc w:val="both"/>
      </w:pPr>
      <w:r>
        <w:t xml:space="preserve">For example, pre-allocation information is not available to ESMA from the TRs. Under the </w:t>
      </w:r>
      <w:proofErr w:type="spellStart"/>
      <w:r>
        <w:t>MiFID</w:t>
      </w:r>
      <w:proofErr w:type="spellEnd"/>
      <w:r>
        <w:t xml:space="preserve"> II transaction reporting regime ESMA will have access to pre-allocation data, which will reflect true market liquidity.</w:t>
      </w:r>
    </w:p>
    <w:p w:rsidR="00F613C4" w:rsidRDefault="00F613C4" w:rsidP="00F613C4">
      <w:pPr>
        <w:pStyle w:val="BodyB"/>
        <w:numPr>
          <w:ilvl w:val="0"/>
          <w:numId w:val="42"/>
        </w:numPr>
        <w:jc w:val="both"/>
      </w:pPr>
      <w:r>
        <w:lastRenderedPageBreak/>
        <w:t>This is due to the “purpose” and “quality” of EMIR data which in both cases will tend to substantially overstate liquidity. It is important to base these decisions on actual rather than perceived liquidity. There are many exa</w:t>
      </w:r>
      <w:r>
        <w:t>m</w:t>
      </w:r>
      <w:r>
        <w:t>ples including but not limited to; post allocation data, post prime brokerage data, and novation data (rather than execution data).</w:t>
      </w:r>
    </w:p>
    <w:p w:rsidR="00F613C4" w:rsidRDefault="00F613C4" w:rsidP="00F613C4">
      <w:pPr>
        <w:pStyle w:val="BodyB"/>
        <w:numPr>
          <w:ilvl w:val="0"/>
          <w:numId w:val="42"/>
        </w:numPr>
        <w:jc w:val="both"/>
      </w:pPr>
      <w:proofErr w:type="spellStart"/>
      <w:r>
        <w:t>MiFIR</w:t>
      </w:r>
      <w:proofErr w:type="spellEnd"/>
      <w:r>
        <w:t xml:space="preserve"> Recital 28 requires that the derivatives TO should </w:t>
      </w:r>
      <w:r w:rsidRPr="00FD790A">
        <w:t>“allow for efficient competition between eligible trading venues. Therefore those trading venues should not be able to claim exclusive rights in relation to any deriv</w:t>
      </w:r>
      <w:r w:rsidRPr="00FD790A">
        <w:t>a</w:t>
      </w:r>
      <w:r w:rsidRPr="00FD790A">
        <w:t>tives subject to that trading obligation preventing other trading venues from offering trading in those financial i</w:t>
      </w:r>
      <w:r w:rsidRPr="00FD790A">
        <w:t>n</w:t>
      </w:r>
      <w:r w:rsidRPr="00FD790A">
        <w:t>struments.”</w:t>
      </w:r>
    </w:p>
    <w:p w:rsidR="00F613C4" w:rsidRPr="00F613C4" w:rsidRDefault="00F613C4" w:rsidP="00F613C4">
      <w:pPr>
        <w:pStyle w:val="BodyB"/>
        <w:numPr>
          <w:ilvl w:val="0"/>
          <w:numId w:val="42"/>
        </w:numPr>
        <w:jc w:val="both"/>
      </w:pPr>
      <w:r>
        <w:t xml:space="preserve">Under </w:t>
      </w:r>
      <w:proofErr w:type="spellStart"/>
      <w:r>
        <w:t>MiFIR</w:t>
      </w:r>
      <w:proofErr w:type="spellEnd"/>
      <w:r>
        <w:t xml:space="preserve"> Article 32(4) ESMA has the ability to consider classes of derivatives for which no CCP has been </w:t>
      </w:r>
      <w:proofErr w:type="spellStart"/>
      <w:r>
        <w:t>authorised</w:t>
      </w:r>
      <w:proofErr w:type="spellEnd"/>
      <w:r>
        <w:t xml:space="preserve"> or which is not admitted to trading on any trading venue. However, ESMA has not considered any derivative classes which are not subject to CO in this CP and the Discussion Paper published in 2016.</w:t>
      </w:r>
    </w:p>
    <w:permEnd w:id="375466660"/>
    <w:p w:rsidR="00D34282" w:rsidRPr="00C25863" w:rsidRDefault="00D34282" w:rsidP="00D34282">
      <w:r w:rsidRPr="00C25863">
        <w:t>&lt;</w:t>
      </w:r>
      <w:r>
        <w:t>ESMA_COMMENT</w:t>
      </w:r>
      <w:r w:rsidR="00D920D1">
        <w:t>_MIFID</w:t>
      </w:r>
      <w:r w:rsidR="00AB4824">
        <w:t>_TO_</w:t>
      </w:r>
      <w:r w:rsidR="00551E98">
        <w:t>0</w:t>
      </w:r>
      <w:r w:rsidRPr="00C25863">
        <w:t>&gt;</w:t>
      </w:r>
    </w:p>
    <w:p w:rsidR="00A8728B" w:rsidRPr="00070630" w:rsidRDefault="00F32462" w:rsidP="00EF314C">
      <w:pPr>
        <w:pStyle w:val="CPQuestions"/>
      </w:pPr>
      <w:r>
        <w:rPr>
          <w:rFonts w:cs="Arial"/>
          <w:szCs w:val="22"/>
        </w:rPr>
        <w:br w:type="page"/>
      </w:r>
      <w:r w:rsidR="00432D4E" w:rsidRPr="008E2116">
        <w:lastRenderedPageBreak/>
        <w:t xml:space="preserve">Do you agree </w:t>
      </w:r>
      <w:r w:rsidR="00432D4E">
        <w:t>with ESMA’s assessment and proposed way forward for the</w:t>
      </w:r>
      <w:r w:rsidR="00432D4E" w:rsidRPr="008E2116">
        <w:t xml:space="preserve"> criteri</w:t>
      </w:r>
      <w:r w:rsidR="00432D4E">
        <w:t>a assessing the number and types of active market participants?</w:t>
      </w:r>
      <w:r w:rsidR="00432D4E" w:rsidRPr="008E2116">
        <w:t xml:space="preserve"> If not, please e</w:t>
      </w:r>
      <w:r w:rsidR="00432D4E" w:rsidRPr="008E2116">
        <w:t>x</w:t>
      </w:r>
      <w:r w:rsidR="00432D4E" w:rsidRPr="008E2116">
        <w:t>plain your position and how you would integrate th</w:t>
      </w:r>
      <w:r w:rsidR="00432D4E">
        <w:t>e</w:t>
      </w:r>
      <w:r w:rsidR="00432D4E" w:rsidRPr="008E2116">
        <w:t>s</w:t>
      </w:r>
      <w:r w:rsidR="00432D4E">
        <w:t>e elements</w:t>
      </w:r>
      <w:r w:rsidR="00432D4E" w:rsidRPr="008E2116">
        <w:t xml:space="preserve"> in</w:t>
      </w:r>
      <w:r w:rsidR="00432D4E">
        <w:t>to</w:t>
      </w:r>
      <w:r w:rsidR="00432D4E" w:rsidRPr="008E2116">
        <w:t xml:space="preserve"> the liquidity test</w:t>
      </w:r>
      <w:r w:rsidR="00432D4E">
        <w:t>.</w:t>
      </w:r>
    </w:p>
    <w:p w:rsidR="00A8728B" w:rsidRDefault="00A8728B" w:rsidP="00A8728B">
      <w:r>
        <w:t>&lt;ESMA_QUESTION</w:t>
      </w:r>
      <w:r w:rsidR="00D920D1">
        <w:t>_MIFID</w:t>
      </w:r>
      <w:r w:rsidR="00AB4824">
        <w:t>_TO_</w:t>
      </w:r>
      <w:r>
        <w:t>1&gt;</w:t>
      </w:r>
    </w:p>
    <w:p w:rsidR="00F137A6" w:rsidRDefault="00F137A6" w:rsidP="00F137A6">
      <w:pPr>
        <w:pStyle w:val="BodyB"/>
        <w:spacing w:after="0" w:line="240" w:lineRule="auto"/>
        <w:jc w:val="both"/>
        <w:rPr>
          <w:rFonts w:ascii="Calibri" w:eastAsia="Calibri" w:hAnsi="Calibri" w:cs="Calibri"/>
          <w:spacing w:val="0"/>
          <w:sz w:val="22"/>
          <w:szCs w:val="22"/>
        </w:rPr>
      </w:pPr>
      <w:permStart w:id="528564458" w:edGrp="everyone"/>
      <w:r>
        <w:rPr>
          <w:rFonts w:ascii="Calibri" w:eastAsia="Calibri" w:hAnsi="Calibri" w:cs="Calibri"/>
          <w:spacing w:val="0"/>
          <w:sz w:val="22"/>
          <w:szCs w:val="22"/>
        </w:rPr>
        <w:t>IHS Markit agrees with 50 being a minimum threshold for the number of market participants in a partic</w:t>
      </w:r>
      <w:r>
        <w:rPr>
          <w:rFonts w:ascii="Calibri" w:eastAsia="Calibri" w:hAnsi="Calibri" w:cs="Calibri"/>
          <w:spacing w:val="0"/>
          <w:sz w:val="22"/>
          <w:szCs w:val="22"/>
        </w:rPr>
        <w:t>u</w:t>
      </w:r>
      <w:r>
        <w:rPr>
          <w:rFonts w:ascii="Calibri" w:eastAsia="Calibri" w:hAnsi="Calibri" w:cs="Calibri"/>
          <w:spacing w:val="0"/>
          <w:sz w:val="22"/>
          <w:szCs w:val="22"/>
        </w:rPr>
        <w:t>lar class of derivatives. However, this should be a necessary but not sufficient condition for a class of derivatives to be subject to the derivatives TO.</w:t>
      </w:r>
    </w:p>
    <w:p w:rsidR="00F137A6" w:rsidRDefault="00F137A6" w:rsidP="00F137A6">
      <w:pPr>
        <w:pStyle w:val="BodyB"/>
        <w:spacing w:after="0" w:line="240" w:lineRule="auto"/>
        <w:jc w:val="both"/>
        <w:rPr>
          <w:rFonts w:ascii="Calibri" w:eastAsia="Calibri" w:hAnsi="Calibri" w:cs="Calibri"/>
          <w:spacing w:val="0"/>
          <w:sz w:val="22"/>
          <w:szCs w:val="22"/>
        </w:rPr>
      </w:pPr>
    </w:p>
    <w:p w:rsidR="00F137A6" w:rsidRDefault="00F137A6" w:rsidP="00F137A6">
      <w:pPr>
        <w:pStyle w:val="BodyB"/>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Moreover, the data sourced from TRs is at the post-allocation level, as acknowledged by ESMA (1). There may be many allocations associated with a single price forming transaction and therefore both the nu</w:t>
      </w:r>
      <w:r>
        <w:rPr>
          <w:rFonts w:ascii="Calibri" w:eastAsia="Calibri" w:hAnsi="Calibri" w:cs="Calibri"/>
          <w:spacing w:val="0"/>
          <w:sz w:val="22"/>
          <w:szCs w:val="22"/>
        </w:rPr>
        <w:t>m</w:t>
      </w:r>
      <w:r>
        <w:rPr>
          <w:rFonts w:ascii="Calibri" w:eastAsia="Calibri" w:hAnsi="Calibri" w:cs="Calibri"/>
          <w:spacing w:val="0"/>
          <w:sz w:val="22"/>
          <w:szCs w:val="22"/>
        </w:rPr>
        <w:t xml:space="preserve">ber of transactions and the number of participants are inflated in the data set used for liquidity analysis. Therefore, we recommend that derivatives sub-classes that only marginally satisfy the quantitative liquidity thresholds should be excluded from the derivatives TO. ESMA should wait for data to become available from </w:t>
      </w:r>
      <w:proofErr w:type="spellStart"/>
      <w:r>
        <w:rPr>
          <w:rFonts w:ascii="Calibri" w:eastAsia="Calibri" w:hAnsi="Calibri" w:cs="Calibri"/>
          <w:spacing w:val="0"/>
          <w:sz w:val="22"/>
          <w:szCs w:val="22"/>
        </w:rPr>
        <w:t>MiFID</w:t>
      </w:r>
      <w:proofErr w:type="spellEnd"/>
      <w:r>
        <w:rPr>
          <w:rFonts w:ascii="Calibri" w:eastAsia="Calibri" w:hAnsi="Calibri" w:cs="Calibri"/>
          <w:spacing w:val="0"/>
          <w:sz w:val="22"/>
          <w:szCs w:val="22"/>
        </w:rPr>
        <w:t xml:space="preserve"> II transaction reports (under </w:t>
      </w:r>
      <w:proofErr w:type="spellStart"/>
      <w:r>
        <w:rPr>
          <w:rFonts w:ascii="Calibri" w:eastAsia="Calibri" w:hAnsi="Calibri" w:cs="Calibri"/>
          <w:spacing w:val="0"/>
          <w:sz w:val="22"/>
          <w:szCs w:val="22"/>
        </w:rPr>
        <w:t>MiFIR</w:t>
      </w:r>
      <w:proofErr w:type="spellEnd"/>
      <w:r>
        <w:rPr>
          <w:rFonts w:ascii="Calibri" w:eastAsia="Calibri" w:hAnsi="Calibri" w:cs="Calibri"/>
          <w:spacing w:val="0"/>
          <w:sz w:val="22"/>
          <w:szCs w:val="22"/>
        </w:rPr>
        <w:t xml:space="preserve"> Article 26) which will contain pre-allocation transaction data.</w:t>
      </w:r>
    </w:p>
    <w:p w:rsidR="00F137A6" w:rsidRDefault="00F137A6" w:rsidP="00F137A6">
      <w:pPr>
        <w:pStyle w:val="BodyB"/>
        <w:spacing w:after="0" w:line="240" w:lineRule="auto"/>
        <w:jc w:val="both"/>
        <w:rPr>
          <w:rFonts w:ascii="Calibri" w:eastAsia="Calibri" w:hAnsi="Calibri" w:cs="Calibri"/>
          <w:spacing w:val="0"/>
          <w:sz w:val="22"/>
          <w:szCs w:val="22"/>
        </w:rPr>
      </w:pPr>
    </w:p>
    <w:p w:rsidR="00F137A6" w:rsidRDefault="00F137A6" w:rsidP="00F137A6">
      <w:pPr>
        <w:pStyle w:val="BodyB"/>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 xml:space="preserve">We agree with and support the amendments made by ESMA for the liquidity analysis that underpins the derivatives </w:t>
      </w:r>
      <w:proofErr w:type="spellStart"/>
      <w:r>
        <w:rPr>
          <w:rFonts w:ascii="Calibri" w:eastAsia="Calibri" w:hAnsi="Calibri" w:cs="Calibri"/>
          <w:spacing w:val="0"/>
          <w:sz w:val="22"/>
          <w:szCs w:val="22"/>
        </w:rPr>
        <w:t>derivatives</w:t>
      </w:r>
      <w:proofErr w:type="spellEnd"/>
      <w:r>
        <w:rPr>
          <w:rFonts w:ascii="Calibri" w:eastAsia="Calibri" w:hAnsi="Calibri" w:cs="Calibri"/>
          <w:spacing w:val="0"/>
          <w:sz w:val="22"/>
          <w:szCs w:val="22"/>
        </w:rPr>
        <w:t xml:space="preserve"> TO and in particular:</w:t>
      </w:r>
    </w:p>
    <w:p w:rsidR="00F137A6" w:rsidRDefault="00F137A6" w:rsidP="00F137A6">
      <w:pPr>
        <w:pStyle w:val="BodyB"/>
        <w:spacing w:after="0" w:line="240" w:lineRule="auto"/>
        <w:jc w:val="both"/>
        <w:rPr>
          <w:rFonts w:ascii="Calibri" w:eastAsia="Calibri" w:hAnsi="Calibri" w:cs="Calibri"/>
          <w:spacing w:val="0"/>
          <w:sz w:val="22"/>
          <w:szCs w:val="22"/>
        </w:rPr>
      </w:pPr>
    </w:p>
    <w:p w:rsidR="00F137A6" w:rsidRDefault="00F137A6" w:rsidP="00AA66E9">
      <w:pPr>
        <w:pStyle w:val="BodyB"/>
        <w:numPr>
          <w:ilvl w:val="0"/>
          <w:numId w:val="44"/>
        </w:numPr>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ESMA’s decision to supplement the TR data set with trade data from MTFs for assessing liquidity should</w:t>
      </w:r>
      <w:r>
        <w:rPr>
          <w:rFonts w:ascii="Calibri" w:eastAsia="Calibri" w:hAnsi="Calibri" w:cs="Calibri"/>
          <w:sz w:val="22"/>
          <w:szCs w:val="22"/>
        </w:rPr>
        <w:t xml:space="preserve"> help ESMA to have </w:t>
      </w:r>
      <w:proofErr w:type="gramStart"/>
      <w:r>
        <w:rPr>
          <w:rFonts w:ascii="Calibri" w:eastAsia="Calibri" w:hAnsi="Calibri" w:cs="Calibri"/>
          <w:sz w:val="22"/>
          <w:szCs w:val="22"/>
        </w:rPr>
        <w:t>a derivatives</w:t>
      </w:r>
      <w:proofErr w:type="gramEnd"/>
      <w:r>
        <w:rPr>
          <w:rFonts w:ascii="Calibri" w:eastAsia="Calibri" w:hAnsi="Calibri" w:cs="Calibri"/>
          <w:sz w:val="22"/>
          <w:szCs w:val="22"/>
        </w:rPr>
        <w:t xml:space="preserve"> TO sub-class specification with a higher level of granularity. However, as only three MTFs responded to ESMA’s data request and the MTF data is only a small pe</w:t>
      </w:r>
      <w:r>
        <w:rPr>
          <w:rFonts w:ascii="Calibri" w:eastAsia="Calibri" w:hAnsi="Calibri" w:cs="Calibri"/>
          <w:sz w:val="22"/>
          <w:szCs w:val="22"/>
        </w:rPr>
        <w:t>r</w:t>
      </w:r>
      <w:r>
        <w:rPr>
          <w:rFonts w:ascii="Calibri" w:eastAsia="Calibri" w:hAnsi="Calibri" w:cs="Calibri"/>
          <w:sz w:val="22"/>
          <w:szCs w:val="22"/>
        </w:rPr>
        <w:t>centage of the combined data set, we believe that the data sourced from MTFs should not be relied u</w:t>
      </w:r>
      <w:r>
        <w:rPr>
          <w:rFonts w:ascii="Calibri" w:eastAsia="Calibri" w:hAnsi="Calibri" w:cs="Calibri"/>
          <w:sz w:val="22"/>
          <w:szCs w:val="22"/>
        </w:rPr>
        <w:t>p</w:t>
      </w:r>
      <w:r>
        <w:rPr>
          <w:rFonts w:ascii="Calibri" w:eastAsia="Calibri" w:hAnsi="Calibri" w:cs="Calibri"/>
          <w:sz w:val="22"/>
          <w:szCs w:val="22"/>
        </w:rPr>
        <w:t>on in isolation to imply liquidity.</w:t>
      </w:r>
    </w:p>
    <w:p w:rsidR="00F137A6" w:rsidRDefault="00F137A6" w:rsidP="00F137A6">
      <w:pPr>
        <w:pStyle w:val="BodyB"/>
        <w:spacing w:after="0" w:line="240" w:lineRule="auto"/>
        <w:ind w:left="284"/>
        <w:jc w:val="both"/>
        <w:rPr>
          <w:rFonts w:ascii="Calibri" w:eastAsia="Calibri" w:hAnsi="Calibri" w:cs="Calibri"/>
          <w:spacing w:val="0"/>
          <w:sz w:val="22"/>
          <w:szCs w:val="22"/>
        </w:rPr>
      </w:pPr>
    </w:p>
    <w:p w:rsidR="00F137A6" w:rsidRDefault="00F137A6" w:rsidP="00AA66E9">
      <w:pPr>
        <w:pStyle w:val="BodyB"/>
        <w:numPr>
          <w:ilvl w:val="0"/>
          <w:numId w:val="44"/>
        </w:numPr>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 xml:space="preserve">ESMA’s proposals that limits the derivatives TO only to classes with at least three liquid benchmark tenor points to reduce the operational burden of the derivatives TO for these classes of derivatives. </w:t>
      </w:r>
    </w:p>
    <w:p w:rsidR="00F137A6" w:rsidRDefault="00F137A6" w:rsidP="00F137A6">
      <w:pPr>
        <w:pStyle w:val="Body"/>
        <w:jc w:val="both"/>
        <w:rPr>
          <w:rFonts w:ascii="Calibri" w:eastAsia="Calibri" w:hAnsi="Calibri" w:cs="Calibri"/>
          <w:sz w:val="22"/>
          <w:szCs w:val="22"/>
        </w:rPr>
      </w:pPr>
    </w:p>
    <w:p w:rsidR="00F137A6" w:rsidRDefault="00F137A6" w:rsidP="00AA66E9">
      <w:pPr>
        <w:pStyle w:val="BodyB"/>
        <w:numPr>
          <w:ilvl w:val="0"/>
          <w:numId w:val="44"/>
        </w:numPr>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 xml:space="preserve">We agree with the exclusion of forward starting swaps from the derivatives TO because they are illiquid. </w:t>
      </w:r>
    </w:p>
    <w:p w:rsidR="00F137A6" w:rsidRDefault="00F137A6" w:rsidP="00F137A6">
      <w:pPr>
        <w:pStyle w:val="BodyB"/>
        <w:spacing w:after="0" w:line="240" w:lineRule="auto"/>
        <w:jc w:val="both"/>
        <w:rPr>
          <w:rFonts w:ascii="Calibri" w:eastAsia="Calibri" w:hAnsi="Calibri" w:cs="Calibri"/>
          <w:spacing w:val="0"/>
          <w:sz w:val="22"/>
          <w:szCs w:val="22"/>
        </w:rPr>
      </w:pPr>
    </w:p>
    <w:p w:rsidR="00F137A6" w:rsidRDefault="00F137A6" w:rsidP="00F137A6">
      <w:pPr>
        <w:pStyle w:val="BodyB"/>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IHS Markit would also like to comment on the below points for consideration:</w:t>
      </w:r>
    </w:p>
    <w:p w:rsidR="00F137A6" w:rsidRDefault="00F137A6" w:rsidP="00F137A6">
      <w:pPr>
        <w:pStyle w:val="BodyB"/>
        <w:spacing w:after="0" w:line="240" w:lineRule="auto"/>
        <w:jc w:val="both"/>
        <w:rPr>
          <w:rFonts w:ascii="Calibri" w:eastAsia="Calibri" w:hAnsi="Calibri" w:cs="Calibri"/>
          <w:b/>
          <w:bCs/>
          <w:spacing w:val="0"/>
          <w:sz w:val="22"/>
          <w:szCs w:val="22"/>
        </w:rPr>
      </w:pPr>
    </w:p>
    <w:p w:rsidR="00F137A6" w:rsidRDefault="00F137A6" w:rsidP="00AA66E9">
      <w:pPr>
        <w:pStyle w:val="BodyB"/>
        <w:numPr>
          <w:ilvl w:val="0"/>
          <w:numId w:val="46"/>
        </w:numPr>
        <w:spacing w:after="0" w:line="240" w:lineRule="auto"/>
        <w:jc w:val="both"/>
        <w:rPr>
          <w:rFonts w:ascii="Calibri" w:eastAsia="Calibri" w:hAnsi="Calibri" w:cs="Calibri"/>
          <w:b/>
          <w:bCs/>
          <w:spacing w:val="0"/>
          <w:sz w:val="22"/>
          <w:szCs w:val="22"/>
        </w:rPr>
      </w:pPr>
      <w:r>
        <w:rPr>
          <w:rFonts w:ascii="Calibri" w:eastAsia="Calibri" w:hAnsi="Calibri" w:cs="Calibri"/>
          <w:b/>
          <w:bCs/>
          <w:spacing w:val="0"/>
          <w:sz w:val="22"/>
          <w:szCs w:val="22"/>
        </w:rPr>
        <w:t>Benchmark Tenors for IRS</w:t>
      </w:r>
    </w:p>
    <w:p w:rsidR="00F137A6" w:rsidRDefault="00F137A6" w:rsidP="00F137A6">
      <w:pPr>
        <w:pStyle w:val="BodyB"/>
        <w:spacing w:after="0" w:line="240" w:lineRule="auto"/>
        <w:jc w:val="both"/>
        <w:rPr>
          <w:rFonts w:ascii="Calibri" w:eastAsia="Calibri" w:hAnsi="Calibri" w:cs="Calibri"/>
          <w:b/>
          <w:bCs/>
          <w:spacing w:val="0"/>
          <w:sz w:val="22"/>
          <w:szCs w:val="22"/>
        </w:rPr>
      </w:pPr>
    </w:p>
    <w:p w:rsidR="00F137A6" w:rsidRDefault="00F137A6" w:rsidP="00F137A6">
      <w:pPr>
        <w:pStyle w:val="BodyB"/>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We question the proposal to require benchmark tenors +/-5 days of IRS denominated in EUR, GBP and USD to be subject to the derivatives TO. We agree that while it is acceptable to include +/-5 days of the benchmark when assessing liquidity, there is typically significantly less liquidity for trades with a tenor of +/- 5 days off a benchmark tenor than for trades in benchmark tenors (2). We believe that it is not a</w:t>
      </w:r>
      <w:r>
        <w:rPr>
          <w:rFonts w:ascii="Calibri" w:eastAsia="Calibri" w:hAnsi="Calibri" w:cs="Calibri"/>
          <w:spacing w:val="0"/>
          <w:sz w:val="22"/>
          <w:szCs w:val="22"/>
        </w:rPr>
        <w:t>p</w:t>
      </w:r>
      <w:r>
        <w:rPr>
          <w:rFonts w:ascii="Calibri" w:eastAsia="Calibri" w:hAnsi="Calibri" w:cs="Calibri"/>
          <w:spacing w:val="0"/>
          <w:sz w:val="22"/>
          <w:szCs w:val="22"/>
        </w:rPr>
        <w:t>propriate to subject such instruments to the derivatives TO, especially since establishing the parameters of such trades typically requires voice negotiation which is not always available on TVs.</w:t>
      </w:r>
    </w:p>
    <w:p w:rsidR="00F137A6" w:rsidRDefault="00F137A6" w:rsidP="00F137A6">
      <w:pPr>
        <w:pStyle w:val="BodyB"/>
        <w:spacing w:after="0" w:line="240" w:lineRule="auto"/>
        <w:jc w:val="both"/>
        <w:rPr>
          <w:rFonts w:ascii="Calibri" w:eastAsia="Calibri" w:hAnsi="Calibri" w:cs="Calibri"/>
          <w:spacing w:val="0"/>
          <w:sz w:val="22"/>
          <w:szCs w:val="22"/>
        </w:rPr>
      </w:pPr>
    </w:p>
    <w:p w:rsidR="00F137A6" w:rsidRDefault="00F137A6" w:rsidP="00F137A6">
      <w:pPr>
        <w:pStyle w:val="BodyB"/>
        <w:spacing w:after="0" w:line="240" w:lineRule="auto"/>
        <w:jc w:val="both"/>
        <w:rPr>
          <w:rFonts w:ascii="Calibri" w:eastAsia="Calibri" w:hAnsi="Calibri" w:cs="Calibri"/>
          <w:b/>
          <w:bCs/>
          <w:spacing w:val="0"/>
          <w:sz w:val="22"/>
          <w:szCs w:val="22"/>
        </w:rPr>
      </w:pPr>
    </w:p>
    <w:p w:rsidR="00F137A6" w:rsidRDefault="00F137A6" w:rsidP="00AA66E9">
      <w:pPr>
        <w:pStyle w:val="BodyB"/>
        <w:numPr>
          <w:ilvl w:val="0"/>
          <w:numId w:val="46"/>
        </w:numPr>
        <w:spacing w:after="0" w:line="240" w:lineRule="auto"/>
        <w:jc w:val="both"/>
        <w:rPr>
          <w:rFonts w:ascii="Calibri" w:eastAsia="Calibri" w:hAnsi="Calibri" w:cs="Calibri"/>
          <w:b/>
          <w:bCs/>
          <w:spacing w:val="0"/>
          <w:sz w:val="22"/>
          <w:szCs w:val="22"/>
        </w:rPr>
      </w:pPr>
      <w:r>
        <w:rPr>
          <w:rFonts w:ascii="Calibri" w:eastAsia="Calibri" w:hAnsi="Calibri" w:cs="Calibri"/>
          <w:b/>
          <w:bCs/>
          <w:spacing w:val="0"/>
          <w:sz w:val="22"/>
          <w:szCs w:val="22"/>
        </w:rPr>
        <w:t>Number and type of market participants</w:t>
      </w:r>
    </w:p>
    <w:p w:rsidR="00F137A6" w:rsidRDefault="00F137A6" w:rsidP="00F137A6">
      <w:pPr>
        <w:pStyle w:val="BodyB"/>
        <w:spacing w:after="0" w:line="240" w:lineRule="auto"/>
        <w:jc w:val="both"/>
        <w:rPr>
          <w:rFonts w:ascii="Calibri" w:eastAsia="Calibri" w:hAnsi="Calibri" w:cs="Calibri"/>
          <w:spacing w:val="0"/>
          <w:sz w:val="22"/>
          <w:szCs w:val="22"/>
          <w:shd w:val="clear" w:color="auto" w:fill="FFFF00"/>
        </w:rPr>
      </w:pPr>
    </w:p>
    <w:p w:rsidR="00F137A6" w:rsidRDefault="00F137A6" w:rsidP="00F137A6">
      <w:pPr>
        <w:pStyle w:val="BodyB"/>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lastRenderedPageBreak/>
        <w:t xml:space="preserve">We agree with ESMA’s assertion that it should use a more </w:t>
      </w:r>
      <w:r w:rsidRPr="00FD790A">
        <w:rPr>
          <w:rFonts w:ascii="Calibri" w:eastAsia="Calibri" w:hAnsi="Calibri" w:cs="Calibri"/>
          <w:spacing w:val="0"/>
          <w:sz w:val="22"/>
          <w:szCs w:val="22"/>
        </w:rPr>
        <w:t>“</w:t>
      </w:r>
      <w:r w:rsidRPr="00FD790A">
        <w:rPr>
          <w:rFonts w:ascii="Calibri" w:eastAsia="Calibri" w:hAnsi="Calibri" w:cs="Calibri"/>
          <w:iCs/>
          <w:spacing w:val="0"/>
          <w:sz w:val="22"/>
          <w:szCs w:val="22"/>
        </w:rPr>
        <w:t>flexible approach that allows for some devi</w:t>
      </w:r>
      <w:r w:rsidRPr="00FD790A">
        <w:rPr>
          <w:rFonts w:ascii="Calibri" w:eastAsia="Calibri" w:hAnsi="Calibri" w:cs="Calibri"/>
          <w:iCs/>
          <w:spacing w:val="0"/>
          <w:sz w:val="22"/>
          <w:szCs w:val="22"/>
        </w:rPr>
        <w:t>a</w:t>
      </w:r>
      <w:r w:rsidRPr="00FD790A">
        <w:rPr>
          <w:rFonts w:ascii="Calibri" w:eastAsia="Calibri" w:hAnsi="Calibri" w:cs="Calibri"/>
          <w:iCs/>
          <w:spacing w:val="0"/>
          <w:sz w:val="22"/>
          <w:szCs w:val="22"/>
        </w:rPr>
        <w:t>tion where this is supported by other liquidity criteria”</w:t>
      </w:r>
      <w:r>
        <w:rPr>
          <w:rFonts w:ascii="Calibri" w:eastAsia="Calibri" w:hAnsi="Calibri" w:cs="Calibri"/>
          <w:spacing w:val="0"/>
          <w:sz w:val="22"/>
          <w:szCs w:val="22"/>
        </w:rPr>
        <w:t>, particularly in cases where derivatives sub-classes show very different liquidity characteristics. However, we believe that ESMA should maintain the quantitative thresholds as the minimum criteria for a class of derivatives to be considered liquid. This would ensure illiquid instruments are not included in the derivatives TO.</w:t>
      </w:r>
    </w:p>
    <w:p w:rsidR="00F137A6" w:rsidRDefault="00F137A6" w:rsidP="00F137A6">
      <w:pPr>
        <w:pStyle w:val="BodyB"/>
        <w:spacing w:after="0" w:line="240" w:lineRule="auto"/>
        <w:ind w:left="426"/>
        <w:jc w:val="both"/>
        <w:rPr>
          <w:rFonts w:ascii="Calibri" w:eastAsia="Calibri" w:hAnsi="Calibri" w:cs="Calibri"/>
          <w:b/>
          <w:bCs/>
          <w:spacing w:val="0"/>
          <w:sz w:val="22"/>
          <w:szCs w:val="22"/>
        </w:rPr>
      </w:pPr>
    </w:p>
    <w:p w:rsidR="00F137A6" w:rsidRDefault="00F137A6" w:rsidP="00F137A6">
      <w:pPr>
        <w:pStyle w:val="BodyB"/>
        <w:spacing w:after="0" w:line="240" w:lineRule="auto"/>
        <w:ind w:left="426"/>
        <w:jc w:val="both"/>
        <w:rPr>
          <w:rFonts w:ascii="Calibri" w:eastAsia="Calibri" w:hAnsi="Calibri" w:cs="Calibri"/>
          <w:b/>
          <w:bCs/>
          <w:spacing w:val="0"/>
          <w:sz w:val="22"/>
          <w:szCs w:val="22"/>
        </w:rPr>
      </w:pPr>
    </w:p>
    <w:p w:rsidR="00F137A6" w:rsidRDefault="00F137A6" w:rsidP="00AA66E9">
      <w:pPr>
        <w:pStyle w:val="BodyB"/>
        <w:numPr>
          <w:ilvl w:val="0"/>
          <w:numId w:val="46"/>
        </w:numPr>
        <w:spacing w:after="0" w:line="240" w:lineRule="auto"/>
        <w:jc w:val="both"/>
        <w:rPr>
          <w:rFonts w:ascii="Calibri" w:eastAsia="Calibri" w:hAnsi="Calibri" w:cs="Calibri"/>
          <w:b/>
          <w:bCs/>
          <w:spacing w:val="0"/>
          <w:sz w:val="22"/>
          <w:szCs w:val="22"/>
        </w:rPr>
      </w:pPr>
      <w:r>
        <w:rPr>
          <w:rFonts w:ascii="Calibri" w:eastAsia="Calibri" w:hAnsi="Calibri" w:cs="Calibri"/>
          <w:b/>
          <w:bCs/>
          <w:spacing w:val="0"/>
          <w:sz w:val="22"/>
          <w:szCs w:val="22"/>
        </w:rPr>
        <w:t>Package Transactions</w:t>
      </w:r>
    </w:p>
    <w:p w:rsidR="00F137A6" w:rsidRDefault="00F137A6" w:rsidP="00F137A6">
      <w:pPr>
        <w:pStyle w:val="BodyB"/>
        <w:spacing w:after="0" w:line="240" w:lineRule="auto"/>
        <w:jc w:val="both"/>
        <w:rPr>
          <w:rFonts w:ascii="Calibri" w:eastAsia="Calibri" w:hAnsi="Calibri" w:cs="Calibri"/>
          <w:spacing w:val="0"/>
          <w:sz w:val="22"/>
          <w:szCs w:val="22"/>
          <w:shd w:val="clear" w:color="auto" w:fill="FFFF00"/>
        </w:rPr>
      </w:pPr>
    </w:p>
    <w:p w:rsidR="00F137A6" w:rsidRDefault="00F137A6" w:rsidP="00F137A6">
      <w:pPr>
        <w:pStyle w:val="BodyB"/>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 xml:space="preserve">We agree with ESMA’s reliance on a </w:t>
      </w:r>
      <w:r w:rsidRPr="008F0280">
        <w:rPr>
          <w:rFonts w:ascii="Calibri" w:eastAsia="Calibri" w:hAnsi="Calibri" w:cs="Calibri"/>
          <w:spacing w:val="0"/>
          <w:sz w:val="22"/>
          <w:szCs w:val="22"/>
        </w:rPr>
        <w:t>“</w:t>
      </w:r>
      <w:r w:rsidRPr="008F0280">
        <w:rPr>
          <w:rFonts w:ascii="Calibri" w:eastAsia="Calibri" w:hAnsi="Calibri" w:cs="Calibri"/>
          <w:iCs/>
          <w:spacing w:val="0"/>
          <w:sz w:val="22"/>
          <w:szCs w:val="22"/>
        </w:rPr>
        <w:t>holistic liquidity assessment [which] takes into account the various liquidity criteria”</w:t>
      </w:r>
      <w:r>
        <w:rPr>
          <w:rFonts w:ascii="Calibri" w:eastAsia="Calibri" w:hAnsi="Calibri" w:cs="Calibri"/>
          <w:i/>
          <w:iCs/>
          <w:spacing w:val="0"/>
          <w:sz w:val="22"/>
          <w:szCs w:val="22"/>
        </w:rPr>
        <w:t xml:space="preserve">. </w:t>
      </w:r>
      <w:r>
        <w:rPr>
          <w:rFonts w:ascii="Calibri" w:eastAsia="Calibri" w:hAnsi="Calibri" w:cs="Calibri"/>
          <w:spacing w:val="0"/>
          <w:sz w:val="22"/>
          <w:szCs w:val="22"/>
        </w:rPr>
        <w:t>We recommend that ESMA apply such an approach to package transactions and e</w:t>
      </w:r>
      <w:r>
        <w:rPr>
          <w:rFonts w:ascii="Calibri" w:eastAsia="Calibri" w:hAnsi="Calibri" w:cs="Calibri"/>
          <w:spacing w:val="0"/>
          <w:sz w:val="22"/>
          <w:szCs w:val="22"/>
        </w:rPr>
        <w:t>x</w:t>
      </w:r>
      <w:r>
        <w:rPr>
          <w:rFonts w:ascii="Calibri" w:eastAsia="Calibri" w:hAnsi="Calibri" w:cs="Calibri"/>
          <w:spacing w:val="0"/>
          <w:sz w:val="22"/>
          <w:szCs w:val="22"/>
        </w:rPr>
        <w:t xml:space="preserve">clude them from the derivatives TO until it has access to information on the liquidity of specific package trades through </w:t>
      </w:r>
      <w:proofErr w:type="spellStart"/>
      <w:r>
        <w:rPr>
          <w:rFonts w:ascii="Calibri" w:eastAsia="Calibri" w:hAnsi="Calibri" w:cs="Calibri"/>
          <w:spacing w:val="0"/>
          <w:sz w:val="22"/>
          <w:szCs w:val="22"/>
        </w:rPr>
        <w:t>MiFID</w:t>
      </w:r>
      <w:proofErr w:type="spellEnd"/>
      <w:r>
        <w:rPr>
          <w:rFonts w:ascii="Calibri" w:eastAsia="Calibri" w:hAnsi="Calibri" w:cs="Calibri"/>
          <w:spacing w:val="0"/>
          <w:sz w:val="22"/>
          <w:szCs w:val="22"/>
        </w:rPr>
        <w:t xml:space="preserve"> II transaction reports. However, should ESMA decide to include package transa</w:t>
      </w:r>
      <w:r>
        <w:rPr>
          <w:rFonts w:ascii="Calibri" w:eastAsia="Calibri" w:hAnsi="Calibri" w:cs="Calibri"/>
          <w:spacing w:val="0"/>
          <w:sz w:val="22"/>
          <w:szCs w:val="22"/>
        </w:rPr>
        <w:t>c</w:t>
      </w:r>
      <w:r>
        <w:rPr>
          <w:rFonts w:ascii="Calibri" w:eastAsia="Calibri" w:hAnsi="Calibri" w:cs="Calibri"/>
          <w:spacing w:val="0"/>
          <w:sz w:val="22"/>
          <w:szCs w:val="22"/>
        </w:rPr>
        <w:t>tions in the derivatives TO, we believe that only packages where all components are subject to the deri</w:t>
      </w:r>
      <w:r>
        <w:rPr>
          <w:rFonts w:ascii="Calibri" w:eastAsia="Calibri" w:hAnsi="Calibri" w:cs="Calibri"/>
          <w:spacing w:val="0"/>
          <w:sz w:val="22"/>
          <w:szCs w:val="22"/>
        </w:rPr>
        <w:t>v</w:t>
      </w:r>
      <w:r>
        <w:rPr>
          <w:rFonts w:ascii="Calibri" w:eastAsia="Calibri" w:hAnsi="Calibri" w:cs="Calibri"/>
          <w:spacing w:val="0"/>
          <w:sz w:val="22"/>
          <w:szCs w:val="22"/>
        </w:rPr>
        <w:t xml:space="preserve">atives TO </w:t>
      </w:r>
      <w:r>
        <w:rPr>
          <w:rFonts w:ascii="Calibri" w:eastAsia="Calibri" w:hAnsi="Calibri" w:cs="Calibri"/>
          <w:sz w:val="22"/>
          <w:szCs w:val="22"/>
        </w:rPr>
        <w:t xml:space="preserve">and the package itself is deemed liquid under the </w:t>
      </w:r>
      <w:proofErr w:type="spellStart"/>
      <w:r>
        <w:rPr>
          <w:rFonts w:ascii="Calibri" w:eastAsia="Calibri" w:hAnsi="Calibri" w:cs="Calibri"/>
          <w:sz w:val="22"/>
          <w:szCs w:val="22"/>
        </w:rPr>
        <w:t>MiFID</w:t>
      </w:r>
      <w:proofErr w:type="spellEnd"/>
      <w:r>
        <w:rPr>
          <w:rFonts w:ascii="Calibri" w:eastAsia="Calibri" w:hAnsi="Calibri" w:cs="Calibri"/>
          <w:sz w:val="22"/>
          <w:szCs w:val="22"/>
        </w:rPr>
        <w:t xml:space="preserve"> II transparency regime</w:t>
      </w:r>
      <w:r>
        <w:rPr>
          <w:rFonts w:ascii="Calibri" w:eastAsia="Calibri" w:hAnsi="Calibri" w:cs="Calibri"/>
          <w:spacing w:val="0"/>
          <w:sz w:val="22"/>
          <w:szCs w:val="22"/>
        </w:rPr>
        <w:t xml:space="preserve"> should be inclu</w:t>
      </w:r>
      <w:r>
        <w:rPr>
          <w:rFonts w:ascii="Calibri" w:eastAsia="Calibri" w:hAnsi="Calibri" w:cs="Calibri"/>
          <w:spacing w:val="0"/>
          <w:sz w:val="22"/>
          <w:szCs w:val="22"/>
        </w:rPr>
        <w:t>d</w:t>
      </w:r>
      <w:r>
        <w:rPr>
          <w:rFonts w:ascii="Calibri" w:eastAsia="Calibri" w:hAnsi="Calibri" w:cs="Calibri"/>
          <w:spacing w:val="0"/>
          <w:sz w:val="22"/>
          <w:szCs w:val="22"/>
        </w:rPr>
        <w:t xml:space="preserve">ed in the derivatives TO.  This is because liquidity for the package is at best comparable to the liquidity of the least liquid component of the package transaction.  </w:t>
      </w:r>
    </w:p>
    <w:p w:rsidR="00F137A6" w:rsidRDefault="00F137A6" w:rsidP="00F137A6">
      <w:pPr>
        <w:pStyle w:val="BodyB"/>
        <w:spacing w:after="0" w:line="240" w:lineRule="auto"/>
        <w:jc w:val="both"/>
        <w:rPr>
          <w:rFonts w:ascii="Calibri" w:eastAsia="Calibri" w:hAnsi="Calibri" w:cs="Calibri"/>
          <w:spacing w:val="0"/>
          <w:sz w:val="22"/>
          <w:szCs w:val="22"/>
        </w:rPr>
      </w:pPr>
    </w:p>
    <w:p w:rsidR="00F137A6" w:rsidRDefault="00F137A6" w:rsidP="00F137A6">
      <w:pPr>
        <w:pStyle w:val="BodyB"/>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In addition, each sub-class within a class of derivatives should only be considered for liquidity determin</w:t>
      </w:r>
      <w:r>
        <w:rPr>
          <w:rFonts w:ascii="Calibri" w:eastAsia="Calibri" w:hAnsi="Calibri" w:cs="Calibri"/>
          <w:spacing w:val="0"/>
          <w:sz w:val="22"/>
          <w:szCs w:val="22"/>
        </w:rPr>
        <w:t>a</w:t>
      </w:r>
      <w:r>
        <w:rPr>
          <w:rFonts w:ascii="Calibri" w:eastAsia="Calibri" w:hAnsi="Calibri" w:cs="Calibri"/>
          <w:spacing w:val="0"/>
          <w:sz w:val="22"/>
          <w:szCs w:val="22"/>
        </w:rPr>
        <w:t xml:space="preserve">tion based on outright transaction volumes and not where they are traded as a component of a package. However, we understand that the data from TRs reported under EMIR does not offer this distinction but data sourced from </w:t>
      </w:r>
      <w:proofErr w:type="spellStart"/>
      <w:r>
        <w:rPr>
          <w:rFonts w:ascii="Calibri" w:eastAsia="Calibri" w:hAnsi="Calibri" w:cs="Calibri"/>
          <w:spacing w:val="0"/>
          <w:sz w:val="22"/>
          <w:szCs w:val="22"/>
        </w:rPr>
        <w:t>MiFID</w:t>
      </w:r>
      <w:proofErr w:type="spellEnd"/>
      <w:r>
        <w:rPr>
          <w:rFonts w:ascii="Calibri" w:eastAsia="Calibri" w:hAnsi="Calibri" w:cs="Calibri"/>
          <w:spacing w:val="0"/>
          <w:sz w:val="22"/>
          <w:szCs w:val="22"/>
        </w:rPr>
        <w:t xml:space="preserve"> II transaction reports should distinguish components of a package trade from standalone IRS transactions. Therefore, we would recommend that ESMA is more cautious in applying the derivatives TO </w:t>
      </w:r>
      <w:proofErr w:type="spellStart"/>
      <w:r>
        <w:rPr>
          <w:rFonts w:ascii="Calibri" w:eastAsia="Calibri" w:hAnsi="Calibri" w:cs="Calibri"/>
          <w:spacing w:val="0"/>
          <w:sz w:val="22"/>
          <w:szCs w:val="22"/>
        </w:rPr>
        <w:t>to</w:t>
      </w:r>
      <w:proofErr w:type="spellEnd"/>
      <w:r>
        <w:rPr>
          <w:rFonts w:ascii="Calibri" w:eastAsia="Calibri" w:hAnsi="Calibri" w:cs="Calibri"/>
          <w:spacing w:val="0"/>
          <w:sz w:val="22"/>
          <w:szCs w:val="22"/>
        </w:rPr>
        <w:t xml:space="preserve"> less liquid IRS tenors e.g. 6Y, 8Y, 12Y for all currencies considered in the CP since these tenors are mainly part of package transactions.</w:t>
      </w:r>
    </w:p>
    <w:p w:rsidR="00F137A6" w:rsidRDefault="00F137A6" w:rsidP="00F137A6">
      <w:pPr>
        <w:pStyle w:val="BodyB"/>
        <w:spacing w:after="0" w:line="240" w:lineRule="auto"/>
        <w:jc w:val="both"/>
        <w:rPr>
          <w:rFonts w:ascii="Calibri" w:eastAsia="Calibri" w:hAnsi="Calibri" w:cs="Calibri"/>
          <w:spacing w:val="0"/>
          <w:sz w:val="22"/>
          <w:szCs w:val="22"/>
        </w:rPr>
      </w:pPr>
    </w:p>
    <w:p w:rsidR="00F137A6" w:rsidRDefault="00F137A6" w:rsidP="00F137A6">
      <w:pPr>
        <w:pStyle w:val="BodyB"/>
        <w:spacing w:after="0" w:line="240" w:lineRule="auto"/>
        <w:jc w:val="both"/>
        <w:rPr>
          <w:rFonts w:ascii="Calibri" w:eastAsia="Calibri" w:hAnsi="Calibri" w:cs="Calibri"/>
          <w:b/>
          <w:bCs/>
          <w:spacing w:val="0"/>
          <w:sz w:val="22"/>
          <w:szCs w:val="22"/>
        </w:rPr>
      </w:pPr>
    </w:p>
    <w:p w:rsidR="00F137A6" w:rsidRDefault="00F137A6" w:rsidP="00AA66E9">
      <w:pPr>
        <w:pStyle w:val="BodyB"/>
        <w:numPr>
          <w:ilvl w:val="0"/>
          <w:numId w:val="46"/>
        </w:numPr>
        <w:spacing w:after="0" w:line="240" w:lineRule="auto"/>
        <w:jc w:val="both"/>
        <w:rPr>
          <w:rFonts w:ascii="Calibri" w:eastAsia="Calibri" w:hAnsi="Calibri" w:cs="Calibri"/>
          <w:b/>
          <w:bCs/>
          <w:spacing w:val="0"/>
          <w:sz w:val="22"/>
          <w:szCs w:val="22"/>
        </w:rPr>
      </w:pPr>
      <w:r>
        <w:rPr>
          <w:rFonts w:ascii="Calibri" w:eastAsia="Calibri" w:hAnsi="Calibri" w:cs="Calibri"/>
          <w:b/>
          <w:bCs/>
          <w:spacing w:val="0"/>
          <w:sz w:val="22"/>
          <w:szCs w:val="22"/>
        </w:rPr>
        <w:t>Admitted to trading criteria</w:t>
      </w:r>
    </w:p>
    <w:p w:rsidR="00F137A6" w:rsidRDefault="00F137A6" w:rsidP="00F137A6">
      <w:pPr>
        <w:pStyle w:val="BodyB"/>
        <w:spacing w:after="0" w:line="240" w:lineRule="auto"/>
        <w:jc w:val="both"/>
        <w:rPr>
          <w:rFonts w:ascii="Calibri" w:eastAsia="Calibri" w:hAnsi="Calibri" w:cs="Calibri"/>
          <w:b/>
          <w:bCs/>
          <w:spacing w:val="0"/>
          <w:sz w:val="22"/>
          <w:szCs w:val="22"/>
        </w:rPr>
      </w:pPr>
    </w:p>
    <w:p w:rsidR="00F137A6" w:rsidRDefault="00F137A6" w:rsidP="00F137A6">
      <w:pPr>
        <w:pStyle w:val="BodyB"/>
        <w:spacing w:after="0" w:line="240" w:lineRule="auto"/>
        <w:jc w:val="both"/>
        <w:rPr>
          <w:rFonts w:ascii="Calibri" w:eastAsia="Calibri" w:hAnsi="Calibri" w:cs="Calibri"/>
          <w:sz w:val="22"/>
          <w:szCs w:val="22"/>
        </w:rPr>
      </w:pPr>
      <w:r>
        <w:rPr>
          <w:rFonts w:ascii="Calibri" w:eastAsia="Calibri" w:hAnsi="Calibri" w:cs="Calibri"/>
          <w:spacing w:val="0"/>
          <w:sz w:val="22"/>
          <w:szCs w:val="22"/>
        </w:rPr>
        <w:t xml:space="preserve">We believe that the criterion of “admitted to trading” is not a sufficient test of liquidity and that ESMA should only consider TVs where actual trading is taking place. </w:t>
      </w:r>
      <w:r>
        <w:rPr>
          <w:rFonts w:ascii="Calibri" w:eastAsia="Calibri" w:hAnsi="Calibri" w:cs="Calibri"/>
          <w:sz w:val="22"/>
          <w:szCs w:val="22"/>
        </w:rPr>
        <w:t>ESMA should also be careful when conside</w:t>
      </w:r>
      <w:r>
        <w:rPr>
          <w:rFonts w:ascii="Calibri" w:eastAsia="Calibri" w:hAnsi="Calibri" w:cs="Calibri"/>
          <w:sz w:val="22"/>
          <w:szCs w:val="22"/>
        </w:rPr>
        <w:t>r</w:t>
      </w:r>
      <w:r>
        <w:rPr>
          <w:rFonts w:ascii="Calibri" w:eastAsia="Calibri" w:hAnsi="Calibri" w:cs="Calibri"/>
          <w:sz w:val="22"/>
          <w:szCs w:val="22"/>
        </w:rPr>
        <w:t xml:space="preserve">ing TVs which provide continuous “streaming of prices” as this is not an indication of actual liquidity. ESMA would risk calibrating liquidity incorrectly should it consider admitted to trading on a venue as sufficient criteria. </w:t>
      </w:r>
    </w:p>
    <w:p w:rsidR="00F137A6" w:rsidRDefault="00F137A6" w:rsidP="00F137A6">
      <w:pPr>
        <w:pStyle w:val="BodyB"/>
        <w:spacing w:after="0" w:line="240" w:lineRule="auto"/>
        <w:jc w:val="both"/>
        <w:rPr>
          <w:rFonts w:ascii="Calibri" w:eastAsia="Calibri" w:hAnsi="Calibri" w:cs="Calibri"/>
          <w:b/>
          <w:bCs/>
          <w:spacing w:val="0"/>
          <w:sz w:val="22"/>
          <w:szCs w:val="22"/>
        </w:rPr>
      </w:pPr>
    </w:p>
    <w:p w:rsidR="00F137A6" w:rsidRDefault="00F137A6" w:rsidP="00F137A6">
      <w:pPr>
        <w:pStyle w:val="BodyB"/>
        <w:spacing w:after="0" w:line="240" w:lineRule="auto"/>
        <w:jc w:val="both"/>
        <w:rPr>
          <w:rFonts w:ascii="Calibri" w:eastAsia="Calibri" w:hAnsi="Calibri" w:cs="Calibri"/>
          <w:b/>
          <w:bCs/>
          <w:spacing w:val="0"/>
          <w:sz w:val="22"/>
          <w:szCs w:val="22"/>
        </w:rPr>
      </w:pPr>
    </w:p>
    <w:p w:rsidR="00F137A6" w:rsidRDefault="00F137A6" w:rsidP="00AA66E9">
      <w:pPr>
        <w:pStyle w:val="BodyB"/>
        <w:numPr>
          <w:ilvl w:val="0"/>
          <w:numId w:val="46"/>
        </w:numPr>
        <w:spacing w:after="0" w:line="240" w:lineRule="auto"/>
        <w:jc w:val="both"/>
        <w:rPr>
          <w:rFonts w:ascii="Calibri" w:eastAsia="Calibri" w:hAnsi="Calibri" w:cs="Calibri"/>
          <w:b/>
          <w:bCs/>
          <w:spacing w:val="0"/>
          <w:sz w:val="22"/>
          <w:szCs w:val="22"/>
        </w:rPr>
      </w:pPr>
      <w:r>
        <w:rPr>
          <w:rFonts w:ascii="Calibri" w:eastAsia="Calibri" w:hAnsi="Calibri" w:cs="Calibri"/>
          <w:b/>
          <w:bCs/>
          <w:spacing w:val="0"/>
          <w:sz w:val="22"/>
          <w:szCs w:val="22"/>
        </w:rPr>
        <w:t>Number of Trading Venues</w:t>
      </w:r>
    </w:p>
    <w:p w:rsidR="00F137A6" w:rsidRDefault="00F137A6" w:rsidP="00F137A6">
      <w:pPr>
        <w:pStyle w:val="BodyB"/>
        <w:spacing w:after="0" w:line="240" w:lineRule="auto"/>
        <w:jc w:val="both"/>
        <w:rPr>
          <w:rFonts w:ascii="Calibri" w:eastAsia="Calibri" w:hAnsi="Calibri" w:cs="Calibri"/>
          <w:spacing w:val="0"/>
          <w:sz w:val="22"/>
          <w:szCs w:val="22"/>
        </w:rPr>
      </w:pPr>
    </w:p>
    <w:p w:rsidR="00F137A6" w:rsidRDefault="00F137A6" w:rsidP="00F137A6">
      <w:pPr>
        <w:pStyle w:val="BodyB"/>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We believe that applying a trading obligation to a class of derivatives that only trades on one or two venues creates risks that ESMA should avoid, for example:</w:t>
      </w:r>
    </w:p>
    <w:p w:rsidR="00F137A6" w:rsidRDefault="00F137A6" w:rsidP="00F137A6">
      <w:pPr>
        <w:pStyle w:val="BodyB"/>
        <w:spacing w:after="0" w:line="240" w:lineRule="auto"/>
        <w:ind w:left="720"/>
        <w:jc w:val="both"/>
        <w:rPr>
          <w:rFonts w:ascii="Calibri" w:eastAsia="Calibri" w:hAnsi="Calibri" w:cs="Calibri"/>
          <w:spacing w:val="0"/>
          <w:sz w:val="22"/>
          <w:szCs w:val="22"/>
        </w:rPr>
      </w:pPr>
    </w:p>
    <w:p w:rsidR="00F137A6" w:rsidRDefault="00F137A6" w:rsidP="00AA66E9">
      <w:pPr>
        <w:pStyle w:val="BodyB"/>
        <w:numPr>
          <w:ilvl w:val="0"/>
          <w:numId w:val="48"/>
        </w:numPr>
        <w:spacing w:after="0" w:line="240" w:lineRule="auto"/>
        <w:jc w:val="both"/>
        <w:rPr>
          <w:rFonts w:ascii="Calibri" w:eastAsia="Calibri" w:hAnsi="Calibri" w:cs="Calibri"/>
          <w:spacing w:val="0"/>
          <w:sz w:val="22"/>
          <w:szCs w:val="22"/>
        </w:rPr>
      </w:pPr>
      <w:r>
        <w:rPr>
          <w:rFonts w:ascii="Calibri" w:eastAsia="Calibri" w:hAnsi="Calibri" w:cs="Calibri"/>
          <w:sz w:val="22"/>
          <w:szCs w:val="22"/>
        </w:rPr>
        <w:t xml:space="preserve">An opportunity for venues to abuse their dominant position and increase trading fees which would be passed onto commercial end users, increasing transaction costs and reducing their ability to efficiently hedge real economy risks. An inappropriate derivatives TO would also increase barriers to entry and could limit the competition and innovation in markets. </w:t>
      </w:r>
      <w:proofErr w:type="spellStart"/>
      <w:r>
        <w:rPr>
          <w:rFonts w:ascii="Calibri" w:eastAsia="Calibri" w:hAnsi="Calibri" w:cs="Calibri"/>
          <w:sz w:val="22"/>
          <w:szCs w:val="22"/>
        </w:rPr>
        <w:t>MiFIR</w:t>
      </w:r>
      <w:proofErr w:type="spellEnd"/>
      <w:r>
        <w:rPr>
          <w:rFonts w:ascii="Calibri" w:eastAsia="Calibri" w:hAnsi="Calibri" w:cs="Calibri"/>
          <w:sz w:val="22"/>
          <w:szCs w:val="22"/>
        </w:rPr>
        <w:t xml:space="preserve"> requires that the derivatives TO “</w:t>
      </w:r>
      <w:r w:rsidRPr="008F0280">
        <w:rPr>
          <w:rFonts w:ascii="Calibri" w:eastAsia="Calibri" w:hAnsi="Calibri" w:cs="Calibri"/>
          <w:sz w:val="22"/>
          <w:szCs w:val="22"/>
        </w:rPr>
        <w:t>should allow for efficient competition between eligible trading venues.”</w:t>
      </w:r>
      <w:r>
        <w:rPr>
          <w:rFonts w:ascii="Calibri" w:eastAsia="Calibri" w:hAnsi="Calibri" w:cs="Calibri"/>
          <w:sz w:val="22"/>
          <w:szCs w:val="22"/>
        </w:rPr>
        <w:t xml:space="preserve"> (3)</w:t>
      </w:r>
    </w:p>
    <w:p w:rsidR="00F137A6" w:rsidRDefault="00F137A6" w:rsidP="00F137A6">
      <w:pPr>
        <w:pStyle w:val="BodyB"/>
        <w:spacing w:after="0" w:line="240" w:lineRule="auto"/>
        <w:ind w:left="426"/>
        <w:jc w:val="both"/>
        <w:rPr>
          <w:rFonts w:ascii="Calibri" w:eastAsia="Calibri" w:hAnsi="Calibri" w:cs="Calibri"/>
          <w:spacing w:val="0"/>
          <w:sz w:val="22"/>
          <w:szCs w:val="22"/>
        </w:rPr>
      </w:pPr>
    </w:p>
    <w:p w:rsidR="00F137A6" w:rsidRDefault="00F137A6" w:rsidP="00AA66E9">
      <w:pPr>
        <w:pStyle w:val="BodyB"/>
        <w:numPr>
          <w:ilvl w:val="0"/>
          <w:numId w:val="48"/>
        </w:numPr>
        <w:spacing w:after="0" w:line="240" w:lineRule="auto"/>
        <w:jc w:val="both"/>
        <w:rPr>
          <w:rFonts w:ascii="Calibri" w:eastAsia="Calibri" w:hAnsi="Calibri" w:cs="Calibri"/>
          <w:spacing w:val="0"/>
          <w:sz w:val="22"/>
          <w:szCs w:val="22"/>
        </w:rPr>
      </w:pPr>
      <w:r>
        <w:rPr>
          <w:rFonts w:ascii="Calibri" w:eastAsia="Calibri" w:hAnsi="Calibri" w:cs="Calibri"/>
          <w:sz w:val="22"/>
          <w:szCs w:val="22"/>
        </w:rPr>
        <w:lastRenderedPageBreak/>
        <w:t>A single dominant venue would limit market participants’ choice of technology and execution met</w:t>
      </w:r>
      <w:r>
        <w:rPr>
          <w:rFonts w:ascii="Calibri" w:eastAsia="Calibri" w:hAnsi="Calibri" w:cs="Calibri"/>
          <w:sz w:val="22"/>
          <w:szCs w:val="22"/>
        </w:rPr>
        <w:t>h</w:t>
      </w:r>
      <w:r>
        <w:rPr>
          <w:rFonts w:ascii="Calibri" w:eastAsia="Calibri" w:hAnsi="Calibri" w:cs="Calibri"/>
          <w:sz w:val="22"/>
          <w:szCs w:val="22"/>
        </w:rPr>
        <w:t xml:space="preserve">odologies. These should be encouraged to promote broad participation and therefore more liquid markets. </w:t>
      </w:r>
    </w:p>
    <w:p w:rsidR="00F137A6" w:rsidRDefault="00F137A6" w:rsidP="00F137A6">
      <w:pPr>
        <w:pStyle w:val="BodyB"/>
        <w:spacing w:after="0" w:line="240" w:lineRule="auto"/>
        <w:jc w:val="both"/>
        <w:rPr>
          <w:rFonts w:ascii="Calibri" w:eastAsia="Calibri" w:hAnsi="Calibri" w:cs="Calibri"/>
          <w:spacing w:val="0"/>
          <w:sz w:val="22"/>
          <w:szCs w:val="22"/>
        </w:rPr>
      </w:pPr>
    </w:p>
    <w:p w:rsidR="00F137A6" w:rsidRDefault="00F137A6" w:rsidP="00AA66E9">
      <w:pPr>
        <w:pStyle w:val="BodyB"/>
        <w:numPr>
          <w:ilvl w:val="0"/>
          <w:numId w:val="48"/>
        </w:numPr>
        <w:spacing w:after="0" w:line="240" w:lineRule="auto"/>
        <w:jc w:val="both"/>
        <w:rPr>
          <w:rFonts w:ascii="Calibri" w:eastAsia="Calibri" w:hAnsi="Calibri" w:cs="Calibri"/>
          <w:spacing w:val="0"/>
          <w:sz w:val="22"/>
          <w:szCs w:val="22"/>
        </w:rPr>
      </w:pPr>
      <w:r>
        <w:rPr>
          <w:rFonts w:ascii="Calibri" w:eastAsia="Calibri" w:hAnsi="Calibri" w:cs="Calibri"/>
          <w:sz w:val="22"/>
          <w:szCs w:val="22"/>
        </w:rPr>
        <w:t xml:space="preserve">Trading venues would be </w:t>
      </w:r>
      <w:proofErr w:type="spellStart"/>
      <w:r>
        <w:rPr>
          <w:rFonts w:ascii="Calibri" w:eastAsia="Calibri" w:hAnsi="Calibri" w:cs="Calibri"/>
          <w:sz w:val="22"/>
          <w:szCs w:val="22"/>
        </w:rPr>
        <w:t>incentivised</w:t>
      </w:r>
      <w:proofErr w:type="spellEnd"/>
      <w:r>
        <w:rPr>
          <w:rFonts w:ascii="Calibri" w:eastAsia="Calibri" w:hAnsi="Calibri" w:cs="Calibri"/>
          <w:sz w:val="22"/>
          <w:szCs w:val="22"/>
        </w:rPr>
        <w:t xml:space="preserve"> to list derivative sub-classes if it means that these derivatives would be considered for the derivatives TO in order to increase their prospects of gaining a large share of market liquidity and at the expense of market liquidity as a whole.</w:t>
      </w:r>
    </w:p>
    <w:p w:rsidR="00F137A6" w:rsidRDefault="00F137A6" w:rsidP="00F137A6">
      <w:pPr>
        <w:pStyle w:val="ListParagraph"/>
        <w:rPr>
          <w:rFonts w:ascii="Calibri" w:eastAsia="Calibri" w:hAnsi="Calibri" w:cs="Calibri"/>
          <w:sz w:val="22"/>
          <w:szCs w:val="22"/>
        </w:rPr>
      </w:pPr>
    </w:p>
    <w:p w:rsidR="00F137A6" w:rsidRDefault="00F137A6" w:rsidP="00F137A6">
      <w:pPr>
        <w:pStyle w:val="BodyB"/>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For the reasons outlined above we believe that ESMA should set a minimum threshold of three unaffil</w:t>
      </w:r>
      <w:r>
        <w:rPr>
          <w:rFonts w:ascii="Calibri" w:eastAsia="Calibri" w:hAnsi="Calibri" w:cs="Calibri"/>
          <w:spacing w:val="0"/>
          <w:sz w:val="22"/>
          <w:szCs w:val="22"/>
        </w:rPr>
        <w:t>i</w:t>
      </w:r>
      <w:r>
        <w:rPr>
          <w:rFonts w:ascii="Calibri" w:eastAsia="Calibri" w:hAnsi="Calibri" w:cs="Calibri"/>
          <w:spacing w:val="0"/>
          <w:sz w:val="22"/>
          <w:szCs w:val="22"/>
        </w:rPr>
        <w:t xml:space="preserve">ated trading venues to ensure that trading venues are not able to create a dominant market position. </w:t>
      </w:r>
      <w:r>
        <w:rPr>
          <w:rFonts w:ascii="Calibri" w:eastAsia="Calibri" w:hAnsi="Calibri" w:cs="Calibri"/>
          <w:sz w:val="22"/>
          <w:szCs w:val="22"/>
        </w:rPr>
        <w:t xml:space="preserve">Moreover, if a class of derivative subject to the derivatives TO is delisted from a TV such that it then only trades on one or two TVs then ESMA should review the derivatives TO for that class of derivatives. </w:t>
      </w:r>
    </w:p>
    <w:p w:rsidR="00F137A6" w:rsidRDefault="00F137A6" w:rsidP="00F137A6">
      <w:pPr>
        <w:pStyle w:val="BodyB"/>
        <w:spacing w:after="0" w:line="240" w:lineRule="auto"/>
        <w:jc w:val="both"/>
        <w:rPr>
          <w:rFonts w:ascii="Calibri" w:eastAsia="Calibri" w:hAnsi="Calibri" w:cs="Calibri"/>
          <w:spacing w:val="0"/>
          <w:sz w:val="22"/>
          <w:szCs w:val="22"/>
        </w:rPr>
      </w:pPr>
    </w:p>
    <w:p w:rsidR="00F137A6" w:rsidRDefault="00F137A6" w:rsidP="00F137A6">
      <w:pPr>
        <w:pStyle w:val="BodyB"/>
        <w:spacing w:after="0" w:line="240" w:lineRule="auto"/>
        <w:ind w:left="720"/>
        <w:jc w:val="both"/>
        <w:rPr>
          <w:rFonts w:ascii="Calibri" w:eastAsia="Calibri" w:hAnsi="Calibri" w:cs="Calibri"/>
          <w:spacing w:val="0"/>
          <w:sz w:val="22"/>
          <w:szCs w:val="22"/>
        </w:rPr>
      </w:pPr>
    </w:p>
    <w:p w:rsidR="00F137A6" w:rsidRDefault="00F137A6" w:rsidP="00AA66E9">
      <w:pPr>
        <w:pStyle w:val="BodyB"/>
        <w:numPr>
          <w:ilvl w:val="0"/>
          <w:numId w:val="49"/>
        </w:numPr>
        <w:spacing w:after="0" w:line="240" w:lineRule="auto"/>
        <w:jc w:val="both"/>
        <w:rPr>
          <w:rFonts w:ascii="Calibri" w:eastAsia="Calibri" w:hAnsi="Calibri" w:cs="Calibri"/>
          <w:b/>
          <w:bCs/>
          <w:spacing w:val="0"/>
          <w:sz w:val="22"/>
          <w:szCs w:val="22"/>
        </w:rPr>
      </w:pPr>
      <w:r>
        <w:rPr>
          <w:rFonts w:ascii="Calibri" w:eastAsia="Calibri" w:hAnsi="Calibri" w:cs="Calibri"/>
          <w:b/>
          <w:bCs/>
          <w:spacing w:val="0"/>
          <w:sz w:val="22"/>
          <w:szCs w:val="22"/>
        </w:rPr>
        <w:t>Average size/frequency of trades</w:t>
      </w:r>
    </w:p>
    <w:p w:rsidR="00F137A6" w:rsidRDefault="00F137A6" w:rsidP="00F137A6">
      <w:pPr>
        <w:pStyle w:val="BodyB"/>
        <w:spacing w:after="0" w:line="240" w:lineRule="auto"/>
        <w:ind w:left="720"/>
        <w:jc w:val="both"/>
        <w:rPr>
          <w:rFonts w:ascii="Calibri" w:eastAsia="Calibri" w:hAnsi="Calibri" w:cs="Calibri"/>
          <w:spacing w:val="0"/>
          <w:sz w:val="22"/>
          <w:szCs w:val="22"/>
        </w:rPr>
      </w:pPr>
    </w:p>
    <w:p w:rsidR="00F137A6" w:rsidRDefault="00F137A6" w:rsidP="00F137A6">
      <w:pPr>
        <w:pStyle w:val="BodyB"/>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We agree with ESMA’s position on number of market makers and ratio of market participants to average size/frequency of trades.</w:t>
      </w:r>
    </w:p>
    <w:p w:rsidR="00A8728B" w:rsidRDefault="00A8728B" w:rsidP="00A8728B"/>
    <w:p w:rsidR="00F137A6" w:rsidRDefault="00F137A6" w:rsidP="00A8728B"/>
    <w:p w:rsidR="00F137A6" w:rsidRDefault="00F137A6" w:rsidP="00AA66E9">
      <w:pPr>
        <w:pStyle w:val="ListParagraph"/>
        <w:numPr>
          <w:ilvl w:val="0"/>
          <w:numId w:val="50"/>
        </w:numPr>
      </w:pPr>
      <w:r>
        <w:t>Para. 31</w:t>
      </w:r>
    </w:p>
    <w:p w:rsidR="00F137A6" w:rsidRDefault="00F137A6" w:rsidP="00AA66E9">
      <w:pPr>
        <w:pStyle w:val="ListParagraph"/>
        <w:numPr>
          <w:ilvl w:val="0"/>
          <w:numId w:val="50"/>
        </w:numPr>
      </w:pPr>
      <w:r>
        <w:t>Off-benchmark IRS require bespoke pricing from liquidity providers to manage fixing risk</w:t>
      </w:r>
    </w:p>
    <w:p w:rsidR="00F137A6" w:rsidRDefault="00F137A6" w:rsidP="00AA66E9">
      <w:pPr>
        <w:pStyle w:val="ListParagraph"/>
        <w:numPr>
          <w:ilvl w:val="0"/>
          <w:numId w:val="50"/>
        </w:numPr>
      </w:pPr>
      <w:proofErr w:type="spellStart"/>
      <w:r>
        <w:t>MiFIR</w:t>
      </w:r>
      <w:proofErr w:type="spellEnd"/>
      <w:r>
        <w:t xml:space="preserve"> – Recital 28</w:t>
      </w:r>
    </w:p>
    <w:permEnd w:id="528564458"/>
    <w:p w:rsidR="00A8728B" w:rsidRDefault="00A8728B" w:rsidP="00A8728B">
      <w:r>
        <w:t>&lt;ESMA_QUESTION</w:t>
      </w:r>
      <w:r w:rsidR="00D920D1">
        <w:t>_MIFID</w:t>
      </w:r>
      <w:r w:rsidR="00AB4824">
        <w:t>_TO_</w:t>
      </w:r>
      <w:r>
        <w:t>1&gt;</w:t>
      </w:r>
    </w:p>
    <w:p w:rsidR="00431DA4" w:rsidRPr="00431DA4" w:rsidRDefault="00432D4E" w:rsidP="00F016BE">
      <w:pPr>
        <w:pStyle w:val="CPQuestions"/>
      </w:pPr>
      <w:r>
        <w:t>Do you agree with the revised proposal not to exempt post-trade LIS transactions? If not, please explain and present your proposal</w:t>
      </w:r>
      <w:r w:rsidR="00070630" w:rsidRPr="00070630">
        <w:t>.</w:t>
      </w:r>
    </w:p>
    <w:p w:rsidR="00A8728B" w:rsidRDefault="00A8728B" w:rsidP="00A8728B">
      <w:r>
        <w:t>&lt;ESMA_QUESTION</w:t>
      </w:r>
      <w:r w:rsidR="00D920D1">
        <w:t>_MIFID</w:t>
      </w:r>
      <w:r w:rsidR="00AB4824">
        <w:t>_TO_</w:t>
      </w:r>
      <w:r>
        <w:t>2&gt;</w:t>
      </w:r>
    </w:p>
    <w:p w:rsidR="00F137A6" w:rsidRDefault="00F137A6" w:rsidP="00F137A6">
      <w:pPr>
        <w:pStyle w:val="BodyB"/>
        <w:spacing w:after="0" w:line="240" w:lineRule="auto"/>
        <w:jc w:val="both"/>
        <w:rPr>
          <w:rFonts w:ascii="Calibri" w:eastAsia="Calibri" w:hAnsi="Calibri" w:cs="Calibri"/>
          <w:spacing w:val="0"/>
          <w:sz w:val="22"/>
          <w:szCs w:val="22"/>
        </w:rPr>
      </w:pPr>
      <w:permStart w:id="701845373" w:edGrp="everyone"/>
      <w:r>
        <w:rPr>
          <w:rFonts w:ascii="Calibri" w:eastAsia="Calibri" w:hAnsi="Calibri" w:cs="Calibri"/>
          <w:spacing w:val="0"/>
          <w:sz w:val="22"/>
          <w:szCs w:val="22"/>
        </w:rPr>
        <w:t>In certain trading environments</w:t>
      </w:r>
      <w:r w:rsidR="00CE7140">
        <w:rPr>
          <w:rFonts w:ascii="Calibri" w:eastAsia="Calibri" w:hAnsi="Calibri" w:cs="Calibri"/>
          <w:spacing w:val="0"/>
          <w:sz w:val="22"/>
          <w:szCs w:val="22"/>
        </w:rPr>
        <w:t xml:space="preserve"> (1)</w:t>
      </w:r>
      <w:r>
        <w:rPr>
          <w:rFonts w:ascii="Calibri" w:eastAsia="Calibri" w:hAnsi="Calibri" w:cs="Calibri"/>
          <w:spacing w:val="0"/>
          <w:sz w:val="22"/>
          <w:szCs w:val="22"/>
        </w:rPr>
        <w:t xml:space="preserve"> there is information leakage when an order is placed on a trading venue. This would be particularly damaging for on-venue transactions with a notional above pre-trade LIS</w:t>
      </w:r>
      <w:r w:rsidR="00CE7140">
        <w:rPr>
          <w:rFonts w:ascii="Calibri" w:eastAsia="Calibri" w:hAnsi="Calibri" w:cs="Calibri"/>
          <w:spacing w:val="0"/>
          <w:sz w:val="22"/>
          <w:szCs w:val="22"/>
        </w:rPr>
        <w:t xml:space="preserve"> (2)</w:t>
      </w:r>
      <w:r>
        <w:rPr>
          <w:rFonts w:ascii="Calibri" w:eastAsia="Calibri" w:hAnsi="Calibri" w:cs="Calibri"/>
          <w:spacing w:val="0"/>
          <w:sz w:val="22"/>
          <w:szCs w:val="22"/>
        </w:rPr>
        <w:t>. This information leakage creates an opportunity for predatory trading inhibiting the ability of liquidity providers to hedge transactions with end users. Therefore, we believe that ESMA should exempt transactions above both pre-trade and post-trade LIS transactions from the derivatives TO.</w:t>
      </w:r>
    </w:p>
    <w:p w:rsidR="00A8728B" w:rsidRDefault="00A8728B" w:rsidP="00A8728B"/>
    <w:p w:rsidR="00CE7140" w:rsidRDefault="00CE7140" w:rsidP="00AA66E9">
      <w:pPr>
        <w:pStyle w:val="ListParagraph"/>
        <w:numPr>
          <w:ilvl w:val="0"/>
          <w:numId w:val="51"/>
        </w:numPr>
      </w:pPr>
      <w:r>
        <w:t>Such as trading systems based on Request For Quotes (RFQs)</w:t>
      </w:r>
    </w:p>
    <w:p w:rsidR="00CE7140" w:rsidRDefault="00CE7140" w:rsidP="00AA66E9">
      <w:pPr>
        <w:pStyle w:val="ListParagraph"/>
        <w:numPr>
          <w:ilvl w:val="0"/>
          <w:numId w:val="51"/>
        </w:numPr>
      </w:pPr>
      <w:r>
        <w:t xml:space="preserve">Under RTS 2 (Transparency for non-equity) under </w:t>
      </w:r>
      <w:proofErr w:type="spellStart"/>
      <w:r>
        <w:t>MiFID</w:t>
      </w:r>
      <w:proofErr w:type="spellEnd"/>
      <w:r>
        <w:t xml:space="preserve"> II/</w:t>
      </w:r>
      <w:proofErr w:type="spellStart"/>
      <w:r>
        <w:t>MiFIR</w:t>
      </w:r>
      <w:proofErr w:type="spellEnd"/>
      <w:r>
        <w:t xml:space="preserve"> pre-trade LIS threshold is usua</w:t>
      </w:r>
      <w:r>
        <w:t>l</w:t>
      </w:r>
      <w:r>
        <w:t>ly less than post-trade LIS threshold.</w:t>
      </w:r>
    </w:p>
    <w:permEnd w:id="701845373"/>
    <w:p w:rsidR="00A8728B" w:rsidRDefault="00A8728B" w:rsidP="00A8728B">
      <w:r>
        <w:t>&lt;ESMA_QUESTION</w:t>
      </w:r>
      <w:r w:rsidR="00D920D1">
        <w:t>_MIFID</w:t>
      </w:r>
      <w:r w:rsidR="00AB4824">
        <w:t>_TO_</w:t>
      </w:r>
      <w:r>
        <w:t>2&gt;</w:t>
      </w:r>
    </w:p>
    <w:p w:rsidR="00A8728B" w:rsidRPr="00B62727" w:rsidRDefault="00432D4E" w:rsidP="00F016BE">
      <w:pPr>
        <w:pStyle w:val="CPQuestions"/>
      </w:pPr>
      <w:r w:rsidRPr="00914936">
        <w:t>Do you agree with this proposal? If not, please explain why and provide an altern</w:t>
      </w:r>
      <w:r w:rsidRPr="00914936">
        <w:t>a</w:t>
      </w:r>
      <w:r w:rsidRPr="00914936">
        <w:t>tive proposal for ESMA to populate and maintain the register</w:t>
      </w:r>
      <w:r>
        <w:t>.</w:t>
      </w:r>
    </w:p>
    <w:p w:rsidR="00A8728B" w:rsidRDefault="00A8728B" w:rsidP="00A8728B">
      <w:r>
        <w:t>&lt;ESMA_QUESTION</w:t>
      </w:r>
      <w:r w:rsidR="00D920D1">
        <w:t>_MIFID</w:t>
      </w:r>
      <w:r w:rsidR="00AB4824">
        <w:t>_TO_</w:t>
      </w:r>
      <w:r>
        <w:t>3&gt;</w:t>
      </w:r>
    </w:p>
    <w:p w:rsidR="00CE7140" w:rsidRDefault="00CE7140" w:rsidP="00CE7140">
      <w:pPr>
        <w:pStyle w:val="BodyB"/>
        <w:spacing w:after="0" w:line="240" w:lineRule="auto"/>
        <w:jc w:val="both"/>
        <w:rPr>
          <w:rFonts w:ascii="Calibri" w:eastAsia="Calibri" w:hAnsi="Calibri" w:cs="Calibri"/>
          <w:spacing w:val="0"/>
          <w:sz w:val="22"/>
          <w:szCs w:val="22"/>
        </w:rPr>
      </w:pPr>
      <w:permStart w:id="1345552034" w:edGrp="everyone"/>
      <w:r>
        <w:rPr>
          <w:rFonts w:ascii="Calibri" w:eastAsia="Calibri" w:hAnsi="Calibri" w:cs="Calibri"/>
          <w:spacing w:val="0"/>
          <w:sz w:val="22"/>
          <w:szCs w:val="22"/>
        </w:rPr>
        <w:t>We understand ESMA’s intent to create and maintain a register of TVs (MTFs, OTFs) for each class of derivatives that are available for trading on TVs. However, to ensure that this information is useful and not misleading it would need to:</w:t>
      </w:r>
    </w:p>
    <w:p w:rsidR="00CE7140" w:rsidRDefault="00CE7140" w:rsidP="00CE7140">
      <w:pPr>
        <w:pStyle w:val="BodyB"/>
        <w:spacing w:after="0" w:line="240" w:lineRule="auto"/>
        <w:jc w:val="both"/>
        <w:rPr>
          <w:rFonts w:ascii="Calibri" w:eastAsia="Calibri" w:hAnsi="Calibri" w:cs="Calibri"/>
          <w:spacing w:val="0"/>
          <w:sz w:val="22"/>
          <w:szCs w:val="22"/>
        </w:rPr>
      </w:pPr>
    </w:p>
    <w:p w:rsidR="00CE7140" w:rsidRDefault="00CE7140" w:rsidP="00AA66E9">
      <w:pPr>
        <w:pStyle w:val="BodyB"/>
        <w:numPr>
          <w:ilvl w:val="0"/>
          <w:numId w:val="53"/>
        </w:numPr>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 xml:space="preserve">include the granular product specifications mandated by ESMA, </w:t>
      </w:r>
    </w:p>
    <w:p w:rsidR="00CE7140" w:rsidRDefault="00CE7140" w:rsidP="00AA66E9">
      <w:pPr>
        <w:pStyle w:val="BodyB"/>
        <w:numPr>
          <w:ilvl w:val="0"/>
          <w:numId w:val="53"/>
        </w:numPr>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include all European and third country venues that has been granted equivalence by the Eur</w:t>
      </w:r>
      <w:r>
        <w:rPr>
          <w:rFonts w:ascii="Calibri" w:eastAsia="Calibri" w:hAnsi="Calibri" w:cs="Calibri"/>
          <w:spacing w:val="0"/>
          <w:sz w:val="22"/>
          <w:szCs w:val="22"/>
        </w:rPr>
        <w:t>o</w:t>
      </w:r>
      <w:r>
        <w:rPr>
          <w:rFonts w:ascii="Calibri" w:eastAsia="Calibri" w:hAnsi="Calibri" w:cs="Calibri"/>
          <w:spacing w:val="0"/>
          <w:sz w:val="22"/>
          <w:szCs w:val="22"/>
        </w:rPr>
        <w:t xml:space="preserve">pean Commission and </w:t>
      </w:r>
    </w:p>
    <w:p w:rsidR="00CE7140" w:rsidRDefault="00CE7140" w:rsidP="00AA66E9">
      <w:pPr>
        <w:pStyle w:val="BodyB"/>
        <w:numPr>
          <w:ilvl w:val="0"/>
          <w:numId w:val="53"/>
        </w:numPr>
        <w:spacing w:after="0" w:line="240" w:lineRule="auto"/>
        <w:jc w:val="both"/>
        <w:rPr>
          <w:rFonts w:ascii="Calibri" w:eastAsia="Calibri" w:hAnsi="Calibri" w:cs="Calibri"/>
          <w:spacing w:val="0"/>
          <w:sz w:val="22"/>
          <w:szCs w:val="22"/>
        </w:rPr>
      </w:pPr>
      <w:proofErr w:type="gramStart"/>
      <w:r>
        <w:rPr>
          <w:rFonts w:ascii="Calibri" w:eastAsia="Calibri" w:hAnsi="Calibri" w:cs="Calibri"/>
          <w:spacing w:val="0"/>
          <w:sz w:val="22"/>
          <w:szCs w:val="22"/>
        </w:rPr>
        <w:lastRenderedPageBreak/>
        <w:t>be</w:t>
      </w:r>
      <w:proofErr w:type="gramEnd"/>
      <w:r>
        <w:rPr>
          <w:rFonts w:ascii="Calibri" w:eastAsia="Calibri" w:hAnsi="Calibri" w:cs="Calibri"/>
          <w:spacing w:val="0"/>
          <w:sz w:val="22"/>
          <w:szCs w:val="22"/>
        </w:rPr>
        <w:t xml:space="preserve"> kept up to date and accurate no later than a T+1 basis. </w:t>
      </w:r>
    </w:p>
    <w:p w:rsidR="00CE7140" w:rsidRDefault="00CE7140" w:rsidP="00CE7140">
      <w:pPr>
        <w:pStyle w:val="BodyB"/>
        <w:spacing w:after="0" w:line="240" w:lineRule="auto"/>
        <w:jc w:val="both"/>
        <w:rPr>
          <w:rFonts w:ascii="Calibri" w:eastAsia="Calibri" w:hAnsi="Calibri" w:cs="Calibri"/>
          <w:spacing w:val="0"/>
          <w:sz w:val="22"/>
          <w:szCs w:val="22"/>
        </w:rPr>
      </w:pPr>
    </w:p>
    <w:p w:rsidR="00CE7140" w:rsidRDefault="00CE7140" w:rsidP="00CE7140">
      <w:pPr>
        <w:pStyle w:val="BodyB"/>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If ESMA is unable to satisfy these conditions we recommend that the market should continue to rely on information published directly by TVs on derivatives that are available for trading on their platform.</w:t>
      </w:r>
    </w:p>
    <w:p w:rsidR="00A8728B" w:rsidRDefault="00A8728B" w:rsidP="00A8728B"/>
    <w:permEnd w:id="1345552034"/>
    <w:p w:rsidR="00A8728B" w:rsidRDefault="00A8728B" w:rsidP="00A8728B">
      <w:r>
        <w:t>&lt;ESMA_QUESTION</w:t>
      </w:r>
      <w:r w:rsidR="00D920D1">
        <w:t>_MIFID</w:t>
      </w:r>
      <w:r w:rsidR="00AB4824">
        <w:t>_TO_</w:t>
      </w:r>
      <w:r>
        <w:t>3&gt;</w:t>
      </w:r>
    </w:p>
    <w:p w:rsidR="00A8728B" w:rsidRPr="00B62727" w:rsidRDefault="00432D4E" w:rsidP="00F016BE">
      <w:pPr>
        <w:pStyle w:val="CPQuestions"/>
      </w:pPr>
      <w:r w:rsidRPr="001B04E4">
        <w:t xml:space="preserve">Do you agree with this proposal? </w:t>
      </w:r>
      <w:r>
        <w:t xml:space="preserve">Would you add other parameters e.g. day count convention of the floating leg, notional type (constant vs. variable), fixed rate type (MAC vs. MAC)? If yes, </w:t>
      </w:r>
      <w:r w:rsidRPr="001B04E4">
        <w:t>please explain why and provide</w:t>
      </w:r>
      <w:r>
        <w:t xml:space="preserve"> the parameters</w:t>
      </w:r>
      <w:r w:rsidR="00F016BE" w:rsidRPr="00F016BE">
        <w:t>.</w:t>
      </w:r>
    </w:p>
    <w:p w:rsidR="00A8728B" w:rsidRDefault="00A8728B" w:rsidP="00A8728B">
      <w:r>
        <w:t>&lt;ESMA_QUESTION</w:t>
      </w:r>
      <w:r w:rsidR="00D920D1">
        <w:t>_MIFID</w:t>
      </w:r>
      <w:r w:rsidR="00AB4824">
        <w:t>_TO_</w:t>
      </w:r>
      <w:r>
        <w:t>4&gt;</w:t>
      </w:r>
    </w:p>
    <w:p w:rsidR="00CE7140" w:rsidRDefault="00CE7140" w:rsidP="00CE7140">
      <w:pPr>
        <w:pStyle w:val="BodyB"/>
        <w:spacing w:after="0" w:line="240" w:lineRule="auto"/>
        <w:jc w:val="both"/>
        <w:rPr>
          <w:rFonts w:ascii="Calibri" w:eastAsia="Calibri" w:hAnsi="Calibri" w:cs="Calibri"/>
          <w:spacing w:val="0"/>
          <w:sz w:val="22"/>
          <w:szCs w:val="22"/>
        </w:rPr>
      </w:pPr>
      <w:permStart w:id="2065304395" w:edGrp="everyone"/>
      <w:r>
        <w:rPr>
          <w:rFonts w:ascii="Calibri" w:eastAsia="Calibri" w:hAnsi="Calibri" w:cs="Calibri"/>
          <w:spacing w:val="0"/>
          <w:sz w:val="22"/>
          <w:szCs w:val="22"/>
        </w:rPr>
        <w:t>We agree with the parameters that have been included by ESMA, namely:</w:t>
      </w:r>
    </w:p>
    <w:p w:rsidR="00CE7140" w:rsidRDefault="00CE7140" w:rsidP="00CE7140">
      <w:pPr>
        <w:pStyle w:val="BodyB"/>
        <w:spacing w:after="0" w:line="240" w:lineRule="auto"/>
        <w:jc w:val="both"/>
        <w:rPr>
          <w:rFonts w:ascii="Calibri" w:eastAsia="Calibri" w:hAnsi="Calibri" w:cs="Calibri"/>
          <w:spacing w:val="0"/>
          <w:sz w:val="22"/>
          <w:szCs w:val="22"/>
        </w:rPr>
      </w:pPr>
    </w:p>
    <w:p w:rsidR="00CE7140" w:rsidRDefault="00CE7140" w:rsidP="00AA66E9">
      <w:pPr>
        <w:pStyle w:val="BodyB"/>
        <w:numPr>
          <w:ilvl w:val="0"/>
          <w:numId w:val="55"/>
        </w:numPr>
        <w:spacing w:after="0" w:line="240" w:lineRule="auto"/>
        <w:jc w:val="both"/>
        <w:rPr>
          <w:rFonts w:ascii="Calibri" w:eastAsia="Calibri" w:hAnsi="Calibri" w:cs="Calibri"/>
          <w:spacing w:val="0"/>
          <w:sz w:val="22"/>
          <w:szCs w:val="22"/>
        </w:rPr>
      </w:pPr>
      <w:r>
        <w:rPr>
          <w:rFonts w:ascii="Calibri" w:eastAsia="Calibri" w:hAnsi="Calibri" w:cs="Calibri"/>
          <w:sz w:val="22"/>
          <w:szCs w:val="22"/>
        </w:rPr>
        <w:t xml:space="preserve">Floating rate index and its term  </w:t>
      </w:r>
    </w:p>
    <w:p w:rsidR="00CE7140" w:rsidRDefault="00CE7140" w:rsidP="00AA66E9">
      <w:pPr>
        <w:pStyle w:val="BodyB"/>
        <w:numPr>
          <w:ilvl w:val="0"/>
          <w:numId w:val="55"/>
        </w:numPr>
        <w:spacing w:after="0" w:line="240" w:lineRule="auto"/>
        <w:jc w:val="both"/>
        <w:rPr>
          <w:rFonts w:ascii="Calibri" w:eastAsia="Calibri" w:hAnsi="Calibri" w:cs="Calibri"/>
          <w:spacing w:val="0"/>
          <w:sz w:val="22"/>
          <w:szCs w:val="22"/>
        </w:rPr>
      </w:pPr>
      <w:r>
        <w:rPr>
          <w:rFonts w:ascii="Calibri" w:eastAsia="Calibri" w:hAnsi="Calibri" w:cs="Calibri"/>
          <w:sz w:val="22"/>
          <w:szCs w:val="22"/>
        </w:rPr>
        <w:t>Trade date start type</w:t>
      </w:r>
    </w:p>
    <w:p w:rsidR="00CE7140" w:rsidRDefault="00CE7140" w:rsidP="00AA66E9">
      <w:pPr>
        <w:pStyle w:val="BodyB"/>
        <w:numPr>
          <w:ilvl w:val="0"/>
          <w:numId w:val="55"/>
        </w:numPr>
        <w:spacing w:after="0" w:line="240" w:lineRule="auto"/>
        <w:jc w:val="both"/>
        <w:rPr>
          <w:rFonts w:ascii="Calibri" w:eastAsia="Calibri" w:hAnsi="Calibri" w:cs="Calibri"/>
          <w:spacing w:val="0"/>
          <w:sz w:val="22"/>
          <w:szCs w:val="22"/>
        </w:rPr>
      </w:pPr>
      <w:r>
        <w:rPr>
          <w:rFonts w:ascii="Calibri" w:eastAsia="Calibri" w:hAnsi="Calibri" w:cs="Calibri"/>
          <w:sz w:val="22"/>
          <w:szCs w:val="22"/>
        </w:rPr>
        <w:t>Payment frequency fixed leg</w:t>
      </w:r>
    </w:p>
    <w:p w:rsidR="00CE7140" w:rsidRDefault="00CE7140" w:rsidP="00AA66E9">
      <w:pPr>
        <w:pStyle w:val="BodyB"/>
        <w:numPr>
          <w:ilvl w:val="0"/>
          <w:numId w:val="55"/>
        </w:numPr>
        <w:spacing w:after="0" w:line="240" w:lineRule="auto"/>
        <w:jc w:val="both"/>
        <w:rPr>
          <w:rFonts w:ascii="Calibri" w:eastAsia="Calibri" w:hAnsi="Calibri" w:cs="Calibri"/>
          <w:spacing w:val="0"/>
          <w:sz w:val="22"/>
          <w:szCs w:val="22"/>
        </w:rPr>
      </w:pPr>
      <w:r>
        <w:rPr>
          <w:rFonts w:ascii="Calibri" w:eastAsia="Calibri" w:hAnsi="Calibri" w:cs="Calibri"/>
          <w:sz w:val="22"/>
          <w:szCs w:val="22"/>
        </w:rPr>
        <w:t xml:space="preserve">Day count convention fixed leg </w:t>
      </w:r>
    </w:p>
    <w:p w:rsidR="00CE7140" w:rsidRDefault="00CE7140" w:rsidP="00AA66E9">
      <w:pPr>
        <w:pStyle w:val="BodyB"/>
        <w:numPr>
          <w:ilvl w:val="0"/>
          <w:numId w:val="55"/>
        </w:numPr>
        <w:spacing w:after="0" w:line="240" w:lineRule="auto"/>
        <w:jc w:val="both"/>
        <w:rPr>
          <w:rFonts w:ascii="Calibri" w:eastAsia="Calibri" w:hAnsi="Calibri" w:cs="Calibri"/>
          <w:spacing w:val="0"/>
          <w:sz w:val="22"/>
          <w:szCs w:val="22"/>
        </w:rPr>
      </w:pPr>
      <w:r>
        <w:rPr>
          <w:rFonts w:ascii="Calibri" w:eastAsia="Calibri" w:hAnsi="Calibri" w:cs="Calibri"/>
          <w:sz w:val="22"/>
          <w:szCs w:val="22"/>
        </w:rPr>
        <w:t>Reset frequency floating leg</w:t>
      </w:r>
    </w:p>
    <w:p w:rsidR="00CE7140" w:rsidRDefault="00CE7140" w:rsidP="00CE7140">
      <w:pPr>
        <w:pStyle w:val="BodyB"/>
        <w:spacing w:after="0" w:line="240" w:lineRule="auto"/>
        <w:jc w:val="both"/>
        <w:rPr>
          <w:rFonts w:ascii="Calibri" w:eastAsia="Calibri" w:hAnsi="Calibri" w:cs="Calibri"/>
          <w:sz w:val="22"/>
          <w:szCs w:val="22"/>
        </w:rPr>
      </w:pPr>
    </w:p>
    <w:p w:rsidR="00CE7140" w:rsidRDefault="00CE7140" w:rsidP="00CE7140">
      <w:pPr>
        <w:pStyle w:val="BodyB"/>
        <w:spacing w:after="0" w:line="240" w:lineRule="auto"/>
        <w:jc w:val="both"/>
        <w:rPr>
          <w:rFonts w:ascii="Calibri" w:eastAsia="Calibri" w:hAnsi="Calibri" w:cs="Calibri"/>
          <w:sz w:val="22"/>
          <w:szCs w:val="22"/>
        </w:rPr>
      </w:pPr>
      <w:r>
        <w:rPr>
          <w:rFonts w:ascii="Calibri" w:eastAsia="Calibri" w:hAnsi="Calibri" w:cs="Calibri"/>
          <w:sz w:val="22"/>
          <w:szCs w:val="22"/>
        </w:rPr>
        <w:t>However, we believe that the following additional parameters should be included:</w:t>
      </w:r>
    </w:p>
    <w:p w:rsidR="00CE7140" w:rsidRDefault="00CE7140" w:rsidP="00CE7140">
      <w:pPr>
        <w:pStyle w:val="BodyB"/>
        <w:spacing w:after="0" w:line="240" w:lineRule="auto"/>
        <w:jc w:val="both"/>
        <w:rPr>
          <w:rFonts w:ascii="Calibri" w:eastAsia="Calibri" w:hAnsi="Calibri" w:cs="Calibri"/>
          <w:spacing w:val="0"/>
          <w:sz w:val="22"/>
          <w:szCs w:val="22"/>
        </w:rPr>
      </w:pPr>
    </w:p>
    <w:p w:rsidR="00CE7140" w:rsidRDefault="00CE7140" w:rsidP="00AA66E9">
      <w:pPr>
        <w:pStyle w:val="BodyB"/>
        <w:numPr>
          <w:ilvl w:val="0"/>
          <w:numId w:val="57"/>
        </w:numPr>
        <w:spacing w:after="0" w:line="240" w:lineRule="auto"/>
        <w:jc w:val="both"/>
        <w:rPr>
          <w:rFonts w:ascii="Calibri" w:eastAsia="Calibri" w:hAnsi="Calibri" w:cs="Calibri"/>
          <w:spacing w:val="0"/>
          <w:sz w:val="22"/>
          <w:szCs w:val="22"/>
        </w:rPr>
      </w:pPr>
      <w:r>
        <w:rPr>
          <w:rFonts w:ascii="Calibri" w:eastAsia="Calibri" w:hAnsi="Calibri" w:cs="Calibri"/>
          <w:b/>
          <w:bCs/>
          <w:spacing w:val="0"/>
          <w:sz w:val="22"/>
          <w:szCs w:val="22"/>
        </w:rPr>
        <w:t>Floating leg payment frequency</w:t>
      </w:r>
      <w:r>
        <w:rPr>
          <w:rFonts w:ascii="Calibri" w:eastAsia="Calibri" w:hAnsi="Calibri" w:cs="Calibri"/>
          <w:spacing w:val="0"/>
          <w:sz w:val="22"/>
          <w:szCs w:val="22"/>
        </w:rPr>
        <w:t xml:space="preserve"> - ESMA has included fixed leg payment frequency in the list of p</w:t>
      </w:r>
      <w:r>
        <w:rPr>
          <w:rFonts w:ascii="Calibri" w:eastAsia="Calibri" w:hAnsi="Calibri" w:cs="Calibri"/>
          <w:spacing w:val="0"/>
          <w:sz w:val="22"/>
          <w:szCs w:val="22"/>
        </w:rPr>
        <w:t>a</w:t>
      </w:r>
      <w:r>
        <w:rPr>
          <w:rFonts w:ascii="Calibri" w:eastAsia="Calibri" w:hAnsi="Calibri" w:cs="Calibri"/>
          <w:spacing w:val="0"/>
          <w:sz w:val="22"/>
          <w:szCs w:val="22"/>
        </w:rPr>
        <w:t>rameters that needs to be taken into account but not the floating leg payment frequency. We believe that floating leg payment frequency is a key component of IRS and should be added to the list of a</w:t>
      </w:r>
      <w:r>
        <w:rPr>
          <w:rFonts w:ascii="Calibri" w:eastAsia="Calibri" w:hAnsi="Calibri" w:cs="Calibri"/>
          <w:spacing w:val="0"/>
          <w:sz w:val="22"/>
          <w:szCs w:val="22"/>
        </w:rPr>
        <w:t>t</w:t>
      </w:r>
      <w:r>
        <w:rPr>
          <w:rFonts w:ascii="Calibri" w:eastAsia="Calibri" w:hAnsi="Calibri" w:cs="Calibri"/>
          <w:spacing w:val="0"/>
          <w:sz w:val="22"/>
          <w:szCs w:val="22"/>
        </w:rPr>
        <w:t xml:space="preserve">tributes. This would enable differentiation between compounding (1) or averaging IRS (2) and the plain vanilla IRS which have different liquidity characteristics. </w:t>
      </w:r>
    </w:p>
    <w:p w:rsidR="00CE7140" w:rsidRDefault="00CE7140" w:rsidP="00CE7140">
      <w:pPr>
        <w:pStyle w:val="BodyB"/>
        <w:spacing w:after="0" w:line="240" w:lineRule="auto"/>
        <w:ind w:left="284"/>
        <w:jc w:val="both"/>
        <w:rPr>
          <w:rFonts w:ascii="Calibri" w:eastAsia="Calibri" w:hAnsi="Calibri" w:cs="Calibri"/>
          <w:spacing w:val="0"/>
          <w:sz w:val="22"/>
          <w:szCs w:val="22"/>
        </w:rPr>
      </w:pPr>
    </w:p>
    <w:p w:rsidR="00CE7140" w:rsidRDefault="00CE7140" w:rsidP="00AA66E9">
      <w:pPr>
        <w:pStyle w:val="BodyB"/>
        <w:numPr>
          <w:ilvl w:val="0"/>
          <w:numId w:val="58"/>
        </w:numPr>
        <w:spacing w:after="0" w:line="240" w:lineRule="auto"/>
        <w:jc w:val="both"/>
        <w:rPr>
          <w:rFonts w:ascii="Calibri" w:eastAsia="Calibri" w:hAnsi="Calibri" w:cs="Calibri"/>
          <w:spacing w:val="0"/>
          <w:sz w:val="22"/>
          <w:szCs w:val="22"/>
        </w:rPr>
      </w:pPr>
      <w:r>
        <w:rPr>
          <w:rFonts w:ascii="Calibri" w:eastAsia="Calibri" w:hAnsi="Calibri" w:cs="Calibri"/>
          <w:b/>
          <w:bCs/>
          <w:sz w:val="22"/>
          <w:szCs w:val="22"/>
        </w:rPr>
        <w:t>Notional Type (to exclude VNS)</w:t>
      </w:r>
      <w:r>
        <w:rPr>
          <w:rFonts w:ascii="Calibri" w:eastAsia="Calibri" w:hAnsi="Calibri" w:cs="Calibri"/>
          <w:sz w:val="22"/>
          <w:szCs w:val="22"/>
        </w:rPr>
        <w:t xml:space="preserve"> - We believe that IRS transactions with variable notional (3) should not be considered for the liquidity determination </w:t>
      </w:r>
      <w:r>
        <w:rPr>
          <w:rFonts w:ascii="Calibri" w:eastAsia="Calibri" w:hAnsi="Calibri" w:cs="Calibri"/>
          <w:spacing w:val="0"/>
          <w:sz w:val="22"/>
          <w:szCs w:val="22"/>
        </w:rPr>
        <w:t>and therefore should not be subject to the derivatives TO</w:t>
      </w:r>
      <w:r>
        <w:rPr>
          <w:rFonts w:ascii="Calibri" w:eastAsia="Calibri" w:hAnsi="Calibri" w:cs="Calibri"/>
          <w:sz w:val="22"/>
          <w:szCs w:val="22"/>
        </w:rPr>
        <w:t xml:space="preserve">. </w:t>
      </w:r>
      <w:r>
        <w:rPr>
          <w:rFonts w:ascii="Calibri" w:eastAsia="Calibri" w:hAnsi="Calibri" w:cs="Calibri"/>
          <w:spacing w:val="0"/>
          <w:sz w:val="22"/>
          <w:szCs w:val="22"/>
        </w:rPr>
        <w:t xml:space="preserve">VNS include </w:t>
      </w:r>
      <w:proofErr w:type="spellStart"/>
      <w:r>
        <w:rPr>
          <w:rFonts w:ascii="Calibri" w:eastAsia="Calibri" w:hAnsi="Calibri" w:cs="Calibri"/>
          <w:spacing w:val="0"/>
          <w:sz w:val="22"/>
          <w:szCs w:val="22"/>
        </w:rPr>
        <w:t>amortising</w:t>
      </w:r>
      <w:proofErr w:type="spellEnd"/>
      <w:r>
        <w:rPr>
          <w:rFonts w:ascii="Calibri" w:eastAsia="Calibri" w:hAnsi="Calibri" w:cs="Calibri"/>
          <w:spacing w:val="0"/>
          <w:sz w:val="22"/>
          <w:szCs w:val="22"/>
        </w:rPr>
        <w:t xml:space="preserve">, accreting and roller-coaster swaps. These are often structured to match specific cash flows for hedging purposes and are therefore </w:t>
      </w:r>
      <w:r>
        <w:rPr>
          <w:rFonts w:ascii="Calibri" w:eastAsia="Calibri" w:hAnsi="Calibri" w:cs="Calibri"/>
          <w:sz w:val="22"/>
          <w:szCs w:val="22"/>
        </w:rPr>
        <w:t>illiquid by definition. The trading data su</w:t>
      </w:r>
      <w:r>
        <w:rPr>
          <w:rFonts w:ascii="Calibri" w:eastAsia="Calibri" w:hAnsi="Calibri" w:cs="Calibri"/>
          <w:sz w:val="22"/>
          <w:szCs w:val="22"/>
        </w:rPr>
        <w:t>g</w:t>
      </w:r>
      <w:r>
        <w:rPr>
          <w:rFonts w:ascii="Calibri" w:eastAsia="Calibri" w:hAnsi="Calibri" w:cs="Calibri"/>
          <w:sz w:val="22"/>
          <w:szCs w:val="22"/>
        </w:rPr>
        <w:t xml:space="preserve">gests that only a few hundred VNS were traded globally in each of EUR, GBP, and USD over an 18 month period. Therefore, we believe that notional type should be included in the list of parameters to facilitate the exclusion of VNS. </w:t>
      </w:r>
    </w:p>
    <w:p w:rsidR="00CE7140" w:rsidRDefault="00CE7140" w:rsidP="00CE7140">
      <w:pPr>
        <w:pStyle w:val="ListParagraph"/>
        <w:ind w:left="284"/>
        <w:jc w:val="both"/>
        <w:rPr>
          <w:rFonts w:ascii="Calibri" w:eastAsia="Calibri" w:hAnsi="Calibri" w:cs="Calibri"/>
          <w:sz w:val="22"/>
          <w:szCs w:val="22"/>
        </w:rPr>
      </w:pPr>
    </w:p>
    <w:p w:rsidR="00CE7140" w:rsidRDefault="00CE7140" w:rsidP="00AA66E9">
      <w:pPr>
        <w:pStyle w:val="BodyB"/>
        <w:numPr>
          <w:ilvl w:val="0"/>
          <w:numId w:val="59"/>
        </w:numPr>
        <w:spacing w:after="0" w:line="240" w:lineRule="auto"/>
        <w:jc w:val="both"/>
        <w:rPr>
          <w:rFonts w:ascii="Calibri" w:eastAsia="Calibri" w:hAnsi="Calibri" w:cs="Calibri"/>
          <w:b/>
          <w:bCs/>
          <w:spacing w:val="0"/>
          <w:sz w:val="22"/>
          <w:szCs w:val="22"/>
        </w:rPr>
      </w:pPr>
      <w:r>
        <w:rPr>
          <w:rFonts w:ascii="Calibri" w:eastAsia="Calibri" w:hAnsi="Calibri" w:cs="Calibri"/>
          <w:b/>
          <w:bCs/>
          <w:spacing w:val="0"/>
          <w:sz w:val="22"/>
          <w:szCs w:val="22"/>
        </w:rPr>
        <w:t xml:space="preserve">Embedded optionality - </w:t>
      </w:r>
      <w:r>
        <w:rPr>
          <w:rFonts w:ascii="Calibri" w:eastAsia="Calibri" w:hAnsi="Calibri" w:cs="Calibri"/>
          <w:spacing w:val="0"/>
          <w:sz w:val="22"/>
          <w:szCs w:val="22"/>
        </w:rPr>
        <w:t>We believe that data on IRS with embedded optionality, for example, call</w:t>
      </w:r>
      <w:r>
        <w:rPr>
          <w:rFonts w:ascii="Calibri" w:eastAsia="Calibri" w:hAnsi="Calibri" w:cs="Calibri"/>
          <w:spacing w:val="0"/>
          <w:sz w:val="22"/>
          <w:szCs w:val="22"/>
        </w:rPr>
        <w:t>a</w:t>
      </w:r>
      <w:r>
        <w:rPr>
          <w:rFonts w:ascii="Calibri" w:eastAsia="Calibri" w:hAnsi="Calibri" w:cs="Calibri"/>
          <w:spacing w:val="0"/>
          <w:sz w:val="22"/>
          <w:szCs w:val="22"/>
        </w:rPr>
        <w:t xml:space="preserve">ble swaps (4) or extendable swaps (5) should not be considered for the liquidity determination of IRS and therefore should not be subject to the derivatives TO. IRSs with embedded optionality are often structured to match specific cash flows for hedging purposes and are therefore </w:t>
      </w:r>
      <w:r>
        <w:rPr>
          <w:rFonts w:ascii="Calibri" w:eastAsia="Calibri" w:hAnsi="Calibri" w:cs="Calibri"/>
          <w:sz w:val="22"/>
          <w:szCs w:val="22"/>
        </w:rPr>
        <w:t>illiquid by definition</w:t>
      </w:r>
      <w:r>
        <w:rPr>
          <w:rFonts w:ascii="Calibri" w:eastAsia="Calibri" w:hAnsi="Calibri" w:cs="Calibri"/>
          <w:spacing w:val="0"/>
          <w:sz w:val="22"/>
          <w:szCs w:val="22"/>
        </w:rPr>
        <w:t xml:space="preserve">. </w:t>
      </w:r>
      <w:r>
        <w:rPr>
          <w:rFonts w:ascii="Calibri" w:eastAsia="Calibri" w:hAnsi="Calibri" w:cs="Calibri"/>
          <w:sz w:val="22"/>
          <w:szCs w:val="22"/>
        </w:rPr>
        <w:t>We observed that very few IRS’ with embedded optionality were traded globally in each of EUR, GBP, and USD over an 18 month period.</w:t>
      </w:r>
      <w:r>
        <w:rPr>
          <w:rFonts w:ascii="Calibri" w:eastAsia="Calibri" w:hAnsi="Calibri" w:cs="Calibri"/>
          <w:spacing w:val="0"/>
          <w:sz w:val="22"/>
          <w:szCs w:val="22"/>
        </w:rPr>
        <w:t xml:space="preserve"> Therefore, we believe that embedded optionality should be i</w:t>
      </w:r>
      <w:r>
        <w:rPr>
          <w:rFonts w:ascii="Calibri" w:eastAsia="Calibri" w:hAnsi="Calibri" w:cs="Calibri"/>
          <w:spacing w:val="0"/>
          <w:sz w:val="22"/>
          <w:szCs w:val="22"/>
        </w:rPr>
        <w:t>n</w:t>
      </w:r>
      <w:r>
        <w:rPr>
          <w:rFonts w:ascii="Calibri" w:eastAsia="Calibri" w:hAnsi="Calibri" w:cs="Calibri"/>
          <w:spacing w:val="0"/>
          <w:sz w:val="22"/>
          <w:szCs w:val="22"/>
        </w:rPr>
        <w:t xml:space="preserve">cluded in the list of parameters to facilitate the exclusion of IRS that exhibit such characteristics. This would also </w:t>
      </w:r>
      <w:proofErr w:type="spellStart"/>
      <w:r>
        <w:rPr>
          <w:rFonts w:ascii="Calibri" w:eastAsia="Calibri" w:hAnsi="Calibri" w:cs="Calibri"/>
          <w:spacing w:val="0"/>
          <w:sz w:val="22"/>
          <w:szCs w:val="22"/>
        </w:rPr>
        <w:t>harmonise</w:t>
      </w:r>
      <w:proofErr w:type="spellEnd"/>
      <w:r>
        <w:rPr>
          <w:rFonts w:ascii="Calibri" w:eastAsia="Calibri" w:hAnsi="Calibri" w:cs="Calibri"/>
          <w:spacing w:val="0"/>
          <w:sz w:val="22"/>
          <w:szCs w:val="22"/>
        </w:rPr>
        <w:t xml:space="preserve"> with the CFTC MAT rules as trades with embedded optionality are exempt from that requirement.</w:t>
      </w:r>
    </w:p>
    <w:p w:rsidR="00CE7140" w:rsidRDefault="00CE7140" w:rsidP="00CE7140">
      <w:pPr>
        <w:pStyle w:val="ListParagraph"/>
        <w:ind w:left="284"/>
        <w:jc w:val="both"/>
        <w:rPr>
          <w:rFonts w:ascii="Calibri" w:eastAsia="Calibri" w:hAnsi="Calibri" w:cs="Calibri"/>
          <w:b/>
          <w:bCs/>
          <w:sz w:val="22"/>
          <w:szCs w:val="22"/>
        </w:rPr>
      </w:pPr>
    </w:p>
    <w:p w:rsidR="00CE7140" w:rsidRDefault="00CE7140" w:rsidP="00AA66E9">
      <w:pPr>
        <w:pStyle w:val="BodyB"/>
        <w:numPr>
          <w:ilvl w:val="0"/>
          <w:numId w:val="59"/>
        </w:numPr>
        <w:spacing w:after="0" w:line="240" w:lineRule="auto"/>
        <w:jc w:val="both"/>
        <w:rPr>
          <w:rFonts w:ascii="Calibri" w:eastAsia="Calibri" w:hAnsi="Calibri" w:cs="Calibri"/>
          <w:b/>
          <w:bCs/>
          <w:spacing w:val="0"/>
          <w:sz w:val="22"/>
          <w:szCs w:val="22"/>
        </w:rPr>
      </w:pPr>
      <w:r>
        <w:rPr>
          <w:rFonts w:ascii="Calibri" w:eastAsia="Calibri" w:hAnsi="Calibri" w:cs="Calibri"/>
          <w:b/>
          <w:bCs/>
          <w:spacing w:val="0"/>
          <w:sz w:val="22"/>
          <w:szCs w:val="22"/>
        </w:rPr>
        <w:t xml:space="preserve">Floating leg day count fraction - </w:t>
      </w:r>
      <w:r>
        <w:rPr>
          <w:rFonts w:ascii="Calibri" w:eastAsia="Calibri" w:hAnsi="Calibri" w:cs="Calibri"/>
          <w:spacing w:val="0"/>
          <w:sz w:val="22"/>
          <w:szCs w:val="22"/>
        </w:rPr>
        <w:t>ESMA has included fixed leg day count fraction in the list of param</w:t>
      </w:r>
      <w:r>
        <w:rPr>
          <w:rFonts w:ascii="Calibri" w:eastAsia="Calibri" w:hAnsi="Calibri" w:cs="Calibri"/>
          <w:spacing w:val="0"/>
          <w:sz w:val="22"/>
          <w:szCs w:val="22"/>
        </w:rPr>
        <w:t>e</w:t>
      </w:r>
      <w:r>
        <w:rPr>
          <w:rFonts w:ascii="Calibri" w:eastAsia="Calibri" w:hAnsi="Calibri" w:cs="Calibri"/>
          <w:spacing w:val="0"/>
          <w:sz w:val="22"/>
          <w:szCs w:val="22"/>
        </w:rPr>
        <w:t xml:space="preserve">ters that needs to be taken into account but not the floating leg day count fraction. Our data shows that IRS’ with different day count fraction on the fixed leg have different liquidity characteristics. </w:t>
      </w:r>
      <w:r>
        <w:rPr>
          <w:rFonts w:ascii="Calibri" w:eastAsia="Calibri" w:hAnsi="Calibri" w:cs="Calibri"/>
          <w:spacing w:val="0"/>
          <w:sz w:val="22"/>
          <w:szCs w:val="22"/>
        </w:rPr>
        <w:lastRenderedPageBreak/>
        <w:t>Therefore, we believe that floating leg day count fraction is also an important attribute that will a</w:t>
      </w:r>
      <w:r>
        <w:rPr>
          <w:rFonts w:ascii="Calibri" w:eastAsia="Calibri" w:hAnsi="Calibri" w:cs="Calibri"/>
          <w:spacing w:val="0"/>
          <w:sz w:val="22"/>
          <w:szCs w:val="22"/>
        </w:rPr>
        <w:t>l</w:t>
      </w:r>
      <w:r>
        <w:rPr>
          <w:rFonts w:ascii="Calibri" w:eastAsia="Calibri" w:hAnsi="Calibri" w:cs="Calibri"/>
          <w:spacing w:val="0"/>
          <w:sz w:val="22"/>
          <w:szCs w:val="22"/>
        </w:rPr>
        <w:t xml:space="preserve">low ESMA to distinguish between liquid and illiquid contracts. </w:t>
      </w:r>
    </w:p>
    <w:p w:rsidR="00CE7140" w:rsidRDefault="00CE7140" w:rsidP="00CE7140">
      <w:pPr>
        <w:pStyle w:val="ListParagraph"/>
        <w:jc w:val="both"/>
        <w:rPr>
          <w:rFonts w:ascii="Calibri" w:eastAsia="Calibri" w:hAnsi="Calibri" w:cs="Calibri"/>
          <w:sz w:val="22"/>
          <w:szCs w:val="22"/>
        </w:rPr>
      </w:pPr>
    </w:p>
    <w:p w:rsidR="00CE7140" w:rsidRDefault="00CE7140" w:rsidP="00CE7140">
      <w:pPr>
        <w:pStyle w:val="BodyB"/>
        <w:spacing w:after="0" w:line="240" w:lineRule="auto"/>
        <w:ind w:left="284"/>
        <w:jc w:val="both"/>
        <w:rPr>
          <w:rFonts w:ascii="Calibri" w:eastAsia="Calibri" w:hAnsi="Calibri" w:cs="Calibri"/>
          <w:spacing w:val="0"/>
          <w:sz w:val="22"/>
          <w:szCs w:val="22"/>
        </w:rPr>
      </w:pPr>
      <w:r>
        <w:rPr>
          <w:rFonts w:ascii="Calibri" w:eastAsia="Calibri" w:hAnsi="Calibri" w:cs="Calibri"/>
          <w:spacing w:val="0"/>
          <w:sz w:val="22"/>
          <w:szCs w:val="22"/>
        </w:rPr>
        <w:t>ESMA has stated that the data sourced from TRs does not include the floating leg day count fraction but this attribute is typically a key economic field for an IRS and IHS Markit reports this data to TRs under EMIR. We note that in ESMA’s latest EMIR validation rules for revised RTS and ITS (6) there is no requirement for reporting entities to submit Floating leg Day count fraction to TRs. We reco</w:t>
      </w:r>
      <w:r>
        <w:rPr>
          <w:rFonts w:ascii="Calibri" w:eastAsia="Calibri" w:hAnsi="Calibri" w:cs="Calibri"/>
          <w:spacing w:val="0"/>
          <w:sz w:val="22"/>
          <w:szCs w:val="22"/>
        </w:rPr>
        <w:t>m</w:t>
      </w:r>
      <w:r>
        <w:rPr>
          <w:rFonts w:ascii="Calibri" w:eastAsia="Calibri" w:hAnsi="Calibri" w:cs="Calibri"/>
          <w:spacing w:val="0"/>
          <w:sz w:val="22"/>
          <w:szCs w:val="22"/>
        </w:rPr>
        <w:t>mend that ESMA should consider revising the validation rules to include this field so that it can be used in the list of parameters to determine the applicability of the derivatives TO.</w:t>
      </w:r>
    </w:p>
    <w:p w:rsidR="00A8728B" w:rsidRDefault="00A8728B" w:rsidP="00A8728B"/>
    <w:p w:rsidR="00CE7140" w:rsidRDefault="00CE7140" w:rsidP="00A8728B"/>
    <w:p w:rsidR="00CE7140" w:rsidRPr="00CE7140" w:rsidRDefault="00CE7140" w:rsidP="00AA66E9">
      <w:pPr>
        <w:pStyle w:val="ListParagraph"/>
        <w:numPr>
          <w:ilvl w:val="0"/>
          <w:numId w:val="60"/>
        </w:numPr>
        <w:rPr>
          <w:rStyle w:val="Link"/>
        </w:rPr>
      </w:pPr>
      <w:r w:rsidRPr="00CE7140">
        <w:t>For a definition see</w:t>
      </w:r>
      <w:r w:rsidRPr="00CE7140">
        <w:rPr>
          <w:rStyle w:val="Link"/>
        </w:rPr>
        <w:t xml:space="preserve">: </w:t>
      </w:r>
      <w:hyperlink r:id="rId21" w:history="1">
        <w:r w:rsidRPr="00CE7140">
          <w:rPr>
            <w:rStyle w:val="Link"/>
          </w:rPr>
          <w:t>http://www.investment-and-finance.net/derivatives/c/compounding-swap.html</w:t>
        </w:r>
      </w:hyperlink>
    </w:p>
    <w:p w:rsidR="00CE7140" w:rsidRPr="00CE7140" w:rsidRDefault="00CE7140" w:rsidP="00AA66E9">
      <w:pPr>
        <w:pStyle w:val="ListParagraph"/>
        <w:numPr>
          <w:ilvl w:val="0"/>
          <w:numId w:val="60"/>
        </w:numPr>
        <w:rPr>
          <w:rStyle w:val="Link"/>
          <w:color w:val="auto"/>
          <w:u w:val="none"/>
        </w:rPr>
      </w:pPr>
      <w:r>
        <w:t xml:space="preserve">For a definition see: </w:t>
      </w:r>
      <w:hyperlink r:id="rId22" w:history="1">
        <w:r>
          <w:rPr>
            <w:rStyle w:val="Link"/>
          </w:rPr>
          <w:t>http://www.investment-and-finance.net/derivatives/a/average-rate-swap.html</w:t>
        </w:r>
      </w:hyperlink>
    </w:p>
    <w:p w:rsidR="00CE7140" w:rsidRPr="00CE7140" w:rsidRDefault="00CE7140" w:rsidP="00AA66E9">
      <w:pPr>
        <w:pStyle w:val="FootnoteText"/>
        <w:numPr>
          <w:ilvl w:val="0"/>
          <w:numId w:val="60"/>
        </w:numPr>
        <w:spacing w:line="240" w:lineRule="auto"/>
        <w:rPr>
          <w:sz w:val="20"/>
        </w:rPr>
      </w:pPr>
      <w:r w:rsidRPr="00CE7140">
        <w:rPr>
          <w:sz w:val="20"/>
        </w:rPr>
        <w:t xml:space="preserve">For a definition see: </w:t>
      </w:r>
      <w:hyperlink r:id="rId23" w:history="1">
        <w:r w:rsidRPr="00CE7140">
          <w:rPr>
            <w:rStyle w:val="Hyperlink1"/>
            <w:sz w:val="20"/>
          </w:rPr>
          <w:t>http://www.investment-and-finance.net/derivatives/v/variable-notional-swap.html</w:t>
        </w:r>
      </w:hyperlink>
    </w:p>
    <w:p w:rsidR="00CE7140" w:rsidRPr="00CE7140" w:rsidRDefault="00CE7140" w:rsidP="00AA66E9">
      <w:pPr>
        <w:pStyle w:val="ListParagraph"/>
        <w:numPr>
          <w:ilvl w:val="0"/>
          <w:numId w:val="60"/>
        </w:numPr>
        <w:rPr>
          <w:rStyle w:val="Hyperlink1"/>
          <w:color w:val="auto"/>
          <w:u w:val="none"/>
          <w:lang w:val="en-GB"/>
        </w:rPr>
      </w:pPr>
      <w:r w:rsidRPr="00CE7140">
        <w:t xml:space="preserve">For a definition see: </w:t>
      </w:r>
      <w:hyperlink r:id="rId24" w:history="1">
        <w:r w:rsidRPr="00602723">
          <w:rPr>
            <w:rStyle w:val="Hyperlink"/>
            <w:szCs w:val="20"/>
            <w:u w:color="0000FF"/>
            <w:lang w:val="en-US"/>
          </w:rPr>
          <w:t>http://www.investment-and-finance.net/derivatives/c/callable-swap.html</w:t>
        </w:r>
      </w:hyperlink>
    </w:p>
    <w:p w:rsidR="00CE7140" w:rsidRDefault="00CE7140" w:rsidP="00AA66E9">
      <w:pPr>
        <w:pStyle w:val="ListParagraph"/>
        <w:numPr>
          <w:ilvl w:val="0"/>
          <w:numId w:val="60"/>
        </w:numPr>
        <w:rPr>
          <w:rStyle w:val="Hyperlink"/>
          <w:szCs w:val="20"/>
          <w:u w:color="0000FF"/>
          <w:lang w:val="en-US"/>
        </w:rPr>
      </w:pPr>
      <w:r w:rsidRPr="00CE7140">
        <w:t xml:space="preserve">For a definition see: </w:t>
      </w:r>
      <w:hyperlink r:id="rId25" w:history="1">
        <w:r w:rsidRPr="00602723">
          <w:rPr>
            <w:rStyle w:val="Hyperlink"/>
            <w:szCs w:val="20"/>
            <w:u w:color="0000FF"/>
            <w:lang w:val="en-US"/>
          </w:rPr>
          <w:t>http://www.investment-and-finance.net/derivatives/e/extendable-swap.html</w:t>
        </w:r>
      </w:hyperlink>
    </w:p>
    <w:p w:rsidR="00CE7140" w:rsidRPr="00CE7140" w:rsidRDefault="00CE7140" w:rsidP="00AA66E9">
      <w:pPr>
        <w:pStyle w:val="ListParagraph"/>
        <w:numPr>
          <w:ilvl w:val="0"/>
          <w:numId w:val="60"/>
        </w:numPr>
        <w:rPr>
          <w:rStyle w:val="Hyperlink"/>
          <w:szCs w:val="20"/>
          <w:u w:color="0000FF"/>
          <w:lang w:val="en-US"/>
        </w:rPr>
      </w:pPr>
      <w:r>
        <w:rPr>
          <w:lang w:val="es-ES_tradnl"/>
        </w:rPr>
        <w:t>https://www.esma.europa.eu/press-news/esma-news/esma-updates-emir-qa-and-validation-rules</w:t>
      </w:r>
    </w:p>
    <w:p w:rsidR="00CE7140" w:rsidRDefault="00CE7140" w:rsidP="00A8728B"/>
    <w:p w:rsidR="00CE7140" w:rsidRDefault="00CE7140" w:rsidP="00A8728B"/>
    <w:permEnd w:id="2065304395"/>
    <w:p w:rsidR="00A8728B" w:rsidRDefault="00A8728B" w:rsidP="00A8728B">
      <w:r>
        <w:t>&lt;ESMA_QUESTION</w:t>
      </w:r>
      <w:r w:rsidR="00D920D1">
        <w:t>_MIFID</w:t>
      </w:r>
      <w:r w:rsidR="00AB4824">
        <w:t>_TO_</w:t>
      </w:r>
      <w:r>
        <w:t>4&gt;</w:t>
      </w:r>
    </w:p>
    <w:p w:rsidR="00431DA4" w:rsidRPr="00B62727" w:rsidRDefault="00432D4E" w:rsidP="00F016BE">
      <w:pPr>
        <w:pStyle w:val="CPQuestions"/>
      </w:pPr>
      <w:r>
        <w:t xml:space="preserve">For each Case, specify if </w:t>
      </w:r>
      <w:r w:rsidRPr="00D07C39">
        <w:t xml:space="preserve">you agree with </w:t>
      </w:r>
      <w:r>
        <w:t>the</w:t>
      </w:r>
      <w:r w:rsidRPr="00D07C39">
        <w:t xml:space="preserve"> proposal</w:t>
      </w:r>
      <w:r>
        <w:t xml:space="preserve"> of qualifying the sub-classes as liquid for the purpose of the trading obligation and i</w:t>
      </w:r>
      <w:r w:rsidRPr="00D07C39">
        <w:t>f not, please explain why and provide an alternative proposal</w:t>
      </w:r>
    </w:p>
    <w:p w:rsidR="00A8728B" w:rsidRDefault="00A8728B" w:rsidP="00A8728B">
      <w:r>
        <w:t>&lt;ESMA_QUESTION</w:t>
      </w:r>
      <w:r w:rsidR="00D920D1">
        <w:t>_MIFID</w:t>
      </w:r>
      <w:r w:rsidR="00AB4824">
        <w:t>_TO_</w:t>
      </w:r>
      <w:r>
        <w:t>5&gt;</w:t>
      </w:r>
    </w:p>
    <w:p w:rsidR="00CE7140" w:rsidRDefault="00CE7140" w:rsidP="00CE7140">
      <w:pPr>
        <w:pStyle w:val="BodyB"/>
        <w:spacing w:after="0" w:line="240" w:lineRule="auto"/>
        <w:jc w:val="both"/>
        <w:rPr>
          <w:rFonts w:ascii="Calibri" w:eastAsia="Calibri" w:hAnsi="Calibri" w:cs="Calibri"/>
          <w:spacing w:val="0"/>
          <w:sz w:val="22"/>
          <w:szCs w:val="22"/>
        </w:rPr>
      </w:pPr>
      <w:permStart w:id="349265399" w:edGrp="everyone"/>
      <w:r>
        <w:rPr>
          <w:rFonts w:ascii="Calibri" w:eastAsia="Calibri" w:hAnsi="Calibri" w:cs="Calibri"/>
          <w:spacing w:val="0"/>
          <w:sz w:val="22"/>
          <w:szCs w:val="22"/>
        </w:rPr>
        <w:t xml:space="preserve">For the analysis in Q5 - Q10 we have used data sourced from IHS </w:t>
      </w:r>
      <w:proofErr w:type="spellStart"/>
      <w:r>
        <w:rPr>
          <w:rFonts w:ascii="Calibri" w:eastAsia="Calibri" w:hAnsi="Calibri" w:cs="Calibri"/>
          <w:spacing w:val="0"/>
          <w:sz w:val="22"/>
          <w:szCs w:val="22"/>
        </w:rPr>
        <w:t>Markit’s</w:t>
      </w:r>
      <w:proofErr w:type="spellEnd"/>
      <w:r>
        <w:rPr>
          <w:rFonts w:ascii="Calibri" w:eastAsia="Calibri" w:hAnsi="Calibri" w:cs="Calibri"/>
          <w:spacing w:val="0"/>
          <w:sz w:val="22"/>
          <w:szCs w:val="22"/>
        </w:rPr>
        <w:t xml:space="preserve"> derivatives processing business (</w:t>
      </w:r>
      <w:proofErr w:type="spellStart"/>
      <w:r>
        <w:rPr>
          <w:rFonts w:ascii="Calibri" w:eastAsia="Calibri" w:hAnsi="Calibri" w:cs="Calibri"/>
          <w:spacing w:val="0"/>
          <w:sz w:val="22"/>
          <w:szCs w:val="22"/>
        </w:rPr>
        <w:t>MarkitSERV</w:t>
      </w:r>
      <w:proofErr w:type="spellEnd"/>
      <w:r>
        <w:rPr>
          <w:rFonts w:ascii="Calibri" w:eastAsia="Calibri" w:hAnsi="Calibri" w:cs="Calibri"/>
          <w:spacing w:val="0"/>
          <w:sz w:val="22"/>
          <w:szCs w:val="22"/>
        </w:rPr>
        <w:t>) between Jan 2016 – June 2017. These have been summarized in Annex I and II.</w:t>
      </w:r>
    </w:p>
    <w:p w:rsidR="00CE7140" w:rsidRDefault="00CE7140" w:rsidP="00CE7140">
      <w:pPr>
        <w:pStyle w:val="BodyB"/>
        <w:spacing w:after="0" w:line="240" w:lineRule="auto"/>
        <w:jc w:val="both"/>
        <w:rPr>
          <w:rFonts w:ascii="Calibri" w:eastAsia="Calibri" w:hAnsi="Calibri" w:cs="Calibri"/>
          <w:spacing w:val="0"/>
          <w:sz w:val="22"/>
          <w:szCs w:val="22"/>
        </w:rPr>
      </w:pPr>
    </w:p>
    <w:p w:rsidR="00CE7140" w:rsidRDefault="00CE7140" w:rsidP="00AA66E9">
      <w:pPr>
        <w:pStyle w:val="BodyB"/>
        <w:numPr>
          <w:ilvl w:val="0"/>
          <w:numId w:val="62"/>
        </w:numPr>
        <w:spacing w:after="0" w:line="240" w:lineRule="auto"/>
        <w:jc w:val="both"/>
        <w:rPr>
          <w:rFonts w:ascii="Calibri" w:eastAsia="Calibri" w:hAnsi="Calibri" w:cs="Calibri"/>
          <w:spacing w:val="0"/>
          <w:sz w:val="22"/>
          <w:szCs w:val="22"/>
        </w:rPr>
      </w:pPr>
      <w:r>
        <w:rPr>
          <w:rFonts w:ascii="Calibri" w:eastAsia="Calibri" w:hAnsi="Calibri" w:cs="Calibri"/>
          <w:b/>
          <w:bCs/>
          <w:spacing w:val="0"/>
          <w:sz w:val="22"/>
          <w:szCs w:val="22"/>
        </w:rPr>
        <w:t xml:space="preserve">Case A1 - </w:t>
      </w:r>
      <w:r>
        <w:rPr>
          <w:rFonts w:ascii="Calibri" w:eastAsia="Calibri" w:hAnsi="Calibri" w:cs="Calibri"/>
          <w:spacing w:val="0"/>
          <w:sz w:val="22"/>
          <w:szCs w:val="22"/>
        </w:rPr>
        <w:t>Our comments below are based on the list of ALL sub-classes included in Case A1:</w:t>
      </w:r>
    </w:p>
    <w:p w:rsidR="00CE7140" w:rsidRDefault="00CE7140" w:rsidP="00CE7140">
      <w:pPr>
        <w:pStyle w:val="BodyB"/>
        <w:spacing w:after="0" w:line="240" w:lineRule="auto"/>
        <w:jc w:val="both"/>
        <w:rPr>
          <w:rFonts w:ascii="Calibri" w:eastAsia="Calibri" w:hAnsi="Calibri" w:cs="Calibri"/>
          <w:spacing w:val="0"/>
          <w:sz w:val="22"/>
          <w:szCs w:val="22"/>
        </w:rPr>
      </w:pPr>
    </w:p>
    <w:p w:rsidR="00CE7140" w:rsidRDefault="00CE7140" w:rsidP="00CE7140">
      <w:pPr>
        <w:pStyle w:val="BodyB"/>
        <w:spacing w:after="0" w:line="240" w:lineRule="auto"/>
        <w:ind w:left="426"/>
        <w:jc w:val="both"/>
        <w:rPr>
          <w:rFonts w:ascii="Calibri" w:eastAsia="Calibri" w:hAnsi="Calibri" w:cs="Calibri"/>
          <w:spacing w:val="0"/>
          <w:sz w:val="22"/>
          <w:szCs w:val="22"/>
        </w:rPr>
      </w:pPr>
      <w:r>
        <w:rPr>
          <w:rFonts w:ascii="Calibri" w:eastAsia="Calibri" w:hAnsi="Calibri" w:cs="Calibri"/>
          <w:spacing w:val="0"/>
          <w:sz w:val="22"/>
          <w:szCs w:val="22"/>
        </w:rPr>
        <w:t xml:space="preserve">The trade data sourced from IHS </w:t>
      </w:r>
      <w:proofErr w:type="spellStart"/>
      <w:r>
        <w:rPr>
          <w:rFonts w:ascii="Calibri" w:eastAsia="Calibri" w:hAnsi="Calibri" w:cs="Calibri"/>
          <w:spacing w:val="0"/>
          <w:sz w:val="22"/>
          <w:szCs w:val="22"/>
        </w:rPr>
        <w:t>Markit’s</w:t>
      </w:r>
      <w:proofErr w:type="spellEnd"/>
      <w:r>
        <w:rPr>
          <w:rFonts w:ascii="Calibri" w:eastAsia="Calibri" w:hAnsi="Calibri" w:cs="Calibri"/>
          <w:spacing w:val="0"/>
          <w:sz w:val="22"/>
          <w:szCs w:val="22"/>
        </w:rPr>
        <w:t xml:space="preserve"> derivatives processing business shows that the tenors 15Y, 20Y, and 30Y are significantly less liquid than other tenors which passed ESMA’s liquidity test (2Y, 3Y, 4Y, 5Y, 6Y, 7Y, and 10Y) for sub-classes with fixed rate day count fraction as</w:t>
      </w:r>
      <w:r>
        <w:rPr>
          <w:rFonts w:ascii="Calibri" w:eastAsia="Calibri" w:hAnsi="Calibri" w:cs="Calibri"/>
          <w:b/>
          <w:bCs/>
          <w:spacing w:val="0"/>
          <w:sz w:val="22"/>
          <w:szCs w:val="22"/>
        </w:rPr>
        <w:t xml:space="preserve"> </w:t>
      </w:r>
      <w:r w:rsidRPr="00AA4B31">
        <w:rPr>
          <w:rFonts w:ascii="Calibri" w:eastAsia="Calibri" w:hAnsi="Calibri" w:cs="Calibri"/>
          <w:bCs/>
          <w:spacing w:val="0"/>
          <w:sz w:val="22"/>
          <w:szCs w:val="22"/>
        </w:rPr>
        <w:t xml:space="preserve">30/360. </w:t>
      </w:r>
      <w:r>
        <w:rPr>
          <w:rFonts w:ascii="Calibri" w:eastAsia="Calibri" w:hAnsi="Calibri" w:cs="Calibri"/>
          <w:spacing w:val="0"/>
          <w:sz w:val="22"/>
          <w:szCs w:val="22"/>
        </w:rPr>
        <w:t xml:space="preserve">We also note that among the tenors that passed ESMA’s liquidity test a few of them (3Y, 4Y, 5Y and 10Y) trade only slightly above 10 times a day. We therefore believe that ESMA should exempt the tenors 3Y, 4Y, 5Y and 10Y from the derivatives TO on the date of application and monitor liquidity in these contracts when trade data from </w:t>
      </w:r>
      <w:proofErr w:type="spellStart"/>
      <w:r>
        <w:rPr>
          <w:rFonts w:ascii="Calibri" w:eastAsia="Calibri" w:hAnsi="Calibri" w:cs="Calibri"/>
          <w:spacing w:val="0"/>
          <w:sz w:val="22"/>
          <w:szCs w:val="22"/>
        </w:rPr>
        <w:t>MiFID</w:t>
      </w:r>
      <w:proofErr w:type="spellEnd"/>
      <w:r>
        <w:rPr>
          <w:rFonts w:ascii="Calibri" w:eastAsia="Calibri" w:hAnsi="Calibri" w:cs="Calibri"/>
          <w:spacing w:val="0"/>
          <w:sz w:val="22"/>
          <w:szCs w:val="22"/>
        </w:rPr>
        <w:t xml:space="preserve"> II transaction reports becomes available.</w:t>
      </w:r>
    </w:p>
    <w:p w:rsidR="00CE7140" w:rsidRDefault="00CE7140" w:rsidP="00CE7140">
      <w:pPr>
        <w:pStyle w:val="BodyB"/>
        <w:spacing w:after="0" w:line="240" w:lineRule="auto"/>
        <w:ind w:left="426"/>
        <w:jc w:val="both"/>
        <w:rPr>
          <w:rFonts w:ascii="Calibri" w:eastAsia="Calibri" w:hAnsi="Calibri" w:cs="Calibri"/>
          <w:spacing w:val="0"/>
          <w:sz w:val="22"/>
          <w:szCs w:val="22"/>
        </w:rPr>
      </w:pPr>
    </w:p>
    <w:p w:rsidR="00CE7140" w:rsidRPr="00AA4B31" w:rsidRDefault="00CE7140" w:rsidP="00CE7140">
      <w:pPr>
        <w:pStyle w:val="BodyB"/>
        <w:spacing w:after="0" w:line="240" w:lineRule="auto"/>
        <w:ind w:left="426"/>
        <w:jc w:val="both"/>
        <w:rPr>
          <w:rFonts w:ascii="Calibri" w:eastAsia="Calibri" w:hAnsi="Calibri" w:cs="Calibri"/>
          <w:spacing w:val="0"/>
          <w:sz w:val="22"/>
          <w:szCs w:val="22"/>
        </w:rPr>
      </w:pPr>
      <w:r>
        <w:rPr>
          <w:rFonts w:ascii="Calibri" w:eastAsia="Calibri" w:hAnsi="Calibri" w:cs="Calibri"/>
          <w:spacing w:val="0"/>
          <w:sz w:val="22"/>
          <w:szCs w:val="22"/>
        </w:rPr>
        <w:t xml:space="preserve">Similarly for sub-classes with fixed rate day count fraction </w:t>
      </w:r>
      <w:r w:rsidRPr="00AA4B31">
        <w:rPr>
          <w:rFonts w:ascii="Calibri" w:eastAsia="Calibri" w:hAnsi="Calibri" w:cs="Calibri"/>
          <w:bCs/>
          <w:spacing w:val="0"/>
          <w:sz w:val="22"/>
          <w:szCs w:val="22"/>
        </w:rPr>
        <w:t>ACT/360</w:t>
      </w:r>
      <w:r>
        <w:rPr>
          <w:rFonts w:ascii="Calibri" w:eastAsia="Calibri" w:hAnsi="Calibri" w:cs="Calibri"/>
          <w:spacing w:val="0"/>
          <w:sz w:val="22"/>
          <w:szCs w:val="22"/>
        </w:rPr>
        <w:t>, the new trade volume for all tenors proposed for the derivatives TO (2Y, 3Y, 4Y, 5Y, 6Y, 7Y, 10Y, 15Y, 20Y and 30Y) is between one and five trades per day for trades with tenors of 6Y, 7Y, 15Y, 20Y and 30Y being the least liquid (tra</w:t>
      </w:r>
      <w:r>
        <w:rPr>
          <w:rFonts w:ascii="Calibri" w:eastAsia="Calibri" w:hAnsi="Calibri" w:cs="Calibri"/>
          <w:spacing w:val="0"/>
          <w:sz w:val="22"/>
          <w:szCs w:val="22"/>
        </w:rPr>
        <w:t>d</w:t>
      </w:r>
      <w:r>
        <w:rPr>
          <w:rFonts w:ascii="Calibri" w:eastAsia="Calibri" w:hAnsi="Calibri" w:cs="Calibri"/>
          <w:spacing w:val="0"/>
          <w:sz w:val="22"/>
          <w:szCs w:val="22"/>
        </w:rPr>
        <w:t xml:space="preserve">ing between one and two times a day) .Therefore all sub-classes considered in Case A1 and having Fixed rate day count fraction as </w:t>
      </w:r>
      <w:r w:rsidRPr="00AA4B31">
        <w:rPr>
          <w:rFonts w:ascii="Calibri" w:eastAsia="Calibri" w:hAnsi="Calibri" w:cs="Calibri"/>
          <w:bCs/>
          <w:spacing w:val="0"/>
          <w:sz w:val="22"/>
          <w:szCs w:val="22"/>
        </w:rPr>
        <w:t>ACT/360</w:t>
      </w:r>
      <w:r w:rsidRPr="00AA4B31">
        <w:rPr>
          <w:rFonts w:ascii="Calibri" w:eastAsia="Calibri" w:hAnsi="Calibri" w:cs="Calibri"/>
          <w:spacing w:val="0"/>
          <w:sz w:val="22"/>
          <w:szCs w:val="22"/>
        </w:rPr>
        <w:t xml:space="preserve"> are illiquid and should not be subject to the </w:t>
      </w:r>
      <w:r>
        <w:rPr>
          <w:rFonts w:ascii="Calibri" w:eastAsia="Calibri" w:hAnsi="Calibri" w:cs="Calibri"/>
          <w:spacing w:val="0"/>
          <w:sz w:val="22"/>
          <w:szCs w:val="22"/>
        </w:rPr>
        <w:t>derivatives TO</w:t>
      </w:r>
      <w:r w:rsidRPr="00AA4B31">
        <w:rPr>
          <w:rFonts w:ascii="Calibri" w:eastAsia="Calibri" w:hAnsi="Calibri" w:cs="Calibri"/>
          <w:spacing w:val="0"/>
          <w:sz w:val="22"/>
          <w:szCs w:val="22"/>
        </w:rPr>
        <w:t>.</w:t>
      </w:r>
    </w:p>
    <w:p w:rsidR="00CE7140" w:rsidRDefault="00CE7140" w:rsidP="00CE7140">
      <w:pPr>
        <w:pStyle w:val="BodyB"/>
        <w:spacing w:after="0" w:line="240" w:lineRule="auto"/>
        <w:ind w:left="426"/>
        <w:jc w:val="both"/>
        <w:rPr>
          <w:rFonts w:ascii="Calibri" w:eastAsia="Calibri" w:hAnsi="Calibri" w:cs="Calibri"/>
          <w:spacing w:val="0"/>
          <w:sz w:val="22"/>
          <w:szCs w:val="22"/>
        </w:rPr>
      </w:pPr>
    </w:p>
    <w:p w:rsidR="00CE7140" w:rsidRDefault="00CE7140" w:rsidP="00AA66E9">
      <w:pPr>
        <w:pStyle w:val="BodyB"/>
        <w:numPr>
          <w:ilvl w:val="0"/>
          <w:numId w:val="62"/>
        </w:numPr>
        <w:spacing w:after="0" w:line="240" w:lineRule="auto"/>
        <w:jc w:val="both"/>
        <w:rPr>
          <w:rFonts w:ascii="Calibri" w:eastAsia="Calibri" w:hAnsi="Calibri" w:cs="Calibri"/>
          <w:spacing w:val="0"/>
          <w:sz w:val="22"/>
          <w:szCs w:val="22"/>
        </w:rPr>
      </w:pPr>
      <w:r>
        <w:rPr>
          <w:rFonts w:ascii="Calibri" w:eastAsia="Calibri" w:hAnsi="Calibri" w:cs="Calibri"/>
          <w:b/>
          <w:bCs/>
          <w:spacing w:val="0"/>
          <w:sz w:val="22"/>
          <w:szCs w:val="22"/>
        </w:rPr>
        <w:t>Case A2</w:t>
      </w:r>
      <w:r>
        <w:rPr>
          <w:rFonts w:ascii="Calibri" w:eastAsia="Calibri" w:hAnsi="Calibri" w:cs="Calibri"/>
          <w:spacing w:val="0"/>
          <w:sz w:val="22"/>
          <w:szCs w:val="22"/>
        </w:rPr>
        <w:t xml:space="preserve"> - Our comments below are based on the list of ALL sub-classes included in Case A2:</w:t>
      </w:r>
    </w:p>
    <w:p w:rsidR="00CE7140" w:rsidRDefault="00CE7140" w:rsidP="00CE7140">
      <w:pPr>
        <w:pStyle w:val="BodyB"/>
        <w:spacing w:after="0" w:line="240" w:lineRule="auto"/>
        <w:ind w:left="426"/>
        <w:jc w:val="both"/>
        <w:rPr>
          <w:rFonts w:ascii="Calibri" w:eastAsia="Calibri" w:hAnsi="Calibri" w:cs="Calibri"/>
          <w:b/>
          <w:bCs/>
          <w:spacing w:val="0"/>
          <w:sz w:val="22"/>
          <w:szCs w:val="22"/>
        </w:rPr>
      </w:pPr>
    </w:p>
    <w:p w:rsidR="00CE7140" w:rsidRDefault="00CE7140" w:rsidP="00CE7140">
      <w:pPr>
        <w:pStyle w:val="BodyB"/>
        <w:spacing w:after="0" w:line="240" w:lineRule="auto"/>
        <w:ind w:left="426"/>
        <w:jc w:val="both"/>
        <w:rPr>
          <w:rFonts w:ascii="Calibri" w:eastAsia="Calibri" w:hAnsi="Calibri" w:cs="Calibri"/>
          <w:spacing w:val="0"/>
          <w:sz w:val="22"/>
          <w:szCs w:val="22"/>
        </w:rPr>
      </w:pPr>
      <w:r>
        <w:rPr>
          <w:rFonts w:ascii="Calibri" w:eastAsia="Calibri" w:hAnsi="Calibri" w:cs="Calibri"/>
          <w:spacing w:val="0"/>
          <w:sz w:val="22"/>
          <w:szCs w:val="22"/>
        </w:rPr>
        <w:t xml:space="preserve">We agree that sub-classes that have a fixed rate day count fraction of </w:t>
      </w:r>
      <w:r w:rsidRPr="00AA4B31">
        <w:rPr>
          <w:rFonts w:ascii="Calibri" w:eastAsia="Calibri" w:hAnsi="Calibri" w:cs="Calibri"/>
          <w:bCs/>
          <w:spacing w:val="0"/>
          <w:sz w:val="22"/>
          <w:szCs w:val="22"/>
        </w:rPr>
        <w:t>30/360</w:t>
      </w:r>
      <w:r>
        <w:rPr>
          <w:rFonts w:ascii="Calibri" w:eastAsia="Calibri" w:hAnsi="Calibri" w:cs="Calibri"/>
          <w:spacing w:val="0"/>
          <w:sz w:val="22"/>
          <w:szCs w:val="22"/>
        </w:rPr>
        <w:t xml:space="preserve"> are traded more than 10 times a day at each tenor point (2Y, 3Y, 4Y, 5Y, 6Y, 7Y, 8Y, 9Y, 10Y, 12Y, 15Y, 20Y and 30Y) with the 5Y, 10Y and 30Y tenors being the most liquid. The 6Y, 8Y, and 12Y tenors are the least liquid on a </w:t>
      </w:r>
      <w:r>
        <w:rPr>
          <w:rFonts w:ascii="Calibri" w:eastAsia="Calibri" w:hAnsi="Calibri" w:cs="Calibri"/>
          <w:spacing w:val="0"/>
          <w:sz w:val="22"/>
          <w:szCs w:val="22"/>
        </w:rPr>
        <w:lastRenderedPageBreak/>
        <w:t>standalone basis since they are mostly part of package transactions and therefore ESMA should r</w:t>
      </w:r>
      <w:r>
        <w:rPr>
          <w:rFonts w:ascii="Calibri" w:eastAsia="Calibri" w:hAnsi="Calibri" w:cs="Calibri"/>
          <w:spacing w:val="0"/>
          <w:sz w:val="22"/>
          <w:szCs w:val="22"/>
        </w:rPr>
        <w:t>e</w:t>
      </w:r>
      <w:r>
        <w:rPr>
          <w:rFonts w:ascii="Calibri" w:eastAsia="Calibri" w:hAnsi="Calibri" w:cs="Calibri"/>
          <w:spacing w:val="0"/>
          <w:sz w:val="22"/>
          <w:szCs w:val="22"/>
        </w:rPr>
        <w:t>consider the proposal to subject sub-classes with these tenors (6Y, 8Y, and 12Y) to the derivatives TO.</w:t>
      </w:r>
    </w:p>
    <w:p w:rsidR="00CE7140" w:rsidRDefault="00CE7140" w:rsidP="00CE7140">
      <w:pPr>
        <w:pStyle w:val="BodyB"/>
        <w:spacing w:after="0" w:line="240" w:lineRule="auto"/>
        <w:ind w:left="426"/>
        <w:jc w:val="both"/>
        <w:rPr>
          <w:rFonts w:ascii="Calibri" w:eastAsia="Calibri" w:hAnsi="Calibri" w:cs="Calibri"/>
          <w:spacing w:val="0"/>
          <w:sz w:val="22"/>
          <w:szCs w:val="22"/>
        </w:rPr>
      </w:pPr>
    </w:p>
    <w:p w:rsidR="00CE7140" w:rsidRDefault="00CE7140" w:rsidP="00CE7140">
      <w:pPr>
        <w:pStyle w:val="BodyB"/>
        <w:spacing w:after="0" w:line="240" w:lineRule="auto"/>
        <w:ind w:left="426"/>
        <w:jc w:val="both"/>
        <w:rPr>
          <w:rFonts w:ascii="Calibri" w:eastAsia="Calibri" w:hAnsi="Calibri" w:cs="Calibri"/>
          <w:spacing w:val="0"/>
          <w:sz w:val="22"/>
          <w:szCs w:val="22"/>
        </w:rPr>
      </w:pPr>
      <w:r>
        <w:rPr>
          <w:rFonts w:ascii="Calibri" w:eastAsia="Calibri" w:hAnsi="Calibri" w:cs="Calibri"/>
          <w:spacing w:val="0"/>
          <w:sz w:val="22"/>
          <w:szCs w:val="22"/>
        </w:rPr>
        <w:t>However, for fixed rate day count fraction</w:t>
      </w:r>
      <w:r>
        <w:rPr>
          <w:rFonts w:ascii="Calibri" w:eastAsia="Calibri" w:hAnsi="Calibri" w:cs="Calibri"/>
          <w:b/>
          <w:bCs/>
          <w:spacing w:val="0"/>
          <w:sz w:val="22"/>
          <w:szCs w:val="22"/>
        </w:rPr>
        <w:t xml:space="preserve"> </w:t>
      </w:r>
      <w:r w:rsidRPr="00AA4B31">
        <w:rPr>
          <w:rFonts w:ascii="Calibri" w:eastAsia="Calibri" w:hAnsi="Calibri" w:cs="Calibri"/>
          <w:bCs/>
          <w:spacing w:val="0"/>
          <w:sz w:val="22"/>
          <w:szCs w:val="22"/>
        </w:rPr>
        <w:t>ACT/360</w:t>
      </w:r>
      <w:r>
        <w:rPr>
          <w:rFonts w:ascii="Calibri" w:eastAsia="Calibri" w:hAnsi="Calibri" w:cs="Calibri"/>
          <w:b/>
          <w:bCs/>
          <w:spacing w:val="0"/>
          <w:sz w:val="22"/>
          <w:szCs w:val="22"/>
        </w:rPr>
        <w:t xml:space="preserve"> </w:t>
      </w:r>
      <w:r>
        <w:rPr>
          <w:rFonts w:ascii="Calibri" w:eastAsia="Calibri" w:hAnsi="Calibri" w:cs="Calibri"/>
          <w:spacing w:val="0"/>
          <w:sz w:val="22"/>
          <w:szCs w:val="22"/>
        </w:rPr>
        <w:t>we note that aggregate new trade volume across all tenors (2Y, 3Y, 4Y, 5Y, 6Y, 7Y, 10Y, 15Y, 20Y and 30Y) is less than 1 trade per day which i</w:t>
      </w:r>
      <w:r>
        <w:rPr>
          <w:rFonts w:ascii="Calibri" w:eastAsia="Calibri" w:hAnsi="Calibri" w:cs="Calibri"/>
          <w:spacing w:val="0"/>
          <w:sz w:val="22"/>
          <w:szCs w:val="22"/>
        </w:rPr>
        <w:t>n</w:t>
      </w:r>
      <w:r>
        <w:rPr>
          <w:rFonts w:ascii="Calibri" w:eastAsia="Calibri" w:hAnsi="Calibri" w:cs="Calibri"/>
          <w:spacing w:val="0"/>
          <w:sz w:val="22"/>
          <w:szCs w:val="22"/>
        </w:rPr>
        <w:t xml:space="preserve">dicates that all sub-classes with fixed rate day count fraction of </w:t>
      </w:r>
      <w:r w:rsidRPr="000E27B4">
        <w:rPr>
          <w:rFonts w:ascii="Calibri" w:eastAsia="Calibri" w:hAnsi="Calibri" w:cs="Calibri"/>
          <w:bCs/>
          <w:spacing w:val="0"/>
          <w:sz w:val="22"/>
          <w:szCs w:val="22"/>
        </w:rPr>
        <w:t>ACT/360</w:t>
      </w:r>
      <w:r>
        <w:rPr>
          <w:rFonts w:ascii="Calibri" w:eastAsia="Calibri" w:hAnsi="Calibri" w:cs="Calibri"/>
          <w:b/>
          <w:bCs/>
          <w:spacing w:val="0"/>
          <w:sz w:val="22"/>
          <w:szCs w:val="22"/>
        </w:rPr>
        <w:t xml:space="preserve"> </w:t>
      </w:r>
      <w:r>
        <w:rPr>
          <w:rFonts w:ascii="Calibri" w:eastAsia="Calibri" w:hAnsi="Calibri" w:cs="Calibri"/>
          <w:spacing w:val="0"/>
          <w:sz w:val="22"/>
          <w:szCs w:val="22"/>
        </w:rPr>
        <w:t xml:space="preserve">are highly illiquid. </w:t>
      </w:r>
    </w:p>
    <w:p w:rsidR="00A8728B" w:rsidRDefault="00A8728B" w:rsidP="00A8728B"/>
    <w:permEnd w:id="349265399"/>
    <w:p w:rsidR="00A8728B" w:rsidRDefault="00A8728B" w:rsidP="00A8728B">
      <w:r>
        <w:t>&lt;ESMA_QUESTION</w:t>
      </w:r>
      <w:r w:rsidR="00D920D1">
        <w:t>_MIFID</w:t>
      </w:r>
      <w:r w:rsidR="00AB4824">
        <w:t>_TO_</w:t>
      </w:r>
      <w:r>
        <w:t>5&gt;</w:t>
      </w:r>
    </w:p>
    <w:p w:rsidR="00431DA4" w:rsidRPr="000E6B5B" w:rsidRDefault="00432D4E" w:rsidP="00F016BE">
      <w:pPr>
        <w:pStyle w:val="CPQuestions"/>
      </w:pPr>
      <w:r w:rsidRPr="00811CEC">
        <w:t xml:space="preserve">Would you also consider </w:t>
      </w:r>
      <w:r>
        <w:t xml:space="preserve">any of </w:t>
      </w:r>
      <w:r w:rsidRPr="00811CEC">
        <w:t>the</w:t>
      </w:r>
      <w:r>
        <w:t>se</w:t>
      </w:r>
      <w:r w:rsidRPr="00811CEC">
        <w:t xml:space="preserve"> possible sub-classes as liquid</w:t>
      </w:r>
      <w:r>
        <w:t>? Which other combinations of fixed leg payment frequency and floating leg reset frequency sp</w:t>
      </w:r>
      <w:r>
        <w:t>e</w:t>
      </w:r>
      <w:r>
        <w:t>cifically would you consider to be sufficiently liquid</w:t>
      </w:r>
      <w:r w:rsidR="00070630">
        <w:t>?</w:t>
      </w:r>
    </w:p>
    <w:p w:rsidR="00A8728B" w:rsidRDefault="00A8728B" w:rsidP="00A8728B">
      <w:r>
        <w:t>&lt;ESMA_QUESTION</w:t>
      </w:r>
      <w:r w:rsidR="00D920D1">
        <w:t>_MIFID</w:t>
      </w:r>
      <w:r w:rsidR="00AB4824">
        <w:t>_TO_</w:t>
      </w:r>
      <w:r>
        <w:t>6&gt;</w:t>
      </w:r>
    </w:p>
    <w:p w:rsidR="00CE7140" w:rsidRDefault="00CE7140" w:rsidP="00CE7140">
      <w:pPr>
        <w:pStyle w:val="BodyB"/>
        <w:spacing w:after="0" w:line="240" w:lineRule="auto"/>
        <w:jc w:val="both"/>
        <w:rPr>
          <w:rFonts w:ascii="Calibri" w:eastAsia="Calibri" w:hAnsi="Calibri" w:cs="Calibri"/>
          <w:spacing w:val="0"/>
          <w:sz w:val="22"/>
          <w:szCs w:val="22"/>
        </w:rPr>
      </w:pPr>
      <w:permStart w:id="1289633841" w:edGrp="everyone"/>
      <w:r>
        <w:rPr>
          <w:rFonts w:ascii="Calibri" w:eastAsia="Calibri" w:hAnsi="Calibri" w:cs="Calibri"/>
          <w:spacing w:val="0"/>
          <w:sz w:val="22"/>
          <w:szCs w:val="22"/>
        </w:rPr>
        <w:t>We believe that the following sets of sub-classes do not exist and therefore it is not logical to have deri</w:t>
      </w:r>
      <w:r>
        <w:rPr>
          <w:rFonts w:ascii="Calibri" w:eastAsia="Calibri" w:hAnsi="Calibri" w:cs="Calibri"/>
          <w:spacing w:val="0"/>
          <w:sz w:val="22"/>
          <w:szCs w:val="22"/>
        </w:rPr>
        <w:t>v</w:t>
      </w:r>
      <w:r>
        <w:rPr>
          <w:rFonts w:ascii="Calibri" w:eastAsia="Calibri" w:hAnsi="Calibri" w:cs="Calibri"/>
          <w:spacing w:val="0"/>
          <w:sz w:val="22"/>
          <w:szCs w:val="22"/>
        </w:rPr>
        <w:t>atives TO for these sub-classes (Case A3 &amp; A4):</w:t>
      </w:r>
    </w:p>
    <w:p w:rsidR="00CE7140" w:rsidRDefault="00CE7140" w:rsidP="00CE7140">
      <w:pPr>
        <w:pStyle w:val="BodyB"/>
        <w:spacing w:after="0" w:line="240" w:lineRule="auto"/>
        <w:jc w:val="both"/>
        <w:rPr>
          <w:rFonts w:ascii="Calibri" w:eastAsia="Calibri" w:hAnsi="Calibri" w:cs="Calibri"/>
          <w:spacing w:val="0"/>
          <w:sz w:val="22"/>
          <w:szCs w:val="22"/>
        </w:rPr>
      </w:pPr>
    </w:p>
    <w:p w:rsidR="00CE7140" w:rsidRDefault="00CE7140" w:rsidP="00AA66E9">
      <w:pPr>
        <w:pStyle w:val="BodyB"/>
        <w:numPr>
          <w:ilvl w:val="0"/>
          <w:numId w:val="64"/>
        </w:numPr>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 xml:space="preserve">EUR, spot starting, </w:t>
      </w:r>
      <w:proofErr w:type="spellStart"/>
      <w:r>
        <w:rPr>
          <w:rFonts w:ascii="Calibri" w:eastAsia="Calibri" w:hAnsi="Calibri" w:cs="Calibri"/>
          <w:spacing w:val="0"/>
          <w:sz w:val="22"/>
          <w:szCs w:val="22"/>
        </w:rPr>
        <w:t>Euribor</w:t>
      </w:r>
      <w:proofErr w:type="spellEnd"/>
      <w:r>
        <w:rPr>
          <w:rFonts w:ascii="Calibri" w:eastAsia="Calibri" w:hAnsi="Calibri" w:cs="Calibri"/>
          <w:spacing w:val="0"/>
          <w:sz w:val="22"/>
          <w:szCs w:val="22"/>
        </w:rPr>
        <w:t xml:space="preserve"> 3m with a floating leg reset frequency of semi-annual</w:t>
      </w:r>
    </w:p>
    <w:p w:rsidR="00CE7140" w:rsidRDefault="00CE7140" w:rsidP="00AA66E9">
      <w:pPr>
        <w:pStyle w:val="BodyB"/>
        <w:numPr>
          <w:ilvl w:val="0"/>
          <w:numId w:val="64"/>
        </w:numPr>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 xml:space="preserve">EUR, spot starting, </w:t>
      </w:r>
      <w:proofErr w:type="spellStart"/>
      <w:r>
        <w:rPr>
          <w:rFonts w:ascii="Calibri" w:eastAsia="Calibri" w:hAnsi="Calibri" w:cs="Calibri"/>
          <w:spacing w:val="0"/>
          <w:sz w:val="22"/>
          <w:szCs w:val="22"/>
        </w:rPr>
        <w:t>Euribor</w:t>
      </w:r>
      <w:proofErr w:type="spellEnd"/>
      <w:r>
        <w:rPr>
          <w:rFonts w:ascii="Calibri" w:eastAsia="Calibri" w:hAnsi="Calibri" w:cs="Calibri"/>
          <w:spacing w:val="0"/>
          <w:sz w:val="22"/>
          <w:szCs w:val="22"/>
        </w:rPr>
        <w:t xml:space="preserve"> 6m with a floating leg reset frequency of quarterly</w:t>
      </w:r>
    </w:p>
    <w:p w:rsidR="00CE7140" w:rsidRDefault="00CE7140" w:rsidP="00CE7140">
      <w:pPr>
        <w:pStyle w:val="BodyB"/>
        <w:spacing w:after="0" w:line="240" w:lineRule="auto"/>
        <w:ind w:left="426"/>
        <w:jc w:val="both"/>
        <w:rPr>
          <w:rFonts w:ascii="Calibri" w:eastAsia="Calibri" w:hAnsi="Calibri" w:cs="Calibri"/>
          <w:spacing w:val="0"/>
          <w:sz w:val="22"/>
          <w:szCs w:val="22"/>
        </w:rPr>
      </w:pPr>
    </w:p>
    <w:p w:rsidR="00CE7140" w:rsidRDefault="00CE7140" w:rsidP="00CE7140">
      <w:pPr>
        <w:pStyle w:val="BodyText1"/>
        <w:jc w:val="both"/>
        <w:rPr>
          <w:rFonts w:ascii="Calibri" w:eastAsia="Calibri" w:hAnsi="Calibri" w:cs="Calibri"/>
          <w:color w:val="000000"/>
          <w:spacing w:val="0"/>
          <w:sz w:val="22"/>
          <w:szCs w:val="22"/>
          <w:u w:color="000000"/>
        </w:rPr>
      </w:pPr>
      <w:r>
        <w:rPr>
          <w:rFonts w:ascii="Calibri" w:eastAsia="Calibri" w:hAnsi="Calibri" w:cs="Calibri"/>
          <w:color w:val="000000"/>
          <w:spacing w:val="0"/>
          <w:sz w:val="22"/>
          <w:szCs w:val="22"/>
          <w:u w:color="000000"/>
        </w:rPr>
        <w:t>Below we have outlined the liquidity of certain sub-classes:</w:t>
      </w:r>
    </w:p>
    <w:p w:rsidR="00CE7140" w:rsidRDefault="00CE7140" w:rsidP="00AA66E9">
      <w:pPr>
        <w:pStyle w:val="BodyText1"/>
        <w:numPr>
          <w:ilvl w:val="0"/>
          <w:numId w:val="66"/>
        </w:numPr>
        <w:jc w:val="both"/>
        <w:rPr>
          <w:rFonts w:ascii="Calibri" w:eastAsia="Calibri" w:hAnsi="Calibri" w:cs="Calibri"/>
          <w:b/>
          <w:bCs/>
          <w:color w:val="000000"/>
          <w:spacing w:val="0"/>
          <w:sz w:val="22"/>
          <w:szCs w:val="22"/>
          <w:u w:color="000000"/>
        </w:rPr>
      </w:pPr>
      <w:r>
        <w:rPr>
          <w:rFonts w:ascii="Calibri" w:eastAsia="Calibri" w:hAnsi="Calibri" w:cs="Calibri"/>
          <w:b/>
          <w:bCs/>
          <w:color w:val="000000"/>
          <w:spacing w:val="0"/>
          <w:sz w:val="22"/>
          <w:szCs w:val="22"/>
          <w:u w:color="000000"/>
        </w:rPr>
        <w:t xml:space="preserve">Case A3 - </w:t>
      </w:r>
      <w:r>
        <w:rPr>
          <w:rFonts w:ascii="Calibri" w:eastAsia="Calibri" w:hAnsi="Calibri" w:cs="Calibri"/>
          <w:color w:val="000000"/>
          <w:spacing w:val="0"/>
          <w:sz w:val="22"/>
          <w:szCs w:val="22"/>
          <w:u w:color="000000"/>
        </w:rPr>
        <w:t>We believe that the sub-class with the specification:</w:t>
      </w:r>
    </w:p>
    <w:p w:rsidR="00CE7140" w:rsidRDefault="00CE7140" w:rsidP="00CE7140">
      <w:pPr>
        <w:pStyle w:val="BodyText1"/>
        <w:ind w:left="426"/>
        <w:jc w:val="both"/>
        <w:rPr>
          <w:rFonts w:ascii="Calibri" w:eastAsia="Calibri" w:hAnsi="Calibri" w:cs="Calibri"/>
          <w:color w:val="000000"/>
          <w:spacing w:val="0"/>
          <w:sz w:val="22"/>
          <w:szCs w:val="22"/>
          <w:u w:color="000000"/>
        </w:rPr>
      </w:pPr>
      <w:r>
        <w:rPr>
          <w:rFonts w:ascii="Calibri" w:eastAsia="Calibri" w:hAnsi="Calibri" w:cs="Calibri"/>
          <w:i/>
          <w:iCs/>
          <w:color w:val="000000"/>
          <w:spacing w:val="0"/>
          <w:sz w:val="22"/>
          <w:szCs w:val="22"/>
          <w:u w:color="000000"/>
        </w:rPr>
        <w:t xml:space="preserve">EUR, spot starting, </w:t>
      </w:r>
      <w:proofErr w:type="spellStart"/>
      <w:r>
        <w:rPr>
          <w:rFonts w:ascii="Calibri" w:eastAsia="Calibri" w:hAnsi="Calibri" w:cs="Calibri"/>
          <w:i/>
          <w:iCs/>
          <w:color w:val="000000"/>
          <w:spacing w:val="0"/>
          <w:sz w:val="22"/>
          <w:szCs w:val="22"/>
          <w:u w:color="000000"/>
        </w:rPr>
        <w:t>Euribor</w:t>
      </w:r>
      <w:proofErr w:type="spellEnd"/>
      <w:r>
        <w:rPr>
          <w:rFonts w:ascii="Calibri" w:eastAsia="Calibri" w:hAnsi="Calibri" w:cs="Calibri"/>
          <w:i/>
          <w:iCs/>
          <w:color w:val="000000"/>
          <w:spacing w:val="0"/>
          <w:sz w:val="22"/>
          <w:szCs w:val="22"/>
          <w:u w:color="000000"/>
        </w:rPr>
        <w:t xml:space="preserve"> 3m, Fixed Leg Payment Frequency Semi-Annual, Floating Leg Reset Fr</w:t>
      </w:r>
      <w:r>
        <w:rPr>
          <w:rFonts w:ascii="Calibri" w:eastAsia="Calibri" w:hAnsi="Calibri" w:cs="Calibri"/>
          <w:i/>
          <w:iCs/>
          <w:color w:val="000000"/>
          <w:spacing w:val="0"/>
          <w:sz w:val="22"/>
          <w:szCs w:val="22"/>
          <w:u w:color="000000"/>
        </w:rPr>
        <w:t>e</w:t>
      </w:r>
      <w:r>
        <w:rPr>
          <w:rFonts w:ascii="Calibri" w:eastAsia="Calibri" w:hAnsi="Calibri" w:cs="Calibri"/>
          <w:i/>
          <w:iCs/>
          <w:color w:val="000000"/>
          <w:spacing w:val="0"/>
          <w:sz w:val="22"/>
          <w:szCs w:val="22"/>
          <w:u w:color="000000"/>
        </w:rPr>
        <w:t>quency Quarterly and Fixed Rate Day Count Fraction 30/360 or ACT/360</w:t>
      </w:r>
    </w:p>
    <w:p w:rsidR="00CE7140" w:rsidRDefault="00CE7140" w:rsidP="00CE7140">
      <w:pPr>
        <w:pStyle w:val="BodyText1"/>
        <w:ind w:left="426"/>
        <w:jc w:val="both"/>
        <w:rPr>
          <w:rFonts w:ascii="Calibri" w:eastAsia="Calibri" w:hAnsi="Calibri" w:cs="Calibri"/>
          <w:color w:val="000000"/>
          <w:spacing w:val="0"/>
          <w:sz w:val="22"/>
          <w:szCs w:val="22"/>
          <w:u w:color="000000"/>
        </w:rPr>
      </w:pPr>
      <w:proofErr w:type="gramStart"/>
      <w:r>
        <w:rPr>
          <w:rFonts w:ascii="Calibri" w:eastAsia="Calibri" w:hAnsi="Calibri" w:cs="Calibri"/>
          <w:color w:val="000000"/>
          <w:spacing w:val="0"/>
          <w:sz w:val="22"/>
          <w:szCs w:val="22"/>
          <w:u w:color="000000"/>
        </w:rPr>
        <w:t>is</w:t>
      </w:r>
      <w:proofErr w:type="gramEnd"/>
      <w:r>
        <w:rPr>
          <w:rFonts w:ascii="Calibri" w:eastAsia="Calibri" w:hAnsi="Calibri" w:cs="Calibri"/>
          <w:color w:val="000000"/>
          <w:spacing w:val="0"/>
          <w:sz w:val="22"/>
          <w:szCs w:val="22"/>
          <w:u w:color="000000"/>
        </w:rPr>
        <w:t xml:space="preserve"> illiquid. The trade data from IHS </w:t>
      </w:r>
      <w:proofErr w:type="spellStart"/>
      <w:r>
        <w:rPr>
          <w:rFonts w:ascii="Calibri" w:eastAsia="Calibri" w:hAnsi="Calibri" w:cs="Calibri"/>
          <w:color w:val="000000"/>
          <w:spacing w:val="0"/>
          <w:sz w:val="22"/>
          <w:szCs w:val="22"/>
          <w:u w:color="000000"/>
        </w:rPr>
        <w:t>Markit’s</w:t>
      </w:r>
      <w:proofErr w:type="spellEnd"/>
      <w:r>
        <w:rPr>
          <w:rFonts w:ascii="Calibri" w:eastAsia="Calibri" w:hAnsi="Calibri" w:cs="Calibri"/>
          <w:color w:val="000000"/>
          <w:spacing w:val="0"/>
          <w:sz w:val="22"/>
          <w:szCs w:val="22"/>
          <w:u w:color="000000"/>
        </w:rPr>
        <w:t xml:space="preserve"> trade processing business suggest that this sub-class was traded less than 100 times across an 18 month period starting Jan 2016 which indicates that co</w:t>
      </w:r>
      <w:r>
        <w:rPr>
          <w:rFonts w:ascii="Calibri" w:eastAsia="Calibri" w:hAnsi="Calibri" w:cs="Calibri"/>
          <w:color w:val="000000"/>
          <w:spacing w:val="0"/>
          <w:sz w:val="22"/>
          <w:szCs w:val="22"/>
          <w:u w:color="000000"/>
        </w:rPr>
        <w:t>n</w:t>
      </w:r>
      <w:r>
        <w:rPr>
          <w:rFonts w:ascii="Calibri" w:eastAsia="Calibri" w:hAnsi="Calibri" w:cs="Calibri"/>
          <w:color w:val="000000"/>
          <w:spacing w:val="0"/>
          <w:sz w:val="22"/>
          <w:szCs w:val="22"/>
          <w:u w:color="000000"/>
        </w:rPr>
        <w:t>tracts in this sub-class are highly illiquid and fail the ESMA liquidity test of a minimum 10 trades per day. We believe that ESMA should therefore exempt this sub-class from the derivatives TO.</w:t>
      </w:r>
    </w:p>
    <w:p w:rsidR="00CE7140" w:rsidRDefault="00CE7140" w:rsidP="00AA66E9">
      <w:pPr>
        <w:pStyle w:val="BodyText1"/>
        <w:numPr>
          <w:ilvl w:val="0"/>
          <w:numId w:val="66"/>
        </w:numPr>
        <w:jc w:val="both"/>
        <w:rPr>
          <w:rFonts w:ascii="Calibri" w:eastAsia="Calibri" w:hAnsi="Calibri" w:cs="Calibri"/>
          <w:b/>
          <w:bCs/>
          <w:color w:val="000000"/>
          <w:spacing w:val="0"/>
          <w:sz w:val="22"/>
          <w:szCs w:val="22"/>
          <w:u w:color="000000"/>
        </w:rPr>
      </w:pPr>
      <w:r>
        <w:rPr>
          <w:rFonts w:ascii="Calibri" w:eastAsia="Calibri" w:hAnsi="Calibri" w:cs="Calibri"/>
          <w:b/>
          <w:bCs/>
          <w:color w:val="000000"/>
          <w:spacing w:val="0"/>
          <w:sz w:val="22"/>
          <w:szCs w:val="22"/>
          <w:u w:color="000000"/>
        </w:rPr>
        <w:t xml:space="preserve">Case A4 - </w:t>
      </w:r>
      <w:r>
        <w:rPr>
          <w:rFonts w:ascii="Calibri" w:eastAsia="Calibri" w:hAnsi="Calibri" w:cs="Calibri"/>
          <w:color w:val="000000"/>
          <w:spacing w:val="0"/>
          <w:sz w:val="22"/>
          <w:szCs w:val="22"/>
          <w:u w:color="000000"/>
        </w:rPr>
        <w:t xml:space="preserve">We believe that the sub-class with the specification </w:t>
      </w:r>
    </w:p>
    <w:p w:rsidR="00CE7140" w:rsidRDefault="00CE7140" w:rsidP="00CE7140">
      <w:pPr>
        <w:pStyle w:val="BodyText1"/>
        <w:ind w:left="426"/>
        <w:jc w:val="both"/>
        <w:rPr>
          <w:rFonts w:ascii="Calibri" w:eastAsia="Calibri" w:hAnsi="Calibri" w:cs="Calibri"/>
          <w:color w:val="000000"/>
          <w:spacing w:val="0"/>
          <w:sz w:val="22"/>
          <w:szCs w:val="22"/>
          <w:u w:color="000000"/>
        </w:rPr>
      </w:pPr>
      <w:r>
        <w:rPr>
          <w:rFonts w:ascii="Calibri" w:eastAsia="Calibri" w:hAnsi="Calibri" w:cs="Calibri"/>
          <w:i/>
          <w:iCs/>
          <w:color w:val="000000"/>
          <w:spacing w:val="0"/>
          <w:sz w:val="22"/>
          <w:szCs w:val="22"/>
          <w:u w:color="000000"/>
        </w:rPr>
        <w:t xml:space="preserve">EUR, spot starting, </w:t>
      </w:r>
      <w:proofErr w:type="spellStart"/>
      <w:r>
        <w:rPr>
          <w:rFonts w:ascii="Calibri" w:eastAsia="Calibri" w:hAnsi="Calibri" w:cs="Calibri"/>
          <w:i/>
          <w:iCs/>
          <w:color w:val="000000"/>
          <w:spacing w:val="0"/>
          <w:sz w:val="22"/>
          <w:szCs w:val="22"/>
          <w:u w:color="000000"/>
        </w:rPr>
        <w:t>Euribor</w:t>
      </w:r>
      <w:proofErr w:type="spellEnd"/>
      <w:r>
        <w:rPr>
          <w:rFonts w:ascii="Calibri" w:eastAsia="Calibri" w:hAnsi="Calibri" w:cs="Calibri"/>
          <w:i/>
          <w:iCs/>
          <w:color w:val="000000"/>
          <w:spacing w:val="0"/>
          <w:sz w:val="22"/>
          <w:szCs w:val="22"/>
          <w:u w:color="000000"/>
        </w:rPr>
        <w:t xml:space="preserve"> 6m, Fixed Leg Payment Frequency Semi-Annual, Floating Leg Reset Fr</w:t>
      </w:r>
      <w:r>
        <w:rPr>
          <w:rFonts w:ascii="Calibri" w:eastAsia="Calibri" w:hAnsi="Calibri" w:cs="Calibri"/>
          <w:i/>
          <w:iCs/>
          <w:color w:val="000000"/>
          <w:spacing w:val="0"/>
          <w:sz w:val="22"/>
          <w:szCs w:val="22"/>
          <w:u w:color="000000"/>
        </w:rPr>
        <w:t>e</w:t>
      </w:r>
      <w:r>
        <w:rPr>
          <w:rFonts w:ascii="Calibri" w:eastAsia="Calibri" w:hAnsi="Calibri" w:cs="Calibri"/>
          <w:i/>
          <w:iCs/>
          <w:color w:val="000000"/>
          <w:spacing w:val="0"/>
          <w:sz w:val="22"/>
          <w:szCs w:val="22"/>
          <w:u w:color="000000"/>
        </w:rPr>
        <w:t>quency Semi-Annual and Fixed Rate Day Count Fraction 30/360 or ACT/360</w:t>
      </w:r>
    </w:p>
    <w:p w:rsidR="00CE7140" w:rsidRDefault="00CE7140" w:rsidP="00CE7140">
      <w:pPr>
        <w:pStyle w:val="BodyText1"/>
        <w:ind w:left="426"/>
        <w:jc w:val="both"/>
        <w:rPr>
          <w:rFonts w:ascii="Calibri" w:eastAsia="Calibri" w:hAnsi="Calibri" w:cs="Calibri"/>
          <w:color w:val="000000"/>
          <w:spacing w:val="0"/>
          <w:sz w:val="22"/>
          <w:szCs w:val="22"/>
          <w:u w:color="000000"/>
        </w:rPr>
      </w:pPr>
      <w:proofErr w:type="gramStart"/>
      <w:r>
        <w:rPr>
          <w:rFonts w:ascii="Calibri" w:eastAsia="Calibri" w:hAnsi="Calibri" w:cs="Calibri"/>
          <w:color w:val="000000"/>
          <w:spacing w:val="0"/>
          <w:sz w:val="22"/>
          <w:szCs w:val="22"/>
          <w:u w:color="000000"/>
        </w:rPr>
        <w:t>is</w:t>
      </w:r>
      <w:proofErr w:type="gramEnd"/>
      <w:r>
        <w:rPr>
          <w:rFonts w:ascii="Calibri" w:eastAsia="Calibri" w:hAnsi="Calibri" w:cs="Calibri"/>
          <w:color w:val="000000"/>
          <w:spacing w:val="0"/>
          <w:sz w:val="22"/>
          <w:szCs w:val="22"/>
          <w:u w:color="000000"/>
        </w:rPr>
        <w:t xml:space="preserve"> illiquid. The trade data from IHS </w:t>
      </w:r>
      <w:proofErr w:type="spellStart"/>
      <w:r>
        <w:rPr>
          <w:rFonts w:ascii="Calibri" w:eastAsia="Calibri" w:hAnsi="Calibri" w:cs="Calibri"/>
          <w:color w:val="000000"/>
          <w:spacing w:val="0"/>
          <w:sz w:val="22"/>
          <w:szCs w:val="22"/>
          <w:u w:color="000000"/>
        </w:rPr>
        <w:t>Markit’s</w:t>
      </w:r>
      <w:proofErr w:type="spellEnd"/>
      <w:r>
        <w:rPr>
          <w:rFonts w:ascii="Calibri" w:eastAsia="Calibri" w:hAnsi="Calibri" w:cs="Calibri"/>
          <w:color w:val="000000"/>
          <w:spacing w:val="0"/>
          <w:sz w:val="22"/>
          <w:szCs w:val="22"/>
          <w:u w:color="000000"/>
        </w:rPr>
        <w:t xml:space="preserve"> trade processing business suggest that this sub-class was traded less than 300 times across an 18 month period starting Jan 2016 which indicates that co</w:t>
      </w:r>
      <w:r>
        <w:rPr>
          <w:rFonts w:ascii="Calibri" w:eastAsia="Calibri" w:hAnsi="Calibri" w:cs="Calibri"/>
          <w:color w:val="000000"/>
          <w:spacing w:val="0"/>
          <w:sz w:val="22"/>
          <w:szCs w:val="22"/>
          <w:u w:color="000000"/>
        </w:rPr>
        <w:t>n</w:t>
      </w:r>
      <w:r>
        <w:rPr>
          <w:rFonts w:ascii="Calibri" w:eastAsia="Calibri" w:hAnsi="Calibri" w:cs="Calibri"/>
          <w:color w:val="000000"/>
          <w:spacing w:val="0"/>
          <w:sz w:val="22"/>
          <w:szCs w:val="22"/>
          <w:u w:color="000000"/>
        </w:rPr>
        <w:t>tracts in this sub-class are highly illiquid and fail the ESMA liquidity test of a minimum 10 trades per day. We believe that ESMA should therefore exempt this sub-class from the derivatives TO.</w:t>
      </w:r>
    </w:p>
    <w:p w:rsidR="00A8728B" w:rsidRDefault="00A8728B" w:rsidP="00A8728B"/>
    <w:permEnd w:id="1289633841"/>
    <w:p w:rsidR="00A8728B" w:rsidRDefault="00A8728B" w:rsidP="00A8728B">
      <w:r>
        <w:t>&lt;ESMA_QUESTION</w:t>
      </w:r>
      <w:r w:rsidR="00D920D1">
        <w:t>_MIFID</w:t>
      </w:r>
      <w:r w:rsidR="00AB4824">
        <w:t>_TO_</w:t>
      </w:r>
      <w:r>
        <w:t>6&gt;</w:t>
      </w:r>
    </w:p>
    <w:p w:rsidR="00F32462" w:rsidRDefault="00F32462">
      <w:pPr>
        <w:rPr>
          <w:rFonts w:cs="Arial"/>
          <w:b/>
          <w:sz w:val="22"/>
          <w:szCs w:val="22"/>
          <w:lang w:eastAsia="en-US"/>
        </w:rPr>
      </w:pPr>
    </w:p>
    <w:p w:rsidR="00070630" w:rsidRPr="000E6B5B" w:rsidRDefault="00432D4E" w:rsidP="00F016BE">
      <w:pPr>
        <w:pStyle w:val="CPQuestions"/>
      </w:pPr>
      <w:r>
        <w:t xml:space="preserve">For each Case, specify if </w:t>
      </w:r>
      <w:r w:rsidRPr="00D07C39">
        <w:t xml:space="preserve">you agree with </w:t>
      </w:r>
      <w:r>
        <w:t>the</w:t>
      </w:r>
      <w:r w:rsidRPr="00D07C39">
        <w:t xml:space="preserve"> proposal</w:t>
      </w:r>
      <w:r>
        <w:t xml:space="preserve"> of qualifying the sub-classes as liquid for the purpose of the trading obligation and i</w:t>
      </w:r>
      <w:r w:rsidRPr="00D07C39">
        <w:t>f not, please explain why and provide an alternative proposal</w:t>
      </w:r>
      <w:r w:rsidR="00F016BE">
        <w:t>.</w:t>
      </w:r>
    </w:p>
    <w:p w:rsidR="00070630" w:rsidRDefault="00070630" w:rsidP="00070630">
      <w:r>
        <w:t>&lt;ESMA_QUESTION_MIFID</w:t>
      </w:r>
      <w:r w:rsidR="00AB4824">
        <w:t>_TO_</w:t>
      </w:r>
      <w:r>
        <w:t>7&gt;</w:t>
      </w:r>
    </w:p>
    <w:p w:rsidR="00CE7140" w:rsidRPr="00B06C93" w:rsidRDefault="00CE7140" w:rsidP="00AA66E9">
      <w:pPr>
        <w:pStyle w:val="BodyB"/>
        <w:numPr>
          <w:ilvl w:val="0"/>
          <w:numId w:val="68"/>
        </w:numPr>
        <w:spacing w:after="0" w:line="240" w:lineRule="auto"/>
        <w:jc w:val="both"/>
        <w:rPr>
          <w:rFonts w:ascii="Calibri" w:eastAsia="Calibri" w:hAnsi="Calibri" w:cs="Calibri"/>
          <w:spacing w:val="0"/>
          <w:sz w:val="22"/>
          <w:szCs w:val="22"/>
        </w:rPr>
      </w:pPr>
      <w:permStart w:id="1006904466" w:edGrp="everyone"/>
      <w:r>
        <w:rPr>
          <w:rFonts w:ascii="Calibri" w:eastAsia="Calibri" w:hAnsi="Calibri" w:cs="Calibri"/>
          <w:b/>
          <w:bCs/>
          <w:spacing w:val="0"/>
          <w:sz w:val="22"/>
          <w:szCs w:val="22"/>
        </w:rPr>
        <w:t>Case C1</w:t>
      </w:r>
      <w:r>
        <w:rPr>
          <w:rFonts w:ascii="Calibri" w:eastAsia="Calibri" w:hAnsi="Calibri" w:cs="Calibri"/>
          <w:spacing w:val="0"/>
          <w:sz w:val="22"/>
          <w:szCs w:val="22"/>
        </w:rPr>
        <w:t xml:space="preserve"> - Consider the following sub-class with specification:</w:t>
      </w:r>
    </w:p>
    <w:p w:rsidR="00CE7140" w:rsidRDefault="00CE7140" w:rsidP="00CE7140">
      <w:pPr>
        <w:pStyle w:val="BodyText1"/>
        <w:ind w:left="426"/>
        <w:jc w:val="both"/>
        <w:rPr>
          <w:rFonts w:ascii="Calibri" w:eastAsia="Calibri" w:hAnsi="Calibri" w:cs="Calibri"/>
          <w:i/>
          <w:iCs/>
          <w:color w:val="000000"/>
          <w:spacing w:val="0"/>
          <w:sz w:val="22"/>
          <w:szCs w:val="22"/>
          <w:u w:color="000000"/>
        </w:rPr>
      </w:pPr>
      <w:r>
        <w:rPr>
          <w:rFonts w:ascii="Calibri" w:eastAsia="Calibri" w:hAnsi="Calibri" w:cs="Calibri"/>
          <w:i/>
          <w:iCs/>
          <w:color w:val="000000"/>
          <w:spacing w:val="0"/>
          <w:sz w:val="22"/>
          <w:szCs w:val="22"/>
          <w:u w:color="000000"/>
        </w:rPr>
        <w:lastRenderedPageBreak/>
        <w:t>USD, spot starting, Libor 3m, Fixed Leg Payment Frequency Semi-Annual, Floating Leg Reset Fr</w:t>
      </w:r>
      <w:r>
        <w:rPr>
          <w:rFonts w:ascii="Calibri" w:eastAsia="Calibri" w:hAnsi="Calibri" w:cs="Calibri"/>
          <w:i/>
          <w:iCs/>
          <w:color w:val="000000"/>
          <w:spacing w:val="0"/>
          <w:sz w:val="22"/>
          <w:szCs w:val="22"/>
          <w:u w:color="000000"/>
        </w:rPr>
        <w:t>e</w:t>
      </w:r>
      <w:r>
        <w:rPr>
          <w:rFonts w:ascii="Calibri" w:eastAsia="Calibri" w:hAnsi="Calibri" w:cs="Calibri"/>
          <w:i/>
          <w:iCs/>
          <w:color w:val="000000"/>
          <w:spacing w:val="0"/>
          <w:sz w:val="22"/>
          <w:szCs w:val="22"/>
          <w:u w:color="000000"/>
        </w:rPr>
        <w:t>quency Quarterly and Fixed Rate Day Count Fraction 30/360 or ACT/360</w:t>
      </w:r>
    </w:p>
    <w:p w:rsidR="00CE7140" w:rsidRDefault="00CE7140" w:rsidP="00CE7140">
      <w:pPr>
        <w:pStyle w:val="BodyText1"/>
        <w:ind w:left="426"/>
        <w:jc w:val="both"/>
        <w:rPr>
          <w:rFonts w:ascii="Calibri" w:eastAsia="Calibri" w:hAnsi="Calibri" w:cs="Calibri"/>
          <w:color w:val="000000"/>
          <w:spacing w:val="0"/>
          <w:sz w:val="22"/>
          <w:szCs w:val="22"/>
          <w:u w:color="000000"/>
        </w:rPr>
      </w:pPr>
      <w:r>
        <w:rPr>
          <w:rFonts w:ascii="Calibri" w:eastAsia="Calibri" w:hAnsi="Calibri" w:cs="Calibri"/>
          <w:color w:val="000000"/>
          <w:spacing w:val="0"/>
          <w:sz w:val="22"/>
          <w:szCs w:val="22"/>
          <w:u w:color="000000"/>
        </w:rPr>
        <w:t xml:space="preserve">We believe that in the above sub-class all contracts with fixed rate day count fraction as </w:t>
      </w:r>
      <w:r w:rsidRPr="00AA4B31">
        <w:rPr>
          <w:rFonts w:ascii="Calibri" w:eastAsia="Calibri" w:hAnsi="Calibri" w:cs="Calibri"/>
          <w:bCs/>
          <w:color w:val="000000"/>
          <w:spacing w:val="0"/>
          <w:sz w:val="22"/>
          <w:szCs w:val="22"/>
          <w:u w:color="000000"/>
        </w:rPr>
        <w:t>30/360</w:t>
      </w:r>
      <w:r>
        <w:rPr>
          <w:rFonts w:ascii="Calibri" w:eastAsia="Calibri" w:hAnsi="Calibri" w:cs="Calibri"/>
          <w:color w:val="000000"/>
          <w:spacing w:val="0"/>
          <w:sz w:val="22"/>
          <w:szCs w:val="22"/>
          <w:u w:color="000000"/>
        </w:rPr>
        <w:t xml:space="preserve"> is liquid. However, aggregate new trade volume of all tenors with fixed rate day count fraction as </w:t>
      </w:r>
      <w:r w:rsidRPr="00AA4B31">
        <w:rPr>
          <w:rFonts w:ascii="Calibri" w:eastAsia="Calibri" w:hAnsi="Calibri" w:cs="Calibri"/>
          <w:bCs/>
          <w:color w:val="000000"/>
          <w:spacing w:val="0"/>
          <w:sz w:val="22"/>
          <w:szCs w:val="22"/>
          <w:u w:color="000000"/>
        </w:rPr>
        <w:t>ACT/360</w:t>
      </w:r>
      <w:r>
        <w:rPr>
          <w:rFonts w:ascii="Calibri" w:eastAsia="Calibri" w:hAnsi="Calibri" w:cs="Calibri"/>
          <w:color w:val="000000"/>
          <w:spacing w:val="0"/>
          <w:sz w:val="22"/>
          <w:szCs w:val="22"/>
          <w:u w:color="000000"/>
        </w:rPr>
        <w:t xml:space="preserve"> (Tenors 2Y, 3Y, 4Y, 5Y, 7Y, 10Y and 30Y) is less than 2 trades per week across an 18 month period starting January 2016 which indicates that contracts in this sub-class is highly illiquid and fails the ESMA liquidity test of a minimum 10 trades per day. We believe that ESMA should therefore e</w:t>
      </w:r>
      <w:r>
        <w:rPr>
          <w:rFonts w:ascii="Calibri" w:eastAsia="Calibri" w:hAnsi="Calibri" w:cs="Calibri"/>
          <w:color w:val="000000"/>
          <w:spacing w:val="0"/>
          <w:sz w:val="22"/>
          <w:szCs w:val="22"/>
          <w:u w:color="000000"/>
        </w:rPr>
        <w:t>x</w:t>
      </w:r>
      <w:r>
        <w:rPr>
          <w:rFonts w:ascii="Calibri" w:eastAsia="Calibri" w:hAnsi="Calibri" w:cs="Calibri"/>
          <w:color w:val="000000"/>
          <w:spacing w:val="0"/>
          <w:sz w:val="22"/>
          <w:szCs w:val="22"/>
          <w:u w:color="000000"/>
        </w:rPr>
        <w:t>empt this sub-class from the derivatives TO.</w:t>
      </w:r>
    </w:p>
    <w:p w:rsidR="00CE7140" w:rsidRPr="00B06C93" w:rsidRDefault="00CE7140" w:rsidP="00AA66E9">
      <w:pPr>
        <w:pStyle w:val="BodyB"/>
        <w:numPr>
          <w:ilvl w:val="0"/>
          <w:numId w:val="68"/>
        </w:numPr>
        <w:spacing w:after="0" w:line="240" w:lineRule="auto"/>
        <w:jc w:val="both"/>
        <w:rPr>
          <w:rFonts w:ascii="Calibri" w:eastAsia="Calibri" w:hAnsi="Calibri" w:cs="Calibri"/>
          <w:spacing w:val="0"/>
          <w:sz w:val="22"/>
          <w:szCs w:val="22"/>
        </w:rPr>
      </w:pPr>
      <w:r>
        <w:rPr>
          <w:rFonts w:ascii="Calibri" w:eastAsia="Calibri" w:hAnsi="Calibri" w:cs="Calibri"/>
          <w:b/>
          <w:bCs/>
          <w:spacing w:val="0"/>
          <w:sz w:val="22"/>
          <w:szCs w:val="22"/>
        </w:rPr>
        <w:t>Case C2</w:t>
      </w:r>
      <w:r>
        <w:rPr>
          <w:rFonts w:ascii="Calibri" w:eastAsia="Calibri" w:hAnsi="Calibri" w:cs="Calibri"/>
          <w:spacing w:val="0"/>
          <w:sz w:val="22"/>
          <w:szCs w:val="22"/>
        </w:rPr>
        <w:t xml:space="preserve"> - Consider the following sub-class with specification:</w:t>
      </w:r>
    </w:p>
    <w:p w:rsidR="00CE7140" w:rsidRDefault="00CE7140" w:rsidP="00CE7140">
      <w:pPr>
        <w:pStyle w:val="BodyText1"/>
        <w:ind w:left="426"/>
        <w:jc w:val="both"/>
        <w:rPr>
          <w:rFonts w:ascii="Calibri" w:eastAsia="Calibri" w:hAnsi="Calibri" w:cs="Calibri"/>
          <w:i/>
          <w:iCs/>
          <w:color w:val="000000"/>
          <w:spacing w:val="0"/>
          <w:sz w:val="22"/>
          <w:szCs w:val="22"/>
          <w:u w:color="000000"/>
        </w:rPr>
      </w:pPr>
      <w:r>
        <w:rPr>
          <w:rFonts w:ascii="Calibri" w:eastAsia="Calibri" w:hAnsi="Calibri" w:cs="Calibri"/>
          <w:i/>
          <w:iCs/>
          <w:color w:val="000000"/>
          <w:spacing w:val="0"/>
          <w:sz w:val="22"/>
          <w:szCs w:val="22"/>
          <w:u w:color="000000"/>
        </w:rPr>
        <w:t>USD, IMM, Libor 3m, Fixed Leg Payment Frequency Semi-Annual, Floating Leg Reset Frequency Qua</w:t>
      </w:r>
      <w:r>
        <w:rPr>
          <w:rFonts w:ascii="Calibri" w:eastAsia="Calibri" w:hAnsi="Calibri" w:cs="Calibri"/>
          <w:i/>
          <w:iCs/>
          <w:color w:val="000000"/>
          <w:spacing w:val="0"/>
          <w:sz w:val="22"/>
          <w:szCs w:val="22"/>
          <w:u w:color="000000"/>
        </w:rPr>
        <w:t>r</w:t>
      </w:r>
      <w:r>
        <w:rPr>
          <w:rFonts w:ascii="Calibri" w:eastAsia="Calibri" w:hAnsi="Calibri" w:cs="Calibri"/>
          <w:i/>
          <w:iCs/>
          <w:color w:val="000000"/>
          <w:spacing w:val="0"/>
          <w:sz w:val="22"/>
          <w:szCs w:val="22"/>
          <w:u w:color="000000"/>
        </w:rPr>
        <w:t>terly and Fixed Rate Day Count Fraction 30/360 or ACT/360</w:t>
      </w:r>
    </w:p>
    <w:p w:rsidR="00CE7140" w:rsidRDefault="00CE7140" w:rsidP="00CE7140">
      <w:pPr>
        <w:pStyle w:val="BodyText1"/>
        <w:ind w:left="426"/>
        <w:jc w:val="both"/>
        <w:rPr>
          <w:rFonts w:ascii="Calibri" w:eastAsia="Calibri" w:hAnsi="Calibri" w:cs="Calibri"/>
          <w:color w:val="000000"/>
          <w:spacing w:val="0"/>
          <w:sz w:val="22"/>
          <w:szCs w:val="22"/>
          <w:u w:color="000000"/>
        </w:rPr>
      </w:pPr>
      <w:r>
        <w:rPr>
          <w:rFonts w:ascii="Calibri" w:eastAsia="Calibri" w:hAnsi="Calibri" w:cs="Calibri"/>
          <w:color w:val="000000"/>
          <w:spacing w:val="0"/>
          <w:sz w:val="22"/>
          <w:szCs w:val="22"/>
          <w:u w:color="000000"/>
        </w:rPr>
        <w:t>Within this sub-class we believe that all tenor points are illiquid. IMM is typically traded by certain client types and we believe that this sub-class primarily trades outside Europe. We believe that E</w:t>
      </w:r>
      <w:r>
        <w:rPr>
          <w:rFonts w:ascii="Calibri" w:eastAsia="Calibri" w:hAnsi="Calibri" w:cs="Calibri"/>
          <w:color w:val="000000"/>
          <w:spacing w:val="0"/>
          <w:sz w:val="22"/>
          <w:szCs w:val="22"/>
          <w:u w:color="000000"/>
        </w:rPr>
        <w:t>S</w:t>
      </w:r>
      <w:r>
        <w:rPr>
          <w:rFonts w:ascii="Calibri" w:eastAsia="Calibri" w:hAnsi="Calibri" w:cs="Calibri"/>
          <w:color w:val="000000"/>
          <w:spacing w:val="0"/>
          <w:sz w:val="22"/>
          <w:szCs w:val="22"/>
          <w:u w:color="000000"/>
        </w:rPr>
        <w:t xml:space="preserve">MA should </w:t>
      </w:r>
      <w:r w:rsidRPr="005C3122">
        <w:rPr>
          <w:rFonts w:ascii="Calibri" w:eastAsia="Calibri" w:hAnsi="Calibri" w:cs="Calibri"/>
          <w:color w:val="000000"/>
          <w:spacing w:val="0"/>
          <w:sz w:val="22"/>
          <w:szCs w:val="22"/>
          <w:u w:color="000000"/>
        </w:rPr>
        <w:t xml:space="preserve">monitor liquidity in </w:t>
      </w:r>
      <w:r>
        <w:rPr>
          <w:rFonts w:ascii="Calibri" w:eastAsia="Calibri" w:hAnsi="Calibri" w:cs="Calibri"/>
          <w:color w:val="000000"/>
          <w:spacing w:val="0"/>
          <w:sz w:val="22"/>
          <w:szCs w:val="22"/>
          <w:u w:color="000000"/>
        </w:rPr>
        <w:t>this</w:t>
      </w:r>
      <w:r w:rsidRPr="005C3122">
        <w:rPr>
          <w:rFonts w:ascii="Calibri" w:eastAsia="Calibri" w:hAnsi="Calibri" w:cs="Calibri"/>
          <w:color w:val="000000"/>
          <w:spacing w:val="0"/>
          <w:sz w:val="22"/>
          <w:szCs w:val="22"/>
          <w:u w:color="000000"/>
        </w:rPr>
        <w:t xml:space="preserve"> </w:t>
      </w:r>
      <w:r>
        <w:rPr>
          <w:rFonts w:ascii="Calibri" w:eastAsia="Calibri" w:hAnsi="Calibri" w:cs="Calibri"/>
          <w:color w:val="000000"/>
          <w:spacing w:val="0"/>
          <w:sz w:val="22"/>
          <w:szCs w:val="22"/>
          <w:u w:color="000000"/>
        </w:rPr>
        <w:t>sub-class</w:t>
      </w:r>
      <w:r w:rsidRPr="005C3122">
        <w:rPr>
          <w:rFonts w:ascii="Calibri" w:eastAsia="Calibri" w:hAnsi="Calibri" w:cs="Calibri"/>
          <w:color w:val="000000"/>
          <w:spacing w:val="0"/>
          <w:sz w:val="22"/>
          <w:szCs w:val="22"/>
          <w:u w:color="000000"/>
        </w:rPr>
        <w:t xml:space="preserve"> when trade data from </w:t>
      </w:r>
      <w:proofErr w:type="spellStart"/>
      <w:r w:rsidRPr="005C3122">
        <w:rPr>
          <w:rFonts w:ascii="Calibri" w:eastAsia="Calibri" w:hAnsi="Calibri" w:cs="Calibri"/>
          <w:color w:val="000000"/>
          <w:spacing w:val="0"/>
          <w:sz w:val="22"/>
          <w:szCs w:val="22"/>
          <w:u w:color="000000"/>
        </w:rPr>
        <w:t>MiFID</w:t>
      </w:r>
      <w:proofErr w:type="spellEnd"/>
      <w:r>
        <w:rPr>
          <w:rFonts w:ascii="Calibri" w:eastAsia="Calibri" w:hAnsi="Calibri" w:cs="Calibri"/>
          <w:color w:val="000000"/>
          <w:spacing w:val="0"/>
          <w:sz w:val="22"/>
          <w:szCs w:val="22"/>
          <w:u w:color="000000"/>
        </w:rPr>
        <w:t xml:space="preserve"> II transaction reports </w:t>
      </w:r>
      <w:r w:rsidRPr="005C3122">
        <w:rPr>
          <w:rFonts w:ascii="Calibri" w:eastAsia="Calibri" w:hAnsi="Calibri" w:cs="Calibri"/>
          <w:color w:val="000000"/>
          <w:spacing w:val="0"/>
          <w:sz w:val="22"/>
          <w:szCs w:val="22"/>
          <w:u w:color="000000"/>
        </w:rPr>
        <w:t>b</w:t>
      </w:r>
      <w:r w:rsidRPr="005C3122">
        <w:rPr>
          <w:rFonts w:ascii="Calibri" w:eastAsia="Calibri" w:hAnsi="Calibri" w:cs="Calibri"/>
          <w:color w:val="000000"/>
          <w:spacing w:val="0"/>
          <w:sz w:val="22"/>
          <w:szCs w:val="22"/>
          <w:u w:color="000000"/>
        </w:rPr>
        <w:t>e</w:t>
      </w:r>
      <w:r w:rsidRPr="005C3122">
        <w:rPr>
          <w:rFonts w:ascii="Calibri" w:eastAsia="Calibri" w:hAnsi="Calibri" w:cs="Calibri"/>
          <w:color w:val="000000"/>
          <w:spacing w:val="0"/>
          <w:sz w:val="22"/>
          <w:szCs w:val="22"/>
          <w:u w:color="000000"/>
        </w:rPr>
        <w:t>comes available.</w:t>
      </w:r>
    </w:p>
    <w:p w:rsidR="00CE7140" w:rsidRPr="00B06C93" w:rsidRDefault="00CE7140" w:rsidP="00AA66E9">
      <w:pPr>
        <w:pStyle w:val="BodyB"/>
        <w:numPr>
          <w:ilvl w:val="0"/>
          <w:numId w:val="68"/>
        </w:numPr>
        <w:spacing w:after="0" w:line="240" w:lineRule="auto"/>
        <w:jc w:val="both"/>
        <w:rPr>
          <w:rFonts w:ascii="Calibri" w:eastAsia="Calibri" w:hAnsi="Calibri" w:cs="Calibri"/>
          <w:spacing w:val="0"/>
          <w:sz w:val="22"/>
          <w:szCs w:val="22"/>
        </w:rPr>
      </w:pPr>
      <w:r>
        <w:rPr>
          <w:rFonts w:ascii="Calibri" w:eastAsia="Calibri" w:hAnsi="Calibri" w:cs="Calibri"/>
          <w:b/>
          <w:bCs/>
          <w:spacing w:val="0"/>
          <w:sz w:val="22"/>
          <w:szCs w:val="22"/>
        </w:rPr>
        <w:t>Case C3</w:t>
      </w:r>
      <w:r>
        <w:rPr>
          <w:rFonts w:ascii="Calibri" w:eastAsia="Calibri" w:hAnsi="Calibri" w:cs="Calibri"/>
          <w:spacing w:val="0"/>
          <w:sz w:val="22"/>
          <w:szCs w:val="22"/>
        </w:rPr>
        <w:t xml:space="preserve"> - Consider the following sub-class with specification:</w:t>
      </w:r>
    </w:p>
    <w:p w:rsidR="00CE7140" w:rsidRDefault="00CE7140" w:rsidP="00CE7140">
      <w:pPr>
        <w:pStyle w:val="BodyText1"/>
        <w:ind w:left="426"/>
        <w:jc w:val="both"/>
        <w:rPr>
          <w:rFonts w:ascii="Calibri" w:eastAsia="Calibri" w:hAnsi="Calibri" w:cs="Calibri"/>
          <w:i/>
          <w:iCs/>
          <w:color w:val="000000"/>
          <w:spacing w:val="0"/>
          <w:sz w:val="22"/>
          <w:szCs w:val="22"/>
          <w:u w:color="000000"/>
        </w:rPr>
      </w:pPr>
      <w:r>
        <w:rPr>
          <w:rFonts w:ascii="Calibri" w:eastAsia="Calibri" w:hAnsi="Calibri" w:cs="Calibri"/>
          <w:i/>
          <w:iCs/>
          <w:color w:val="000000"/>
          <w:spacing w:val="0"/>
          <w:sz w:val="22"/>
          <w:szCs w:val="22"/>
          <w:u w:color="000000"/>
        </w:rPr>
        <w:t>USD, spot starting, Libor 3m, Fixed Leg Payment Frequency Annual, Floating Leg Reset Frequency Quarterly and Fixed Rate Day Count Fraction ACT/360</w:t>
      </w:r>
    </w:p>
    <w:p w:rsidR="00CE7140" w:rsidRDefault="00CE7140" w:rsidP="00CE7140">
      <w:pPr>
        <w:pStyle w:val="BodyText1"/>
        <w:ind w:left="426"/>
        <w:jc w:val="both"/>
        <w:rPr>
          <w:rFonts w:ascii="Calibri" w:eastAsia="Calibri" w:hAnsi="Calibri" w:cs="Calibri"/>
          <w:color w:val="000000"/>
          <w:spacing w:val="0"/>
          <w:sz w:val="22"/>
          <w:szCs w:val="22"/>
          <w:u w:color="000000"/>
        </w:rPr>
      </w:pPr>
      <w:r>
        <w:rPr>
          <w:rFonts w:ascii="Calibri" w:eastAsia="Calibri" w:hAnsi="Calibri" w:cs="Calibri"/>
          <w:color w:val="000000"/>
          <w:spacing w:val="0"/>
          <w:sz w:val="22"/>
          <w:szCs w:val="22"/>
          <w:u w:color="000000"/>
        </w:rPr>
        <w:t>Within this sub-class we believe that average new trade volume for contracts with tenors 4Y, 7Y, and 30Y is significantly less than one trade per day and that for contracts with tenors 2Y, 3Y, 5Y and 10Y is significantly less than two trades per day which indicates that all contracts in this sub-class are highly illiquid and fail the ESMA liquidity test of a minimum 10 trades per day. We believe that ESMA should therefore exempt this sub-class from the derivatives TO.</w:t>
      </w:r>
    </w:p>
    <w:p w:rsidR="00CE7140" w:rsidRPr="00B06C93" w:rsidRDefault="00CE7140" w:rsidP="00AA66E9">
      <w:pPr>
        <w:pStyle w:val="BodyB"/>
        <w:numPr>
          <w:ilvl w:val="0"/>
          <w:numId w:val="68"/>
        </w:numPr>
        <w:spacing w:after="0" w:line="240" w:lineRule="auto"/>
        <w:jc w:val="both"/>
        <w:rPr>
          <w:rFonts w:ascii="Calibri" w:eastAsia="Calibri" w:hAnsi="Calibri" w:cs="Calibri"/>
          <w:spacing w:val="0"/>
          <w:sz w:val="22"/>
          <w:szCs w:val="22"/>
        </w:rPr>
      </w:pPr>
      <w:r>
        <w:rPr>
          <w:rFonts w:ascii="Calibri" w:eastAsia="Calibri" w:hAnsi="Calibri" w:cs="Calibri"/>
          <w:b/>
          <w:bCs/>
          <w:spacing w:val="0"/>
          <w:sz w:val="22"/>
          <w:szCs w:val="22"/>
        </w:rPr>
        <w:t>Case C3</w:t>
      </w:r>
      <w:r>
        <w:rPr>
          <w:rFonts w:ascii="Calibri" w:eastAsia="Calibri" w:hAnsi="Calibri" w:cs="Calibri"/>
          <w:spacing w:val="0"/>
          <w:sz w:val="22"/>
          <w:szCs w:val="22"/>
        </w:rPr>
        <w:t xml:space="preserve"> - Consider the following sub-class with specification:</w:t>
      </w:r>
    </w:p>
    <w:p w:rsidR="00CE7140" w:rsidRDefault="00CE7140" w:rsidP="00CE7140">
      <w:pPr>
        <w:pStyle w:val="BodyText1"/>
        <w:ind w:left="426"/>
        <w:jc w:val="both"/>
        <w:rPr>
          <w:rFonts w:ascii="Calibri" w:eastAsia="Calibri" w:hAnsi="Calibri" w:cs="Calibri"/>
          <w:i/>
          <w:iCs/>
          <w:color w:val="000000"/>
          <w:spacing w:val="0"/>
          <w:sz w:val="22"/>
          <w:szCs w:val="22"/>
          <w:u w:color="000000"/>
        </w:rPr>
      </w:pPr>
      <w:r>
        <w:rPr>
          <w:rFonts w:ascii="Calibri" w:eastAsia="Calibri" w:hAnsi="Calibri" w:cs="Calibri"/>
          <w:i/>
          <w:iCs/>
          <w:color w:val="000000"/>
          <w:spacing w:val="0"/>
          <w:sz w:val="22"/>
          <w:szCs w:val="22"/>
          <w:u w:color="000000"/>
        </w:rPr>
        <w:t>USD, spot starting, Libor 3m, Fixed Leg Payment Frequency Annual, Floating Leg Reset Frequency Quarterly and Fixed Rate Day Count Fraction 30/360</w:t>
      </w:r>
    </w:p>
    <w:p w:rsidR="00CE7140" w:rsidRDefault="00CE7140" w:rsidP="00CE7140">
      <w:pPr>
        <w:pStyle w:val="BodyText1"/>
        <w:ind w:left="426"/>
        <w:jc w:val="both"/>
        <w:rPr>
          <w:rFonts w:ascii="Calibri" w:eastAsia="Calibri" w:hAnsi="Calibri" w:cs="Calibri"/>
          <w:color w:val="000000"/>
          <w:spacing w:val="0"/>
          <w:sz w:val="22"/>
          <w:szCs w:val="22"/>
          <w:u w:color="000000"/>
        </w:rPr>
      </w:pPr>
      <w:r>
        <w:rPr>
          <w:rFonts w:ascii="Calibri" w:eastAsia="Calibri" w:hAnsi="Calibri" w:cs="Calibri"/>
          <w:color w:val="000000"/>
          <w:spacing w:val="0"/>
          <w:sz w:val="22"/>
          <w:szCs w:val="22"/>
          <w:u w:color="000000"/>
        </w:rPr>
        <w:t>Within this sub-class we believe that aggregate new trade volume for all tenors (2Y, 3Y, 4Y, 5Y, 7Y, 10Y and 30Y) is less than one trade per week in total which indicates that all contracts in this sub-class are highly illiquid and fail the ESMA liquidity test of a minimum 10 trades per day. We believe that ESMA should therefore exempt this sub-class from the derivatives TO.</w:t>
      </w:r>
    </w:p>
    <w:p w:rsidR="00CE7140" w:rsidRPr="00B06C93" w:rsidRDefault="00CE7140" w:rsidP="00AA66E9">
      <w:pPr>
        <w:pStyle w:val="BodyB"/>
        <w:numPr>
          <w:ilvl w:val="0"/>
          <w:numId w:val="68"/>
        </w:numPr>
        <w:spacing w:after="0" w:line="240" w:lineRule="auto"/>
        <w:jc w:val="both"/>
        <w:rPr>
          <w:rFonts w:ascii="Calibri" w:eastAsia="Calibri" w:hAnsi="Calibri" w:cs="Calibri"/>
          <w:spacing w:val="0"/>
          <w:sz w:val="22"/>
          <w:szCs w:val="22"/>
        </w:rPr>
      </w:pPr>
      <w:r>
        <w:rPr>
          <w:rFonts w:ascii="Calibri" w:eastAsia="Calibri" w:hAnsi="Calibri" w:cs="Calibri"/>
          <w:b/>
          <w:bCs/>
          <w:spacing w:val="0"/>
          <w:sz w:val="22"/>
          <w:szCs w:val="22"/>
        </w:rPr>
        <w:t>Case C4</w:t>
      </w:r>
      <w:r>
        <w:rPr>
          <w:rFonts w:ascii="Calibri" w:eastAsia="Calibri" w:hAnsi="Calibri" w:cs="Calibri"/>
          <w:spacing w:val="0"/>
          <w:sz w:val="22"/>
          <w:szCs w:val="22"/>
        </w:rPr>
        <w:t xml:space="preserve"> - Consider the following sub-class with specification:</w:t>
      </w:r>
    </w:p>
    <w:p w:rsidR="00CE7140" w:rsidRDefault="00CE7140" w:rsidP="00CE7140">
      <w:pPr>
        <w:pStyle w:val="BodyText1"/>
        <w:ind w:left="426"/>
        <w:jc w:val="both"/>
        <w:rPr>
          <w:rFonts w:ascii="Calibri" w:eastAsia="Calibri" w:hAnsi="Calibri" w:cs="Calibri"/>
          <w:i/>
          <w:iCs/>
          <w:color w:val="000000"/>
          <w:spacing w:val="0"/>
          <w:sz w:val="22"/>
          <w:szCs w:val="22"/>
          <w:u w:color="000000"/>
        </w:rPr>
      </w:pPr>
      <w:r>
        <w:rPr>
          <w:rFonts w:ascii="Calibri" w:eastAsia="Calibri" w:hAnsi="Calibri" w:cs="Calibri"/>
          <w:i/>
          <w:iCs/>
          <w:color w:val="000000"/>
          <w:spacing w:val="0"/>
          <w:sz w:val="22"/>
          <w:szCs w:val="22"/>
          <w:u w:color="000000"/>
        </w:rPr>
        <w:t>USD, IMM, Libor 3m, Fixed Leg Payment Frequency Annual, Floating Leg Reset Frequency Quarterly and Fixed Rate Day Count Fraction 30/360 or ACT/360</w:t>
      </w:r>
    </w:p>
    <w:p w:rsidR="00CE7140" w:rsidRDefault="00CE7140" w:rsidP="00CE7140">
      <w:pPr>
        <w:pStyle w:val="BodyText1"/>
        <w:ind w:left="426"/>
        <w:jc w:val="both"/>
        <w:rPr>
          <w:rFonts w:ascii="Calibri" w:eastAsia="Calibri" w:hAnsi="Calibri" w:cs="Calibri"/>
          <w:color w:val="000000"/>
          <w:spacing w:val="0"/>
          <w:sz w:val="22"/>
          <w:szCs w:val="22"/>
          <w:u w:color="000000"/>
        </w:rPr>
      </w:pPr>
      <w:r>
        <w:rPr>
          <w:rFonts w:ascii="Calibri" w:eastAsia="Calibri" w:hAnsi="Calibri" w:cs="Calibri"/>
          <w:color w:val="000000"/>
          <w:spacing w:val="0"/>
          <w:sz w:val="22"/>
          <w:szCs w:val="22"/>
          <w:u w:color="000000"/>
        </w:rPr>
        <w:t>Within this sub-class we believe that all tenor points are illiquid. IMM is typically traded by certain client types and we believe that that this sub-class primarily trades outside Europe.</w:t>
      </w:r>
      <w:r w:rsidRPr="00B06C93">
        <w:rPr>
          <w:rFonts w:ascii="Calibri" w:eastAsia="Calibri" w:hAnsi="Calibri" w:cs="Calibri"/>
          <w:color w:val="000000"/>
          <w:spacing w:val="0"/>
          <w:sz w:val="22"/>
          <w:szCs w:val="22"/>
          <w:u w:color="000000"/>
        </w:rPr>
        <w:t xml:space="preserve"> </w:t>
      </w:r>
      <w:r>
        <w:rPr>
          <w:rFonts w:ascii="Calibri" w:eastAsia="Calibri" w:hAnsi="Calibri" w:cs="Calibri"/>
          <w:color w:val="000000"/>
          <w:spacing w:val="0"/>
          <w:sz w:val="22"/>
          <w:szCs w:val="22"/>
          <w:u w:color="000000"/>
        </w:rPr>
        <w:t xml:space="preserve">We believe that ESMA should </w:t>
      </w:r>
      <w:r w:rsidRPr="005C3122">
        <w:rPr>
          <w:rFonts w:ascii="Calibri" w:eastAsia="Calibri" w:hAnsi="Calibri" w:cs="Calibri"/>
          <w:color w:val="000000"/>
          <w:spacing w:val="0"/>
          <w:sz w:val="22"/>
          <w:szCs w:val="22"/>
          <w:u w:color="000000"/>
        </w:rPr>
        <w:t xml:space="preserve">monitor liquidity in </w:t>
      </w:r>
      <w:r>
        <w:rPr>
          <w:rFonts w:ascii="Calibri" w:eastAsia="Calibri" w:hAnsi="Calibri" w:cs="Calibri"/>
          <w:color w:val="000000"/>
          <w:spacing w:val="0"/>
          <w:sz w:val="22"/>
          <w:szCs w:val="22"/>
          <w:u w:color="000000"/>
        </w:rPr>
        <w:t>this</w:t>
      </w:r>
      <w:r w:rsidRPr="005C3122">
        <w:rPr>
          <w:rFonts w:ascii="Calibri" w:eastAsia="Calibri" w:hAnsi="Calibri" w:cs="Calibri"/>
          <w:color w:val="000000"/>
          <w:spacing w:val="0"/>
          <w:sz w:val="22"/>
          <w:szCs w:val="22"/>
          <w:u w:color="000000"/>
        </w:rPr>
        <w:t xml:space="preserve"> </w:t>
      </w:r>
      <w:r>
        <w:rPr>
          <w:rFonts w:ascii="Calibri" w:eastAsia="Calibri" w:hAnsi="Calibri" w:cs="Calibri"/>
          <w:color w:val="000000"/>
          <w:spacing w:val="0"/>
          <w:sz w:val="22"/>
          <w:szCs w:val="22"/>
          <w:u w:color="000000"/>
        </w:rPr>
        <w:t>sub-class</w:t>
      </w:r>
      <w:r w:rsidRPr="005C3122">
        <w:rPr>
          <w:rFonts w:ascii="Calibri" w:eastAsia="Calibri" w:hAnsi="Calibri" w:cs="Calibri"/>
          <w:color w:val="000000"/>
          <w:spacing w:val="0"/>
          <w:sz w:val="22"/>
          <w:szCs w:val="22"/>
          <w:u w:color="000000"/>
        </w:rPr>
        <w:t xml:space="preserve"> when trade data from </w:t>
      </w:r>
      <w:proofErr w:type="spellStart"/>
      <w:r w:rsidRPr="005C3122">
        <w:rPr>
          <w:rFonts w:ascii="Calibri" w:eastAsia="Calibri" w:hAnsi="Calibri" w:cs="Calibri"/>
          <w:color w:val="000000"/>
          <w:spacing w:val="0"/>
          <w:sz w:val="22"/>
          <w:szCs w:val="22"/>
          <w:u w:color="000000"/>
        </w:rPr>
        <w:t>MiFID</w:t>
      </w:r>
      <w:proofErr w:type="spellEnd"/>
      <w:r>
        <w:rPr>
          <w:rFonts w:ascii="Calibri" w:eastAsia="Calibri" w:hAnsi="Calibri" w:cs="Calibri"/>
          <w:color w:val="000000"/>
          <w:spacing w:val="0"/>
          <w:sz w:val="22"/>
          <w:szCs w:val="22"/>
          <w:u w:color="000000"/>
        </w:rPr>
        <w:t xml:space="preserve"> II transaction reports </w:t>
      </w:r>
      <w:r w:rsidRPr="005C3122">
        <w:rPr>
          <w:rFonts w:ascii="Calibri" w:eastAsia="Calibri" w:hAnsi="Calibri" w:cs="Calibri"/>
          <w:color w:val="000000"/>
          <w:spacing w:val="0"/>
          <w:sz w:val="22"/>
          <w:szCs w:val="22"/>
          <w:u w:color="000000"/>
        </w:rPr>
        <w:t>becomes available.</w:t>
      </w:r>
    </w:p>
    <w:p w:rsidR="00070630" w:rsidRDefault="00070630" w:rsidP="00070630"/>
    <w:permEnd w:id="1006904466"/>
    <w:p w:rsidR="00070630" w:rsidRDefault="00070630" w:rsidP="00070630">
      <w:r>
        <w:t>&lt;ESMA_QUESTION_MIFID</w:t>
      </w:r>
      <w:r w:rsidR="00AB4824">
        <w:t>_TO_</w:t>
      </w:r>
      <w:r>
        <w:t>7&gt;</w:t>
      </w:r>
    </w:p>
    <w:p w:rsidR="00070630" w:rsidRDefault="00070630">
      <w:pPr>
        <w:rPr>
          <w:rFonts w:cs="Arial"/>
          <w:b/>
          <w:sz w:val="22"/>
          <w:szCs w:val="22"/>
          <w:lang w:eastAsia="en-US"/>
        </w:rPr>
      </w:pPr>
    </w:p>
    <w:p w:rsidR="00EF314C" w:rsidRPr="000E6B5B" w:rsidRDefault="00432D4E" w:rsidP="00F016BE">
      <w:pPr>
        <w:pStyle w:val="CPQuestions"/>
      </w:pPr>
      <w:r w:rsidRPr="00811CEC">
        <w:lastRenderedPageBreak/>
        <w:t xml:space="preserve">Would you also consider </w:t>
      </w:r>
      <w:r>
        <w:t xml:space="preserve">any of </w:t>
      </w:r>
      <w:r w:rsidRPr="00811CEC">
        <w:t>the</w:t>
      </w:r>
      <w:r>
        <w:t>se</w:t>
      </w:r>
      <w:r w:rsidRPr="00811CEC">
        <w:t xml:space="preserve"> possible sub-classes as liquid</w:t>
      </w:r>
      <w:r>
        <w:t>? Which other combinations of fixed leg payment frequency and floating leg reset frequency sp</w:t>
      </w:r>
      <w:r>
        <w:t>e</w:t>
      </w:r>
      <w:r>
        <w:t>cifically would you consider to be sufficiently liquid</w:t>
      </w:r>
      <w:r w:rsidR="00EF314C" w:rsidRPr="00070630">
        <w:t>?</w:t>
      </w:r>
    </w:p>
    <w:p w:rsidR="00EF314C" w:rsidRDefault="00EF314C" w:rsidP="00EF314C">
      <w:r>
        <w:t>&lt;ESMA_QUESTION_MIFID_TO_</w:t>
      </w:r>
      <w:r w:rsidR="00273633">
        <w:t>8</w:t>
      </w:r>
      <w:r>
        <w:t>&gt;</w:t>
      </w:r>
    </w:p>
    <w:p w:rsidR="00AA66E9" w:rsidRDefault="00AA66E9" w:rsidP="00AA66E9">
      <w:pPr>
        <w:pStyle w:val="BodyB"/>
        <w:spacing w:after="0" w:line="240" w:lineRule="auto"/>
        <w:jc w:val="both"/>
        <w:rPr>
          <w:rFonts w:ascii="Calibri" w:eastAsia="Calibri" w:hAnsi="Calibri" w:cs="Calibri"/>
          <w:spacing w:val="0"/>
          <w:sz w:val="22"/>
          <w:szCs w:val="22"/>
        </w:rPr>
      </w:pPr>
      <w:permStart w:id="955718221" w:edGrp="everyone"/>
      <w:r>
        <w:rPr>
          <w:rFonts w:ascii="Calibri" w:eastAsia="Calibri" w:hAnsi="Calibri" w:cs="Calibri"/>
          <w:spacing w:val="0"/>
          <w:sz w:val="22"/>
          <w:szCs w:val="22"/>
        </w:rPr>
        <w:t>We believe that the following sets of sub-classes do not exist and therefore it is not logical to have deri</w:t>
      </w:r>
      <w:r>
        <w:rPr>
          <w:rFonts w:ascii="Calibri" w:eastAsia="Calibri" w:hAnsi="Calibri" w:cs="Calibri"/>
          <w:spacing w:val="0"/>
          <w:sz w:val="22"/>
          <w:szCs w:val="22"/>
        </w:rPr>
        <w:t>v</w:t>
      </w:r>
      <w:r>
        <w:rPr>
          <w:rFonts w:ascii="Calibri" w:eastAsia="Calibri" w:hAnsi="Calibri" w:cs="Calibri"/>
          <w:spacing w:val="0"/>
          <w:sz w:val="22"/>
          <w:szCs w:val="22"/>
        </w:rPr>
        <w:t>atives TO for these sub-classes (Case A3 &amp; A4):</w:t>
      </w:r>
    </w:p>
    <w:p w:rsidR="00AA66E9" w:rsidRDefault="00AA66E9" w:rsidP="00AA66E9">
      <w:pPr>
        <w:pStyle w:val="BodyB"/>
        <w:spacing w:after="0" w:line="240" w:lineRule="auto"/>
        <w:jc w:val="both"/>
        <w:rPr>
          <w:rFonts w:ascii="Calibri" w:eastAsia="Calibri" w:hAnsi="Calibri" w:cs="Calibri"/>
          <w:spacing w:val="0"/>
          <w:sz w:val="22"/>
          <w:szCs w:val="22"/>
        </w:rPr>
      </w:pPr>
    </w:p>
    <w:p w:rsidR="00AA66E9" w:rsidRDefault="00AA66E9" w:rsidP="00AA66E9">
      <w:pPr>
        <w:pStyle w:val="BodyB"/>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i) USD, spot starting or IMM, Libor 3m with a floating leg reset frequency of semi-annual</w:t>
      </w:r>
    </w:p>
    <w:p w:rsidR="00AA66E9" w:rsidRDefault="00AA66E9" w:rsidP="00AA66E9">
      <w:pPr>
        <w:pStyle w:val="BodyB"/>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ii) USD, spot starting or IMM, Libor 6m with a floating leg reset frequency of quarterly</w:t>
      </w:r>
    </w:p>
    <w:p w:rsidR="00AA66E9" w:rsidRDefault="00AA66E9" w:rsidP="00AA66E9">
      <w:pPr>
        <w:pStyle w:val="BodyB"/>
        <w:spacing w:after="0" w:line="240" w:lineRule="auto"/>
        <w:ind w:left="426"/>
        <w:jc w:val="both"/>
        <w:rPr>
          <w:rFonts w:ascii="Calibri" w:eastAsia="Calibri" w:hAnsi="Calibri" w:cs="Calibri"/>
          <w:spacing w:val="0"/>
          <w:sz w:val="22"/>
          <w:szCs w:val="22"/>
        </w:rPr>
      </w:pPr>
    </w:p>
    <w:p w:rsidR="00AA66E9" w:rsidRDefault="00AA66E9" w:rsidP="00AA66E9">
      <w:pPr>
        <w:pStyle w:val="BodyB"/>
        <w:spacing w:after="0" w:line="240" w:lineRule="auto"/>
        <w:ind w:left="360"/>
        <w:jc w:val="both"/>
        <w:rPr>
          <w:rFonts w:ascii="Calibri" w:eastAsia="Calibri" w:hAnsi="Calibri" w:cs="Calibri"/>
          <w:spacing w:val="0"/>
          <w:sz w:val="22"/>
          <w:szCs w:val="22"/>
        </w:rPr>
      </w:pPr>
    </w:p>
    <w:p w:rsidR="00AA66E9" w:rsidRDefault="00AA66E9" w:rsidP="00AA66E9">
      <w:pPr>
        <w:pStyle w:val="BodyB"/>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Below we have outlined the liquidity of certain sub-classes:</w:t>
      </w:r>
    </w:p>
    <w:p w:rsidR="00AA66E9" w:rsidRDefault="00AA66E9" w:rsidP="00AA66E9">
      <w:pPr>
        <w:pStyle w:val="BodyB"/>
        <w:spacing w:after="0" w:line="240" w:lineRule="auto"/>
        <w:jc w:val="both"/>
        <w:rPr>
          <w:rFonts w:ascii="Calibri" w:eastAsia="Calibri" w:hAnsi="Calibri" w:cs="Calibri"/>
          <w:spacing w:val="0"/>
          <w:sz w:val="22"/>
          <w:szCs w:val="22"/>
        </w:rPr>
      </w:pPr>
    </w:p>
    <w:p w:rsidR="00AA66E9" w:rsidRPr="00DD0E15" w:rsidRDefault="00AA66E9" w:rsidP="00AA66E9">
      <w:pPr>
        <w:pStyle w:val="BodyB"/>
        <w:numPr>
          <w:ilvl w:val="0"/>
          <w:numId w:val="70"/>
        </w:numPr>
        <w:spacing w:after="0" w:line="240" w:lineRule="auto"/>
        <w:jc w:val="both"/>
        <w:rPr>
          <w:rFonts w:ascii="Calibri" w:eastAsia="Calibri" w:hAnsi="Calibri" w:cs="Calibri"/>
          <w:b/>
          <w:bCs/>
          <w:spacing w:val="0"/>
          <w:sz w:val="22"/>
          <w:szCs w:val="22"/>
        </w:rPr>
      </w:pPr>
      <w:r>
        <w:rPr>
          <w:rFonts w:ascii="Calibri" w:eastAsia="Calibri" w:hAnsi="Calibri" w:cs="Calibri"/>
          <w:b/>
          <w:bCs/>
          <w:spacing w:val="0"/>
          <w:sz w:val="22"/>
          <w:szCs w:val="22"/>
        </w:rPr>
        <w:t xml:space="preserve">Case C5 -  </w:t>
      </w:r>
      <w:r>
        <w:rPr>
          <w:rFonts w:ascii="Calibri" w:eastAsia="Calibri" w:hAnsi="Calibri" w:cs="Calibri"/>
          <w:spacing w:val="0"/>
          <w:sz w:val="22"/>
          <w:szCs w:val="22"/>
        </w:rPr>
        <w:t>Consider the sub-classes with the following specifications:</w:t>
      </w:r>
    </w:p>
    <w:p w:rsidR="00AA66E9" w:rsidRDefault="00AA66E9" w:rsidP="00AA66E9">
      <w:pPr>
        <w:pStyle w:val="BodyText1"/>
        <w:ind w:left="426"/>
        <w:jc w:val="both"/>
        <w:rPr>
          <w:rFonts w:ascii="Calibri" w:eastAsia="Calibri" w:hAnsi="Calibri" w:cs="Calibri"/>
          <w:i/>
          <w:iCs/>
          <w:color w:val="000000"/>
          <w:spacing w:val="0"/>
          <w:sz w:val="22"/>
          <w:szCs w:val="22"/>
          <w:u w:color="000000"/>
        </w:rPr>
      </w:pPr>
      <w:r>
        <w:rPr>
          <w:rFonts w:ascii="Calibri" w:eastAsia="Calibri" w:hAnsi="Calibri" w:cs="Calibri"/>
          <w:i/>
          <w:iCs/>
          <w:color w:val="000000"/>
          <w:spacing w:val="0"/>
          <w:sz w:val="22"/>
          <w:szCs w:val="22"/>
          <w:u w:color="000000"/>
        </w:rPr>
        <w:t>i) USD, spot starting, Libor 3m, Fixed Leg Payment Frequency Semi-Annual, Floating Leg Reset Fr</w:t>
      </w:r>
      <w:r>
        <w:rPr>
          <w:rFonts w:ascii="Calibri" w:eastAsia="Calibri" w:hAnsi="Calibri" w:cs="Calibri"/>
          <w:i/>
          <w:iCs/>
          <w:color w:val="000000"/>
          <w:spacing w:val="0"/>
          <w:sz w:val="22"/>
          <w:szCs w:val="22"/>
          <w:u w:color="000000"/>
        </w:rPr>
        <w:t>e</w:t>
      </w:r>
      <w:r>
        <w:rPr>
          <w:rFonts w:ascii="Calibri" w:eastAsia="Calibri" w:hAnsi="Calibri" w:cs="Calibri"/>
          <w:i/>
          <w:iCs/>
          <w:color w:val="000000"/>
          <w:spacing w:val="0"/>
          <w:sz w:val="22"/>
          <w:szCs w:val="22"/>
          <w:u w:color="000000"/>
        </w:rPr>
        <w:t>quency Quarterly and Fixed Rate Day Count Fraction 30/360</w:t>
      </w:r>
    </w:p>
    <w:p w:rsidR="00AA66E9" w:rsidRDefault="00AA66E9" w:rsidP="00AA66E9">
      <w:pPr>
        <w:pStyle w:val="BodyText1"/>
        <w:ind w:left="426"/>
        <w:jc w:val="both"/>
        <w:rPr>
          <w:rFonts w:ascii="Calibri" w:eastAsia="Calibri" w:hAnsi="Calibri" w:cs="Calibri"/>
          <w:color w:val="000000"/>
          <w:spacing w:val="0"/>
          <w:sz w:val="22"/>
          <w:szCs w:val="22"/>
          <w:u w:color="000000"/>
        </w:rPr>
      </w:pPr>
      <w:r>
        <w:rPr>
          <w:rFonts w:ascii="Calibri" w:eastAsia="Calibri" w:hAnsi="Calibri" w:cs="Calibri"/>
          <w:color w:val="000000"/>
          <w:spacing w:val="0"/>
          <w:sz w:val="22"/>
          <w:szCs w:val="22"/>
          <w:u w:color="000000"/>
        </w:rPr>
        <w:t>ESMA has suggested additional tenors of 6Y, 12Y, 15Y, and 20Y be added for this IRS sub-classes in order to align the derivatives TO in Europe with the US CFTC MAT requirement. However, we note that these tenors (6Y, 12Y, 15Y, and 20Y) are significantly less liquid than the tenors 2Y, 3Y, 4Y, 5Y, 7Y, 10Y and 30Y. Therefore we would recommend against including these in the derivatives TO at this stage given IRS contracts in USD is less liquid in Europe than in the US and that the EU deriv</w:t>
      </w:r>
      <w:r>
        <w:rPr>
          <w:rFonts w:ascii="Calibri" w:eastAsia="Calibri" w:hAnsi="Calibri" w:cs="Calibri"/>
          <w:color w:val="000000"/>
          <w:spacing w:val="0"/>
          <w:sz w:val="22"/>
          <w:szCs w:val="22"/>
          <w:u w:color="000000"/>
        </w:rPr>
        <w:t>a</w:t>
      </w:r>
      <w:r>
        <w:rPr>
          <w:rFonts w:ascii="Calibri" w:eastAsia="Calibri" w:hAnsi="Calibri" w:cs="Calibri"/>
          <w:color w:val="000000"/>
          <w:spacing w:val="0"/>
          <w:sz w:val="22"/>
          <w:szCs w:val="22"/>
          <w:u w:color="000000"/>
        </w:rPr>
        <w:t>tives TO should focus on the more liquid tenor points.</w:t>
      </w:r>
    </w:p>
    <w:p w:rsidR="00AA66E9" w:rsidRDefault="00AA66E9" w:rsidP="00AA66E9">
      <w:pPr>
        <w:pStyle w:val="BodyText1"/>
        <w:ind w:left="426"/>
        <w:jc w:val="both"/>
        <w:rPr>
          <w:rFonts w:ascii="Calibri" w:eastAsia="Calibri" w:hAnsi="Calibri" w:cs="Calibri"/>
          <w:i/>
          <w:iCs/>
          <w:color w:val="000000"/>
          <w:spacing w:val="0"/>
          <w:sz w:val="22"/>
          <w:szCs w:val="22"/>
          <w:u w:color="000000"/>
        </w:rPr>
      </w:pPr>
      <w:r>
        <w:rPr>
          <w:rFonts w:ascii="Calibri" w:eastAsia="Calibri" w:hAnsi="Calibri" w:cs="Calibri"/>
          <w:i/>
          <w:iCs/>
          <w:color w:val="000000"/>
          <w:spacing w:val="0"/>
          <w:sz w:val="22"/>
          <w:szCs w:val="22"/>
          <w:u w:color="000000"/>
        </w:rPr>
        <w:t>ii) USD, spot starting, Libor 3m, Fixed Leg Payment Frequency Semi-Annual, Floating Leg Reset Fr</w:t>
      </w:r>
      <w:r>
        <w:rPr>
          <w:rFonts w:ascii="Calibri" w:eastAsia="Calibri" w:hAnsi="Calibri" w:cs="Calibri"/>
          <w:i/>
          <w:iCs/>
          <w:color w:val="000000"/>
          <w:spacing w:val="0"/>
          <w:sz w:val="22"/>
          <w:szCs w:val="22"/>
          <w:u w:color="000000"/>
        </w:rPr>
        <w:t>e</w:t>
      </w:r>
      <w:r>
        <w:rPr>
          <w:rFonts w:ascii="Calibri" w:eastAsia="Calibri" w:hAnsi="Calibri" w:cs="Calibri"/>
          <w:i/>
          <w:iCs/>
          <w:color w:val="000000"/>
          <w:spacing w:val="0"/>
          <w:sz w:val="22"/>
          <w:szCs w:val="22"/>
          <w:u w:color="000000"/>
        </w:rPr>
        <w:t>quency Quarterly and Fixed Rate Day Count Fraction ACT/360.</w:t>
      </w:r>
    </w:p>
    <w:p w:rsidR="00AA66E9" w:rsidRDefault="00AA66E9" w:rsidP="00AA66E9">
      <w:pPr>
        <w:pStyle w:val="BodyText1"/>
        <w:ind w:left="426"/>
        <w:jc w:val="both"/>
        <w:rPr>
          <w:rFonts w:ascii="Calibri" w:eastAsia="Calibri" w:hAnsi="Calibri" w:cs="Calibri"/>
          <w:color w:val="000000"/>
          <w:spacing w:val="0"/>
          <w:sz w:val="22"/>
          <w:szCs w:val="22"/>
          <w:u w:color="000000"/>
        </w:rPr>
      </w:pPr>
      <w:r>
        <w:rPr>
          <w:rFonts w:ascii="Calibri" w:eastAsia="Calibri" w:hAnsi="Calibri" w:cs="Calibri"/>
          <w:color w:val="000000"/>
          <w:spacing w:val="0"/>
          <w:sz w:val="22"/>
          <w:szCs w:val="22"/>
          <w:u w:color="000000"/>
        </w:rPr>
        <w:t xml:space="preserve">ESMA has asked for the views of market participants to add tenors 6Y, 12Y, 15Y and 20Y so as to avoid </w:t>
      </w:r>
      <w:r>
        <w:rPr>
          <w:rFonts w:ascii="Calibri" w:eastAsia="Calibri" w:hAnsi="Calibri" w:cs="Calibri"/>
          <w:i/>
          <w:iCs/>
          <w:color w:val="000000"/>
          <w:spacing w:val="0"/>
          <w:sz w:val="22"/>
          <w:szCs w:val="22"/>
          <w:u w:color="000000"/>
        </w:rPr>
        <w:t>inconsistent trading mandates at a global level</w:t>
      </w:r>
      <w:r>
        <w:rPr>
          <w:rFonts w:ascii="Calibri" w:eastAsia="Calibri" w:hAnsi="Calibri" w:cs="Calibri"/>
          <w:color w:val="000000"/>
          <w:spacing w:val="0"/>
          <w:sz w:val="22"/>
          <w:szCs w:val="22"/>
          <w:u w:color="000000"/>
        </w:rPr>
        <w:t>. In our response to question 7, we demo</w:t>
      </w:r>
      <w:r>
        <w:rPr>
          <w:rFonts w:ascii="Calibri" w:eastAsia="Calibri" w:hAnsi="Calibri" w:cs="Calibri"/>
          <w:color w:val="000000"/>
          <w:spacing w:val="0"/>
          <w:sz w:val="22"/>
          <w:szCs w:val="22"/>
          <w:u w:color="000000"/>
        </w:rPr>
        <w:t>n</w:t>
      </w:r>
      <w:r>
        <w:rPr>
          <w:rFonts w:ascii="Calibri" w:eastAsia="Calibri" w:hAnsi="Calibri" w:cs="Calibri"/>
          <w:color w:val="000000"/>
          <w:spacing w:val="0"/>
          <w:sz w:val="22"/>
          <w:szCs w:val="22"/>
          <w:u w:color="000000"/>
        </w:rPr>
        <w:t xml:space="preserve">strated that tenors 2Y, 3Y, 4Y, 5Y, 7Y, 10Y, and 30Y are illiquid (1) and therefore by extension tenors 6Y, 12Y, 15Y, and 20Y are illiquid as well and hence should not be subject to the derivatives TO. We support alignment with the CFTC MAT regime only in cases where there is sufficient liquidity in these contracts in the EU. </w:t>
      </w:r>
    </w:p>
    <w:p w:rsidR="00AA66E9" w:rsidRDefault="00AA66E9" w:rsidP="00AA66E9">
      <w:pPr>
        <w:pStyle w:val="BodyText1"/>
        <w:ind w:left="426"/>
        <w:jc w:val="both"/>
        <w:rPr>
          <w:rFonts w:ascii="Calibri" w:eastAsia="Calibri" w:hAnsi="Calibri" w:cs="Calibri"/>
          <w:color w:val="000000"/>
          <w:spacing w:val="0"/>
          <w:sz w:val="22"/>
          <w:szCs w:val="22"/>
          <w:u w:color="000000"/>
        </w:rPr>
      </w:pPr>
    </w:p>
    <w:p w:rsidR="00AA66E9" w:rsidRDefault="00AA66E9" w:rsidP="00AA66E9">
      <w:pPr>
        <w:pStyle w:val="BodyText1"/>
        <w:ind w:left="426"/>
        <w:jc w:val="both"/>
        <w:rPr>
          <w:rFonts w:ascii="Calibri" w:eastAsia="Calibri" w:hAnsi="Calibri" w:cs="Calibri"/>
          <w:i/>
          <w:iCs/>
          <w:color w:val="000000"/>
          <w:spacing w:val="0"/>
          <w:sz w:val="22"/>
          <w:szCs w:val="22"/>
          <w:u w:color="000000"/>
        </w:rPr>
      </w:pPr>
      <w:r>
        <w:rPr>
          <w:rFonts w:ascii="Calibri" w:eastAsia="Calibri" w:hAnsi="Calibri" w:cs="Calibri"/>
          <w:i/>
          <w:iCs/>
          <w:color w:val="000000"/>
          <w:spacing w:val="0"/>
          <w:sz w:val="22"/>
          <w:szCs w:val="22"/>
          <w:u w:color="000000"/>
        </w:rPr>
        <w:t>iii) USD, spot starting, Libor 3m, Fixed Leg Payment Frequency Annual, Floating Leg Reset Frequency Quarterly and Fixed Rate Day Count Fraction 30/360.</w:t>
      </w:r>
    </w:p>
    <w:p w:rsidR="00AA66E9" w:rsidRDefault="00AA66E9" w:rsidP="00AA66E9">
      <w:pPr>
        <w:pStyle w:val="BodyText1"/>
        <w:ind w:left="426"/>
        <w:jc w:val="both"/>
        <w:rPr>
          <w:rFonts w:ascii="Calibri" w:eastAsia="Calibri" w:hAnsi="Calibri" w:cs="Calibri"/>
          <w:color w:val="000000"/>
          <w:spacing w:val="0"/>
          <w:sz w:val="22"/>
          <w:szCs w:val="22"/>
          <w:u w:color="000000"/>
        </w:rPr>
      </w:pPr>
      <w:r>
        <w:rPr>
          <w:rFonts w:ascii="Calibri" w:eastAsia="Calibri" w:hAnsi="Calibri" w:cs="Calibri"/>
          <w:color w:val="000000"/>
          <w:spacing w:val="0"/>
          <w:sz w:val="22"/>
          <w:szCs w:val="22"/>
          <w:u w:color="000000"/>
        </w:rPr>
        <w:t>In our response to question 7, Case C3 with Fixed rate day count fraction 30/360, we demonstrated that tenors 2Y, 3Y, 4Y, 5Y, 7Y, 10Y, and 30Y are illiquid (2) and therefore, by extension, tenors 6Y, 12Y, 15Y, and 20Y are also illiquid. ESMA should therefore not subject these contracts to the deriv</w:t>
      </w:r>
      <w:r>
        <w:rPr>
          <w:rFonts w:ascii="Calibri" w:eastAsia="Calibri" w:hAnsi="Calibri" w:cs="Calibri"/>
          <w:color w:val="000000"/>
          <w:spacing w:val="0"/>
          <w:sz w:val="22"/>
          <w:szCs w:val="22"/>
          <w:u w:color="000000"/>
        </w:rPr>
        <w:t>a</w:t>
      </w:r>
      <w:r>
        <w:rPr>
          <w:rFonts w:ascii="Calibri" w:eastAsia="Calibri" w:hAnsi="Calibri" w:cs="Calibri"/>
          <w:color w:val="000000"/>
          <w:spacing w:val="0"/>
          <w:sz w:val="22"/>
          <w:szCs w:val="22"/>
          <w:u w:color="000000"/>
        </w:rPr>
        <w:t>tives TO. We support alignment with the CFTC MAT regime only in cases where there is sufficient l</w:t>
      </w:r>
      <w:r>
        <w:rPr>
          <w:rFonts w:ascii="Calibri" w:eastAsia="Calibri" w:hAnsi="Calibri" w:cs="Calibri"/>
          <w:color w:val="000000"/>
          <w:spacing w:val="0"/>
          <w:sz w:val="22"/>
          <w:szCs w:val="22"/>
          <w:u w:color="000000"/>
        </w:rPr>
        <w:t>i</w:t>
      </w:r>
      <w:r>
        <w:rPr>
          <w:rFonts w:ascii="Calibri" w:eastAsia="Calibri" w:hAnsi="Calibri" w:cs="Calibri"/>
          <w:color w:val="000000"/>
          <w:spacing w:val="0"/>
          <w:sz w:val="22"/>
          <w:szCs w:val="22"/>
          <w:u w:color="000000"/>
        </w:rPr>
        <w:t xml:space="preserve">quidity in these contracts in the EU. </w:t>
      </w:r>
    </w:p>
    <w:p w:rsidR="00AA66E9" w:rsidRDefault="00AA66E9" w:rsidP="00AA66E9">
      <w:pPr>
        <w:pStyle w:val="BodyText1"/>
        <w:ind w:left="426"/>
        <w:jc w:val="both"/>
        <w:rPr>
          <w:rFonts w:ascii="Calibri" w:eastAsia="Calibri" w:hAnsi="Calibri" w:cs="Calibri"/>
          <w:i/>
          <w:iCs/>
          <w:color w:val="000000"/>
          <w:spacing w:val="0"/>
          <w:sz w:val="22"/>
          <w:szCs w:val="22"/>
          <w:u w:color="000000"/>
        </w:rPr>
      </w:pPr>
      <w:r>
        <w:rPr>
          <w:rFonts w:ascii="Calibri" w:eastAsia="Calibri" w:hAnsi="Calibri" w:cs="Calibri"/>
          <w:i/>
          <w:iCs/>
          <w:color w:val="000000"/>
          <w:spacing w:val="0"/>
          <w:sz w:val="22"/>
          <w:szCs w:val="22"/>
          <w:u w:color="000000"/>
        </w:rPr>
        <w:t>iv) USD, spot starting, Libor 3m, Fixed Leg Payment Frequency Annual, Floating Leg Reset Frequency Quarterly and Fixed Rate Day Count Fraction ACT</w:t>
      </w:r>
      <w:r w:rsidDel="00221BA9">
        <w:rPr>
          <w:rFonts w:ascii="Calibri" w:eastAsia="Calibri" w:hAnsi="Calibri" w:cs="Calibri"/>
          <w:i/>
          <w:iCs/>
          <w:color w:val="000000"/>
          <w:spacing w:val="0"/>
          <w:sz w:val="22"/>
          <w:szCs w:val="22"/>
          <w:u w:color="000000"/>
        </w:rPr>
        <w:t xml:space="preserve"> </w:t>
      </w:r>
      <w:r>
        <w:rPr>
          <w:rFonts w:ascii="Calibri" w:eastAsia="Calibri" w:hAnsi="Calibri" w:cs="Calibri"/>
          <w:i/>
          <w:iCs/>
          <w:color w:val="000000"/>
          <w:spacing w:val="0"/>
          <w:sz w:val="22"/>
          <w:szCs w:val="22"/>
          <w:u w:color="000000"/>
        </w:rPr>
        <w:t>/360.</w:t>
      </w:r>
    </w:p>
    <w:p w:rsidR="00AA66E9" w:rsidRPr="00DD0E15" w:rsidRDefault="00AA66E9" w:rsidP="00AA66E9">
      <w:pPr>
        <w:pStyle w:val="BodyText1"/>
        <w:ind w:left="426"/>
        <w:jc w:val="both"/>
        <w:rPr>
          <w:rFonts w:ascii="Calibri" w:eastAsia="Calibri" w:hAnsi="Calibri" w:cs="Calibri"/>
          <w:color w:val="000000"/>
          <w:spacing w:val="0"/>
          <w:sz w:val="22"/>
          <w:szCs w:val="22"/>
          <w:u w:color="000000"/>
        </w:rPr>
      </w:pPr>
      <w:r>
        <w:rPr>
          <w:rFonts w:ascii="Calibri" w:eastAsia="Calibri" w:hAnsi="Calibri" w:cs="Calibri"/>
          <w:color w:val="000000"/>
          <w:spacing w:val="0"/>
          <w:sz w:val="22"/>
          <w:szCs w:val="22"/>
          <w:u w:color="000000"/>
        </w:rPr>
        <w:t>In our response to question 7, Case C3 with Fixed rate day count fraction ACT/360, we demonstra</w:t>
      </w:r>
      <w:r>
        <w:rPr>
          <w:rFonts w:ascii="Calibri" w:eastAsia="Calibri" w:hAnsi="Calibri" w:cs="Calibri"/>
          <w:color w:val="000000"/>
          <w:spacing w:val="0"/>
          <w:sz w:val="22"/>
          <w:szCs w:val="22"/>
          <w:u w:color="000000"/>
        </w:rPr>
        <w:t>t</w:t>
      </w:r>
      <w:r>
        <w:rPr>
          <w:rFonts w:ascii="Calibri" w:eastAsia="Calibri" w:hAnsi="Calibri" w:cs="Calibri"/>
          <w:color w:val="000000"/>
          <w:spacing w:val="0"/>
          <w:sz w:val="22"/>
          <w:szCs w:val="22"/>
          <w:u w:color="000000"/>
        </w:rPr>
        <w:t>ed that tenors 2Y, 3Y, 4Y, 5Y, 7Y, 10Y, and 30Y are illiquid (3) and therefore, by extension, tenors 6Y, 12Y, 15Y, and 20Y are also illiquid. ESMA should therefore not subject these contracts to the deriv</w:t>
      </w:r>
      <w:r>
        <w:rPr>
          <w:rFonts w:ascii="Calibri" w:eastAsia="Calibri" w:hAnsi="Calibri" w:cs="Calibri"/>
          <w:color w:val="000000"/>
          <w:spacing w:val="0"/>
          <w:sz w:val="22"/>
          <w:szCs w:val="22"/>
          <w:u w:color="000000"/>
        </w:rPr>
        <w:t>a</w:t>
      </w:r>
      <w:r>
        <w:rPr>
          <w:rFonts w:ascii="Calibri" w:eastAsia="Calibri" w:hAnsi="Calibri" w:cs="Calibri"/>
          <w:color w:val="000000"/>
          <w:spacing w:val="0"/>
          <w:sz w:val="22"/>
          <w:szCs w:val="22"/>
          <w:u w:color="000000"/>
        </w:rPr>
        <w:lastRenderedPageBreak/>
        <w:t>tives TO. We support alignment with the CFTC MAT regime only in cases where there is sufficient l</w:t>
      </w:r>
      <w:r>
        <w:rPr>
          <w:rFonts w:ascii="Calibri" w:eastAsia="Calibri" w:hAnsi="Calibri" w:cs="Calibri"/>
          <w:color w:val="000000"/>
          <w:spacing w:val="0"/>
          <w:sz w:val="22"/>
          <w:szCs w:val="22"/>
          <w:u w:color="000000"/>
        </w:rPr>
        <w:t>i</w:t>
      </w:r>
      <w:r>
        <w:rPr>
          <w:rFonts w:ascii="Calibri" w:eastAsia="Calibri" w:hAnsi="Calibri" w:cs="Calibri"/>
          <w:color w:val="000000"/>
          <w:spacing w:val="0"/>
          <w:sz w:val="22"/>
          <w:szCs w:val="22"/>
          <w:u w:color="000000"/>
        </w:rPr>
        <w:t xml:space="preserve">quidity in these contracts in the EU. </w:t>
      </w:r>
    </w:p>
    <w:p w:rsidR="00AA66E9" w:rsidRPr="00DD0E15" w:rsidRDefault="00AA66E9" w:rsidP="00AA66E9">
      <w:pPr>
        <w:pStyle w:val="BodyB"/>
        <w:numPr>
          <w:ilvl w:val="0"/>
          <w:numId w:val="71"/>
        </w:numPr>
        <w:spacing w:after="0" w:line="240" w:lineRule="auto"/>
        <w:jc w:val="both"/>
        <w:rPr>
          <w:rFonts w:ascii="Calibri" w:eastAsia="Calibri" w:hAnsi="Calibri" w:cs="Calibri"/>
          <w:spacing w:val="0"/>
          <w:sz w:val="22"/>
          <w:szCs w:val="22"/>
        </w:rPr>
      </w:pPr>
      <w:r>
        <w:rPr>
          <w:rFonts w:ascii="Calibri" w:eastAsia="Calibri" w:hAnsi="Calibri" w:cs="Calibri"/>
          <w:b/>
          <w:bCs/>
          <w:spacing w:val="0"/>
          <w:sz w:val="22"/>
          <w:szCs w:val="22"/>
        </w:rPr>
        <w:t xml:space="preserve">Case C6 - </w:t>
      </w:r>
      <w:r>
        <w:rPr>
          <w:rFonts w:ascii="Calibri" w:eastAsia="Calibri" w:hAnsi="Calibri" w:cs="Calibri"/>
          <w:spacing w:val="0"/>
          <w:sz w:val="22"/>
          <w:szCs w:val="22"/>
        </w:rPr>
        <w:t>Consider the sub-classes with the following specifications:</w:t>
      </w:r>
    </w:p>
    <w:p w:rsidR="00AA66E9" w:rsidRDefault="00AA66E9" w:rsidP="00AA66E9">
      <w:pPr>
        <w:pStyle w:val="BodyText1"/>
        <w:ind w:left="426"/>
        <w:jc w:val="both"/>
        <w:rPr>
          <w:rFonts w:ascii="Calibri" w:eastAsia="Calibri" w:hAnsi="Calibri" w:cs="Calibri"/>
          <w:i/>
          <w:iCs/>
          <w:color w:val="000000"/>
          <w:spacing w:val="0"/>
          <w:sz w:val="22"/>
          <w:szCs w:val="22"/>
          <w:u w:color="000000"/>
        </w:rPr>
      </w:pPr>
      <w:r>
        <w:rPr>
          <w:rFonts w:ascii="Calibri" w:eastAsia="Calibri" w:hAnsi="Calibri" w:cs="Calibri"/>
          <w:i/>
          <w:iCs/>
          <w:spacing w:val="0"/>
          <w:sz w:val="22"/>
          <w:szCs w:val="22"/>
        </w:rPr>
        <w:t xml:space="preserve">i) </w:t>
      </w:r>
      <w:r>
        <w:rPr>
          <w:rFonts w:ascii="Calibri" w:eastAsia="Calibri" w:hAnsi="Calibri" w:cs="Calibri"/>
          <w:i/>
          <w:iCs/>
          <w:color w:val="000000"/>
          <w:spacing w:val="0"/>
          <w:sz w:val="22"/>
          <w:szCs w:val="22"/>
          <w:u w:color="000000"/>
        </w:rPr>
        <w:t>USD, spot starting, Libor 6m, Fixed Leg Payment Frequency Semi-Annual, Floating Leg Reset Fr</w:t>
      </w:r>
      <w:r>
        <w:rPr>
          <w:rFonts w:ascii="Calibri" w:eastAsia="Calibri" w:hAnsi="Calibri" w:cs="Calibri"/>
          <w:i/>
          <w:iCs/>
          <w:color w:val="000000"/>
          <w:spacing w:val="0"/>
          <w:sz w:val="22"/>
          <w:szCs w:val="22"/>
          <w:u w:color="000000"/>
        </w:rPr>
        <w:t>e</w:t>
      </w:r>
      <w:r>
        <w:rPr>
          <w:rFonts w:ascii="Calibri" w:eastAsia="Calibri" w:hAnsi="Calibri" w:cs="Calibri"/>
          <w:i/>
          <w:iCs/>
          <w:color w:val="000000"/>
          <w:spacing w:val="0"/>
          <w:sz w:val="22"/>
          <w:szCs w:val="22"/>
          <w:u w:color="000000"/>
        </w:rPr>
        <w:t>quency Semi-Annual and Fixed Rate Day Count Fraction 30/360</w:t>
      </w:r>
    </w:p>
    <w:p w:rsidR="00AA66E9" w:rsidRDefault="00AA66E9" w:rsidP="00AA66E9">
      <w:pPr>
        <w:pStyle w:val="BodyText1"/>
        <w:ind w:left="426"/>
        <w:jc w:val="both"/>
        <w:rPr>
          <w:rFonts w:ascii="Calibri" w:eastAsia="Calibri" w:hAnsi="Calibri" w:cs="Calibri"/>
          <w:color w:val="000000"/>
          <w:spacing w:val="0"/>
          <w:sz w:val="22"/>
          <w:szCs w:val="22"/>
          <w:u w:color="000000"/>
        </w:rPr>
      </w:pPr>
      <w:r>
        <w:rPr>
          <w:rFonts w:ascii="Calibri" w:eastAsia="Calibri" w:hAnsi="Calibri" w:cs="Calibri"/>
          <w:color w:val="000000"/>
          <w:spacing w:val="0"/>
          <w:sz w:val="22"/>
          <w:szCs w:val="22"/>
          <w:u w:color="000000"/>
        </w:rPr>
        <w:t>The tenors in this sub-class (2y, 3y, 4y, 5y, 6y, 7y, 10y, 12y, 15y, 20y, 30y) are aligned with the CFTC MAT requirement in the US. However, aggregate new trade volume across all tenors in this sub-class is approximately 1 trade per day. This indicates that that all contracts in this sub-class are highly i</w:t>
      </w:r>
      <w:r>
        <w:rPr>
          <w:rFonts w:ascii="Calibri" w:eastAsia="Calibri" w:hAnsi="Calibri" w:cs="Calibri"/>
          <w:color w:val="000000"/>
          <w:spacing w:val="0"/>
          <w:sz w:val="22"/>
          <w:szCs w:val="22"/>
          <w:u w:color="000000"/>
        </w:rPr>
        <w:t>l</w:t>
      </w:r>
      <w:r>
        <w:rPr>
          <w:rFonts w:ascii="Calibri" w:eastAsia="Calibri" w:hAnsi="Calibri" w:cs="Calibri"/>
          <w:color w:val="000000"/>
          <w:spacing w:val="0"/>
          <w:sz w:val="22"/>
          <w:szCs w:val="22"/>
          <w:u w:color="000000"/>
        </w:rPr>
        <w:t>liquid and fail the ESMA liquidity test of a minimum 10 trades per day. We believe that ESMA should therefore exempt this sub-class from the derivatives TO.</w:t>
      </w:r>
    </w:p>
    <w:p w:rsidR="00AA66E9" w:rsidRDefault="00AA66E9" w:rsidP="00AA66E9">
      <w:pPr>
        <w:pStyle w:val="BodyText1"/>
        <w:ind w:left="426"/>
        <w:jc w:val="both"/>
        <w:rPr>
          <w:rFonts w:ascii="Calibri" w:eastAsia="Calibri" w:hAnsi="Calibri" w:cs="Calibri"/>
          <w:i/>
          <w:iCs/>
          <w:color w:val="000000"/>
          <w:spacing w:val="0"/>
          <w:sz w:val="22"/>
          <w:szCs w:val="22"/>
          <w:u w:color="000000"/>
        </w:rPr>
      </w:pPr>
      <w:r>
        <w:rPr>
          <w:rFonts w:ascii="Calibri" w:eastAsia="Calibri" w:hAnsi="Calibri" w:cs="Calibri"/>
          <w:i/>
          <w:iCs/>
          <w:color w:val="000000"/>
          <w:spacing w:val="0"/>
          <w:sz w:val="22"/>
          <w:szCs w:val="22"/>
          <w:u w:color="000000"/>
        </w:rPr>
        <w:t>ii) USD, spot starting, Libor 6m, Fixed Leg Payment Frequency Semi-Annual, Floating Leg Reset Fr</w:t>
      </w:r>
      <w:r>
        <w:rPr>
          <w:rFonts w:ascii="Calibri" w:eastAsia="Calibri" w:hAnsi="Calibri" w:cs="Calibri"/>
          <w:i/>
          <w:iCs/>
          <w:color w:val="000000"/>
          <w:spacing w:val="0"/>
          <w:sz w:val="22"/>
          <w:szCs w:val="22"/>
          <w:u w:color="000000"/>
        </w:rPr>
        <w:t>e</w:t>
      </w:r>
      <w:r>
        <w:rPr>
          <w:rFonts w:ascii="Calibri" w:eastAsia="Calibri" w:hAnsi="Calibri" w:cs="Calibri"/>
          <w:i/>
          <w:iCs/>
          <w:color w:val="000000"/>
          <w:spacing w:val="0"/>
          <w:sz w:val="22"/>
          <w:szCs w:val="22"/>
          <w:u w:color="000000"/>
        </w:rPr>
        <w:t>quency Semi-Annual and Fixed Rate Day Count Fraction ACT/360</w:t>
      </w:r>
    </w:p>
    <w:p w:rsidR="00AA66E9" w:rsidRDefault="00AA66E9" w:rsidP="00AA66E9">
      <w:pPr>
        <w:pStyle w:val="BodyText1"/>
        <w:ind w:left="426"/>
        <w:jc w:val="both"/>
        <w:rPr>
          <w:rFonts w:ascii="Calibri" w:eastAsia="Calibri" w:hAnsi="Calibri" w:cs="Calibri"/>
          <w:color w:val="000000"/>
          <w:spacing w:val="0"/>
          <w:sz w:val="22"/>
          <w:szCs w:val="22"/>
          <w:u w:color="000000"/>
        </w:rPr>
      </w:pPr>
      <w:r>
        <w:rPr>
          <w:rFonts w:ascii="Calibri" w:eastAsia="Calibri" w:hAnsi="Calibri" w:cs="Calibri"/>
          <w:color w:val="000000"/>
          <w:spacing w:val="0"/>
          <w:sz w:val="22"/>
          <w:szCs w:val="22"/>
          <w:u w:color="000000"/>
        </w:rPr>
        <w:t>The tenors in this sub-class (2y, 3y, 4y, 5y, 6y, 7y, 10y, 12y, 15y, 20y, 30y) are aligned with the CFTC MAT requirement in the US. However, aggregate new trade volume across all tenors in this sub-class is significantly less than 1 trade per day. This indicates that that all contracts in this sub-class are highly illiquid and fail the ESMA liquidity test of a minimum 10 trades per day. We believe that ESMA should therefore exempt this sub-class from the derivatives TO.</w:t>
      </w:r>
    </w:p>
    <w:p w:rsidR="00AA66E9" w:rsidRDefault="00AA66E9" w:rsidP="00AA66E9">
      <w:pPr>
        <w:pStyle w:val="BodyText1"/>
        <w:ind w:left="426"/>
        <w:jc w:val="both"/>
        <w:rPr>
          <w:rFonts w:ascii="Calibri" w:eastAsia="Calibri" w:hAnsi="Calibri" w:cs="Calibri"/>
          <w:i/>
          <w:iCs/>
          <w:color w:val="000000"/>
          <w:spacing w:val="0"/>
          <w:sz w:val="22"/>
          <w:szCs w:val="22"/>
          <w:u w:color="000000"/>
        </w:rPr>
      </w:pPr>
      <w:r>
        <w:rPr>
          <w:rFonts w:ascii="Calibri" w:eastAsia="Calibri" w:hAnsi="Calibri" w:cs="Calibri"/>
          <w:i/>
          <w:iCs/>
          <w:color w:val="000000"/>
          <w:spacing w:val="0"/>
          <w:sz w:val="22"/>
          <w:szCs w:val="22"/>
          <w:u w:color="000000"/>
        </w:rPr>
        <w:t>iii) USD, spot starting, Libor 6m, Fixed Leg Payment Frequency Annual, Floating Leg Reset Frequency Semi-Annual and Fixed Rate Day Count Fraction 30/360</w:t>
      </w:r>
    </w:p>
    <w:p w:rsidR="00AA66E9" w:rsidRDefault="00AA66E9" w:rsidP="00AA66E9">
      <w:pPr>
        <w:pStyle w:val="BodyText1"/>
        <w:ind w:left="426"/>
        <w:jc w:val="both"/>
        <w:rPr>
          <w:rFonts w:ascii="Calibri" w:eastAsia="Calibri" w:hAnsi="Calibri" w:cs="Calibri"/>
          <w:color w:val="000000"/>
          <w:spacing w:val="0"/>
          <w:sz w:val="22"/>
          <w:szCs w:val="22"/>
          <w:u w:color="000000"/>
        </w:rPr>
      </w:pPr>
      <w:r>
        <w:rPr>
          <w:rFonts w:ascii="Calibri" w:eastAsia="Calibri" w:hAnsi="Calibri" w:cs="Calibri"/>
          <w:color w:val="000000"/>
          <w:spacing w:val="0"/>
          <w:sz w:val="22"/>
          <w:szCs w:val="22"/>
          <w:u w:color="000000"/>
        </w:rPr>
        <w:t>The tenors in this sub-class (2y, 3y, 4y, 5y, 6y, 7y, 10y, 12y, 15y, 20y, 30y) are aligned with the CFTC MAT requirement in the US. However, aggregate new trade volume across all tenors in this sub-class is 5 trades in total. This indicates that that all contracts in this sub-class are highly illiquid and fail the ESMA liquidity test of a minimum 10 trades per day. We believe that ESMA should therefore exempt this sub-class from the derivatives TO.</w:t>
      </w:r>
    </w:p>
    <w:p w:rsidR="00AA66E9" w:rsidRDefault="00AA66E9" w:rsidP="00AA66E9">
      <w:pPr>
        <w:pStyle w:val="BodyText1"/>
        <w:ind w:left="426"/>
        <w:jc w:val="both"/>
        <w:rPr>
          <w:rFonts w:ascii="Calibri" w:eastAsia="Calibri" w:hAnsi="Calibri" w:cs="Calibri"/>
          <w:i/>
          <w:iCs/>
          <w:color w:val="000000"/>
          <w:spacing w:val="0"/>
          <w:sz w:val="22"/>
          <w:szCs w:val="22"/>
          <w:u w:color="000000"/>
        </w:rPr>
      </w:pPr>
      <w:r>
        <w:rPr>
          <w:rFonts w:ascii="Calibri" w:eastAsia="Calibri" w:hAnsi="Calibri" w:cs="Calibri"/>
          <w:i/>
          <w:iCs/>
          <w:color w:val="000000"/>
          <w:spacing w:val="0"/>
          <w:sz w:val="22"/>
          <w:szCs w:val="22"/>
          <w:u w:color="000000"/>
        </w:rPr>
        <w:t>iv) USD, spot starting, Libor 6m, Fixed Leg Payment Frequency Annual, Floating Leg Reset Frequency Semi-Annual and Fixed Rate Day Count Fraction ACT/360</w:t>
      </w:r>
    </w:p>
    <w:p w:rsidR="00AA66E9" w:rsidRDefault="00AA66E9" w:rsidP="00AA66E9">
      <w:pPr>
        <w:pStyle w:val="BodyText1"/>
        <w:ind w:left="426"/>
        <w:jc w:val="both"/>
        <w:rPr>
          <w:rFonts w:ascii="Calibri" w:eastAsia="Calibri" w:hAnsi="Calibri" w:cs="Calibri"/>
          <w:color w:val="000000"/>
          <w:spacing w:val="0"/>
          <w:sz w:val="22"/>
          <w:szCs w:val="22"/>
          <w:u w:color="000000"/>
        </w:rPr>
      </w:pPr>
      <w:r>
        <w:rPr>
          <w:rFonts w:ascii="Calibri" w:eastAsia="Calibri" w:hAnsi="Calibri" w:cs="Calibri"/>
          <w:color w:val="000000"/>
          <w:spacing w:val="0"/>
          <w:sz w:val="22"/>
          <w:szCs w:val="22"/>
          <w:u w:color="000000"/>
        </w:rPr>
        <w:t>The tenors in this sub-class (2y, 3y, 4y, 5y, 6y, 7y, 10y, 12y, 15y, 20y, 30y) are aligned with the CFTC MAT requirement in the US. However, aggregate new trade volume across all tenors in this sub-class is on average 2 trades per day. This indicates that that all contracts in this sub-class are highly illi</w:t>
      </w:r>
      <w:r>
        <w:rPr>
          <w:rFonts w:ascii="Calibri" w:eastAsia="Calibri" w:hAnsi="Calibri" w:cs="Calibri"/>
          <w:color w:val="000000"/>
          <w:spacing w:val="0"/>
          <w:sz w:val="22"/>
          <w:szCs w:val="22"/>
          <w:u w:color="000000"/>
        </w:rPr>
        <w:t>q</w:t>
      </w:r>
      <w:r>
        <w:rPr>
          <w:rFonts w:ascii="Calibri" w:eastAsia="Calibri" w:hAnsi="Calibri" w:cs="Calibri"/>
          <w:color w:val="000000"/>
          <w:spacing w:val="0"/>
          <w:sz w:val="22"/>
          <w:szCs w:val="22"/>
          <w:u w:color="000000"/>
        </w:rPr>
        <w:t>uid and fail the ESMA liquidity test of a minimum 10 trades per day. We believe that ESMA should therefore exempt this sub-class from the derivatives TO.</w:t>
      </w:r>
    </w:p>
    <w:p w:rsidR="00AA66E9" w:rsidRPr="005C3122" w:rsidRDefault="00AA66E9" w:rsidP="00AA66E9">
      <w:pPr>
        <w:pStyle w:val="BodyB"/>
        <w:numPr>
          <w:ilvl w:val="0"/>
          <w:numId w:val="71"/>
        </w:numPr>
        <w:spacing w:after="0" w:line="240" w:lineRule="auto"/>
        <w:jc w:val="both"/>
        <w:rPr>
          <w:rFonts w:ascii="Calibri" w:eastAsia="Calibri" w:hAnsi="Calibri" w:cs="Calibri"/>
          <w:bCs/>
          <w:spacing w:val="0"/>
          <w:sz w:val="22"/>
          <w:szCs w:val="22"/>
        </w:rPr>
      </w:pPr>
      <w:r w:rsidRPr="007504A7">
        <w:rPr>
          <w:rFonts w:ascii="Calibri" w:eastAsia="Calibri" w:hAnsi="Calibri" w:cs="Calibri"/>
          <w:b/>
          <w:bCs/>
          <w:spacing w:val="0"/>
          <w:sz w:val="22"/>
          <w:szCs w:val="22"/>
        </w:rPr>
        <w:t>Case C7/8 -</w:t>
      </w:r>
      <w:r>
        <w:rPr>
          <w:rFonts w:ascii="Calibri" w:eastAsia="Calibri" w:hAnsi="Calibri" w:cs="Calibri"/>
          <w:bCs/>
          <w:spacing w:val="0"/>
          <w:sz w:val="22"/>
          <w:szCs w:val="22"/>
        </w:rPr>
        <w:t>I</w:t>
      </w:r>
      <w:r w:rsidRPr="007504A7">
        <w:rPr>
          <w:rFonts w:ascii="Calibri" w:eastAsia="Calibri" w:hAnsi="Calibri" w:cs="Calibri"/>
          <w:bCs/>
          <w:spacing w:val="0"/>
          <w:sz w:val="22"/>
          <w:szCs w:val="22"/>
        </w:rPr>
        <w:t xml:space="preserve">t is not clear why ESMA has included IMM IRS for the derivatives TO in addition to spot starting IRS. The volume of IMM, as ESMA acknowledges, is </w:t>
      </w:r>
      <w:r w:rsidRPr="00125984">
        <w:rPr>
          <w:rFonts w:ascii="Calibri" w:eastAsia="Calibri" w:hAnsi="Calibri" w:cs="Calibri"/>
          <w:bCs/>
          <w:spacing w:val="0"/>
          <w:sz w:val="22"/>
          <w:szCs w:val="22"/>
        </w:rPr>
        <w:t>rather low in Europe</w:t>
      </w:r>
      <w:r w:rsidRPr="007504A7">
        <w:rPr>
          <w:rFonts w:ascii="Calibri" w:eastAsia="Calibri" w:hAnsi="Calibri" w:cs="Calibri"/>
          <w:bCs/>
          <w:spacing w:val="0"/>
          <w:sz w:val="22"/>
          <w:szCs w:val="22"/>
        </w:rPr>
        <w:t>. IMM dates vary by currency but are typically start, roll and end on the third Wednesday of the applicable month. So the date can vary from 15th to 21st of the applicable month which could exceed the +/- 5 days rule. But more importantly given the low volume of IMM trades in Europe we</w:t>
      </w:r>
      <w:r w:rsidRPr="005C3122">
        <w:rPr>
          <w:rFonts w:ascii="Calibri" w:eastAsia="Calibri" w:hAnsi="Calibri" w:cs="Calibri"/>
          <w:bCs/>
          <w:spacing w:val="0"/>
          <w:sz w:val="22"/>
          <w:szCs w:val="22"/>
        </w:rPr>
        <w:t xml:space="preserve"> would recommend excluding IMM trades from the derivatives TO on the date of application. ESMA should review the data avail</w:t>
      </w:r>
      <w:r w:rsidRPr="005C3122">
        <w:rPr>
          <w:rFonts w:ascii="Calibri" w:eastAsia="Calibri" w:hAnsi="Calibri" w:cs="Calibri"/>
          <w:bCs/>
          <w:spacing w:val="0"/>
          <w:sz w:val="22"/>
          <w:szCs w:val="22"/>
        </w:rPr>
        <w:t>a</w:t>
      </w:r>
      <w:r w:rsidRPr="005C3122">
        <w:rPr>
          <w:rFonts w:ascii="Calibri" w:eastAsia="Calibri" w:hAnsi="Calibri" w:cs="Calibri"/>
          <w:bCs/>
          <w:spacing w:val="0"/>
          <w:sz w:val="22"/>
          <w:szCs w:val="22"/>
        </w:rPr>
        <w:t xml:space="preserve">ble from </w:t>
      </w:r>
      <w:proofErr w:type="spellStart"/>
      <w:r w:rsidRPr="005C3122">
        <w:rPr>
          <w:rFonts w:ascii="Calibri" w:eastAsia="Calibri" w:hAnsi="Calibri" w:cs="Calibri"/>
          <w:bCs/>
          <w:spacing w:val="0"/>
          <w:sz w:val="22"/>
          <w:szCs w:val="22"/>
        </w:rPr>
        <w:t>MiFID</w:t>
      </w:r>
      <w:proofErr w:type="spellEnd"/>
      <w:r w:rsidRPr="005C3122">
        <w:rPr>
          <w:rFonts w:ascii="Calibri" w:eastAsia="Calibri" w:hAnsi="Calibri" w:cs="Calibri"/>
          <w:bCs/>
          <w:spacing w:val="0"/>
          <w:sz w:val="22"/>
          <w:szCs w:val="22"/>
        </w:rPr>
        <w:t xml:space="preserve"> II transaction reports before making a liquidity determination IMM contracts in E</w:t>
      </w:r>
      <w:r w:rsidRPr="005C3122">
        <w:rPr>
          <w:rFonts w:ascii="Calibri" w:eastAsia="Calibri" w:hAnsi="Calibri" w:cs="Calibri"/>
          <w:bCs/>
          <w:spacing w:val="0"/>
          <w:sz w:val="22"/>
          <w:szCs w:val="22"/>
        </w:rPr>
        <w:t>u</w:t>
      </w:r>
      <w:r w:rsidRPr="005C3122">
        <w:rPr>
          <w:rFonts w:ascii="Calibri" w:eastAsia="Calibri" w:hAnsi="Calibri" w:cs="Calibri"/>
          <w:bCs/>
          <w:spacing w:val="0"/>
          <w:sz w:val="22"/>
          <w:szCs w:val="22"/>
        </w:rPr>
        <w:t>rope.</w:t>
      </w:r>
    </w:p>
    <w:p w:rsidR="00EF314C" w:rsidRDefault="00EF314C" w:rsidP="00EF314C"/>
    <w:p w:rsidR="00AA66E9" w:rsidRDefault="00AA66E9" w:rsidP="00EF314C"/>
    <w:p w:rsidR="00AA66E9" w:rsidRDefault="00AA66E9" w:rsidP="00AA66E9">
      <w:pPr>
        <w:pStyle w:val="ListParagraph"/>
        <w:numPr>
          <w:ilvl w:val="0"/>
          <w:numId w:val="72"/>
        </w:numPr>
      </w:pPr>
      <w:r>
        <w:t>Please see response to question 7 section (b) &amp; (c)</w:t>
      </w:r>
    </w:p>
    <w:p w:rsidR="00AA66E9" w:rsidRDefault="00AA66E9" w:rsidP="00AA66E9">
      <w:pPr>
        <w:pStyle w:val="ListParagraph"/>
        <w:numPr>
          <w:ilvl w:val="0"/>
          <w:numId w:val="72"/>
        </w:numPr>
      </w:pPr>
      <w:r>
        <w:t>Please see response to question 7 section (b) &amp; (c)</w:t>
      </w:r>
    </w:p>
    <w:p w:rsidR="00AA66E9" w:rsidRDefault="00AA66E9" w:rsidP="00AA66E9">
      <w:pPr>
        <w:pStyle w:val="ListParagraph"/>
        <w:numPr>
          <w:ilvl w:val="0"/>
          <w:numId w:val="72"/>
        </w:numPr>
      </w:pPr>
      <w:r>
        <w:t>Please see response to question 7 section (b) &amp; (c)</w:t>
      </w:r>
    </w:p>
    <w:p w:rsidR="00AA66E9" w:rsidRDefault="00AA66E9" w:rsidP="00AA66E9">
      <w:pPr>
        <w:pStyle w:val="ListParagraph"/>
      </w:pPr>
    </w:p>
    <w:p w:rsidR="00AA66E9" w:rsidRDefault="00AA66E9" w:rsidP="00EF314C"/>
    <w:permEnd w:id="955718221"/>
    <w:p w:rsidR="00EF314C" w:rsidRDefault="00EF314C" w:rsidP="00EF314C">
      <w:r>
        <w:lastRenderedPageBreak/>
        <w:t>&lt;ESMA_QUESTION_MIFID_TO_</w:t>
      </w:r>
      <w:r w:rsidR="00273633">
        <w:t>8</w:t>
      </w:r>
      <w:r>
        <w:t>&gt;</w:t>
      </w:r>
    </w:p>
    <w:p w:rsidR="00EF314C" w:rsidRDefault="00EF314C" w:rsidP="00EF314C">
      <w:pPr>
        <w:rPr>
          <w:rFonts w:cs="Arial"/>
          <w:b/>
          <w:sz w:val="22"/>
          <w:szCs w:val="22"/>
          <w:lang w:eastAsia="en-US"/>
        </w:rPr>
      </w:pPr>
    </w:p>
    <w:p w:rsidR="00EF314C" w:rsidRPr="000E6B5B" w:rsidRDefault="00432D4E" w:rsidP="00F016BE">
      <w:pPr>
        <w:pStyle w:val="CPQuestions"/>
      </w:pPr>
      <w:r>
        <w:t xml:space="preserve">For each case, specify if </w:t>
      </w:r>
      <w:r w:rsidRPr="00D07C39">
        <w:t xml:space="preserve">you agree with </w:t>
      </w:r>
      <w:r>
        <w:t>the</w:t>
      </w:r>
      <w:r w:rsidRPr="00D07C39">
        <w:t xml:space="preserve"> proposal</w:t>
      </w:r>
      <w:r>
        <w:t xml:space="preserve"> of qualifying the sub-classes as liquid for the purpose of the trading obligation and i</w:t>
      </w:r>
      <w:r w:rsidRPr="00D07C39">
        <w:t>f not, please explain why and provide an alternative proposal</w:t>
      </w:r>
      <w:r>
        <w:t>.</w:t>
      </w:r>
    </w:p>
    <w:p w:rsidR="00EF314C" w:rsidRDefault="00EF314C" w:rsidP="00EF314C">
      <w:r>
        <w:t>&lt;ESMA_QUESTION_MIFID_TO_</w:t>
      </w:r>
      <w:r w:rsidR="00273633">
        <w:t>9</w:t>
      </w:r>
      <w:r>
        <w:t>&gt;</w:t>
      </w:r>
    </w:p>
    <w:p w:rsidR="00AA66E9" w:rsidRDefault="00AA66E9" w:rsidP="00AA66E9">
      <w:pPr>
        <w:pStyle w:val="BodyB"/>
        <w:numPr>
          <w:ilvl w:val="0"/>
          <w:numId w:val="74"/>
        </w:numPr>
        <w:spacing w:after="0" w:line="240" w:lineRule="auto"/>
        <w:jc w:val="both"/>
        <w:rPr>
          <w:rFonts w:ascii="Calibri" w:eastAsia="Calibri" w:hAnsi="Calibri" w:cs="Calibri"/>
          <w:spacing w:val="0"/>
          <w:sz w:val="22"/>
          <w:szCs w:val="22"/>
        </w:rPr>
      </w:pPr>
      <w:permStart w:id="845482365" w:edGrp="everyone"/>
      <w:r>
        <w:rPr>
          <w:rFonts w:ascii="Calibri" w:eastAsia="Calibri" w:hAnsi="Calibri" w:cs="Calibri"/>
          <w:b/>
          <w:bCs/>
          <w:spacing w:val="0"/>
          <w:sz w:val="22"/>
          <w:szCs w:val="22"/>
        </w:rPr>
        <w:t>Case D1</w:t>
      </w:r>
    </w:p>
    <w:p w:rsidR="00AA66E9" w:rsidRDefault="00AA66E9" w:rsidP="00AA66E9">
      <w:pPr>
        <w:pStyle w:val="BodyB"/>
        <w:spacing w:after="0" w:line="240" w:lineRule="auto"/>
        <w:ind w:left="426"/>
        <w:jc w:val="both"/>
        <w:rPr>
          <w:rFonts w:ascii="Calibri" w:eastAsia="Calibri" w:hAnsi="Calibri" w:cs="Calibri"/>
          <w:b/>
          <w:bCs/>
          <w:spacing w:val="0"/>
          <w:sz w:val="22"/>
          <w:szCs w:val="22"/>
        </w:rPr>
      </w:pPr>
    </w:p>
    <w:p w:rsidR="00AA66E9" w:rsidRDefault="00AA66E9" w:rsidP="00AA66E9">
      <w:pPr>
        <w:pStyle w:val="BodyB"/>
        <w:spacing w:after="0" w:line="240" w:lineRule="auto"/>
        <w:ind w:left="426"/>
        <w:jc w:val="both"/>
        <w:rPr>
          <w:rFonts w:ascii="Calibri" w:eastAsia="Calibri" w:hAnsi="Calibri" w:cs="Calibri"/>
          <w:spacing w:val="0"/>
          <w:sz w:val="22"/>
          <w:szCs w:val="22"/>
        </w:rPr>
      </w:pPr>
      <w:r>
        <w:rPr>
          <w:rFonts w:ascii="Calibri" w:eastAsia="Calibri" w:hAnsi="Calibri" w:cs="Calibri"/>
          <w:spacing w:val="0"/>
          <w:sz w:val="22"/>
          <w:szCs w:val="22"/>
        </w:rPr>
        <w:t xml:space="preserve">ESMA has included additional tenors of 3Y, 4Y, 6Y, 7Y, 15Y and 20Y in case D1 on the basis of </w:t>
      </w:r>
      <w:r>
        <w:rPr>
          <w:rFonts w:ascii="Calibri" w:eastAsia="Calibri" w:hAnsi="Calibri" w:cs="Calibri"/>
          <w:i/>
          <w:iCs/>
          <w:spacing w:val="0"/>
          <w:sz w:val="22"/>
          <w:szCs w:val="22"/>
        </w:rPr>
        <w:t>fee</w:t>
      </w:r>
      <w:r>
        <w:rPr>
          <w:rFonts w:ascii="Calibri" w:eastAsia="Calibri" w:hAnsi="Calibri" w:cs="Calibri"/>
          <w:i/>
          <w:iCs/>
          <w:spacing w:val="0"/>
          <w:sz w:val="22"/>
          <w:szCs w:val="22"/>
        </w:rPr>
        <w:t>d</w:t>
      </w:r>
      <w:r>
        <w:rPr>
          <w:rFonts w:ascii="Calibri" w:eastAsia="Calibri" w:hAnsi="Calibri" w:cs="Calibri"/>
          <w:i/>
          <w:iCs/>
          <w:spacing w:val="0"/>
          <w:sz w:val="22"/>
          <w:szCs w:val="22"/>
        </w:rPr>
        <w:t>back from stakeholders that supports adding a number of additional tenors</w:t>
      </w:r>
      <w:r>
        <w:rPr>
          <w:rFonts w:ascii="Calibri" w:eastAsia="Calibri" w:hAnsi="Calibri" w:cs="Calibri"/>
          <w:spacing w:val="0"/>
          <w:sz w:val="22"/>
          <w:szCs w:val="22"/>
        </w:rPr>
        <w:t>. However, the trade d</w:t>
      </w:r>
      <w:r>
        <w:rPr>
          <w:rFonts w:ascii="Calibri" w:eastAsia="Calibri" w:hAnsi="Calibri" w:cs="Calibri"/>
          <w:spacing w:val="0"/>
          <w:sz w:val="22"/>
          <w:szCs w:val="22"/>
        </w:rPr>
        <w:t>a</w:t>
      </w:r>
      <w:r>
        <w:rPr>
          <w:rFonts w:ascii="Calibri" w:eastAsia="Calibri" w:hAnsi="Calibri" w:cs="Calibri"/>
          <w:spacing w:val="0"/>
          <w:sz w:val="22"/>
          <w:szCs w:val="22"/>
        </w:rPr>
        <w:t xml:space="preserve">ta that is </w:t>
      </w:r>
      <w:proofErr w:type="spellStart"/>
      <w:r>
        <w:rPr>
          <w:rFonts w:ascii="Calibri" w:eastAsia="Calibri" w:hAnsi="Calibri" w:cs="Calibri"/>
          <w:spacing w:val="0"/>
          <w:sz w:val="22"/>
          <w:szCs w:val="22"/>
        </w:rPr>
        <w:t>analysed</w:t>
      </w:r>
      <w:proofErr w:type="spellEnd"/>
      <w:r>
        <w:rPr>
          <w:rFonts w:ascii="Calibri" w:eastAsia="Calibri" w:hAnsi="Calibri" w:cs="Calibri"/>
          <w:spacing w:val="0"/>
          <w:sz w:val="22"/>
          <w:szCs w:val="22"/>
        </w:rPr>
        <w:t xml:space="preserve"> by ESMA does not support the inclusion of these three sub-classes. As stated ea</w:t>
      </w:r>
      <w:r>
        <w:rPr>
          <w:rFonts w:ascii="Calibri" w:eastAsia="Calibri" w:hAnsi="Calibri" w:cs="Calibri"/>
          <w:spacing w:val="0"/>
          <w:sz w:val="22"/>
          <w:szCs w:val="22"/>
        </w:rPr>
        <w:t>r</w:t>
      </w:r>
      <w:r>
        <w:rPr>
          <w:rFonts w:ascii="Calibri" w:eastAsia="Calibri" w:hAnsi="Calibri" w:cs="Calibri"/>
          <w:spacing w:val="0"/>
          <w:sz w:val="22"/>
          <w:szCs w:val="22"/>
        </w:rPr>
        <w:t>lier in our response we believe that the derivatives TO should be mandated only for classes of deri</w:t>
      </w:r>
      <w:r>
        <w:rPr>
          <w:rFonts w:ascii="Calibri" w:eastAsia="Calibri" w:hAnsi="Calibri" w:cs="Calibri"/>
          <w:spacing w:val="0"/>
          <w:sz w:val="22"/>
          <w:szCs w:val="22"/>
        </w:rPr>
        <w:t>v</w:t>
      </w:r>
      <w:r>
        <w:rPr>
          <w:rFonts w:ascii="Calibri" w:eastAsia="Calibri" w:hAnsi="Calibri" w:cs="Calibri"/>
          <w:spacing w:val="0"/>
          <w:sz w:val="22"/>
          <w:szCs w:val="22"/>
        </w:rPr>
        <w:t>atives where liquidity has been established using trade data and based on minimum thresholds e</w:t>
      </w:r>
      <w:r>
        <w:rPr>
          <w:rFonts w:ascii="Calibri" w:eastAsia="Calibri" w:hAnsi="Calibri" w:cs="Calibri"/>
          <w:spacing w:val="0"/>
          <w:sz w:val="22"/>
          <w:szCs w:val="22"/>
        </w:rPr>
        <w:t>s</w:t>
      </w:r>
      <w:r>
        <w:rPr>
          <w:rFonts w:ascii="Calibri" w:eastAsia="Calibri" w:hAnsi="Calibri" w:cs="Calibri"/>
          <w:spacing w:val="0"/>
          <w:sz w:val="22"/>
          <w:szCs w:val="22"/>
        </w:rPr>
        <w:t xml:space="preserve">tablished by ESMA. </w:t>
      </w:r>
    </w:p>
    <w:p w:rsidR="00AA66E9" w:rsidRDefault="00AA66E9" w:rsidP="00AA66E9">
      <w:pPr>
        <w:pStyle w:val="BodyB"/>
        <w:spacing w:after="0" w:line="240" w:lineRule="auto"/>
        <w:ind w:left="426"/>
        <w:jc w:val="both"/>
        <w:rPr>
          <w:rFonts w:ascii="Calibri" w:eastAsia="Calibri" w:hAnsi="Calibri" w:cs="Calibri"/>
          <w:b/>
          <w:bCs/>
          <w:spacing w:val="0"/>
          <w:sz w:val="22"/>
          <w:szCs w:val="22"/>
        </w:rPr>
      </w:pPr>
    </w:p>
    <w:p w:rsidR="00AA66E9" w:rsidRDefault="00AA66E9" w:rsidP="00AA66E9">
      <w:pPr>
        <w:pStyle w:val="BodyB"/>
        <w:spacing w:after="0" w:line="240" w:lineRule="auto"/>
        <w:ind w:left="426"/>
        <w:jc w:val="both"/>
        <w:rPr>
          <w:rFonts w:ascii="Calibri" w:eastAsia="Calibri" w:hAnsi="Calibri" w:cs="Calibri"/>
          <w:spacing w:val="0"/>
          <w:sz w:val="22"/>
          <w:szCs w:val="22"/>
        </w:rPr>
      </w:pPr>
      <w:r>
        <w:rPr>
          <w:rFonts w:ascii="Calibri" w:eastAsia="Calibri" w:hAnsi="Calibri" w:cs="Calibri"/>
          <w:spacing w:val="0"/>
          <w:sz w:val="22"/>
          <w:szCs w:val="22"/>
        </w:rPr>
        <w:t>Furthermore, we believe that new trade volume for all these additional tenors is substantially less than 10 trades per day with the 6Y tenor having fewer than three trades per day on average which indicates illiquidity. We further note that the 2Y contract also traded substantially less than 10 times a day.</w:t>
      </w:r>
    </w:p>
    <w:p w:rsidR="00AA66E9" w:rsidRDefault="00AA66E9" w:rsidP="00AA66E9">
      <w:pPr>
        <w:pStyle w:val="BodyB"/>
        <w:spacing w:after="0" w:line="240" w:lineRule="auto"/>
        <w:ind w:left="426"/>
        <w:jc w:val="both"/>
        <w:rPr>
          <w:rFonts w:ascii="Calibri" w:eastAsia="Calibri" w:hAnsi="Calibri" w:cs="Calibri"/>
          <w:spacing w:val="0"/>
          <w:sz w:val="22"/>
          <w:szCs w:val="22"/>
        </w:rPr>
      </w:pPr>
    </w:p>
    <w:p w:rsidR="00AA66E9" w:rsidRDefault="00AA66E9" w:rsidP="00AA66E9">
      <w:pPr>
        <w:pStyle w:val="BodyB"/>
        <w:numPr>
          <w:ilvl w:val="0"/>
          <w:numId w:val="75"/>
        </w:numPr>
        <w:spacing w:after="0" w:line="240" w:lineRule="auto"/>
        <w:jc w:val="both"/>
        <w:rPr>
          <w:rFonts w:ascii="Calibri" w:eastAsia="Calibri" w:hAnsi="Calibri" w:cs="Calibri"/>
          <w:b/>
          <w:bCs/>
          <w:i/>
          <w:iCs/>
          <w:spacing w:val="0"/>
          <w:sz w:val="22"/>
          <w:szCs w:val="22"/>
        </w:rPr>
      </w:pPr>
      <w:r>
        <w:rPr>
          <w:rFonts w:ascii="Calibri" w:eastAsia="Calibri" w:hAnsi="Calibri" w:cs="Calibri"/>
          <w:b/>
          <w:bCs/>
          <w:spacing w:val="0"/>
          <w:sz w:val="22"/>
          <w:szCs w:val="22"/>
        </w:rPr>
        <w:t>Case D2</w:t>
      </w:r>
    </w:p>
    <w:p w:rsidR="00AA66E9" w:rsidRDefault="00AA66E9" w:rsidP="00AA66E9">
      <w:pPr>
        <w:pStyle w:val="BodyB"/>
        <w:spacing w:after="0" w:line="240" w:lineRule="auto"/>
        <w:ind w:left="426"/>
        <w:jc w:val="both"/>
        <w:rPr>
          <w:rFonts w:ascii="Calibri" w:eastAsia="Calibri" w:hAnsi="Calibri" w:cs="Calibri"/>
          <w:b/>
          <w:bCs/>
          <w:i/>
          <w:iCs/>
          <w:spacing w:val="0"/>
          <w:sz w:val="22"/>
          <w:szCs w:val="22"/>
        </w:rPr>
      </w:pPr>
    </w:p>
    <w:p w:rsidR="00AA66E9" w:rsidRDefault="00AA66E9" w:rsidP="00AA66E9">
      <w:pPr>
        <w:pStyle w:val="BodyB"/>
        <w:spacing w:after="0" w:line="240" w:lineRule="auto"/>
        <w:ind w:left="426"/>
        <w:jc w:val="both"/>
        <w:rPr>
          <w:rFonts w:ascii="Calibri" w:eastAsia="Calibri" w:hAnsi="Calibri" w:cs="Calibri"/>
          <w:spacing w:val="0"/>
          <w:sz w:val="22"/>
          <w:szCs w:val="22"/>
        </w:rPr>
      </w:pPr>
      <w:r>
        <w:rPr>
          <w:rFonts w:ascii="Calibri" w:eastAsia="Calibri" w:hAnsi="Calibri" w:cs="Calibri"/>
          <w:spacing w:val="0"/>
          <w:sz w:val="22"/>
          <w:szCs w:val="22"/>
        </w:rPr>
        <w:t xml:space="preserve">ESMA has proposed to include all contracts in this sub-class based on feedback from shareholders </w:t>
      </w:r>
      <w:r>
        <w:rPr>
          <w:rFonts w:ascii="Calibri" w:eastAsia="Calibri" w:hAnsi="Calibri" w:cs="Calibri"/>
          <w:i/>
          <w:iCs/>
          <w:spacing w:val="0"/>
          <w:sz w:val="22"/>
          <w:szCs w:val="22"/>
        </w:rPr>
        <w:t>that there is sufficient streaming of (indicative) prices to consider them liquid.</w:t>
      </w:r>
      <w:r>
        <w:rPr>
          <w:rFonts w:ascii="Calibri" w:eastAsia="Calibri" w:hAnsi="Calibri" w:cs="Calibri"/>
          <w:spacing w:val="0"/>
          <w:sz w:val="22"/>
          <w:szCs w:val="22"/>
        </w:rPr>
        <w:t xml:space="preserve"> We believe that “suff</w:t>
      </w:r>
      <w:r>
        <w:rPr>
          <w:rFonts w:ascii="Calibri" w:eastAsia="Calibri" w:hAnsi="Calibri" w:cs="Calibri"/>
          <w:spacing w:val="0"/>
          <w:sz w:val="22"/>
          <w:szCs w:val="22"/>
        </w:rPr>
        <w:t>i</w:t>
      </w:r>
      <w:r>
        <w:rPr>
          <w:rFonts w:ascii="Calibri" w:eastAsia="Calibri" w:hAnsi="Calibri" w:cs="Calibri"/>
          <w:spacing w:val="0"/>
          <w:sz w:val="22"/>
          <w:szCs w:val="22"/>
        </w:rPr>
        <w:t>cient streaming of prices” is not necessarily indicative of liquidity in derivatives sub-classes. More</w:t>
      </w:r>
      <w:r>
        <w:rPr>
          <w:rFonts w:ascii="Calibri" w:eastAsia="Calibri" w:hAnsi="Calibri" w:cs="Calibri"/>
          <w:spacing w:val="0"/>
          <w:sz w:val="22"/>
          <w:szCs w:val="22"/>
        </w:rPr>
        <w:t>o</w:t>
      </w:r>
      <w:r>
        <w:rPr>
          <w:rFonts w:ascii="Calibri" w:eastAsia="Calibri" w:hAnsi="Calibri" w:cs="Calibri"/>
          <w:spacing w:val="0"/>
          <w:sz w:val="22"/>
          <w:szCs w:val="22"/>
        </w:rPr>
        <w:t xml:space="preserve">ver, ESMA is mandated to consider liquidity based on number of executed transactions. Transaction data sourced from IHS </w:t>
      </w:r>
      <w:proofErr w:type="spellStart"/>
      <w:r>
        <w:rPr>
          <w:rFonts w:ascii="Calibri" w:eastAsia="Calibri" w:hAnsi="Calibri" w:cs="Calibri"/>
          <w:spacing w:val="0"/>
          <w:sz w:val="22"/>
          <w:szCs w:val="22"/>
        </w:rPr>
        <w:t>Markit’s</w:t>
      </w:r>
      <w:proofErr w:type="spellEnd"/>
      <w:r>
        <w:rPr>
          <w:rFonts w:ascii="Calibri" w:eastAsia="Calibri" w:hAnsi="Calibri" w:cs="Calibri"/>
          <w:spacing w:val="0"/>
          <w:sz w:val="22"/>
          <w:szCs w:val="22"/>
        </w:rPr>
        <w:t xml:space="preserve"> data processing business indicates that aggregate new trade volume across all tenors in this sub-class (2Y, 3Y, 4Y, 5Y, 6Y, 7Y, 10Y, 15Y, 20Y and 30Y) is less than 10 trades per day. We believe that ESMA should therefore exempt this sub-class from the derivatives TO.</w:t>
      </w:r>
    </w:p>
    <w:p w:rsidR="00EF314C" w:rsidRDefault="00EF314C" w:rsidP="00EF314C"/>
    <w:permEnd w:id="845482365"/>
    <w:p w:rsidR="00EF314C" w:rsidRDefault="00EF314C" w:rsidP="00EF314C">
      <w:r>
        <w:t>&lt;ESMA_QUESTION_MIFID_TO_</w:t>
      </w:r>
      <w:r w:rsidR="00273633">
        <w:t>9</w:t>
      </w:r>
      <w:r>
        <w:t>&gt;</w:t>
      </w:r>
    </w:p>
    <w:p w:rsidR="00EF314C" w:rsidRDefault="00EF314C" w:rsidP="00EF314C">
      <w:pPr>
        <w:rPr>
          <w:rFonts w:cs="Arial"/>
          <w:b/>
          <w:sz w:val="22"/>
          <w:szCs w:val="22"/>
          <w:lang w:eastAsia="en-US"/>
        </w:rPr>
      </w:pPr>
    </w:p>
    <w:p w:rsidR="00EF314C" w:rsidRPr="000E6B5B" w:rsidRDefault="00432D4E" w:rsidP="00F016BE">
      <w:pPr>
        <w:pStyle w:val="CPQuestions"/>
      </w:pPr>
      <w:r w:rsidRPr="00BA229C">
        <w:t>Would</w:t>
      </w:r>
      <w:r>
        <w:t xml:space="preserve"> you also consider the possible sub-classes here below as liquid? Which other combinations of fixed leg payment frequency and floating leg reset freque</w:t>
      </w:r>
      <w:r>
        <w:t>n</w:t>
      </w:r>
      <w:r>
        <w:t>cy specifically would you consider to be sufficiently liquid?</w:t>
      </w:r>
    </w:p>
    <w:p w:rsidR="00EF314C" w:rsidRDefault="00EF314C" w:rsidP="00EF314C">
      <w:r>
        <w:t>&lt;ESMA_QUESTION_MIFID_TO_</w:t>
      </w:r>
      <w:r w:rsidR="00273633">
        <w:t>10</w:t>
      </w:r>
      <w:r>
        <w:t>&gt;</w:t>
      </w:r>
    </w:p>
    <w:p w:rsidR="00AA66E9" w:rsidRDefault="00AA66E9" w:rsidP="00AA66E9">
      <w:pPr>
        <w:pStyle w:val="BodyB"/>
        <w:spacing w:after="0" w:line="240" w:lineRule="auto"/>
        <w:jc w:val="both"/>
        <w:rPr>
          <w:rFonts w:ascii="Calibri" w:eastAsia="Calibri" w:hAnsi="Calibri" w:cs="Calibri"/>
          <w:spacing w:val="0"/>
          <w:sz w:val="22"/>
          <w:szCs w:val="22"/>
        </w:rPr>
      </w:pPr>
      <w:permStart w:id="1983870883" w:edGrp="everyone"/>
      <w:r>
        <w:rPr>
          <w:rFonts w:ascii="Calibri" w:eastAsia="Calibri" w:hAnsi="Calibri" w:cs="Calibri"/>
          <w:spacing w:val="0"/>
          <w:sz w:val="22"/>
          <w:szCs w:val="22"/>
        </w:rPr>
        <w:t>We believe that the following sets of sub-classes do not exist and therefore it is not logical to have deri</w:t>
      </w:r>
      <w:r>
        <w:rPr>
          <w:rFonts w:ascii="Calibri" w:eastAsia="Calibri" w:hAnsi="Calibri" w:cs="Calibri"/>
          <w:spacing w:val="0"/>
          <w:sz w:val="22"/>
          <w:szCs w:val="22"/>
        </w:rPr>
        <w:t>v</w:t>
      </w:r>
      <w:r>
        <w:rPr>
          <w:rFonts w:ascii="Calibri" w:eastAsia="Calibri" w:hAnsi="Calibri" w:cs="Calibri"/>
          <w:spacing w:val="0"/>
          <w:sz w:val="22"/>
          <w:szCs w:val="22"/>
        </w:rPr>
        <w:t>atives TO for these sub-classes (Case D3 &amp; D4):</w:t>
      </w:r>
    </w:p>
    <w:p w:rsidR="00AA66E9" w:rsidRDefault="00AA66E9" w:rsidP="00AA66E9">
      <w:pPr>
        <w:pStyle w:val="BodyB"/>
        <w:spacing w:after="0" w:line="240" w:lineRule="auto"/>
        <w:jc w:val="both"/>
        <w:rPr>
          <w:rFonts w:ascii="Calibri" w:eastAsia="Calibri" w:hAnsi="Calibri" w:cs="Calibri"/>
          <w:spacing w:val="0"/>
          <w:sz w:val="22"/>
          <w:szCs w:val="22"/>
        </w:rPr>
      </w:pPr>
    </w:p>
    <w:p w:rsidR="00AA66E9" w:rsidRDefault="00AA66E9" w:rsidP="00AA66E9">
      <w:pPr>
        <w:pStyle w:val="BodyB"/>
        <w:numPr>
          <w:ilvl w:val="0"/>
          <w:numId w:val="77"/>
        </w:numPr>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GBP, spot starting, Libor 6m with a Floating leg reset frequency of quarterly</w:t>
      </w:r>
    </w:p>
    <w:p w:rsidR="00AA66E9" w:rsidRDefault="00AA66E9" w:rsidP="00AA66E9">
      <w:pPr>
        <w:pStyle w:val="BodyB"/>
        <w:numPr>
          <w:ilvl w:val="0"/>
          <w:numId w:val="77"/>
        </w:numPr>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GBP, spot starting, Libor 3m with a Floating leg reset frequency of Semi-annual</w:t>
      </w:r>
    </w:p>
    <w:p w:rsidR="00AA66E9" w:rsidRDefault="00AA66E9" w:rsidP="00AA66E9">
      <w:pPr>
        <w:pStyle w:val="BodyB"/>
        <w:spacing w:after="0" w:line="240" w:lineRule="auto"/>
        <w:jc w:val="both"/>
        <w:rPr>
          <w:rFonts w:ascii="Calibri" w:eastAsia="Calibri" w:hAnsi="Calibri" w:cs="Calibri"/>
          <w:spacing w:val="0"/>
          <w:sz w:val="22"/>
          <w:szCs w:val="22"/>
        </w:rPr>
      </w:pPr>
    </w:p>
    <w:p w:rsidR="00AA66E9" w:rsidRDefault="00AA66E9" w:rsidP="00AA66E9">
      <w:pPr>
        <w:pStyle w:val="BodyB"/>
        <w:numPr>
          <w:ilvl w:val="0"/>
          <w:numId w:val="79"/>
        </w:numPr>
        <w:spacing w:after="0" w:line="240" w:lineRule="auto"/>
        <w:jc w:val="both"/>
        <w:rPr>
          <w:rFonts w:ascii="Calibri" w:eastAsia="Calibri" w:hAnsi="Calibri" w:cs="Calibri"/>
          <w:spacing w:val="0"/>
          <w:sz w:val="22"/>
          <w:szCs w:val="22"/>
        </w:rPr>
      </w:pPr>
      <w:r>
        <w:rPr>
          <w:rFonts w:ascii="Calibri" w:eastAsia="Calibri" w:hAnsi="Calibri" w:cs="Calibri"/>
          <w:b/>
          <w:bCs/>
          <w:spacing w:val="0"/>
          <w:sz w:val="22"/>
          <w:szCs w:val="22"/>
        </w:rPr>
        <w:t>Case D3</w:t>
      </w:r>
      <w:r>
        <w:rPr>
          <w:rFonts w:ascii="Calibri" w:eastAsia="Calibri" w:hAnsi="Calibri" w:cs="Calibri"/>
          <w:spacing w:val="0"/>
          <w:sz w:val="22"/>
          <w:szCs w:val="22"/>
        </w:rPr>
        <w:t xml:space="preserve"> - Consider the following sub-class:</w:t>
      </w:r>
    </w:p>
    <w:p w:rsidR="00AA66E9" w:rsidRDefault="00AA66E9" w:rsidP="00AA66E9">
      <w:pPr>
        <w:pStyle w:val="BodyB"/>
        <w:spacing w:after="0" w:line="240" w:lineRule="auto"/>
        <w:ind w:left="426"/>
        <w:jc w:val="both"/>
        <w:rPr>
          <w:rFonts w:ascii="Calibri" w:eastAsia="Calibri" w:hAnsi="Calibri" w:cs="Calibri"/>
          <w:b/>
          <w:bCs/>
          <w:spacing w:val="0"/>
          <w:sz w:val="22"/>
          <w:szCs w:val="22"/>
        </w:rPr>
      </w:pPr>
    </w:p>
    <w:p w:rsidR="00AA66E9" w:rsidRDefault="00AA66E9" w:rsidP="00AA66E9">
      <w:pPr>
        <w:pStyle w:val="BodyText1"/>
        <w:ind w:left="426"/>
        <w:jc w:val="both"/>
        <w:rPr>
          <w:rFonts w:ascii="Calibri" w:eastAsia="Calibri" w:hAnsi="Calibri" w:cs="Calibri"/>
          <w:i/>
          <w:iCs/>
          <w:color w:val="000000"/>
          <w:spacing w:val="0"/>
          <w:sz w:val="22"/>
          <w:szCs w:val="22"/>
          <w:u w:color="000000"/>
        </w:rPr>
      </w:pPr>
      <w:r>
        <w:rPr>
          <w:rFonts w:ascii="Calibri" w:eastAsia="Calibri" w:hAnsi="Calibri" w:cs="Calibri"/>
          <w:i/>
          <w:iCs/>
          <w:color w:val="000000"/>
          <w:spacing w:val="0"/>
          <w:sz w:val="22"/>
          <w:szCs w:val="22"/>
          <w:u w:color="000000"/>
        </w:rPr>
        <w:lastRenderedPageBreak/>
        <w:t>i) GBP, spot starting, Libor 6m, Fixed Leg Payment Frequency Quarterly, Floating Leg Reset Freque</w:t>
      </w:r>
      <w:r>
        <w:rPr>
          <w:rFonts w:ascii="Calibri" w:eastAsia="Calibri" w:hAnsi="Calibri" w:cs="Calibri"/>
          <w:i/>
          <w:iCs/>
          <w:color w:val="000000"/>
          <w:spacing w:val="0"/>
          <w:sz w:val="22"/>
          <w:szCs w:val="22"/>
          <w:u w:color="000000"/>
        </w:rPr>
        <w:t>n</w:t>
      </w:r>
      <w:r>
        <w:rPr>
          <w:rFonts w:ascii="Calibri" w:eastAsia="Calibri" w:hAnsi="Calibri" w:cs="Calibri"/>
          <w:i/>
          <w:iCs/>
          <w:color w:val="000000"/>
          <w:spacing w:val="0"/>
          <w:sz w:val="22"/>
          <w:szCs w:val="22"/>
          <w:u w:color="000000"/>
        </w:rPr>
        <w:t>cy Semi-Annual and Fixed Rate Day Count Fraction ACT/365F</w:t>
      </w:r>
    </w:p>
    <w:p w:rsidR="00AA66E9" w:rsidRDefault="00AA66E9" w:rsidP="00AA66E9">
      <w:pPr>
        <w:pStyle w:val="BodyText1"/>
        <w:ind w:left="426"/>
        <w:jc w:val="both"/>
        <w:rPr>
          <w:rFonts w:ascii="Calibri" w:eastAsia="Calibri" w:hAnsi="Calibri" w:cs="Calibri"/>
          <w:color w:val="000000"/>
          <w:spacing w:val="0"/>
          <w:sz w:val="22"/>
          <w:szCs w:val="22"/>
          <w:u w:color="000000"/>
        </w:rPr>
      </w:pPr>
      <w:r>
        <w:rPr>
          <w:rFonts w:ascii="Calibri" w:eastAsia="Calibri" w:hAnsi="Calibri" w:cs="Calibri"/>
          <w:color w:val="000000"/>
          <w:spacing w:val="0"/>
          <w:sz w:val="22"/>
          <w:szCs w:val="22"/>
          <w:u w:color="000000"/>
        </w:rPr>
        <w:t>We note that the aggregate new trade volume across all tenors (2Y, 3Y, 4Y, 5Y, 6Y, 7Y, 10Y, 15Y, 20Y and 30Y) is 2 trades across a period of 18 months starting January 2016. This indicates that that all contracts in this sub-class are highly illiquid and fails the ESMA liquidity test of a minimum 10 trades per day. We believe that ESMA should therefore exempt this sub-class from the derivatives TO.</w:t>
      </w:r>
    </w:p>
    <w:p w:rsidR="00AA66E9" w:rsidRDefault="00AA66E9" w:rsidP="00AA66E9">
      <w:pPr>
        <w:pStyle w:val="BodyB"/>
        <w:numPr>
          <w:ilvl w:val="0"/>
          <w:numId w:val="79"/>
        </w:numPr>
        <w:spacing w:after="0" w:line="240" w:lineRule="auto"/>
        <w:jc w:val="both"/>
        <w:rPr>
          <w:rFonts w:ascii="Calibri" w:eastAsia="Calibri" w:hAnsi="Calibri" w:cs="Calibri"/>
          <w:spacing w:val="0"/>
          <w:sz w:val="22"/>
          <w:szCs w:val="22"/>
        </w:rPr>
      </w:pPr>
      <w:r>
        <w:rPr>
          <w:rFonts w:ascii="Calibri" w:eastAsia="Calibri" w:hAnsi="Calibri" w:cs="Calibri"/>
          <w:b/>
          <w:bCs/>
          <w:spacing w:val="0"/>
          <w:sz w:val="22"/>
          <w:szCs w:val="22"/>
        </w:rPr>
        <w:t>Case D4</w:t>
      </w:r>
      <w:r>
        <w:rPr>
          <w:rFonts w:ascii="Calibri" w:eastAsia="Calibri" w:hAnsi="Calibri" w:cs="Calibri"/>
          <w:spacing w:val="0"/>
          <w:sz w:val="22"/>
          <w:szCs w:val="22"/>
        </w:rPr>
        <w:t xml:space="preserve"> - Consider the following sub-class:</w:t>
      </w:r>
    </w:p>
    <w:p w:rsidR="00AA66E9" w:rsidRDefault="00AA66E9" w:rsidP="00AA66E9">
      <w:pPr>
        <w:pStyle w:val="BodyB"/>
        <w:spacing w:after="0" w:line="240" w:lineRule="auto"/>
        <w:ind w:left="426"/>
        <w:jc w:val="both"/>
        <w:rPr>
          <w:rFonts w:ascii="Calibri" w:eastAsia="Calibri" w:hAnsi="Calibri" w:cs="Calibri"/>
          <w:b/>
          <w:bCs/>
          <w:spacing w:val="0"/>
          <w:sz w:val="22"/>
          <w:szCs w:val="22"/>
        </w:rPr>
      </w:pPr>
    </w:p>
    <w:p w:rsidR="00AA66E9" w:rsidRDefault="00AA66E9" w:rsidP="00AA66E9">
      <w:pPr>
        <w:pStyle w:val="BodyText1"/>
        <w:ind w:left="426"/>
        <w:jc w:val="both"/>
        <w:rPr>
          <w:rFonts w:ascii="Calibri" w:eastAsia="Calibri" w:hAnsi="Calibri" w:cs="Calibri"/>
          <w:i/>
          <w:iCs/>
          <w:color w:val="000000"/>
          <w:spacing w:val="0"/>
          <w:sz w:val="22"/>
          <w:szCs w:val="22"/>
          <w:u w:color="000000"/>
        </w:rPr>
      </w:pPr>
      <w:r>
        <w:rPr>
          <w:rFonts w:ascii="Calibri" w:eastAsia="Calibri" w:hAnsi="Calibri" w:cs="Calibri"/>
          <w:i/>
          <w:iCs/>
          <w:color w:val="000000"/>
          <w:spacing w:val="0"/>
          <w:sz w:val="22"/>
          <w:szCs w:val="22"/>
          <w:u w:color="000000"/>
        </w:rPr>
        <w:t>i) GBP, spot starting, Libor 3m, Fixed Leg Payment Frequency Semi-Annual, Floating Leg Reset Fr</w:t>
      </w:r>
      <w:r>
        <w:rPr>
          <w:rFonts w:ascii="Calibri" w:eastAsia="Calibri" w:hAnsi="Calibri" w:cs="Calibri"/>
          <w:i/>
          <w:iCs/>
          <w:color w:val="000000"/>
          <w:spacing w:val="0"/>
          <w:sz w:val="22"/>
          <w:szCs w:val="22"/>
          <w:u w:color="000000"/>
        </w:rPr>
        <w:t>e</w:t>
      </w:r>
      <w:r>
        <w:rPr>
          <w:rFonts w:ascii="Calibri" w:eastAsia="Calibri" w:hAnsi="Calibri" w:cs="Calibri"/>
          <w:i/>
          <w:iCs/>
          <w:color w:val="000000"/>
          <w:spacing w:val="0"/>
          <w:sz w:val="22"/>
          <w:szCs w:val="22"/>
          <w:u w:color="000000"/>
        </w:rPr>
        <w:t>quency Quarterly and Fixed Rate Day Count Fraction ACT/365F</w:t>
      </w:r>
    </w:p>
    <w:p w:rsidR="00AA66E9" w:rsidRDefault="00AA66E9" w:rsidP="00AA66E9">
      <w:pPr>
        <w:pStyle w:val="BodyText1"/>
        <w:ind w:left="426"/>
        <w:jc w:val="both"/>
        <w:rPr>
          <w:rFonts w:ascii="Calibri" w:eastAsia="Calibri" w:hAnsi="Calibri" w:cs="Calibri"/>
          <w:color w:val="000000"/>
          <w:spacing w:val="0"/>
          <w:sz w:val="22"/>
          <w:szCs w:val="22"/>
          <w:u w:color="000000"/>
        </w:rPr>
      </w:pPr>
      <w:r>
        <w:rPr>
          <w:rFonts w:ascii="Calibri" w:eastAsia="Calibri" w:hAnsi="Calibri" w:cs="Calibri"/>
          <w:color w:val="000000"/>
          <w:spacing w:val="0"/>
          <w:sz w:val="22"/>
          <w:szCs w:val="22"/>
          <w:u w:color="000000"/>
        </w:rPr>
        <w:t>We note that the aggregate new trade volume across all tenors (2Y, 3Y, 4Y, 5Y, 6Y, 7Y, 10Y, 15Y, 20Y and 30Y) is less than 3.5 trades per day. This indicates that that all contracts in this sub-class are highly illiquid and fails the ESMA liquidity test of a minimum 10 trades per day. We believe that E</w:t>
      </w:r>
      <w:r>
        <w:rPr>
          <w:rFonts w:ascii="Calibri" w:eastAsia="Calibri" w:hAnsi="Calibri" w:cs="Calibri"/>
          <w:color w:val="000000"/>
          <w:spacing w:val="0"/>
          <w:sz w:val="22"/>
          <w:szCs w:val="22"/>
          <w:u w:color="000000"/>
        </w:rPr>
        <w:t>S</w:t>
      </w:r>
      <w:r>
        <w:rPr>
          <w:rFonts w:ascii="Calibri" w:eastAsia="Calibri" w:hAnsi="Calibri" w:cs="Calibri"/>
          <w:color w:val="000000"/>
          <w:spacing w:val="0"/>
          <w:sz w:val="22"/>
          <w:szCs w:val="22"/>
          <w:u w:color="000000"/>
        </w:rPr>
        <w:t>MA should therefore exempt this sub-class from the derivatives TO.</w:t>
      </w:r>
    </w:p>
    <w:p w:rsidR="00EF314C" w:rsidRDefault="00EF314C" w:rsidP="00EF314C"/>
    <w:permEnd w:id="1983870883"/>
    <w:p w:rsidR="00EF314C" w:rsidRDefault="00EF314C" w:rsidP="00EF314C">
      <w:r>
        <w:t>&lt;ESMA_QUESTION_MIFID_TO_</w:t>
      </w:r>
      <w:r w:rsidR="00273633">
        <w:t>10</w:t>
      </w:r>
      <w:r>
        <w:t>&gt;</w:t>
      </w:r>
    </w:p>
    <w:p w:rsidR="00EF314C" w:rsidRDefault="00EF314C" w:rsidP="00EF314C">
      <w:pPr>
        <w:rPr>
          <w:rFonts w:cs="Arial"/>
          <w:b/>
          <w:sz w:val="22"/>
          <w:szCs w:val="22"/>
          <w:lang w:eastAsia="en-US"/>
        </w:rPr>
      </w:pPr>
    </w:p>
    <w:p w:rsidR="00EF314C" w:rsidRPr="000E6B5B" w:rsidRDefault="00432D4E" w:rsidP="00F016BE">
      <w:pPr>
        <w:pStyle w:val="CPQuestions"/>
      </w:pPr>
      <w:r w:rsidRPr="00F43BDA">
        <w:t>Do you agree with this proposal? If not, please explain why and provide an altern</w:t>
      </w:r>
      <w:r w:rsidRPr="00F43BDA">
        <w:t>a</w:t>
      </w:r>
      <w:r w:rsidRPr="00F43BDA">
        <w:t>tive proposal</w:t>
      </w:r>
      <w:r>
        <w:t>.</w:t>
      </w:r>
    </w:p>
    <w:p w:rsidR="00EF314C" w:rsidRDefault="00EF314C" w:rsidP="00EF314C">
      <w:r>
        <w:t>&lt;ESMA_QUESTION_MIFID_TO_</w:t>
      </w:r>
      <w:r w:rsidR="00273633">
        <w:t>11</w:t>
      </w:r>
      <w:r>
        <w:t>&gt;</w:t>
      </w:r>
    </w:p>
    <w:p w:rsidR="00EF314C" w:rsidRPr="00AA66E9" w:rsidRDefault="00AA66E9" w:rsidP="00AA66E9">
      <w:pPr>
        <w:pStyle w:val="BodyB"/>
        <w:spacing w:after="0" w:line="240" w:lineRule="auto"/>
        <w:jc w:val="both"/>
        <w:rPr>
          <w:rFonts w:ascii="Calibri" w:eastAsia="Calibri" w:hAnsi="Calibri" w:cs="Calibri"/>
          <w:spacing w:val="0"/>
          <w:sz w:val="22"/>
          <w:szCs w:val="22"/>
        </w:rPr>
      </w:pPr>
      <w:permStart w:id="2096834572" w:edGrp="everyone"/>
      <w:r>
        <w:rPr>
          <w:rFonts w:ascii="Calibri" w:eastAsia="Calibri" w:hAnsi="Calibri" w:cs="Calibri"/>
          <w:spacing w:val="0"/>
          <w:sz w:val="22"/>
          <w:szCs w:val="22"/>
        </w:rPr>
        <w:t>Yes, we agree with this proposal.</w:t>
      </w:r>
    </w:p>
    <w:permEnd w:id="2096834572"/>
    <w:p w:rsidR="00EF314C" w:rsidRDefault="00EF314C" w:rsidP="00EF314C">
      <w:r>
        <w:t>&lt;ESMA_QUESTION_MIFID_TO_</w:t>
      </w:r>
      <w:r w:rsidR="00273633">
        <w:t>11</w:t>
      </w:r>
      <w:r>
        <w:t>&gt;</w:t>
      </w:r>
    </w:p>
    <w:p w:rsidR="00EF314C" w:rsidRDefault="00EF314C" w:rsidP="00EF314C">
      <w:pPr>
        <w:rPr>
          <w:rFonts w:cs="Arial"/>
          <w:b/>
          <w:sz w:val="22"/>
          <w:szCs w:val="22"/>
          <w:lang w:eastAsia="en-US"/>
        </w:rPr>
      </w:pPr>
    </w:p>
    <w:p w:rsidR="00EF314C" w:rsidRPr="000E6B5B" w:rsidRDefault="00432D4E" w:rsidP="00F016BE">
      <w:pPr>
        <w:pStyle w:val="CPQuestions"/>
      </w:pPr>
      <w:r w:rsidRPr="001B04E4">
        <w:t>Do you agree with this proposal? If not, please explain why and provide an altern</w:t>
      </w:r>
      <w:r w:rsidRPr="001B04E4">
        <w:t>a</w:t>
      </w:r>
      <w:r w:rsidRPr="001B04E4">
        <w:t>tive proposal</w:t>
      </w:r>
    </w:p>
    <w:p w:rsidR="00EF314C" w:rsidRDefault="00EF314C" w:rsidP="00EF314C">
      <w:r>
        <w:t>&lt;ESMA_QUESTION_MIFID_TO_</w:t>
      </w:r>
      <w:r w:rsidR="00273633">
        <w:t>12</w:t>
      </w:r>
      <w:r>
        <w:t>&gt;</w:t>
      </w:r>
    </w:p>
    <w:p w:rsidR="00AA66E9" w:rsidRDefault="00AA66E9" w:rsidP="00AA66E9">
      <w:pPr>
        <w:pStyle w:val="BodyB"/>
        <w:spacing w:after="0" w:line="240" w:lineRule="auto"/>
        <w:jc w:val="both"/>
        <w:rPr>
          <w:rFonts w:ascii="Calibri" w:eastAsia="Calibri" w:hAnsi="Calibri" w:cs="Calibri"/>
          <w:spacing w:val="0"/>
          <w:sz w:val="22"/>
          <w:szCs w:val="22"/>
        </w:rPr>
      </w:pPr>
      <w:permStart w:id="664667280" w:edGrp="everyone"/>
      <w:r>
        <w:rPr>
          <w:rFonts w:ascii="Calibri" w:eastAsia="Calibri" w:hAnsi="Calibri" w:cs="Calibri"/>
          <w:spacing w:val="0"/>
          <w:sz w:val="22"/>
          <w:szCs w:val="22"/>
        </w:rPr>
        <w:t>Historical data suggests that off-the-run indices are illiquid and we therefore believe that it should not be subject to the derivatives TO. IHS Markit has observed that liquidity falls sharply after the roll of an index. (1)</w:t>
      </w:r>
    </w:p>
    <w:p w:rsidR="00AA66E9" w:rsidRDefault="00AA66E9" w:rsidP="00AA66E9">
      <w:pPr>
        <w:pStyle w:val="BodyB"/>
        <w:spacing w:after="0" w:line="240" w:lineRule="auto"/>
        <w:jc w:val="both"/>
        <w:rPr>
          <w:rFonts w:ascii="Calibri" w:eastAsia="Calibri" w:hAnsi="Calibri" w:cs="Calibri"/>
          <w:spacing w:val="0"/>
          <w:sz w:val="22"/>
          <w:szCs w:val="22"/>
        </w:rPr>
      </w:pPr>
    </w:p>
    <w:p w:rsidR="00AA66E9" w:rsidRDefault="00AA66E9" w:rsidP="00AA66E9">
      <w:pPr>
        <w:pStyle w:val="BodyB"/>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 xml:space="preserve">For example, the </w:t>
      </w:r>
      <w:proofErr w:type="spellStart"/>
      <w:r>
        <w:rPr>
          <w:rFonts w:ascii="Calibri" w:eastAsia="Calibri" w:hAnsi="Calibri" w:cs="Calibri"/>
          <w:spacing w:val="0"/>
          <w:sz w:val="22"/>
          <w:szCs w:val="22"/>
        </w:rPr>
        <w:t>iTraxx</w:t>
      </w:r>
      <w:proofErr w:type="spellEnd"/>
      <w:r>
        <w:rPr>
          <w:rFonts w:ascii="Calibri" w:eastAsia="Calibri" w:hAnsi="Calibri" w:cs="Calibri"/>
          <w:spacing w:val="0"/>
          <w:sz w:val="22"/>
          <w:szCs w:val="22"/>
        </w:rPr>
        <w:t xml:space="preserve"> Main EUR 5Y Series 25 experienced a drop of almost 75% in terms of number of trades after the roll to </w:t>
      </w:r>
      <w:proofErr w:type="spellStart"/>
      <w:r>
        <w:rPr>
          <w:rFonts w:ascii="Calibri" w:eastAsia="Calibri" w:hAnsi="Calibri" w:cs="Calibri"/>
          <w:spacing w:val="0"/>
          <w:sz w:val="22"/>
          <w:szCs w:val="22"/>
        </w:rPr>
        <w:t>iTraxx</w:t>
      </w:r>
      <w:proofErr w:type="spellEnd"/>
      <w:r>
        <w:rPr>
          <w:rFonts w:ascii="Calibri" w:eastAsia="Calibri" w:hAnsi="Calibri" w:cs="Calibri"/>
          <w:spacing w:val="0"/>
          <w:sz w:val="22"/>
          <w:szCs w:val="22"/>
        </w:rPr>
        <w:t xml:space="preserve"> Main EUR 5Y Series 26. Similarly, the </w:t>
      </w:r>
      <w:proofErr w:type="spellStart"/>
      <w:r>
        <w:rPr>
          <w:rFonts w:ascii="Calibri" w:eastAsia="Calibri" w:hAnsi="Calibri" w:cs="Calibri"/>
          <w:spacing w:val="0"/>
          <w:sz w:val="22"/>
          <w:szCs w:val="22"/>
        </w:rPr>
        <w:t>iTraxx</w:t>
      </w:r>
      <w:proofErr w:type="spellEnd"/>
      <w:r>
        <w:rPr>
          <w:rFonts w:ascii="Calibri" w:eastAsia="Calibri" w:hAnsi="Calibri" w:cs="Calibri"/>
          <w:spacing w:val="0"/>
          <w:sz w:val="22"/>
          <w:szCs w:val="22"/>
        </w:rPr>
        <w:t xml:space="preserve"> Crossover EUR 5Y Series 25 experienced a drop of almost 80% in terms of number of trades after the roll to </w:t>
      </w:r>
      <w:proofErr w:type="spellStart"/>
      <w:r>
        <w:rPr>
          <w:rFonts w:ascii="Calibri" w:eastAsia="Calibri" w:hAnsi="Calibri" w:cs="Calibri"/>
          <w:spacing w:val="0"/>
          <w:sz w:val="22"/>
          <w:szCs w:val="22"/>
        </w:rPr>
        <w:t>iTraxx</w:t>
      </w:r>
      <w:proofErr w:type="spellEnd"/>
      <w:r>
        <w:rPr>
          <w:rFonts w:ascii="Calibri" w:eastAsia="Calibri" w:hAnsi="Calibri" w:cs="Calibri"/>
          <w:spacing w:val="0"/>
          <w:sz w:val="22"/>
          <w:szCs w:val="22"/>
        </w:rPr>
        <w:t xml:space="preserve"> Crossover EUR 5Y Series 26.</w:t>
      </w:r>
    </w:p>
    <w:p w:rsidR="00EF314C" w:rsidRDefault="00EF314C" w:rsidP="00EF314C"/>
    <w:p w:rsidR="00AA66E9" w:rsidRDefault="00AA66E9" w:rsidP="00AA66E9">
      <w:pPr>
        <w:pStyle w:val="ListParagraph"/>
        <w:numPr>
          <w:ilvl w:val="0"/>
          <w:numId w:val="80"/>
        </w:numPr>
      </w:pPr>
      <w:r>
        <w:t>It is observed that trading activity sharply reduces one week after the roll of the index</w:t>
      </w:r>
    </w:p>
    <w:permEnd w:id="664667280"/>
    <w:p w:rsidR="00EF314C" w:rsidRDefault="00EF314C" w:rsidP="00EF314C">
      <w:r>
        <w:t>&lt;ESMA_QUESTION_MIFID_TO_</w:t>
      </w:r>
      <w:r w:rsidR="00273633">
        <w:t>12</w:t>
      </w:r>
      <w:r>
        <w:t>&gt;</w:t>
      </w:r>
    </w:p>
    <w:p w:rsidR="00EF314C" w:rsidRDefault="00EF314C" w:rsidP="00EF314C">
      <w:pPr>
        <w:rPr>
          <w:rFonts w:cs="Arial"/>
          <w:b/>
          <w:sz w:val="22"/>
          <w:szCs w:val="22"/>
          <w:lang w:eastAsia="en-US"/>
        </w:rPr>
      </w:pPr>
    </w:p>
    <w:p w:rsidR="00EF314C" w:rsidRPr="000E6B5B" w:rsidRDefault="00432D4E" w:rsidP="00F016BE">
      <w:pPr>
        <w:pStyle w:val="CPQuestions"/>
      </w:pPr>
      <w:r>
        <w:t>Do you agree to the proposed timeline? If not, please explain why and present your proposal.</w:t>
      </w:r>
    </w:p>
    <w:p w:rsidR="00EF314C" w:rsidRDefault="00EF314C" w:rsidP="00EF314C">
      <w:r>
        <w:t>&lt;ESMA_QUESTION_MIFID_TO_</w:t>
      </w:r>
      <w:r w:rsidR="00273633">
        <w:t>13</w:t>
      </w:r>
      <w:r>
        <w:t>&gt;</w:t>
      </w:r>
    </w:p>
    <w:p w:rsidR="00AA66E9" w:rsidRDefault="00AA66E9" w:rsidP="00AA66E9">
      <w:pPr>
        <w:pStyle w:val="BodyB"/>
        <w:spacing w:after="0" w:line="240" w:lineRule="auto"/>
        <w:jc w:val="both"/>
        <w:rPr>
          <w:rFonts w:ascii="Calibri" w:eastAsia="Calibri" w:hAnsi="Calibri" w:cs="Calibri"/>
          <w:spacing w:val="0"/>
          <w:sz w:val="22"/>
          <w:szCs w:val="22"/>
        </w:rPr>
      </w:pPr>
      <w:permStart w:id="169874506" w:edGrp="everyone"/>
      <w:r>
        <w:rPr>
          <w:rFonts w:ascii="Calibri" w:eastAsia="Calibri" w:hAnsi="Calibri" w:cs="Calibri"/>
          <w:spacing w:val="0"/>
          <w:sz w:val="22"/>
          <w:szCs w:val="22"/>
        </w:rPr>
        <w:lastRenderedPageBreak/>
        <w:t>We agree with ESMA’s intention to phase-in the derivatives TO by category of market participants. However, we believe that the proposed application dates of the derivatives TO will be burdensome for the industry and, in particular, for the smaller market participants given that the derivatives TO would take effect on the same day as the CO. Smaller non-financial market participants, who are infrequent users of derivatives, do not have the necessary infrastructure to implement the CO and derivatives TO on the same date.</w:t>
      </w:r>
      <w:bookmarkStart w:id="3" w:name="_GoBack"/>
      <w:bookmarkEnd w:id="3"/>
    </w:p>
    <w:p w:rsidR="00AA66E9" w:rsidRDefault="00AA66E9" w:rsidP="00AA66E9">
      <w:pPr>
        <w:pStyle w:val="BodyB"/>
        <w:spacing w:after="0" w:line="240" w:lineRule="auto"/>
        <w:jc w:val="both"/>
        <w:rPr>
          <w:rFonts w:ascii="Calibri" w:eastAsia="Calibri" w:hAnsi="Calibri" w:cs="Calibri"/>
          <w:spacing w:val="0"/>
          <w:sz w:val="22"/>
          <w:szCs w:val="22"/>
        </w:rPr>
      </w:pPr>
    </w:p>
    <w:p w:rsidR="00AA66E9" w:rsidRDefault="00AA66E9" w:rsidP="00AA66E9">
      <w:pPr>
        <w:pStyle w:val="BodyB"/>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 xml:space="preserve">We understand that EU policy makers strongly </w:t>
      </w:r>
      <w:proofErr w:type="spellStart"/>
      <w:r>
        <w:rPr>
          <w:rFonts w:ascii="Calibri" w:eastAsia="Calibri" w:hAnsi="Calibri" w:cs="Calibri"/>
          <w:spacing w:val="0"/>
          <w:sz w:val="22"/>
          <w:szCs w:val="22"/>
        </w:rPr>
        <w:t>favour</w:t>
      </w:r>
      <w:proofErr w:type="spellEnd"/>
      <w:r>
        <w:rPr>
          <w:rFonts w:ascii="Calibri" w:eastAsia="Calibri" w:hAnsi="Calibri" w:cs="Calibri"/>
          <w:spacing w:val="0"/>
          <w:sz w:val="22"/>
          <w:szCs w:val="22"/>
        </w:rPr>
        <w:t xml:space="preserve"> </w:t>
      </w:r>
      <w:proofErr w:type="gramStart"/>
      <w:r>
        <w:rPr>
          <w:rFonts w:ascii="Calibri" w:eastAsia="Calibri" w:hAnsi="Calibri" w:cs="Calibri"/>
          <w:spacing w:val="0"/>
          <w:sz w:val="22"/>
          <w:szCs w:val="22"/>
        </w:rPr>
        <w:t>a derivatives</w:t>
      </w:r>
      <w:proofErr w:type="gramEnd"/>
      <w:r>
        <w:rPr>
          <w:rFonts w:ascii="Calibri" w:eastAsia="Calibri" w:hAnsi="Calibri" w:cs="Calibri"/>
          <w:spacing w:val="0"/>
          <w:sz w:val="22"/>
          <w:szCs w:val="22"/>
        </w:rPr>
        <w:t xml:space="preserve"> TO start date of 3</w:t>
      </w:r>
      <w:r>
        <w:rPr>
          <w:rFonts w:ascii="Calibri" w:eastAsia="Calibri" w:hAnsi="Calibri" w:cs="Calibri"/>
          <w:spacing w:val="0"/>
          <w:sz w:val="22"/>
          <w:szCs w:val="22"/>
          <w:vertAlign w:val="superscript"/>
        </w:rPr>
        <w:t>rd</w:t>
      </w:r>
      <w:r>
        <w:rPr>
          <w:rFonts w:ascii="Calibri" w:eastAsia="Calibri" w:hAnsi="Calibri" w:cs="Calibri"/>
          <w:spacing w:val="0"/>
          <w:sz w:val="22"/>
          <w:szCs w:val="22"/>
        </w:rPr>
        <w:t xml:space="preserve"> Jan 2018. Howe</w:t>
      </w:r>
      <w:r>
        <w:rPr>
          <w:rFonts w:ascii="Calibri" w:eastAsia="Calibri" w:hAnsi="Calibri" w:cs="Calibri"/>
          <w:spacing w:val="0"/>
          <w:sz w:val="22"/>
          <w:szCs w:val="22"/>
        </w:rPr>
        <w:t>v</w:t>
      </w:r>
      <w:r>
        <w:rPr>
          <w:rFonts w:ascii="Calibri" w:eastAsia="Calibri" w:hAnsi="Calibri" w:cs="Calibri"/>
          <w:spacing w:val="0"/>
          <w:sz w:val="22"/>
          <w:szCs w:val="22"/>
        </w:rPr>
        <w:t>er, we believe that this would be extremely burdensome for the industry for the following reasons:</w:t>
      </w:r>
    </w:p>
    <w:p w:rsidR="00AA66E9" w:rsidRDefault="00AA66E9" w:rsidP="00AA66E9">
      <w:pPr>
        <w:pStyle w:val="BodyB"/>
        <w:spacing w:after="0" w:line="240" w:lineRule="auto"/>
        <w:jc w:val="both"/>
        <w:rPr>
          <w:rFonts w:ascii="Calibri" w:eastAsia="Calibri" w:hAnsi="Calibri" w:cs="Calibri"/>
          <w:spacing w:val="0"/>
          <w:sz w:val="22"/>
          <w:szCs w:val="22"/>
        </w:rPr>
      </w:pPr>
    </w:p>
    <w:p w:rsidR="00AA66E9" w:rsidRDefault="00AA66E9" w:rsidP="00AA66E9">
      <w:pPr>
        <w:pStyle w:val="BodyB"/>
        <w:numPr>
          <w:ilvl w:val="0"/>
          <w:numId w:val="82"/>
        </w:numPr>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 xml:space="preserve">It is now clear that the rules on the derivatives TO will not be </w:t>
      </w:r>
      <w:proofErr w:type="spellStart"/>
      <w:r>
        <w:rPr>
          <w:rFonts w:ascii="Calibri" w:eastAsia="Calibri" w:hAnsi="Calibri" w:cs="Calibri"/>
          <w:spacing w:val="0"/>
          <w:sz w:val="22"/>
          <w:szCs w:val="22"/>
        </w:rPr>
        <w:t>finalised</w:t>
      </w:r>
      <w:proofErr w:type="spellEnd"/>
      <w:r>
        <w:rPr>
          <w:rFonts w:ascii="Calibri" w:eastAsia="Calibri" w:hAnsi="Calibri" w:cs="Calibri"/>
          <w:spacing w:val="0"/>
          <w:sz w:val="22"/>
          <w:szCs w:val="22"/>
        </w:rPr>
        <w:t xml:space="preserve"> until the last quarter of 2017. Market participants would have to wait for the final rules before they embark on the technological and infrastructure projects needed to support the derivatives TO. It is unlikely that they would be able to implement these in the short time window between Q4 2017 and 3</w:t>
      </w:r>
      <w:r>
        <w:rPr>
          <w:rFonts w:ascii="Calibri" w:eastAsia="Calibri" w:hAnsi="Calibri" w:cs="Calibri"/>
          <w:spacing w:val="0"/>
          <w:sz w:val="22"/>
          <w:szCs w:val="22"/>
          <w:vertAlign w:val="superscript"/>
        </w:rPr>
        <w:t>rd</w:t>
      </w:r>
      <w:r>
        <w:rPr>
          <w:rFonts w:ascii="Calibri" w:eastAsia="Calibri" w:hAnsi="Calibri" w:cs="Calibri"/>
          <w:spacing w:val="0"/>
          <w:sz w:val="22"/>
          <w:szCs w:val="22"/>
        </w:rPr>
        <w:t xml:space="preserve"> Jan 2018. Furthermore, it is not uncommon to have firm wide code-freezes at the end of a calendar year which will further impact the ability of the industry to implement the derivatives TO.</w:t>
      </w:r>
    </w:p>
    <w:p w:rsidR="00AA66E9" w:rsidRDefault="00AA66E9" w:rsidP="00AA66E9">
      <w:pPr>
        <w:pStyle w:val="BodyB"/>
        <w:spacing w:after="0" w:line="240" w:lineRule="auto"/>
        <w:ind w:left="426"/>
        <w:jc w:val="both"/>
        <w:rPr>
          <w:rFonts w:ascii="Calibri" w:eastAsia="Calibri" w:hAnsi="Calibri" w:cs="Calibri"/>
          <w:spacing w:val="0"/>
          <w:sz w:val="22"/>
          <w:szCs w:val="22"/>
        </w:rPr>
      </w:pPr>
    </w:p>
    <w:p w:rsidR="00AA66E9" w:rsidRDefault="00AA66E9" w:rsidP="00AA66E9">
      <w:pPr>
        <w:pStyle w:val="BodyB"/>
        <w:numPr>
          <w:ilvl w:val="0"/>
          <w:numId w:val="82"/>
        </w:numPr>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We understand that the European Commission is having discussions around the equivalence of non-EEA TVs with the relevant jurisdictions but there is lack of clarity around the timing of equivalence determinations. We believe that the derivatives TO should be implemented only if equivalence d</w:t>
      </w:r>
      <w:r>
        <w:rPr>
          <w:rFonts w:ascii="Calibri" w:eastAsia="Calibri" w:hAnsi="Calibri" w:cs="Calibri"/>
          <w:spacing w:val="0"/>
          <w:sz w:val="22"/>
          <w:szCs w:val="22"/>
        </w:rPr>
        <w:t>e</w:t>
      </w:r>
      <w:r>
        <w:rPr>
          <w:rFonts w:ascii="Calibri" w:eastAsia="Calibri" w:hAnsi="Calibri" w:cs="Calibri"/>
          <w:spacing w:val="0"/>
          <w:sz w:val="22"/>
          <w:szCs w:val="22"/>
        </w:rPr>
        <w:t>terminations have been made for TVs in key jurisdictions such as US, Hong-Kong, Singapore, Japan and Australia.</w:t>
      </w:r>
    </w:p>
    <w:p w:rsidR="00AA66E9" w:rsidRDefault="00AA66E9" w:rsidP="00AA66E9">
      <w:pPr>
        <w:pStyle w:val="ListParagraph"/>
        <w:jc w:val="both"/>
        <w:rPr>
          <w:rFonts w:ascii="Calibri" w:eastAsia="Calibri" w:hAnsi="Calibri" w:cs="Calibri"/>
          <w:sz w:val="22"/>
          <w:szCs w:val="22"/>
        </w:rPr>
      </w:pPr>
    </w:p>
    <w:p w:rsidR="00AA66E9" w:rsidRDefault="00AA66E9" w:rsidP="00AA66E9">
      <w:pPr>
        <w:pStyle w:val="BodyB"/>
        <w:spacing w:after="0" w:line="240" w:lineRule="auto"/>
        <w:jc w:val="both"/>
        <w:rPr>
          <w:rFonts w:ascii="Calibri" w:eastAsia="Calibri" w:hAnsi="Calibri" w:cs="Calibri"/>
          <w:spacing w:val="0"/>
          <w:sz w:val="22"/>
          <w:szCs w:val="22"/>
        </w:rPr>
      </w:pPr>
      <w:r>
        <w:rPr>
          <w:rFonts w:ascii="Calibri" w:eastAsia="Calibri" w:hAnsi="Calibri" w:cs="Calibri"/>
          <w:spacing w:val="0"/>
          <w:sz w:val="22"/>
          <w:szCs w:val="22"/>
        </w:rPr>
        <w:t xml:space="preserve">For the reasons mentioned above we believe that the derivatives TO should be implemented no earlier than 6 months after the equivalence decisions between the EU and other key non-EEA jurisdictions mentioned above is </w:t>
      </w:r>
      <w:proofErr w:type="spellStart"/>
      <w:r>
        <w:rPr>
          <w:rFonts w:ascii="Calibri" w:eastAsia="Calibri" w:hAnsi="Calibri" w:cs="Calibri"/>
          <w:spacing w:val="0"/>
          <w:sz w:val="22"/>
          <w:szCs w:val="22"/>
        </w:rPr>
        <w:t>finalised</w:t>
      </w:r>
      <w:proofErr w:type="spellEnd"/>
      <w:r>
        <w:rPr>
          <w:rFonts w:ascii="Calibri" w:eastAsia="Calibri" w:hAnsi="Calibri" w:cs="Calibri"/>
          <w:spacing w:val="0"/>
          <w:sz w:val="22"/>
          <w:szCs w:val="22"/>
        </w:rPr>
        <w:t>.</w:t>
      </w:r>
    </w:p>
    <w:p w:rsidR="00EF314C" w:rsidRDefault="00EF314C" w:rsidP="00EF314C"/>
    <w:p w:rsidR="00AA66E9" w:rsidRDefault="00AA66E9" w:rsidP="00EF314C"/>
    <w:p w:rsidR="00AA66E9" w:rsidRDefault="00AA66E9" w:rsidP="00AA66E9">
      <w:pPr>
        <w:pStyle w:val="ListParagraph"/>
        <w:numPr>
          <w:ilvl w:val="0"/>
          <w:numId w:val="83"/>
        </w:numPr>
      </w:pPr>
      <w:r>
        <w:t>The derivative TO for Category 3 and Category 4 firms applies on the same date as the CO. T</w:t>
      </w:r>
      <w:r>
        <w:t>a</w:t>
      </w:r>
      <w:r>
        <w:t>ble2, Page 47.</w:t>
      </w:r>
    </w:p>
    <w:permEnd w:id="169874506"/>
    <w:p w:rsidR="00EF314C" w:rsidRDefault="00EF314C" w:rsidP="00EF314C">
      <w:r>
        <w:t>&lt;ESMA_QUESTION_MIFID_TO_</w:t>
      </w:r>
      <w:r w:rsidR="00273633">
        <w:t>13</w:t>
      </w:r>
      <w:r>
        <w:t>&gt;</w:t>
      </w:r>
    </w:p>
    <w:p w:rsidR="00EF314C" w:rsidRDefault="00EF314C" w:rsidP="00EF314C">
      <w:pPr>
        <w:rPr>
          <w:rFonts w:cs="Arial"/>
          <w:b/>
          <w:sz w:val="22"/>
          <w:szCs w:val="22"/>
          <w:lang w:eastAsia="en-US"/>
        </w:rPr>
      </w:pPr>
    </w:p>
    <w:p w:rsidR="00432D4E" w:rsidRDefault="00432D4E" w:rsidP="00EF314C">
      <w:pPr>
        <w:rPr>
          <w:rFonts w:cs="Arial"/>
          <w:b/>
          <w:sz w:val="22"/>
          <w:szCs w:val="22"/>
          <w:lang w:eastAsia="en-US"/>
        </w:rPr>
      </w:pPr>
    </w:p>
    <w:p w:rsidR="00432D4E" w:rsidRDefault="00432D4E" w:rsidP="00EF314C">
      <w:pPr>
        <w:rPr>
          <w:rFonts w:cs="Arial"/>
          <w:b/>
          <w:sz w:val="22"/>
          <w:szCs w:val="22"/>
          <w:lang w:eastAsia="en-US"/>
        </w:rPr>
      </w:pPr>
      <w:r>
        <w:rPr>
          <w:rFonts w:cs="Arial"/>
          <w:b/>
          <w:sz w:val="22"/>
          <w:szCs w:val="22"/>
          <w:lang w:eastAsia="en-US"/>
        </w:rPr>
        <w:t>CBA QUESTIONS</w:t>
      </w:r>
    </w:p>
    <w:p w:rsidR="00EF314C" w:rsidRPr="000E6B5B" w:rsidRDefault="00432D4E" w:rsidP="00F016BE">
      <w:pPr>
        <w:pStyle w:val="CPQuestions"/>
      </w:pPr>
      <w:r w:rsidRPr="00C66A2A">
        <w:t>This first question aims at identifying the category of firm/entity you belong to. Please provide the total notional amount traded in derivatives (trading venues + OTC) in 2016 in thousands euros and the related total number of trades in the rel</w:t>
      </w:r>
      <w:r w:rsidRPr="00C66A2A">
        <w:t>e</w:t>
      </w:r>
      <w:r w:rsidRPr="00C66A2A">
        <w:t>vant boxes</w:t>
      </w:r>
    </w:p>
    <w:p w:rsidR="00EF314C" w:rsidRDefault="00EF314C" w:rsidP="00EF314C">
      <w:r>
        <w:t>&lt;ESMA_QUESTION_MIFID_TO_</w:t>
      </w:r>
      <w:r w:rsidR="00273633">
        <w:t>14</w:t>
      </w:r>
      <w:r>
        <w:t>&gt;</w:t>
      </w:r>
    </w:p>
    <w:tbl>
      <w:tblPr>
        <w:tblStyle w:val="TableGrid"/>
        <w:tblW w:w="0" w:type="auto"/>
        <w:tblLook w:val="04A0" w:firstRow="1" w:lastRow="0" w:firstColumn="1" w:lastColumn="0" w:noHBand="0" w:noVBand="1"/>
      </w:tblPr>
      <w:tblGrid>
        <w:gridCol w:w="2254"/>
        <w:gridCol w:w="2254"/>
        <w:gridCol w:w="2254"/>
        <w:gridCol w:w="2254"/>
      </w:tblGrid>
      <w:tr w:rsidR="00282225" w:rsidTr="00D2226D">
        <w:tc>
          <w:tcPr>
            <w:tcW w:w="2254" w:type="dxa"/>
          </w:tcPr>
          <w:p w:rsidR="00282225" w:rsidRDefault="00282225" w:rsidP="00D2226D">
            <w:pPr>
              <w:rPr>
                <w:b/>
              </w:rPr>
            </w:pPr>
            <w:r>
              <w:rPr>
                <w:b/>
              </w:rPr>
              <w:t xml:space="preserve">Category </w:t>
            </w:r>
          </w:p>
        </w:tc>
        <w:tc>
          <w:tcPr>
            <w:tcW w:w="2254" w:type="dxa"/>
          </w:tcPr>
          <w:p w:rsidR="00282225" w:rsidRDefault="00282225" w:rsidP="00D2226D">
            <w:pPr>
              <w:rPr>
                <w:b/>
              </w:rPr>
            </w:pPr>
            <w:r>
              <w:rPr>
                <w:b/>
              </w:rPr>
              <w:t>Number of emplo</w:t>
            </w:r>
            <w:r>
              <w:rPr>
                <w:b/>
              </w:rPr>
              <w:t>y</w:t>
            </w:r>
            <w:r>
              <w:rPr>
                <w:b/>
              </w:rPr>
              <w:t xml:space="preserve">ees </w:t>
            </w:r>
          </w:p>
        </w:tc>
        <w:tc>
          <w:tcPr>
            <w:tcW w:w="2254" w:type="dxa"/>
          </w:tcPr>
          <w:p w:rsidR="00282225" w:rsidRDefault="00282225" w:rsidP="00D2226D">
            <w:pPr>
              <w:rPr>
                <w:b/>
              </w:rPr>
            </w:pPr>
            <w:r>
              <w:rPr>
                <w:b/>
              </w:rPr>
              <w:t xml:space="preserve">Total Notional traded 2016 (in thousands euros) </w:t>
            </w:r>
          </w:p>
        </w:tc>
        <w:tc>
          <w:tcPr>
            <w:tcW w:w="2254" w:type="dxa"/>
          </w:tcPr>
          <w:p w:rsidR="00282225" w:rsidRDefault="00282225" w:rsidP="00D2226D">
            <w:pPr>
              <w:rPr>
                <w:b/>
              </w:rPr>
            </w:pPr>
            <w:r>
              <w:rPr>
                <w:b/>
              </w:rPr>
              <w:t>Total number of trades 2016</w:t>
            </w:r>
          </w:p>
        </w:tc>
      </w:tr>
      <w:tr w:rsidR="00282225" w:rsidTr="00D2226D">
        <w:tc>
          <w:tcPr>
            <w:tcW w:w="2254" w:type="dxa"/>
            <w:vMerge w:val="restart"/>
          </w:tcPr>
          <w:p w:rsidR="00282225" w:rsidRDefault="00282225" w:rsidP="00D2226D">
            <w:pPr>
              <w:rPr>
                <w:b/>
              </w:rPr>
            </w:pPr>
            <w:r>
              <w:rPr>
                <w:b/>
              </w:rPr>
              <w:t>EMIR Category 1</w:t>
            </w:r>
          </w:p>
        </w:tc>
        <w:tc>
          <w:tcPr>
            <w:tcW w:w="2254" w:type="dxa"/>
          </w:tcPr>
          <w:p w:rsidR="00282225" w:rsidRPr="00C87535" w:rsidRDefault="00282225" w:rsidP="00D2226D">
            <w:pPr>
              <w:rPr>
                <w:b/>
              </w:rPr>
            </w:pPr>
            <w:r w:rsidRPr="00C87535">
              <w:rPr>
                <w:b/>
              </w:rPr>
              <w:t>[1-50]</w:t>
            </w:r>
          </w:p>
        </w:tc>
        <w:tc>
          <w:tcPr>
            <w:tcW w:w="2254" w:type="dxa"/>
          </w:tcPr>
          <w:p w:rsidR="00282225" w:rsidRDefault="00282225" w:rsidP="00282225">
            <w:permStart w:id="1771449008" w:edGrp="everyone"/>
            <w:r>
              <w:t>TYPE YOUR TEXT HERE</w:t>
            </w:r>
          </w:p>
          <w:permEnd w:id="1771449008"/>
          <w:p w:rsidR="00282225" w:rsidRPr="00C87535" w:rsidRDefault="00282225" w:rsidP="00D2226D">
            <w:pPr>
              <w:rPr>
                <w:b/>
              </w:rPr>
            </w:pPr>
          </w:p>
        </w:tc>
        <w:tc>
          <w:tcPr>
            <w:tcW w:w="2254" w:type="dxa"/>
          </w:tcPr>
          <w:p w:rsidR="00282225" w:rsidRDefault="00282225" w:rsidP="00282225">
            <w:permStart w:id="723025225" w:edGrp="everyone"/>
            <w:r>
              <w:t>TYPE YOUR TEXT HERE</w:t>
            </w:r>
          </w:p>
          <w:permEnd w:id="723025225"/>
          <w:p w:rsidR="00282225" w:rsidRPr="00C87535" w:rsidRDefault="00282225" w:rsidP="00D2226D">
            <w:pPr>
              <w:rPr>
                <w:b/>
              </w:rPr>
            </w:pPr>
          </w:p>
        </w:tc>
      </w:tr>
      <w:tr w:rsidR="00282225" w:rsidTr="00D2226D">
        <w:tc>
          <w:tcPr>
            <w:tcW w:w="2254" w:type="dxa"/>
            <w:vMerge/>
          </w:tcPr>
          <w:p w:rsidR="00282225" w:rsidRDefault="00282225" w:rsidP="00D2226D">
            <w:pPr>
              <w:rPr>
                <w:b/>
              </w:rPr>
            </w:pPr>
          </w:p>
        </w:tc>
        <w:tc>
          <w:tcPr>
            <w:tcW w:w="2254" w:type="dxa"/>
          </w:tcPr>
          <w:p w:rsidR="00282225" w:rsidRPr="00C87535" w:rsidRDefault="00282225" w:rsidP="00D2226D">
            <w:pPr>
              <w:rPr>
                <w:b/>
              </w:rPr>
            </w:pPr>
            <w:r w:rsidRPr="00C87535">
              <w:rPr>
                <w:b/>
              </w:rPr>
              <w:t>[51-250]</w:t>
            </w:r>
          </w:p>
        </w:tc>
        <w:tc>
          <w:tcPr>
            <w:tcW w:w="2254" w:type="dxa"/>
          </w:tcPr>
          <w:p w:rsidR="00282225" w:rsidRDefault="00282225" w:rsidP="00282225">
            <w:permStart w:id="991655524" w:edGrp="everyone"/>
            <w:r>
              <w:t>TYPE YOUR TEXT HERE</w:t>
            </w:r>
          </w:p>
          <w:permEnd w:id="991655524"/>
          <w:p w:rsidR="00282225" w:rsidRPr="00C87535" w:rsidRDefault="00282225" w:rsidP="00D2226D">
            <w:pPr>
              <w:rPr>
                <w:b/>
              </w:rPr>
            </w:pPr>
          </w:p>
        </w:tc>
        <w:tc>
          <w:tcPr>
            <w:tcW w:w="2254" w:type="dxa"/>
          </w:tcPr>
          <w:p w:rsidR="00282225" w:rsidRDefault="00282225" w:rsidP="00282225">
            <w:permStart w:id="389298023" w:edGrp="everyone"/>
            <w:r>
              <w:t>TYPE YOUR TEXT HERE</w:t>
            </w:r>
          </w:p>
          <w:permEnd w:id="389298023"/>
          <w:p w:rsidR="00282225" w:rsidRPr="00C87535" w:rsidRDefault="00282225" w:rsidP="00D2226D">
            <w:pPr>
              <w:rPr>
                <w:b/>
              </w:rPr>
            </w:pPr>
          </w:p>
        </w:tc>
      </w:tr>
      <w:tr w:rsidR="00282225" w:rsidTr="00D2226D">
        <w:tc>
          <w:tcPr>
            <w:tcW w:w="2254" w:type="dxa"/>
            <w:vMerge/>
          </w:tcPr>
          <w:p w:rsidR="00282225" w:rsidRDefault="00282225" w:rsidP="00D2226D">
            <w:pPr>
              <w:rPr>
                <w:b/>
              </w:rPr>
            </w:pPr>
          </w:p>
        </w:tc>
        <w:tc>
          <w:tcPr>
            <w:tcW w:w="2254" w:type="dxa"/>
          </w:tcPr>
          <w:p w:rsidR="00282225" w:rsidRPr="00C87535" w:rsidRDefault="00282225" w:rsidP="00D2226D">
            <w:pPr>
              <w:rPr>
                <w:b/>
              </w:rPr>
            </w:pPr>
            <w:r w:rsidRPr="00C87535">
              <w:rPr>
                <w:b/>
              </w:rPr>
              <w:t>[251-1000]</w:t>
            </w:r>
          </w:p>
        </w:tc>
        <w:tc>
          <w:tcPr>
            <w:tcW w:w="2254" w:type="dxa"/>
          </w:tcPr>
          <w:p w:rsidR="00282225" w:rsidRDefault="00282225" w:rsidP="00282225">
            <w:permStart w:id="1317685337" w:edGrp="everyone"/>
            <w:r>
              <w:t xml:space="preserve">TYPE YOUR TEXT </w:t>
            </w:r>
            <w:r>
              <w:lastRenderedPageBreak/>
              <w:t>HERE</w:t>
            </w:r>
          </w:p>
          <w:permEnd w:id="1317685337"/>
          <w:p w:rsidR="00282225" w:rsidRPr="00C87535" w:rsidRDefault="00282225" w:rsidP="00D2226D">
            <w:pPr>
              <w:rPr>
                <w:b/>
              </w:rPr>
            </w:pPr>
          </w:p>
        </w:tc>
        <w:tc>
          <w:tcPr>
            <w:tcW w:w="2254" w:type="dxa"/>
          </w:tcPr>
          <w:p w:rsidR="00282225" w:rsidRDefault="00282225" w:rsidP="00282225">
            <w:permStart w:id="821249262" w:edGrp="everyone"/>
            <w:r>
              <w:lastRenderedPageBreak/>
              <w:t xml:space="preserve">TYPE YOUR TEXT </w:t>
            </w:r>
            <w:r>
              <w:lastRenderedPageBreak/>
              <w:t>HERE</w:t>
            </w:r>
          </w:p>
          <w:permEnd w:id="821249262"/>
          <w:p w:rsidR="00282225" w:rsidRPr="00C87535" w:rsidRDefault="00282225" w:rsidP="00D2226D">
            <w:pPr>
              <w:rPr>
                <w:b/>
              </w:rPr>
            </w:pPr>
          </w:p>
        </w:tc>
      </w:tr>
      <w:tr w:rsidR="00282225" w:rsidTr="00D2226D">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460657922" w:edGrp="everyone"/>
            <w:r>
              <w:t>TYPE YOUR TEXT HERE</w:t>
            </w:r>
          </w:p>
          <w:permEnd w:id="460657922"/>
          <w:p w:rsidR="00282225" w:rsidRDefault="00282225" w:rsidP="00282225"/>
        </w:tc>
        <w:tc>
          <w:tcPr>
            <w:tcW w:w="2254" w:type="dxa"/>
          </w:tcPr>
          <w:p w:rsidR="00282225" w:rsidRDefault="00282225" w:rsidP="00282225">
            <w:permStart w:id="99814763" w:edGrp="everyone"/>
            <w:r>
              <w:t>TYPE YOUR TEXT HERE</w:t>
            </w:r>
          </w:p>
          <w:permEnd w:id="99814763"/>
          <w:p w:rsidR="00282225" w:rsidRDefault="00282225" w:rsidP="00282225"/>
        </w:tc>
      </w:tr>
      <w:tr w:rsidR="00282225" w:rsidTr="00D2226D">
        <w:tc>
          <w:tcPr>
            <w:tcW w:w="2254" w:type="dxa"/>
            <w:vMerge w:val="restart"/>
          </w:tcPr>
          <w:p w:rsidR="00282225" w:rsidRDefault="00282225" w:rsidP="00282225">
            <w:pPr>
              <w:rPr>
                <w:b/>
              </w:rPr>
            </w:pPr>
            <w:r>
              <w:rPr>
                <w:b/>
              </w:rPr>
              <w:t>EMIR Category 2</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1208577339" w:edGrp="everyone"/>
            <w:r>
              <w:t>TYPE YOUR TEXT HERE</w:t>
            </w:r>
          </w:p>
          <w:permEnd w:id="1208577339"/>
          <w:p w:rsidR="00282225" w:rsidRDefault="00282225" w:rsidP="00282225"/>
        </w:tc>
        <w:tc>
          <w:tcPr>
            <w:tcW w:w="2254" w:type="dxa"/>
          </w:tcPr>
          <w:p w:rsidR="00282225" w:rsidRDefault="00282225" w:rsidP="00282225">
            <w:permStart w:id="1476146281" w:edGrp="everyone"/>
            <w:r>
              <w:t>TYPE YOUR TEXT HERE</w:t>
            </w:r>
          </w:p>
          <w:permEnd w:id="1476146281"/>
          <w:p w:rsidR="00282225" w:rsidRDefault="00282225" w:rsidP="00282225"/>
        </w:tc>
      </w:tr>
      <w:tr w:rsidR="00282225" w:rsidTr="00D2226D">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1275864054" w:edGrp="everyone"/>
            <w:r>
              <w:t>TYPE YOUR TEXT HERE</w:t>
            </w:r>
          </w:p>
          <w:permEnd w:id="1275864054"/>
          <w:p w:rsidR="00282225" w:rsidRDefault="00282225" w:rsidP="00282225"/>
        </w:tc>
        <w:tc>
          <w:tcPr>
            <w:tcW w:w="2254" w:type="dxa"/>
          </w:tcPr>
          <w:p w:rsidR="00282225" w:rsidRDefault="00282225" w:rsidP="00282225">
            <w:permStart w:id="912792718" w:edGrp="everyone"/>
            <w:r>
              <w:t>TYPE YOUR TEXT HERE</w:t>
            </w:r>
          </w:p>
          <w:permEnd w:id="912792718"/>
          <w:p w:rsidR="00282225" w:rsidRDefault="00282225" w:rsidP="00282225"/>
        </w:tc>
      </w:tr>
      <w:tr w:rsidR="00282225" w:rsidTr="00D2226D">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1708095668" w:edGrp="everyone"/>
            <w:r>
              <w:t>TYPE YOUR TEXT HERE</w:t>
            </w:r>
          </w:p>
          <w:permEnd w:id="1708095668"/>
          <w:p w:rsidR="00282225" w:rsidRDefault="00282225" w:rsidP="00282225"/>
        </w:tc>
        <w:tc>
          <w:tcPr>
            <w:tcW w:w="2254" w:type="dxa"/>
          </w:tcPr>
          <w:p w:rsidR="00282225" w:rsidRDefault="00282225" w:rsidP="00282225">
            <w:permStart w:id="512820371" w:edGrp="everyone"/>
            <w:r>
              <w:t>TYPE YOUR TEXT HERE</w:t>
            </w:r>
          </w:p>
          <w:permEnd w:id="512820371"/>
          <w:p w:rsidR="00282225" w:rsidRDefault="00282225" w:rsidP="00282225"/>
        </w:tc>
      </w:tr>
      <w:tr w:rsidR="00282225" w:rsidTr="00D2226D">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1095912164" w:edGrp="everyone"/>
            <w:r>
              <w:t>TYPE YOUR TEXT HERE</w:t>
            </w:r>
          </w:p>
          <w:permEnd w:id="1095912164"/>
          <w:p w:rsidR="00282225" w:rsidRDefault="00282225" w:rsidP="00282225"/>
        </w:tc>
        <w:tc>
          <w:tcPr>
            <w:tcW w:w="2254" w:type="dxa"/>
          </w:tcPr>
          <w:p w:rsidR="00282225" w:rsidRDefault="00282225" w:rsidP="00282225">
            <w:permStart w:id="288695431" w:edGrp="everyone"/>
            <w:r>
              <w:t>TYPE YOUR TEXT HERE</w:t>
            </w:r>
          </w:p>
          <w:permEnd w:id="288695431"/>
          <w:p w:rsidR="00282225" w:rsidRDefault="00282225" w:rsidP="00282225"/>
        </w:tc>
      </w:tr>
      <w:tr w:rsidR="00282225" w:rsidTr="00D2226D">
        <w:tc>
          <w:tcPr>
            <w:tcW w:w="2254" w:type="dxa"/>
            <w:vMerge w:val="restart"/>
          </w:tcPr>
          <w:p w:rsidR="00282225" w:rsidRDefault="00282225" w:rsidP="00282225">
            <w:pPr>
              <w:rPr>
                <w:b/>
              </w:rPr>
            </w:pPr>
            <w:r>
              <w:rPr>
                <w:b/>
              </w:rPr>
              <w:t>EMIR Category 3</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1912556811" w:edGrp="everyone"/>
            <w:r>
              <w:t>TYPE YOUR TEXT HERE</w:t>
            </w:r>
          </w:p>
          <w:permEnd w:id="1912556811"/>
          <w:p w:rsidR="00282225" w:rsidRDefault="00282225" w:rsidP="00282225"/>
        </w:tc>
        <w:tc>
          <w:tcPr>
            <w:tcW w:w="2254" w:type="dxa"/>
          </w:tcPr>
          <w:p w:rsidR="00282225" w:rsidRDefault="00282225" w:rsidP="00282225">
            <w:permStart w:id="1079181536" w:edGrp="everyone"/>
            <w:r>
              <w:t>TYPE YOUR TEXT HERE</w:t>
            </w:r>
          </w:p>
          <w:permEnd w:id="1079181536"/>
          <w:p w:rsidR="00282225" w:rsidRDefault="00282225" w:rsidP="00282225"/>
        </w:tc>
      </w:tr>
      <w:tr w:rsidR="00282225" w:rsidTr="00D2226D">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141060646" w:edGrp="everyone"/>
            <w:r>
              <w:t>TYPE YOUR TEXT HERE</w:t>
            </w:r>
          </w:p>
          <w:permEnd w:id="141060646"/>
          <w:p w:rsidR="00282225" w:rsidRDefault="00282225" w:rsidP="00282225"/>
        </w:tc>
        <w:tc>
          <w:tcPr>
            <w:tcW w:w="2254" w:type="dxa"/>
          </w:tcPr>
          <w:p w:rsidR="00282225" w:rsidRDefault="00282225" w:rsidP="00282225">
            <w:permStart w:id="256850370" w:edGrp="everyone"/>
            <w:r>
              <w:t>TYPE YOUR TEXT HERE</w:t>
            </w:r>
          </w:p>
          <w:permEnd w:id="256850370"/>
          <w:p w:rsidR="00282225" w:rsidRDefault="00282225" w:rsidP="00282225"/>
        </w:tc>
      </w:tr>
      <w:tr w:rsidR="00282225" w:rsidTr="00D2226D">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1223652705" w:edGrp="everyone"/>
            <w:r>
              <w:t>TYPE YOUR TEXT HERE</w:t>
            </w:r>
          </w:p>
          <w:permEnd w:id="1223652705"/>
          <w:p w:rsidR="00282225" w:rsidRDefault="00282225" w:rsidP="00282225"/>
        </w:tc>
        <w:tc>
          <w:tcPr>
            <w:tcW w:w="2254" w:type="dxa"/>
          </w:tcPr>
          <w:p w:rsidR="00282225" w:rsidRDefault="00282225" w:rsidP="00282225">
            <w:permStart w:id="183716705" w:edGrp="everyone"/>
            <w:r>
              <w:t>TYPE YOUR TEXT HERE</w:t>
            </w:r>
          </w:p>
          <w:permEnd w:id="183716705"/>
          <w:p w:rsidR="00282225" w:rsidRDefault="00282225" w:rsidP="00282225"/>
        </w:tc>
      </w:tr>
      <w:tr w:rsidR="00282225" w:rsidTr="00D2226D">
        <w:tc>
          <w:tcPr>
            <w:tcW w:w="2254" w:type="dxa"/>
            <w:vMerge/>
          </w:tcPr>
          <w:p w:rsidR="00282225" w:rsidRDefault="00282225" w:rsidP="00282225">
            <w:pPr>
              <w:rPr>
                <w:b/>
              </w:rPr>
            </w:pPr>
          </w:p>
        </w:tc>
        <w:tc>
          <w:tcPr>
            <w:tcW w:w="2254" w:type="dxa"/>
          </w:tcPr>
          <w:p w:rsidR="00282225" w:rsidRPr="00C87535" w:rsidRDefault="00282225" w:rsidP="00282225">
            <w:pPr>
              <w:rPr>
                <w:b/>
              </w:rPr>
            </w:pPr>
          </w:p>
        </w:tc>
        <w:tc>
          <w:tcPr>
            <w:tcW w:w="2254" w:type="dxa"/>
          </w:tcPr>
          <w:p w:rsidR="00282225" w:rsidRDefault="00282225" w:rsidP="00282225">
            <w:permStart w:id="710688943" w:edGrp="everyone"/>
            <w:r>
              <w:t>TYPE YOUR TEXT HERE</w:t>
            </w:r>
          </w:p>
          <w:permEnd w:id="710688943"/>
          <w:p w:rsidR="00282225" w:rsidRDefault="00282225" w:rsidP="00282225"/>
        </w:tc>
        <w:tc>
          <w:tcPr>
            <w:tcW w:w="2254" w:type="dxa"/>
          </w:tcPr>
          <w:p w:rsidR="00282225" w:rsidRDefault="00282225" w:rsidP="00282225">
            <w:permStart w:id="1722824629" w:edGrp="everyone"/>
            <w:r>
              <w:t>TYPE YOUR TEXT HERE</w:t>
            </w:r>
          </w:p>
          <w:permEnd w:id="1722824629"/>
          <w:p w:rsidR="00282225" w:rsidRDefault="00282225" w:rsidP="00282225"/>
        </w:tc>
      </w:tr>
      <w:tr w:rsidR="00282225" w:rsidTr="00D2226D">
        <w:tc>
          <w:tcPr>
            <w:tcW w:w="2254" w:type="dxa"/>
            <w:vMerge w:val="restart"/>
          </w:tcPr>
          <w:p w:rsidR="00282225" w:rsidRDefault="00282225" w:rsidP="00282225">
            <w:pPr>
              <w:rPr>
                <w:b/>
              </w:rPr>
            </w:pPr>
            <w:r>
              <w:rPr>
                <w:b/>
              </w:rPr>
              <w:t>EMIR Category 4</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605240244" w:edGrp="everyone"/>
            <w:r>
              <w:t>TYPE YOUR TEXT HERE</w:t>
            </w:r>
          </w:p>
          <w:permEnd w:id="605240244"/>
          <w:p w:rsidR="00282225" w:rsidRDefault="00282225" w:rsidP="00282225"/>
        </w:tc>
        <w:tc>
          <w:tcPr>
            <w:tcW w:w="2254" w:type="dxa"/>
          </w:tcPr>
          <w:p w:rsidR="00282225" w:rsidRDefault="00282225" w:rsidP="00282225">
            <w:permStart w:id="90313565" w:edGrp="everyone"/>
            <w:r>
              <w:t>TYPE YOUR TEXT HERE</w:t>
            </w:r>
          </w:p>
          <w:permEnd w:id="90313565"/>
          <w:p w:rsidR="00282225" w:rsidRDefault="00282225" w:rsidP="00282225"/>
        </w:tc>
      </w:tr>
      <w:tr w:rsidR="00282225" w:rsidTr="00D2226D">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71447221" w:edGrp="everyone"/>
            <w:r>
              <w:t>TYPE YOUR TEXT HERE</w:t>
            </w:r>
          </w:p>
          <w:permEnd w:id="71447221"/>
          <w:p w:rsidR="00282225" w:rsidRDefault="00282225" w:rsidP="00282225"/>
        </w:tc>
        <w:tc>
          <w:tcPr>
            <w:tcW w:w="2254" w:type="dxa"/>
          </w:tcPr>
          <w:p w:rsidR="00282225" w:rsidRDefault="00282225" w:rsidP="00282225">
            <w:permStart w:id="1325402864" w:edGrp="everyone"/>
            <w:r>
              <w:t>TYPE YOUR TEXT HERE</w:t>
            </w:r>
          </w:p>
          <w:permEnd w:id="1325402864"/>
          <w:p w:rsidR="00282225" w:rsidRDefault="00282225" w:rsidP="00282225"/>
        </w:tc>
      </w:tr>
      <w:tr w:rsidR="00282225" w:rsidTr="00D2226D">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1300630296" w:edGrp="everyone"/>
            <w:r>
              <w:t>TYPE YOUR TEXT HERE</w:t>
            </w:r>
          </w:p>
          <w:permEnd w:id="1300630296"/>
          <w:p w:rsidR="00282225" w:rsidRDefault="00282225" w:rsidP="00282225"/>
        </w:tc>
        <w:tc>
          <w:tcPr>
            <w:tcW w:w="2254" w:type="dxa"/>
          </w:tcPr>
          <w:p w:rsidR="00282225" w:rsidRDefault="00282225" w:rsidP="00282225">
            <w:permStart w:id="1670795328" w:edGrp="everyone"/>
            <w:r>
              <w:t>TYPE YOUR TEXT HERE</w:t>
            </w:r>
          </w:p>
          <w:permEnd w:id="1670795328"/>
          <w:p w:rsidR="00282225" w:rsidRDefault="00282225" w:rsidP="00282225"/>
        </w:tc>
      </w:tr>
      <w:tr w:rsidR="00282225" w:rsidTr="00D2226D">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1528647306" w:edGrp="everyone"/>
            <w:r>
              <w:t>TYPE YOUR TEXT HERE</w:t>
            </w:r>
          </w:p>
          <w:permEnd w:id="1528647306"/>
          <w:p w:rsidR="00282225" w:rsidRDefault="00282225" w:rsidP="00282225"/>
        </w:tc>
        <w:tc>
          <w:tcPr>
            <w:tcW w:w="2254" w:type="dxa"/>
          </w:tcPr>
          <w:p w:rsidR="00282225" w:rsidRDefault="00282225" w:rsidP="00282225">
            <w:permStart w:id="1462123312" w:edGrp="everyone"/>
            <w:r>
              <w:t>TYPE YOUR TEXT HERE</w:t>
            </w:r>
          </w:p>
          <w:permEnd w:id="1462123312"/>
          <w:p w:rsidR="00282225" w:rsidRDefault="00282225" w:rsidP="00282225"/>
        </w:tc>
      </w:tr>
      <w:tr w:rsidR="00282225" w:rsidTr="00D2226D">
        <w:tc>
          <w:tcPr>
            <w:tcW w:w="2254" w:type="dxa"/>
            <w:vMerge w:val="restart"/>
          </w:tcPr>
          <w:p w:rsidR="00282225" w:rsidRDefault="00282225" w:rsidP="00282225">
            <w:pPr>
              <w:rPr>
                <w:b/>
              </w:rPr>
            </w:pPr>
            <w:r>
              <w:rPr>
                <w:b/>
              </w:rPr>
              <w:t>Trading Venue</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1937179280" w:edGrp="everyone"/>
            <w:r>
              <w:t>TYPE YOUR TEXT HERE</w:t>
            </w:r>
          </w:p>
          <w:permEnd w:id="1937179280"/>
          <w:p w:rsidR="00282225" w:rsidRDefault="00282225" w:rsidP="00282225"/>
        </w:tc>
        <w:tc>
          <w:tcPr>
            <w:tcW w:w="2254" w:type="dxa"/>
          </w:tcPr>
          <w:p w:rsidR="00282225" w:rsidRDefault="00282225" w:rsidP="00282225">
            <w:permStart w:id="338978896" w:edGrp="everyone"/>
            <w:r>
              <w:t>TYPE YOUR TEXT HERE</w:t>
            </w:r>
          </w:p>
          <w:permEnd w:id="338978896"/>
          <w:p w:rsidR="00282225" w:rsidRDefault="00282225" w:rsidP="00282225"/>
        </w:tc>
      </w:tr>
      <w:tr w:rsidR="00282225" w:rsidTr="00D2226D">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1594110030" w:edGrp="everyone"/>
            <w:r>
              <w:t>TYPE YOUR TEXT HERE</w:t>
            </w:r>
          </w:p>
          <w:permEnd w:id="1594110030"/>
          <w:p w:rsidR="00282225" w:rsidRDefault="00282225" w:rsidP="00282225"/>
        </w:tc>
        <w:tc>
          <w:tcPr>
            <w:tcW w:w="2254" w:type="dxa"/>
          </w:tcPr>
          <w:p w:rsidR="00282225" w:rsidRDefault="00282225" w:rsidP="00282225">
            <w:permStart w:id="710638127" w:edGrp="everyone"/>
            <w:r>
              <w:t>TYPE YOUR TEXT HERE</w:t>
            </w:r>
          </w:p>
          <w:permEnd w:id="710638127"/>
          <w:p w:rsidR="00282225" w:rsidRDefault="00282225" w:rsidP="00282225"/>
        </w:tc>
      </w:tr>
      <w:tr w:rsidR="00282225" w:rsidTr="00D2226D">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707468393" w:edGrp="everyone"/>
            <w:r>
              <w:t>TYPE YOUR TEXT HERE</w:t>
            </w:r>
          </w:p>
          <w:permEnd w:id="707468393"/>
          <w:p w:rsidR="00282225" w:rsidRDefault="00282225" w:rsidP="00282225"/>
        </w:tc>
        <w:tc>
          <w:tcPr>
            <w:tcW w:w="2254" w:type="dxa"/>
          </w:tcPr>
          <w:p w:rsidR="00282225" w:rsidRDefault="00282225" w:rsidP="00282225">
            <w:permStart w:id="1234070613" w:edGrp="everyone"/>
            <w:r>
              <w:t>TYPE YOUR TEXT HERE</w:t>
            </w:r>
          </w:p>
          <w:permEnd w:id="1234070613"/>
          <w:p w:rsidR="00282225" w:rsidRDefault="00282225" w:rsidP="00282225"/>
        </w:tc>
      </w:tr>
      <w:tr w:rsidR="00282225" w:rsidTr="00D2226D">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1980044888" w:edGrp="everyone"/>
            <w:r>
              <w:t>TYPE YOUR TEXT HERE</w:t>
            </w:r>
          </w:p>
          <w:permEnd w:id="1980044888"/>
          <w:p w:rsidR="00282225" w:rsidRDefault="00282225" w:rsidP="00282225"/>
        </w:tc>
        <w:tc>
          <w:tcPr>
            <w:tcW w:w="2254" w:type="dxa"/>
          </w:tcPr>
          <w:p w:rsidR="00282225" w:rsidRDefault="00282225" w:rsidP="00282225">
            <w:permStart w:id="336658508" w:edGrp="everyone"/>
            <w:r>
              <w:t>TYPE YOUR TEXT HERE</w:t>
            </w:r>
          </w:p>
          <w:permEnd w:id="336658508"/>
          <w:p w:rsidR="00282225" w:rsidRDefault="00282225" w:rsidP="00282225"/>
        </w:tc>
      </w:tr>
    </w:tbl>
    <w:p w:rsidR="00EF314C" w:rsidRDefault="00EF314C" w:rsidP="00EF314C">
      <w:r>
        <w:t>&lt;ESMA_QUESTION_MIFID_TO_</w:t>
      </w:r>
      <w:r w:rsidR="00273633">
        <w:t>14</w:t>
      </w:r>
      <w:r>
        <w:t>&gt;</w:t>
      </w:r>
    </w:p>
    <w:p w:rsidR="00EF314C" w:rsidRDefault="00EF314C" w:rsidP="00EF314C">
      <w:pPr>
        <w:rPr>
          <w:rFonts w:cs="Arial"/>
          <w:b/>
          <w:sz w:val="22"/>
          <w:szCs w:val="22"/>
          <w:lang w:eastAsia="en-US"/>
        </w:rPr>
      </w:pPr>
    </w:p>
    <w:p w:rsidR="00EF314C" w:rsidRPr="000E6B5B" w:rsidRDefault="00282225" w:rsidP="00F016BE">
      <w:pPr>
        <w:pStyle w:val="CPQuestions"/>
      </w:pPr>
      <w:r w:rsidRPr="00C66A2A">
        <w:lastRenderedPageBreak/>
        <w:t xml:space="preserve">Based on the draft RTS, which percentage of your derivative trading (notional amount and number of trades) do you expect to be captured by the </w:t>
      </w:r>
      <w:r>
        <w:t>TO</w:t>
      </w:r>
      <w:r w:rsidRPr="00C66A2A">
        <w:t>? Please provide the data for derivatives globally, and then for interest rate derivatives and for credit default swaps, using 2016 trading data</w:t>
      </w:r>
      <w:r w:rsidR="00EF314C" w:rsidRPr="00070630">
        <w:t>?</w:t>
      </w:r>
    </w:p>
    <w:p w:rsidR="00EF314C" w:rsidRDefault="00EF314C" w:rsidP="00EF314C">
      <w:r>
        <w:t>&lt;ESMA_QUESTION_MIFID_TO_</w:t>
      </w:r>
      <w:r w:rsidR="00273633">
        <w:t>15</w:t>
      </w:r>
      <w:r>
        <w:t>&gt;</w:t>
      </w:r>
    </w:p>
    <w:tbl>
      <w:tblPr>
        <w:tblStyle w:val="TableGrid"/>
        <w:tblW w:w="0" w:type="auto"/>
        <w:tblLook w:val="04A0" w:firstRow="1" w:lastRow="0" w:firstColumn="1" w:lastColumn="0" w:noHBand="0" w:noVBand="1"/>
      </w:tblPr>
      <w:tblGrid>
        <w:gridCol w:w="6658"/>
        <w:gridCol w:w="2358"/>
      </w:tblGrid>
      <w:tr w:rsidR="00282225" w:rsidTr="00D2226D">
        <w:tc>
          <w:tcPr>
            <w:tcW w:w="6658" w:type="dxa"/>
            <w:shd w:val="clear" w:color="auto" w:fill="auto"/>
          </w:tcPr>
          <w:p w:rsidR="00282225" w:rsidRPr="008E5940" w:rsidRDefault="00282225" w:rsidP="00D2226D">
            <w:pPr>
              <w:rPr>
                <w:b/>
              </w:rPr>
            </w:pPr>
            <w:r w:rsidRPr="008E5940">
              <w:rPr>
                <w:b/>
              </w:rPr>
              <w:t xml:space="preserve">% of trading captured by the </w:t>
            </w:r>
            <w:r>
              <w:rPr>
                <w:b/>
              </w:rPr>
              <w:t>TO</w:t>
            </w:r>
            <w:r w:rsidRPr="008E5940">
              <w:rPr>
                <w:b/>
              </w:rPr>
              <w:t xml:space="preserve"> </w:t>
            </w:r>
          </w:p>
          <w:p w:rsidR="00282225" w:rsidRDefault="00282225" w:rsidP="00D2226D"/>
        </w:tc>
        <w:tc>
          <w:tcPr>
            <w:tcW w:w="2358" w:type="dxa"/>
            <w:shd w:val="clear" w:color="auto" w:fill="auto"/>
          </w:tcPr>
          <w:p w:rsidR="00282225" w:rsidRPr="008E5940" w:rsidRDefault="00282225" w:rsidP="00D2226D">
            <w:pPr>
              <w:rPr>
                <w:b/>
              </w:rPr>
            </w:pPr>
            <w:r w:rsidRPr="008E5940">
              <w:rPr>
                <w:b/>
              </w:rPr>
              <w:t>Year 2016</w:t>
            </w:r>
          </w:p>
        </w:tc>
      </w:tr>
      <w:tr w:rsidR="00282225" w:rsidTr="00D2226D">
        <w:tc>
          <w:tcPr>
            <w:tcW w:w="6658" w:type="dxa"/>
            <w:shd w:val="clear" w:color="auto" w:fill="auto"/>
          </w:tcPr>
          <w:p w:rsidR="00282225" w:rsidRDefault="00282225" w:rsidP="00D2226D">
            <w:r>
              <w:t>% of total notional amount traded in derivatives captured by the TO</w:t>
            </w:r>
          </w:p>
          <w:p w:rsidR="00282225" w:rsidRDefault="00282225" w:rsidP="00D2226D"/>
        </w:tc>
        <w:tc>
          <w:tcPr>
            <w:tcW w:w="2358" w:type="dxa"/>
            <w:shd w:val="clear" w:color="auto" w:fill="auto"/>
          </w:tcPr>
          <w:p w:rsidR="00282225" w:rsidRDefault="00282225" w:rsidP="00282225">
            <w:permStart w:id="270404561" w:edGrp="everyone"/>
            <w:r>
              <w:t>TYPE YOUR TEXT HERE</w:t>
            </w:r>
          </w:p>
          <w:permEnd w:id="270404561"/>
          <w:p w:rsidR="00282225" w:rsidRDefault="00282225" w:rsidP="00D2226D"/>
        </w:tc>
      </w:tr>
      <w:tr w:rsidR="00282225" w:rsidTr="00D2226D">
        <w:tc>
          <w:tcPr>
            <w:tcW w:w="6658" w:type="dxa"/>
            <w:shd w:val="clear" w:color="auto" w:fill="auto"/>
          </w:tcPr>
          <w:p w:rsidR="00282225" w:rsidRDefault="00282225" w:rsidP="00D2226D">
            <w:r>
              <w:t>% of total number of transaction in derivatives captured by the TO</w:t>
            </w:r>
          </w:p>
          <w:p w:rsidR="00282225" w:rsidRDefault="00282225" w:rsidP="00D2226D"/>
        </w:tc>
        <w:tc>
          <w:tcPr>
            <w:tcW w:w="2358" w:type="dxa"/>
            <w:shd w:val="clear" w:color="auto" w:fill="auto"/>
          </w:tcPr>
          <w:p w:rsidR="00282225" w:rsidRDefault="00282225" w:rsidP="00282225">
            <w:permStart w:id="203689464" w:edGrp="everyone"/>
            <w:r>
              <w:t>TYPE YOUR TEXT HERE</w:t>
            </w:r>
          </w:p>
          <w:permEnd w:id="203689464"/>
          <w:p w:rsidR="00282225" w:rsidRDefault="00282225" w:rsidP="00D2226D"/>
        </w:tc>
      </w:tr>
      <w:tr w:rsidR="00282225" w:rsidTr="00D2226D">
        <w:tc>
          <w:tcPr>
            <w:tcW w:w="6658" w:type="dxa"/>
          </w:tcPr>
          <w:p w:rsidR="00282225" w:rsidRDefault="00282225" w:rsidP="00D2226D">
            <w:r>
              <w:t>% of total notional amount traded in interest rate derivatives captured by the TO</w:t>
            </w:r>
          </w:p>
          <w:p w:rsidR="00282225" w:rsidRDefault="00282225" w:rsidP="00D2226D"/>
        </w:tc>
        <w:tc>
          <w:tcPr>
            <w:tcW w:w="2358" w:type="dxa"/>
          </w:tcPr>
          <w:p w:rsidR="00282225" w:rsidRDefault="00282225" w:rsidP="00282225">
            <w:permStart w:id="505965055" w:edGrp="everyone"/>
            <w:r>
              <w:t>TYPE YOUR TEXT HERE</w:t>
            </w:r>
          </w:p>
          <w:permEnd w:id="505965055"/>
          <w:p w:rsidR="00282225" w:rsidRDefault="00282225" w:rsidP="00D2226D"/>
        </w:tc>
      </w:tr>
      <w:tr w:rsidR="00282225" w:rsidTr="00D2226D">
        <w:tc>
          <w:tcPr>
            <w:tcW w:w="6658" w:type="dxa"/>
          </w:tcPr>
          <w:p w:rsidR="00282225" w:rsidRDefault="00282225" w:rsidP="00D2226D">
            <w:r>
              <w:t>% of total number of transactions in interest rate derivatives captured by the TO</w:t>
            </w:r>
          </w:p>
          <w:p w:rsidR="00282225" w:rsidRDefault="00282225" w:rsidP="00D2226D"/>
        </w:tc>
        <w:tc>
          <w:tcPr>
            <w:tcW w:w="2358" w:type="dxa"/>
          </w:tcPr>
          <w:p w:rsidR="00282225" w:rsidRDefault="00282225" w:rsidP="00282225">
            <w:permStart w:id="335154286" w:edGrp="everyone"/>
            <w:r>
              <w:t>TYPE YOUR TEXT HERE</w:t>
            </w:r>
          </w:p>
          <w:permEnd w:id="335154286"/>
          <w:p w:rsidR="00282225" w:rsidRDefault="00282225" w:rsidP="00D2226D"/>
        </w:tc>
      </w:tr>
      <w:tr w:rsidR="00282225" w:rsidTr="00D2226D">
        <w:tc>
          <w:tcPr>
            <w:tcW w:w="6658" w:type="dxa"/>
          </w:tcPr>
          <w:p w:rsidR="00282225" w:rsidRDefault="00282225" w:rsidP="00D2226D">
            <w:r>
              <w:t>% of total notional amount traded in credit default swaps captured by the TO</w:t>
            </w:r>
          </w:p>
          <w:p w:rsidR="00282225" w:rsidRDefault="00282225" w:rsidP="00D2226D"/>
        </w:tc>
        <w:tc>
          <w:tcPr>
            <w:tcW w:w="2358" w:type="dxa"/>
          </w:tcPr>
          <w:p w:rsidR="00282225" w:rsidRDefault="00282225" w:rsidP="00282225">
            <w:permStart w:id="820910272" w:edGrp="everyone"/>
            <w:r>
              <w:t>TYPE YOUR TEXT HERE</w:t>
            </w:r>
          </w:p>
          <w:permEnd w:id="820910272"/>
          <w:p w:rsidR="00282225" w:rsidRDefault="00282225" w:rsidP="00D2226D"/>
        </w:tc>
      </w:tr>
      <w:tr w:rsidR="00282225" w:rsidTr="00D2226D">
        <w:tc>
          <w:tcPr>
            <w:tcW w:w="6658" w:type="dxa"/>
          </w:tcPr>
          <w:p w:rsidR="00282225" w:rsidRDefault="00282225" w:rsidP="00D2226D">
            <w:r>
              <w:t>% of total number of transactions in credit default swaps captured by the TO</w:t>
            </w:r>
          </w:p>
          <w:p w:rsidR="00282225" w:rsidRDefault="00282225" w:rsidP="00D2226D"/>
        </w:tc>
        <w:tc>
          <w:tcPr>
            <w:tcW w:w="2358" w:type="dxa"/>
          </w:tcPr>
          <w:p w:rsidR="00282225" w:rsidRDefault="00282225" w:rsidP="00282225">
            <w:permStart w:id="1259362601" w:edGrp="everyone"/>
            <w:r>
              <w:t>TYPE YOUR TEXT HERE</w:t>
            </w:r>
          </w:p>
          <w:permEnd w:id="1259362601"/>
          <w:p w:rsidR="00282225" w:rsidRDefault="00282225" w:rsidP="00D2226D"/>
        </w:tc>
      </w:tr>
    </w:tbl>
    <w:p w:rsidR="00EF314C" w:rsidRDefault="00EF314C" w:rsidP="00EF314C">
      <w:r>
        <w:t>&lt;ESMA_QUESTION_MIFID_TO_</w:t>
      </w:r>
      <w:r w:rsidR="00273633">
        <w:t>15</w:t>
      </w:r>
      <w:r>
        <w:t>&gt;</w:t>
      </w:r>
    </w:p>
    <w:p w:rsidR="00EF314C" w:rsidRDefault="00EF314C" w:rsidP="00EF314C">
      <w:pPr>
        <w:rPr>
          <w:rFonts w:cs="Arial"/>
          <w:b/>
          <w:sz w:val="22"/>
          <w:szCs w:val="22"/>
          <w:lang w:eastAsia="en-US"/>
        </w:rPr>
      </w:pPr>
    </w:p>
    <w:p w:rsidR="00282225" w:rsidRDefault="00282225" w:rsidP="00EF314C">
      <w:pPr>
        <w:rPr>
          <w:rFonts w:cs="Arial"/>
          <w:b/>
          <w:sz w:val="22"/>
          <w:szCs w:val="22"/>
          <w:lang w:eastAsia="en-US"/>
        </w:rPr>
      </w:pPr>
    </w:p>
    <w:p w:rsidR="00282225" w:rsidRPr="007D3742" w:rsidRDefault="00282225" w:rsidP="00282225">
      <w:r w:rsidRPr="007D3742">
        <w:t xml:space="preserve">CBA Questions </w:t>
      </w:r>
      <w:r>
        <w:t>16</w:t>
      </w:r>
      <w:r w:rsidRPr="007D3742">
        <w:t xml:space="preserve"> and </w:t>
      </w:r>
      <w:r>
        <w:t>17</w:t>
      </w:r>
      <w:r w:rsidRPr="007D3742">
        <w:t xml:space="preserve"> are to be answered by investment firms and significant non-financial counte</w:t>
      </w:r>
      <w:r w:rsidRPr="007D3742">
        <w:t>r</w:t>
      </w:r>
      <w:r w:rsidRPr="007D3742">
        <w:t>parties</w:t>
      </w:r>
    </w:p>
    <w:p w:rsidR="00282225" w:rsidRDefault="00282225" w:rsidP="00EF314C">
      <w:pPr>
        <w:rPr>
          <w:rFonts w:cs="Arial"/>
          <w:b/>
          <w:sz w:val="22"/>
          <w:szCs w:val="22"/>
          <w:lang w:eastAsia="en-US"/>
        </w:rPr>
      </w:pPr>
    </w:p>
    <w:p w:rsidR="00EF314C" w:rsidRPr="000E6B5B" w:rsidRDefault="00282225" w:rsidP="00FF5939">
      <w:pPr>
        <w:pStyle w:val="CPQuestions"/>
      </w:pPr>
      <w:r w:rsidRPr="007D3742">
        <w:t xml:space="preserve">Out of the trading activity expected to be captured by the </w:t>
      </w:r>
      <w:r>
        <w:t>TO</w:t>
      </w:r>
      <w:r w:rsidRPr="007D3742">
        <w:t>, as identified under Q2, which % is already traded on an EU regulated market, an EU Multilateral Tra</w:t>
      </w:r>
      <w:r w:rsidRPr="007D3742">
        <w:t>d</w:t>
      </w:r>
      <w:r w:rsidRPr="007D3742">
        <w:t>ing Facility (MTF), a US Swap Execution Facility (SEF) or another third-country trading venue</w:t>
      </w:r>
      <w:r w:rsidR="00EF314C" w:rsidRPr="00070630">
        <w:t>?</w:t>
      </w:r>
    </w:p>
    <w:p w:rsidR="00EF314C" w:rsidRDefault="00EF314C" w:rsidP="00EF314C">
      <w:r>
        <w:t>&lt;ESMA_QUESTION_MIFID_TO_</w:t>
      </w:r>
      <w:r w:rsidR="00273633">
        <w:t>16</w:t>
      </w:r>
      <w:r>
        <w:t>&gt;</w:t>
      </w:r>
    </w:p>
    <w:tbl>
      <w:tblPr>
        <w:tblStyle w:val="TableGrid"/>
        <w:tblW w:w="0" w:type="auto"/>
        <w:tblLook w:val="04A0" w:firstRow="1" w:lastRow="0" w:firstColumn="1" w:lastColumn="0" w:noHBand="0" w:noVBand="1"/>
      </w:tblPr>
      <w:tblGrid>
        <w:gridCol w:w="4094"/>
        <w:gridCol w:w="1288"/>
        <w:gridCol w:w="1276"/>
        <w:gridCol w:w="1134"/>
        <w:gridCol w:w="1224"/>
      </w:tblGrid>
      <w:tr w:rsidR="00282225" w:rsidTr="00D2226D">
        <w:tc>
          <w:tcPr>
            <w:tcW w:w="4094" w:type="dxa"/>
          </w:tcPr>
          <w:p w:rsidR="00282225" w:rsidRPr="008E5940" w:rsidRDefault="00282225" w:rsidP="00D2226D">
            <w:pPr>
              <w:rPr>
                <w:b/>
              </w:rPr>
            </w:pPr>
            <w:r w:rsidRPr="008E5940">
              <w:rPr>
                <w:b/>
              </w:rPr>
              <w:t xml:space="preserve">Trading activity expected to be captured by the </w:t>
            </w:r>
            <w:r>
              <w:rPr>
                <w:b/>
              </w:rPr>
              <w:t>TO</w:t>
            </w:r>
            <w:r w:rsidRPr="008E5940">
              <w:rPr>
                <w:b/>
              </w:rPr>
              <w:t xml:space="preserve"> </w:t>
            </w:r>
          </w:p>
        </w:tc>
        <w:tc>
          <w:tcPr>
            <w:tcW w:w="1288" w:type="dxa"/>
          </w:tcPr>
          <w:p w:rsidR="00282225" w:rsidRPr="008E5940" w:rsidRDefault="00282225" w:rsidP="00D2226D">
            <w:pPr>
              <w:rPr>
                <w:b/>
              </w:rPr>
            </w:pPr>
            <w:r w:rsidRPr="008E5940">
              <w:rPr>
                <w:b/>
              </w:rPr>
              <w:t xml:space="preserve">Traded on a regulated market  </w:t>
            </w:r>
          </w:p>
        </w:tc>
        <w:tc>
          <w:tcPr>
            <w:tcW w:w="1276" w:type="dxa"/>
          </w:tcPr>
          <w:p w:rsidR="00282225" w:rsidRPr="008E5940" w:rsidRDefault="00282225" w:rsidP="00D2226D">
            <w:pPr>
              <w:rPr>
                <w:b/>
              </w:rPr>
            </w:pPr>
            <w:r w:rsidRPr="008E5940">
              <w:rPr>
                <w:b/>
              </w:rPr>
              <w:t xml:space="preserve">Traded on an EU MTF </w:t>
            </w:r>
          </w:p>
        </w:tc>
        <w:tc>
          <w:tcPr>
            <w:tcW w:w="1134" w:type="dxa"/>
          </w:tcPr>
          <w:p w:rsidR="00282225" w:rsidRPr="008E5940" w:rsidRDefault="00282225" w:rsidP="00D2226D">
            <w:pPr>
              <w:rPr>
                <w:b/>
              </w:rPr>
            </w:pPr>
            <w:r w:rsidRPr="008E5940">
              <w:rPr>
                <w:b/>
              </w:rPr>
              <w:t>Traded on a US SEF</w:t>
            </w:r>
          </w:p>
        </w:tc>
        <w:tc>
          <w:tcPr>
            <w:tcW w:w="1224" w:type="dxa"/>
          </w:tcPr>
          <w:p w:rsidR="00282225" w:rsidRPr="008E5940" w:rsidRDefault="00282225" w:rsidP="00D2226D">
            <w:pPr>
              <w:rPr>
                <w:b/>
              </w:rPr>
            </w:pPr>
            <w:r w:rsidRPr="008E5940">
              <w:rPr>
                <w:b/>
              </w:rPr>
              <w:t>Traded on another 3</w:t>
            </w:r>
            <w:r w:rsidRPr="008E5940">
              <w:rPr>
                <w:b/>
                <w:vertAlign w:val="superscript"/>
              </w:rPr>
              <w:t>rd</w:t>
            </w:r>
            <w:r w:rsidRPr="008E5940">
              <w:rPr>
                <w:b/>
              </w:rPr>
              <w:t xml:space="preserve"> cou</w:t>
            </w:r>
            <w:r w:rsidRPr="008E5940">
              <w:rPr>
                <w:b/>
              </w:rPr>
              <w:t>n</w:t>
            </w:r>
            <w:r w:rsidRPr="008E5940">
              <w:rPr>
                <w:b/>
              </w:rPr>
              <w:t>try venue</w:t>
            </w:r>
          </w:p>
        </w:tc>
      </w:tr>
      <w:tr w:rsidR="00282225" w:rsidTr="00D2226D">
        <w:tc>
          <w:tcPr>
            <w:tcW w:w="4094" w:type="dxa"/>
          </w:tcPr>
          <w:p w:rsidR="00282225" w:rsidRPr="007D3742" w:rsidRDefault="00282225" w:rsidP="00D2226D">
            <w:pPr>
              <w:rPr>
                <w:b/>
              </w:rPr>
            </w:pPr>
            <w:r w:rsidRPr="007D3742">
              <w:rPr>
                <w:b/>
              </w:rPr>
              <w:t xml:space="preserve">% of total trading volume captured by the </w:t>
            </w:r>
            <w:r>
              <w:rPr>
                <w:b/>
              </w:rPr>
              <w:t>TO</w:t>
            </w:r>
            <w:r w:rsidRPr="007D3742">
              <w:rPr>
                <w:b/>
              </w:rPr>
              <w:t xml:space="preserve"> already traded on an EU trading venue, a US SEF or another third-country venue</w:t>
            </w:r>
          </w:p>
          <w:p w:rsidR="00282225" w:rsidRDefault="00282225" w:rsidP="00D2226D">
            <w:r>
              <w:t xml:space="preserve"> </w:t>
            </w:r>
          </w:p>
        </w:tc>
        <w:tc>
          <w:tcPr>
            <w:tcW w:w="1288" w:type="dxa"/>
          </w:tcPr>
          <w:p w:rsidR="00282225" w:rsidRDefault="00282225" w:rsidP="00282225">
            <w:permStart w:id="702766190" w:edGrp="everyone"/>
            <w:r>
              <w:t>TYPE YOUR TEXT HERE</w:t>
            </w:r>
          </w:p>
          <w:permEnd w:id="702766190"/>
          <w:p w:rsidR="00282225" w:rsidRDefault="00282225" w:rsidP="00D2226D"/>
        </w:tc>
        <w:tc>
          <w:tcPr>
            <w:tcW w:w="1276" w:type="dxa"/>
          </w:tcPr>
          <w:p w:rsidR="00282225" w:rsidRDefault="00282225" w:rsidP="00282225">
            <w:permStart w:id="1453528127" w:edGrp="everyone"/>
            <w:r>
              <w:t>TYPE YOUR TEXT HERE</w:t>
            </w:r>
          </w:p>
          <w:permEnd w:id="1453528127"/>
          <w:p w:rsidR="00282225" w:rsidRDefault="00282225" w:rsidP="00D2226D"/>
        </w:tc>
        <w:tc>
          <w:tcPr>
            <w:tcW w:w="1134" w:type="dxa"/>
          </w:tcPr>
          <w:p w:rsidR="00282225" w:rsidRDefault="00282225" w:rsidP="00282225">
            <w:permStart w:id="970683744" w:edGrp="everyone"/>
            <w:r>
              <w:t>TYPE YOUR TEXT HERE</w:t>
            </w:r>
          </w:p>
          <w:permEnd w:id="970683744"/>
          <w:p w:rsidR="00282225" w:rsidRDefault="00282225" w:rsidP="00D2226D"/>
        </w:tc>
        <w:tc>
          <w:tcPr>
            <w:tcW w:w="1224" w:type="dxa"/>
          </w:tcPr>
          <w:p w:rsidR="00282225" w:rsidRDefault="00282225" w:rsidP="00282225">
            <w:permStart w:id="1758280900" w:edGrp="everyone"/>
            <w:r>
              <w:t>TYPE YOUR TEXT HERE</w:t>
            </w:r>
          </w:p>
          <w:permEnd w:id="1758280900"/>
          <w:p w:rsidR="00282225" w:rsidRDefault="00282225" w:rsidP="00D2226D"/>
        </w:tc>
      </w:tr>
      <w:tr w:rsidR="00282225" w:rsidTr="00D2226D">
        <w:tc>
          <w:tcPr>
            <w:tcW w:w="4094" w:type="dxa"/>
          </w:tcPr>
          <w:p w:rsidR="00282225" w:rsidRPr="007D3742" w:rsidRDefault="00282225" w:rsidP="00D2226D">
            <w:pPr>
              <w:rPr>
                <w:b/>
              </w:rPr>
            </w:pPr>
            <w:r w:rsidRPr="007D3742">
              <w:rPr>
                <w:b/>
              </w:rPr>
              <w:t>% of total number of transactions ca</w:t>
            </w:r>
            <w:r w:rsidRPr="007D3742">
              <w:rPr>
                <w:b/>
              </w:rPr>
              <w:t>p</w:t>
            </w:r>
            <w:r w:rsidRPr="007D3742">
              <w:rPr>
                <w:b/>
              </w:rPr>
              <w:t xml:space="preserve">tured by the </w:t>
            </w:r>
            <w:r>
              <w:rPr>
                <w:b/>
              </w:rPr>
              <w:t>TO</w:t>
            </w:r>
            <w:r w:rsidRPr="007D3742">
              <w:rPr>
                <w:b/>
              </w:rPr>
              <w:t xml:space="preserve"> already traded on an EU trading venue, a US SEF or another third-country venue</w:t>
            </w:r>
          </w:p>
          <w:p w:rsidR="00282225" w:rsidRDefault="00282225" w:rsidP="00D2226D"/>
        </w:tc>
        <w:tc>
          <w:tcPr>
            <w:tcW w:w="1288" w:type="dxa"/>
          </w:tcPr>
          <w:p w:rsidR="00282225" w:rsidRDefault="00282225" w:rsidP="00282225">
            <w:permStart w:id="1973501835" w:edGrp="everyone"/>
            <w:r>
              <w:t>TYPE YOUR TEXT HERE</w:t>
            </w:r>
          </w:p>
          <w:permEnd w:id="1973501835"/>
          <w:p w:rsidR="00282225" w:rsidRDefault="00282225" w:rsidP="00D2226D"/>
        </w:tc>
        <w:tc>
          <w:tcPr>
            <w:tcW w:w="1276" w:type="dxa"/>
          </w:tcPr>
          <w:p w:rsidR="00282225" w:rsidRDefault="00282225" w:rsidP="00282225">
            <w:permStart w:id="1085174152" w:edGrp="everyone"/>
            <w:r>
              <w:t>TYPE YOUR TEXT HERE</w:t>
            </w:r>
          </w:p>
          <w:permEnd w:id="1085174152"/>
          <w:p w:rsidR="00282225" w:rsidRDefault="00282225" w:rsidP="00D2226D"/>
        </w:tc>
        <w:tc>
          <w:tcPr>
            <w:tcW w:w="1134" w:type="dxa"/>
          </w:tcPr>
          <w:p w:rsidR="00282225" w:rsidRDefault="00282225" w:rsidP="00282225">
            <w:permStart w:id="1268911112" w:edGrp="everyone"/>
            <w:r>
              <w:t>TYPE YOUR TEXT HERE</w:t>
            </w:r>
          </w:p>
          <w:permEnd w:id="1268911112"/>
          <w:p w:rsidR="00282225" w:rsidRDefault="00282225" w:rsidP="00D2226D"/>
        </w:tc>
        <w:tc>
          <w:tcPr>
            <w:tcW w:w="1224" w:type="dxa"/>
          </w:tcPr>
          <w:p w:rsidR="00282225" w:rsidRDefault="00282225" w:rsidP="00282225">
            <w:permStart w:id="534396699" w:edGrp="everyone"/>
            <w:r>
              <w:t>TYPE YOUR TEXT HERE</w:t>
            </w:r>
          </w:p>
          <w:permEnd w:id="534396699"/>
          <w:p w:rsidR="00282225" w:rsidRDefault="00282225" w:rsidP="00D2226D"/>
        </w:tc>
      </w:tr>
    </w:tbl>
    <w:p w:rsidR="00EF314C" w:rsidRDefault="00EF314C" w:rsidP="00EF314C">
      <w:r>
        <w:t>&lt;ESMA_QUESTION_MIFID_TO_</w:t>
      </w:r>
      <w:r w:rsidR="00273633">
        <w:t>16</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7D3742">
        <w:t xml:space="preserve">Compliance with the </w:t>
      </w:r>
      <w:r>
        <w:t>TO</w:t>
      </w:r>
      <w:r w:rsidRPr="007D3742">
        <w:t xml:space="preserve"> may require some further trading arrangements. Which of the following statement would you consider relevant regarding the steps you might be taking to that end?</w:t>
      </w:r>
      <w:r w:rsidRPr="007D3742">
        <w:rPr>
          <w:i/>
          <w:u w:val="single"/>
        </w:rPr>
        <w:t xml:space="preserve"> </w:t>
      </w:r>
      <w:r w:rsidRPr="007D3742">
        <w:t>Please add any comment as appropriate</w:t>
      </w:r>
      <w:r>
        <w:t>.</w:t>
      </w:r>
    </w:p>
    <w:p w:rsidR="00EF314C" w:rsidRDefault="00EF314C" w:rsidP="00EF314C">
      <w:r>
        <w:t>&lt;ESMA_QUESTION_MIFID_TO_</w:t>
      </w:r>
      <w:r w:rsidR="00273633">
        <w:t>1</w:t>
      </w:r>
      <w:r>
        <w:t>7&gt;</w:t>
      </w:r>
    </w:p>
    <w:tbl>
      <w:tblPr>
        <w:tblStyle w:val="TableGrid"/>
        <w:tblW w:w="0" w:type="auto"/>
        <w:tblLook w:val="04A0" w:firstRow="1" w:lastRow="0" w:firstColumn="1" w:lastColumn="0" w:noHBand="0" w:noVBand="1"/>
      </w:tblPr>
      <w:tblGrid>
        <w:gridCol w:w="4815"/>
        <w:gridCol w:w="992"/>
        <w:gridCol w:w="955"/>
        <w:gridCol w:w="2254"/>
      </w:tblGrid>
      <w:tr w:rsidR="00282225" w:rsidTr="00D2226D">
        <w:tc>
          <w:tcPr>
            <w:tcW w:w="4815" w:type="dxa"/>
          </w:tcPr>
          <w:p w:rsidR="00282225" w:rsidRDefault="00282225" w:rsidP="00D2226D">
            <w:r>
              <w:t xml:space="preserve">Arrangements contemplated to comply with the TO </w:t>
            </w:r>
          </w:p>
          <w:p w:rsidR="00282225" w:rsidRDefault="00282225" w:rsidP="00D2226D"/>
        </w:tc>
        <w:tc>
          <w:tcPr>
            <w:tcW w:w="992" w:type="dxa"/>
          </w:tcPr>
          <w:p w:rsidR="00282225" w:rsidRDefault="00282225" w:rsidP="00D2226D">
            <w:r>
              <w:t xml:space="preserve">Yes </w:t>
            </w:r>
          </w:p>
        </w:tc>
        <w:tc>
          <w:tcPr>
            <w:tcW w:w="955" w:type="dxa"/>
          </w:tcPr>
          <w:p w:rsidR="00282225" w:rsidRDefault="00282225" w:rsidP="00D2226D">
            <w:r>
              <w:t>No</w:t>
            </w:r>
          </w:p>
        </w:tc>
        <w:tc>
          <w:tcPr>
            <w:tcW w:w="2254" w:type="dxa"/>
          </w:tcPr>
          <w:p w:rsidR="00282225" w:rsidRDefault="00282225" w:rsidP="00D2226D">
            <w:r>
              <w:t>Comments</w:t>
            </w:r>
          </w:p>
        </w:tc>
      </w:tr>
      <w:tr w:rsidR="00282225" w:rsidTr="00D2226D">
        <w:tc>
          <w:tcPr>
            <w:tcW w:w="4815" w:type="dxa"/>
          </w:tcPr>
          <w:p w:rsidR="00282225" w:rsidRDefault="00282225" w:rsidP="00D2226D">
            <w:r>
              <w:t xml:space="preserve">1. Current membership/Direct Electronic Access (DEA) arrangements are sufficient to comply with the TO  </w:t>
            </w:r>
          </w:p>
        </w:tc>
        <w:tc>
          <w:tcPr>
            <w:tcW w:w="992" w:type="dxa"/>
          </w:tcPr>
          <w:p w:rsidR="00282225" w:rsidRDefault="00282225" w:rsidP="00282225">
            <w:permStart w:id="815602577" w:edGrp="everyone"/>
            <w:r>
              <w:t>TYPE YOUR TEXT HERE</w:t>
            </w:r>
          </w:p>
          <w:permEnd w:id="815602577"/>
          <w:p w:rsidR="00282225" w:rsidRDefault="00282225" w:rsidP="00D2226D"/>
        </w:tc>
        <w:tc>
          <w:tcPr>
            <w:tcW w:w="955" w:type="dxa"/>
          </w:tcPr>
          <w:p w:rsidR="00282225" w:rsidRDefault="00282225" w:rsidP="00282225">
            <w:permStart w:id="1986608788" w:edGrp="everyone"/>
            <w:r>
              <w:t>TYPE YOUR TEXT HERE</w:t>
            </w:r>
          </w:p>
          <w:permEnd w:id="1986608788"/>
          <w:p w:rsidR="00282225" w:rsidRDefault="00282225" w:rsidP="00D2226D"/>
        </w:tc>
        <w:tc>
          <w:tcPr>
            <w:tcW w:w="2254" w:type="dxa"/>
          </w:tcPr>
          <w:p w:rsidR="00282225" w:rsidRDefault="00282225" w:rsidP="00282225">
            <w:permStart w:id="235957895" w:edGrp="everyone"/>
            <w:r>
              <w:t>TYPE YOUR TEXT HERE</w:t>
            </w:r>
          </w:p>
          <w:permEnd w:id="235957895"/>
          <w:p w:rsidR="00282225" w:rsidRDefault="00282225" w:rsidP="00D2226D"/>
        </w:tc>
      </w:tr>
      <w:tr w:rsidR="00282225" w:rsidTr="00D2226D">
        <w:tc>
          <w:tcPr>
            <w:tcW w:w="4815" w:type="dxa"/>
          </w:tcPr>
          <w:p w:rsidR="00282225" w:rsidRDefault="00282225" w:rsidP="00D2226D">
            <w:r>
              <w:t>2. I intend to become a member/ participant/client of one (or multiple) EU trading venues for the first time</w:t>
            </w:r>
          </w:p>
          <w:p w:rsidR="00282225" w:rsidRDefault="00282225" w:rsidP="00D2226D"/>
        </w:tc>
        <w:tc>
          <w:tcPr>
            <w:tcW w:w="992" w:type="dxa"/>
          </w:tcPr>
          <w:p w:rsidR="00282225" w:rsidRDefault="00282225" w:rsidP="00282225">
            <w:permStart w:id="1416442411" w:edGrp="everyone"/>
            <w:r>
              <w:t>TYPE YOUR TEXT HERE</w:t>
            </w:r>
          </w:p>
          <w:permEnd w:id="1416442411"/>
          <w:p w:rsidR="00282225" w:rsidRDefault="00282225" w:rsidP="00D2226D"/>
        </w:tc>
        <w:tc>
          <w:tcPr>
            <w:tcW w:w="955" w:type="dxa"/>
          </w:tcPr>
          <w:p w:rsidR="00282225" w:rsidRDefault="00282225" w:rsidP="00282225">
            <w:permStart w:id="722738578" w:edGrp="everyone"/>
            <w:r>
              <w:t>TYPE YOUR TEXT HERE</w:t>
            </w:r>
          </w:p>
          <w:permEnd w:id="722738578"/>
          <w:p w:rsidR="00282225" w:rsidRDefault="00282225" w:rsidP="00D2226D"/>
        </w:tc>
        <w:tc>
          <w:tcPr>
            <w:tcW w:w="2254" w:type="dxa"/>
          </w:tcPr>
          <w:p w:rsidR="00282225" w:rsidRDefault="00282225" w:rsidP="00282225">
            <w:permStart w:id="1432310107" w:edGrp="everyone"/>
            <w:r>
              <w:t>TYPE YOUR TEXT HERE</w:t>
            </w:r>
          </w:p>
          <w:permEnd w:id="1432310107"/>
          <w:p w:rsidR="00282225" w:rsidRDefault="00282225" w:rsidP="00D2226D"/>
        </w:tc>
      </w:tr>
      <w:tr w:rsidR="00282225" w:rsidTr="00D2226D">
        <w:tc>
          <w:tcPr>
            <w:tcW w:w="4815" w:type="dxa"/>
          </w:tcPr>
          <w:p w:rsidR="00282225" w:rsidRDefault="00282225" w:rsidP="00D2226D">
            <w:r>
              <w:t xml:space="preserve">3. I intend to become a member/participant/client of additional EU trading venues </w:t>
            </w:r>
          </w:p>
          <w:p w:rsidR="00282225" w:rsidRDefault="00282225" w:rsidP="00D2226D"/>
        </w:tc>
        <w:tc>
          <w:tcPr>
            <w:tcW w:w="992" w:type="dxa"/>
          </w:tcPr>
          <w:p w:rsidR="00282225" w:rsidRDefault="00282225" w:rsidP="00282225">
            <w:permStart w:id="1382243449" w:edGrp="everyone"/>
            <w:r>
              <w:t>TYPE YOUR TEXT HERE</w:t>
            </w:r>
          </w:p>
          <w:permEnd w:id="1382243449"/>
          <w:p w:rsidR="00282225" w:rsidRDefault="00282225" w:rsidP="00D2226D"/>
        </w:tc>
        <w:tc>
          <w:tcPr>
            <w:tcW w:w="955" w:type="dxa"/>
          </w:tcPr>
          <w:p w:rsidR="00282225" w:rsidRDefault="00282225" w:rsidP="00282225">
            <w:permStart w:id="1669099960" w:edGrp="everyone"/>
            <w:r>
              <w:t>TYPE YOUR TEXT HERE</w:t>
            </w:r>
          </w:p>
          <w:permEnd w:id="1669099960"/>
          <w:p w:rsidR="00282225" w:rsidRDefault="00282225" w:rsidP="00D2226D"/>
        </w:tc>
        <w:tc>
          <w:tcPr>
            <w:tcW w:w="2254" w:type="dxa"/>
          </w:tcPr>
          <w:p w:rsidR="00282225" w:rsidRDefault="00282225" w:rsidP="00282225">
            <w:permStart w:id="831086245" w:edGrp="everyone"/>
            <w:r>
              <w:t>TYPE YOUR TEXT HERE</w:t>
            </w:r>
          </w:p>
          <w:permEnd w:id="831086245"/>
          <w:p w:rsidR="00282225" w:rsidRDefault="00282225" w:rsidP="00D2226D"/>
        </w:tc>
      </w:tr>
      <w:tr w:rsidR="00282225" w:rsidTr="00D2226D">
        <w:tc>
          <w:tcPr>
            <w:tcW w:w="4815" w:type="dxa"/>
          </w:tcPr>
          <w:p w:rsidR="00282225" w:rsidRDefault="00282225" w:rsidP="00D2226D">
            <w:r>
              <w:t xml:space="preserve">4. I intend to seek access to EU trading venues through Direct Electronic Access (DEA) </w:t>
            </w:r>
          </w:p>
          <w:p w:rsidR="00282225" w:rsidRDefault="00282225" w:rsidP="00D2226D"/>
        </w:tc>
        <w:tc>
          <w:tcPr>
            <w:tcW w:w="992" w:type="dxa"/>
          </w:tcPr>
          <w:p w:rsidR="00282225" w:rsidRDefault="00282225" w:rsidP="00282225">
            <w:permStart w:id="1424360246" w:edGrp="everyone"/>
            <w:r>
              <w:t>TYPE YOUR TEXT HERE</w:t>
            </w:r>
          </w:p>
          <w:permEnd w:id="1424360246"/>
          <w:p w:rsidR="00282225" w:rsidRDefault="00282225" w:rsidP="00D2226D"/>
        </w:tc>
        <w:tc>
          <w:tcPr>
            <w:tcW w:w="955" w:type="dxa"/>
          </w:tcPr>
          <w:p w:rsidR="00282225" w:rsidRDefault="00282225" w:rsidP="00282225">
            <w:permStart w:id="613825947" w:edGrp="everyone"/>
            <w:r>
              <w:t>TYPE YOUR TEXT HERE</w:t>
            </w:r>
          </w:p>
          <w:permEnd w:id="613825947"/>
          <w:p w:rsidR="00282225" w:rsidRDefault="00282225" w:rsidP="00D2226D"/>
        </w:tc>
        <w:tc>
          <w:tcPr>
            <w:tcW w:w="2254" w:type="dxa"/>
          </w:tcPr>
          <w:p w:rsidR="00282225" w:rsidRDefault="00282225" w:rsidP="00282225">
            <w:permStart w:id="798905724" w:edGrp="everyone"/>
            <w:r>
              <w:t>TYPE YOUR TEXT HERE</w:t>
            </w:r>
          </w:p>
          <w:permEnd w:id="798905724"/>
          <w:p w:rsidR="00282225" w:rsidRDefault="00282225" w:rsidP="00D2226D"/>
        </w:tc>
      </w:tr>
      <w:tr w:rsidR="00282225" w:rsidTr="00D2226D">
        <w:tc>
          <w:tcPr>
            <w:tcW w:w="4815" w:type="dxa"/>
          </w:tcPr>
          <w:p w:rsidR="00282225" w:rsidRDefault="00282225" w:rsidP="00D2226D">
            <w:r>
              <w:t>5. I intend to combine membership (2.or 3) with DEA (4.)</w:t>
            </w:r>
          </w:p>
          <w:p w:rsidR="00282225" w:rsidRDefault="00282225" w:rsidP="00D2226D"/>
        </w:tc>
        <w:tc>
          <w:tcPr>
            <w:tcW w:w="992" w:type="dxa"/>
          </w:tcPr>
          <w:p w:rsidR="00282225" w:rsidRDefault="00282225" w:rsidP="00282225">
            <w:permStart w:id="621968823" w:edGrp="everyone"/>
            <w:r>
              <w:t>TYPE YOUR TEXT HERE</w:t>
            </w:r>
          </w:p>
          <w:permEnd w:id="621968823"/>
          <w:p w:rsidR="00282225" w:rsidRDefault="00282225" w:rsidP="00D2226D"/>
        </w:tc>
        <w:tc>
          <w:tcPr>
            <w:tcW w:w="955" w:type="dxa"/>
          </w:tcPr>
          <w:p w:rsidR="00282225" w:rsidRDefault="00282225" w:rsidP="00282225">
            <w:permStart w:id="724984515" w:edGrp="everyone"/>
            <w:r>
              <w:t>TYPE YOUR TEXT HERE</w:t>
            </w:r>
          </w:p>
          <w:permEnd w:id="724984515"/>
          <w:p w:rsidR="00282225" w:rsidRDefault="00282225" w:rsidP="00D2226D"/>
        </w:tc>
        <w:tc>
          <w:tcPr>
            <w:tcW w:w="2254" w:type="dxa"/>
          </w:tcPr>
          <w:p w:rsidR="00282225" w:rsidRDefault="00282225" w:rsidP="00282225">
            <w:permStart w:id="2037412787" w:edGrp="everyone"/>
            <w:r>
              <w:t>TYPE YOUR TEXT HERE</w:t>
            </w:r>
          </w:p>
          <w:permEnd w:id="2037412787"/>
          <w:p w:rsidR="00282225" w:rsidRDefault="00282225" w:rsidP="00D2226D"/>
        </w:tc>
      </w:tr>
      <w:tr w:rsidR="00282225" w:rsidTr="00D2226D">
        <w:tc>
          <w:tcPr>
            <w:tcW w:w="4815" w:type="dxa"/>
          </w:tcPr>
          <w:p w:rsidR="00282225" w:rsidRDefault="00282225" w:rsidP="00D2226D">
            <w:r>
              <w:t xml:space="preserve">6. I am considering other arrangements; </w:t>
            </w:r>
          </w:p>
          <w:p w:rsidR="00282225" w:rsidRDefault="00282225" w:rsidP="00D2226D">
            <w:r>
              <w:t>Please explain those arrangements in the Co</w:t>
            </w:r>
            <w:r>
              <w:t>m</w:t>
            </w:r>
            <w:r>
              <w:t xml:space="preserve">ments section </w:t>
            </w:r>
          </w:p>
        </w:tc>
        <w:tc>
          <w:tcPr>
            <w:tcW w:w="992" w:type="dxa"/>
          </w:tcPr>
          <w:p w:rsidR="00282225" w:rsidRDefault="00282225" w:rsidP="00282225">
            <w:permStart w:id="1615201655" w:edGrp="everyone"/>
            <w:r>
              <w:t>TYPE YOUR TEXT HERE</w:t>
            </w:r>
          </w:p>
          <w:permEnd w:id="1615201655"/>
          <w:p w:rsidR="00282225" w:rsidRDefault="00282225" w:rsidP="00D2226D"/>
        </w:tc>
        <w:tc>
          <w:tcPr>
            <w:tcW w:w="955" w:type="dxa"/>
          </w:tcPr>
          <w:p w:rsidR="00282225" w:rsidRDefault="00282225" w:rsidP="00282225">
            <w:permStart w:id="2018522314" w:edGrp="everyone"/>
            <w:r>
              <w:t>TYPE YOUR TEXT HERE</w:t>
            </w:r>
          </w:p>
          <w:permEnd w:id="2018522314"/>
          <w:p w:rsidR="00282225" w:rsidRDefault="00282225" w:rsidP="00D2226D"/>
        </w:tc>
        <w:tc>
          <w:tcPr>
            <w:tcW w:w="2254" w:type="dxa"/>
          </w:tcPr>
          <w:p w:rsidR="00282225" w:rsidRDefault="00282225" w:rsidP="00282225">
            <w:permStart w:id="1455715250" w:edGrp="everyone"/>
            <w:r>
              <w:t>TYPE YOUR TEXT HERE</w:t>
            </w:r>
          </w:p>
          <w:permEnd w:id="1455715250"/>
          <w:p w:rsidR="00282225" w:rsidRDefault="00282225" w:rsidP="00D2226D"/>
        </w:tc>
      </w:tr>
    </w:tbl>
    <w:p w:rsidR="00EF314C" w:rsidRDefault="00EF314C" w:rsidP="00EF314C">
      <w:r>
        <w:t>&lt;ESMA_QUESTION_MIFID_TO_</w:t>
      </w:r>
      <w:r w:rsidR="00273633">
        <w:t>1</w:t>
      </w:r>
      <w:r>
        <w:t>7&gt;</w:t>
      </w:r>
    </w:p>
    <w:p w:rsidR="00EF314C" w:rsidRDefault="00EF314C" w:rsidP="00EF314C">
      <w:pPr>
        <w:rPr>
          <w:rFonts w:cs="Arial"/>
          <w:b/>
          <w:sz w:val="22"/>
          <w:szCs w:val="22"/>
          <w:lang w:eastAsia="en-US"/>
        </w:rPr>
      </w:pPr>
    </w:p>
    <w:p w:rsidR="00282225" w:rsidRPr="00A110F6" w:rsidRDefault="00282225" w:rsidP="00282225">
      <w:pPr>
        <w:rPr>
          <w:b/>
        </w:rPr>
      </w:pPr>
      <w:r w:rsidRPr="00A110F6">
        <w:rPr>
          <w:b/>
        </w:rPr>
        <w:t>CBA Question 18 is to be answered by trading venues</w:t>
      </w:r>
    </w:p>
    <w:p w:rsidR="00EF314C" w:rsidRPr="000E6B5B" w:rsidRDefault="00282225" w:rsidP="00FF5939">
      <w:pPr>
        <w:pStyle w:val="CPQuestions"/>
      </w:pPr>
      <w:r w:rsidRPr="007D3742">
        <w:t xml:space="preserve">Question 5: Which of the derivatives subject to the </w:t>
      </w:r>
      <w:r>
        <w:t>TO</w:t>
      </w:r>
      <w:r w:rsidRPr="007D3742">
        <w:t xml:space="preserve">, based on the draft RTS, are currently available for trading on your trading venue? Do you consider extending trading on your venue to other derivatives subject to the </w:t>
      </w:r>
      <w:r>
        <w:t>TO</w:t>
      </w:r>
      <w:r w:rsidR="00EF314C" w:rsidRPr="00070630">
        <w:t>?</w:t>
      </w:r>
    </w:p>
    <w:p w:rsidR="00EF314C" w:rsidRDefault="00EF314C" w:rsidP="00EF314C">
      <w:r>
        <w:t>&lt;ESMA_QUESTION_MIFID_TO_</w:t>
      </w:r>
      <w:r w:rsidR="00273633">
        <w:t>18</w:t>
      </w:r>
      <w:r>
        <w:t>&gt;</w:t>
      </w:r>
    </w:p>
    <w:tbl>
      <w:tblPr>
        <w:tblStyle w:val="TableGrid"/>
        <w:tblW w:w="0" w:type="auto"/>
        <w:tblLook w:val="04A0" w:firstRow="1" w:lastRow="0" w:firstColumn="1" w:lastColumn="0" w:noHBand="0" w:noVBand="1"/>
      </w:tblPr>
      <w:tblGrid>
        <w:gridCol w:w="4673"/>
        <w:gridCol w:w="4343"/>
      </w:tblGrid>
      <w:tr w:rsidR="00282225" w:rsidTr="00D2226D">
        <w:tc>
          <w:tcPr>
            <w:tcW w:w="4673" w:type="dxa"/>
          </w:tcPr>
          <w:p w:rsidR="00282225" w:rsidRPr="00C87535" w:rsidRDefault="00282225" w:rsidP="00D2226D">
            <w:pPr>
              <w:rPr>
                <w:b/>
              </w:rPr>
            </w:pPr>
            <w:r w:rsidRPr="00C87535">
              <w:rPr>
                <w:b/>
              </w:rPr>
              <w:t xml:space="preserve">Derivatives potentially subject to the </w:t>
            </w:r>
            <w:r>
              <w:rPr>
                <w:b/>
              </w:rPr>
              <w:t>TO</w:t>
            </w:r>
            <w:r w:rsidRPr="00C87535">
              <w:rPr>
                <w:b/>
              </w:rPr>
              <w:t xml:space="preserve"> cu</w:t>
            </w:r>
            <w:r w:rsidRPr="00C87535">
              <w:rPr>
                <w:b/>
              </w:rPr>
              <w:t>r</w:t>
            </w:r>
            <w:r w:rsidRPr="00C87535">
              <w:rPr>
                <w:b/>
              </w:rPr>
              <w:t>rently available for trading on your venue</w:t>
            </w:r>
          </w:p>
        </w:tc>
        <w:tc>
          <w:tcPr>
            <w:tcW w:w="4343" w:type="dxa"/>
          </w:tcPr>
          <w:p w:rsidR="00282225" w:rsidRPr="00C87535" w:rsidRDefault="00282225" w:rsidP="00D2226D">
            <w:pPr>
              <w:rPr>
                <w:b/>
              </w:rPr>
            </w:pPr>
            <w:r w:rsidRPr="00C87535">
              <w:rPr>
                <w:b/>
              </w:rPr>
              <w:t xml:space="preserve">Derivatives potentially subject to the </w:t>
            </w:r>
            <w:r>
              <w:rPr>
                <w:b/>
              </w:rPr>
              <w:t>TO</w:t>
            </w:r>
            <w:r w:rsidRPr="00C87535">
              <w:rPr>
                <w:b/>
              </w:rPr>
              <w:t xml:space="preserve"> that may become available for trading on your venue</w:t>
            </w:r>
          </w:p>
        </w:tc>
      </w:tr>
      <w:tr w:rsidR="00282225" w:rsidTr="00D2226D">
        <w:tc>
          <w:tcPr>
            <w:tcW w:w="4673" w:type="dxa"/>
          </w:tcPr>
          <w:p w:rsidR="00282225" w:rsidRDefault="00282225" w:rsidP="00282225">
            <w:permStart w:id="1282168572" w:edGrp="everyone"/>
            <w:r>
              <w:t>TYPE YOUR TEXT HERE</w:t>
            </w:r>
          </w:p>
          <w:permEnd w:id="1282168572"/>
          <w:p w:rsidR="00282225" w:rsidRDefault="00282225" w:rsidP="00D2226D"/>
          <w:p w:rsidR="00282225" w:rsidRDefault="00282225" w:rsidP="00D2226D"/>
          <w:p w:rsidR="00282225" w:rsidRDefault="00282225" w:rsidP="00D2226D"/>
          <w:p w:rsidR="00282225" w:rsidRDefault="00282225" w:rsidP="00D2226D"/>
          <w:p w:rsidR="00282225" w:rsidRDefault="00282225" w:rsidP="00D2226D"/>
          <w:p w:rsidR="00282225" w:rsidRDefault="00282225" w:rsidP="00D2226D"/>
          <w:p w:rsidR="00282225" w:rsidRDefault="00282225" w:rsidP="00D2226D"/>
        </w:tc>
        <w:tc>
          <w:tcPr>
            <w:tcW w:w="4343" w:type="dxa"/>
          </w:tcPr>
          <w:p w:rsidR="00282225" w:rsidRDefault="00282225" w:rsidP="00282225">
            <w:permStart w:id="1554981368" w:edGrp="everyone"/>
            <w:r>
              <w:lastRenderedPageBreak/>
              <w:t>TYPE YOUR TEXT HERE</w:t>
            </w:r>
          </w:p>
          <w:permEnd w:id="1554981368"/>
          <w:p w:rsidR="00282225" w:rsidRDefault="00282225" w:rsidP="00D2226D"/>
        </w:tc>
      </w:tr>
    </w:tbl>
    <w:p w:rsidR="00EF314C" w:rsidRDefault="00EF314C" w:rsidP="00EF314C">
      <w:r>
        <w:lastRenderedPageBreak/>
        <w:t>&lt;ESMA_QUESTION_MIFID_TO_</w:t>
      </w:r>
      <w:r w:rsidR="00273633">
        <w:t>18</w:t>
      </w:r>
      <w:r>
        <w:t>&gt;</w:t>
      </w:r>
    </w:p>
    <w:p w:rsidR="00EF314C" w:rsidRDefault="00EF314C" w:rsidP="00EF314C">
      <w:pPr>
        <w:rPr>
          <w:rFonts w:cs="Arial"/>
          <w:b/>
          <w:sz w:val="22"/>
          <w:szCs w:val="22"/>
          <w:lang w:eastAsia="en-US"/>
        </w:rPr>
      </w:pPr>
    </w:p>
    <w:p w:rsidR="00282225" w:rsidRPr="00A110F6" w:rsidRDefault="00282225" w:rsidP="00282225">
      <w:pPr>
        <w:rPr>
          <w:b/>
        </w:rPr>
      </w:pPr>
      <w:r w:rsidRPr="00A110F6">
        <w:rPr>
          <w:b/>
        </w:rPr>
        <w:t xml:space="preserve">CBA Questions 19 to 22 are to be answered by all respondents </w:t>
      </w:r>
    </w:p>
    <w:p w:rsidR="00282225" w:rsidRDefault="00282225" w:rsidP="00EF314C">
      <w:pPr>
        <w:rPr>
          <w:rFonts w:cs="Arial"/>
          <w:b/>
          <w:sz w:val="22"/>
          <w:szCs w:val="22"/>
          <w:lang w:eastAsia="en-US"/>
        </w:rPr>
      </w:pPr>
    </w:p>
    <w:p w:rsidR="00EF314C" w:rsidRPr="000E6B5B" w:rsidRDefault="00282225" w:rsidP="00FF5939">
      <w:pPr>
        <w:pStyle w:val="CPQuestions"/>
      </w:pPr>
      <w:r w:rsidRPr="007D3742">
        <w:t xml:space="preserve">Based on the draft RTS, which impacts do you expect from the </w:t>
      </w:r>
      <w:r>
        <w:t>TO</w:t>
      </w:r>
      <w:r w:rsidRPr="007D3742">
        <w:t xml:space="preserve"> in the short and medium term? Please elaborate as appropriate under Positive or Negative impact</w:t>
      </w:r>
      <w:r w:rsidR="00FF5939">
        <w:t>.</w:t>
      </w:r>
    </w:p>
    <w:p w:rsidR="00EF314C" w:rsidRDefault="00EF314C" w:rsidP="00EF314C">
      <w:r>
        <w:t>&lt;ESMA_QUESTION_MIFID_TO_</w:t>
      </w:r>
      <w:r w:rsidR="00273633">
        <w:t>19</w:t>
      </w:r>
      <w:r>
        <w:t>&gt;</w:t>
      </w:r>
    </w:p>
    <w:tbl>
      <w:tblPr>
        <w:tblStyle w:val="TableGrid"/>
        <w:tblW w:w="0" w:type="auto"/>
        <w:tblLook w:val="04A0" w:firstRow="1" w:lastRow="0" w:firstColumn="1" w:lastColumn="0" w:noHBand="0" w:noVBand="1"/>
      </w:tblPr>
      <w:tblGrid>
        <w:gridCol w:w="3005"/>
        <w:gridCol w:w="3005"/>
        <w:gridCol w:w="3006"/>
      </w:tblGrid>
      <w:tr w:rsidR="00282225" w:rsidTr="00D2226D">
        <w:tc>
          <w:tcPr>
            <w:tcW w:w="3005" w:type="dxa"/>
          </w:tcPr>
          <w:p w:rsidR="00282225" w:rsidRDefault="00282225" w:rsidP="00D2226D">
            <w:r>
              <w:t xml:space="preserve">TO Impact </w:t>
            </w:r>
          </w:p>
        </w:tc>
        <w:tc>
          <w:tcPr>
            <w:tcW w:w="3005" w:type="dxa"/>
          </w:tcPr>
          <w:p w:rsidR="00282225" w:rsidRDefault="00282225" w:rsidP="00D2226D">
            <w:r>
              <w:t xml:space="preserve">Positive Impact </w:t>
            </w:r>
          </w:p>
        </w:tc>
        <w:tc>
          <w:tcPr>
            <w:tcW w:w="3006" w:type="dxa"/>
          </w:tcPr>
          <w:p w:rsidR="00282225" w:rsidRDefault="00282225" w:rsidP="00D2226D">
            <w:r>
              <w:t xml:space="preserve">Negative impact </w:t>
            </w:r>
          </w:p>
        </w:tc>
      </w:tr>
      <w:tr w:rsidR="00282225" w:rsidTr="00D2226D">
        <w:tc>
          <w:tcPr>
            <w:tcW w:w="3005" w:type="dxa"/>
          </w:tcPr>
          <w:p w:rsidR="00282225" w:rsidRDefault="00282225" w:rsidP="00D2226D">
            <w:r>
              <w:t xml:space="preserve">Impact on your business model/ organisation/ client relationship </w:t>
            </w:r>
          </w:p>
          <w:p w:rsidR="00282225" w:rsidRDefault="00282225" w:rsidP="00D2226D"/>
        </w:tc>
        <w:tc>
          <w:tcPr>
            <w:tcW w:w="3005" w:type="dxa"/>
          </w:tcPr>
          <w:p w:rsidR="00282225" w:rsidRDefault="00282225" w:rsidP="00282225">
            <w:permStart w:id="712797729" w:edGrp="everyone"/>
            <w:r>
              <w:t>TYPE YOUR TEXT HERE</w:t>
            </w:r>
          </w:p>
          <w:permEnd w:id="712797729"/>
          <w:p w:rsidR="00282225" w:rsidRDefault="00282225" w:rsidP="00D2226D"/>
        </w:tc>
        <w:tc>
          <w:tcPr>
            <w:tcW w:w="3006" w:type="dxa"/>
          </w:tcPr>
          <w:p w:rsidR="00282225" w:rsidRDefault="00282225" w:rsidP="00282225">
            <w:permStart w:id="1882918314" w:edGrp="everyone"/>
            <w:r>
              <w:t>TYPE YOUR TEXT HERE</w:t>
            </w:r>
          </w:p>
          <w:permEnd w:id="1882918314"/>
          <w:p w:rsidR="00282225" w:rsidRDefault="00282225" w:rsidP="00D2226D"/>
        </w:tc>
      </w:tr>
      <w:tr w:rsidR="00282225" w:rsidTr="00D2226D">
        <w:tc>
          <w:tcPr>
            <w:tcW w:w="3005" w:type="dxa"/>
          </w:tcPr>
          <w:p w:rsidR="00282225" w:rsidRDefault="00282225" w:rsidP="00D2226D">
            <w:r>
              <w:t>Impact on your revenues</w:t>
            </w:r>
          </w:p>
          <w:p w:rsidR="00282225" w:rsidRDefault="00282225" w:rsidP="00D2226D"/>
        </w:tc>
        <w:tc>
          <w:tcPr>
            <w:tcW w:w="3005" w:type="dxa"/>
          </w:tcPr>
          <w:p w:rsidR="00282225" w:rsidRDefault="00282225" w:rsidP="00282225">
            <w:permStart w:id="1302745368" w:edGrp="everyone"/>
            <w:r>
              <w:t>TYPE YOUR TEXT HERE</w:t>
            </w:r>
          </w:p>
          <w:permEnd w:id="1302745368"/>
          <w:p w:rsidR="00282225" w:rsidRDefault="00282225" w:rsidP="00D2226D"/>
        </w:tc>
        <w:tc>
          <w:tcPr>
            <w:tcW w:w="3006" w:type="dxa"/>
          </w:tcPr>
          <w:p w:rsidR="00282225" w:rsidRDefault="00282225" w:rsidP="00282225">
            <w:permStart w:id="556868860" w:edGrp="everyone"/>
            <w:r>
              <w:t>TYPE YOUR TEXT HERE</w:t>
            </w:r>
          </w:p>
          <w:permEnd w:id="556868860"/>
          <w:p w:rsidR="00282225" w:rsidRDefault="00282225" w:rsidP="00D2226D"/>
        </w:tc>
      </w:tr>
      <w:tr w:rsidR="00282225" w:rsidTr="00D2226D">
        <w:tc>
          <w:tcPr>
            <w:tcW w:w="3005" w:type="dxa"/>
          </w:tcPr>
          <w:p w:rsidR="00282225" w:rsidRDefault="00282225" w:rsidP="00D2226D">
            <w:r>
              <w:t>Impact on market structure (e.g. principal vs. agency trading etc).</w:t>
            </w:r>
          </w:p>
          <w:p w:rsidR="00282225" w:rsidRDefault="00282225" w:rsidP="00D2226D"/>
        </w:tc>
        <w:tc>
          <w:tcPr>
            <w:tcW w:w="3005" w:type="dxa"/>
          </w:tcPr>
          <w:p w:rsidR="00282225" w:rsidRDefault="00282225" w:rsidP="00282225">
            <w:permStart w:id="591074632" w:edGrp="everyone"/>
            <w:r>
              <w:t>TYPE YOUR TEXT HERE</w:t>
            </w:r>
          </w:p>
          <w:permEnd w:id="591074632"/>
          <w:p w:rsidR="00282225" w:rsidRDefault="00282225" w:rsidP="00D2226D"/>
        </w:tc>
        <w:tc>
          <w:tcPr>
            <w:tcW w:w="3006" w:type="dxa"/>
          </w:tcPr>
          <w:p w:rsidR="00282225" w:rsidRDefault="00282225" w:rsidP="00282225">
            <w:permStart w:id="491867578" w:edGrp="everyone"/>
            <w:r>
              <w:t>TYPE YOUR TEXT HERE</w:t>
            </w:r>
          </w:p>
          <w:permEnd w:id="491867578"/>
          <w:p w:rsidR="00282225" w:rsidRDefault="00282225" w:rsidP="00D2226D"/>
        </w:tc>
      </w:tr>
      <w:tr w:rsidR="00282225" w:rsidTr="00D2226D">
        <w:tc>
          <w:tcPr>
            <w:tcW w:w="3005" w:type="dxa"/>
          </w:tcPr>
          <w:p w:rsidR="00282225" w:rsidRDefault="00282225" w:rsidP="00D2226D">
            <w:r>
              <w:t>Impact on market liquidity and execution costs.</w:t>
            </w:r>
          </w:p>
        </w:tc>
        <w:tc>
          <w:tcPr>
            <w:tcW w:w="3005" w:type="dxa"/>
          </w:tcPr>
          <w:p w:rsidR="00282225" w:rsidRDefault="00282225" w:rsidP="00282225">
            <w:permStart w:id="1084057398" w:edGrp="everyone"/>
            <w:r>
              <w:t>TYPE YOUR TEXT HERE</w:t>
            </w:r>
          </w:p>
          <w:permEnd w:id="1084057398"/>
          <w:p w:rsidR="00282225" w:rsidRDefault="00282225" w:rsidP="00D2226D"/>
        </w:tc>
        <w:tc>
          <w:tcPr>
            <w:tcW w:w="3006" w:type="dxa"/>
          </w:tcPr>
          <w:p w:rsidR="00282225" w:rsidRDefault="00282225" w:rsidP="00282225">
            <w:permStart w:id="910982183" w:edGrp="everyone"/>
            <w:r>
              <w:t>TYPE YOUR TEXT HERE</w:t>
            </w:r>
          </w:p>
          <w:permEnd w:id="910982183"/>
          <w:p w:rsidR="00282225" w:rsidRDefault="00282225" w:rsidP="00D2226D"/>
        </w:tc>
      </w:tr>
      <w:tr w:rsidR="00282225" w:rsidTr="00D2226D">
        <w:tc>
          <w:tcPr>
            <w:tcW w:w="3005" w:type="dxa"/>
          </w:tcPr>
          <w:p w:rsidR="00282225" w:rsidRDefault="00282225" w:rsidP="00D2226D">
            <w:r>
              <w:t>Other impacts. Please elab</w:t>
            </w:r>
            <w:r>
              <w:t>o</w:t>
            </w:r>
            <w:r>
              <w:t xml:space="preserve">rate  </w:t>
            </w:r>
          </w:p>
        </w:tc>
        <w:tc>
          <w:tcPr>
            <w:tcW w:w="3005" w:type="dxa"/>
          </w:tcPr>
          <w:p w:rsidR="00282225" w:rsidRDefault="00282225" w:rsidP="00282225">
            <w:permStart w:id="1794064597" w:edGrp="everyone"/>
            <w:r>
              <w:t>TYPE YOUR TEXT HERE</w:t>
            </w:r>
          </w:p>
          <w:permEnd w:id="1794064597"/>
          <w:p w:rsidR="00282225" w:rsidRDefault="00282225" w:rsidP="00D2226D"/>
        </w:tc>
        <w:tc>
          <w:tcPr>
            <w:tcW w:w="3006" w:type="dxa"/>
          </w:tcPr>
          <w:p w:rsidR="00282225" w:rsidRDefault="00282225" w:rsidP="00282225">
            <w:permStart w:id="1727864312" w:edGrp="everyone"/>
            <w:r>
              <w:t>TYPE YOUR TEXT HERE</w:t>
            </w:r>
          </w:p>
          <w:permEnd w:id="1727864312"/>
          <w:p w:rsidR="00282225" w:rsidRDefault="00282225" w:rsidP="00D2226D"/>
        </w:tc>
      </w:tr>
    </w:tbl>
    <w:p w:rsidR="00EF314C" w:rsidRDefault="00EF314C" w:rsidP="00EF314C">
      <w:r>
        <w:t>&lt;ESMA_QUESTION_MIFID_TO_</w:t>
      </w:r>
      <w:r w:rsidR="00273633">
        <w:t>19</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F97D42">
        <w:t>Is there any specific provision in the draft RTS that you would expect to be a source of significant cost?</w:t>
      </w:r>
      <w:r>
        <w:t xml:space="preserve"> If so, please elaborate.</w:t>
      </w:r>
    </w:p>
    <w:p w:rsidR="00EF314C" w:rsidRDefault="00EF314C" w:rsidP="00EF314C">
      <w:r>
        <w:t>&lt;ESMA_QUESTION_MIFID_TO_</w:t>
      </w:r>
      <w:r w:rsidR="00273633">
        <w:t>20</w:t>
      </w:r>
      <w:r>
        <w:t>&gt;</w:t>
      </w:r>
    </w:p>
    <w:p w:rsidR="00EF314C" w:rsidRDefault="00EF314C" w:rsidP="00EF314C">
      <w:permStart w:id="442783656" w:edGrp="everyone"/>
      <w:r>
        <w:t>TYPE YOUR TEXT HERE</w:t>
      </w:r>
    </w:p>
    <w:permEnd w:id="442783656"/>
    <w:p w:rsidR="00EF314C" w:rsidRDefault="00EF314C" w:rsidP="00EF314C">
      <w:r>
        <w:t>&lt;ESMA_QUESTION_MIFID_TO_</w:t>
      </w:r>
      <w:r w:rsidR="00273633">
        <w:t>20</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0034F7">
        <w:t xml:space="preserve">Please provide an indication, even a rough one, of </w:t>
      </w:r>
      <w:r>
        <w:t>compliance costs (in thousands of euros).</w:t>
      </w:r>
    </w:p>
    <w:p w:rsidR="00EF314C" w:rsidRDefault="00EF314C" w:rsidP="00EF314C">
      <w:r>
        <w:t>&lt;ESMA_QUESTION_MIFID_TO_</w:t>
      </w:r>
      <w:r w:rsidR="00273633">
        <w:t>21</w:t>
      </w:r>
      <w:r>
        <w:t>&gt;</w:t>
      </w:r>
    </w:p>
    <w:tbl>
      <w:tblPr>
        <w:tblStyle w:val="TableGrid"/>
        <w:tblW w:w="8179" w:type="dxa"/>
        <w:tblLook w:val="04A0" w:firstRow="1" w:lastRow="0" w:firstColumn="1" w:lastColumn="0" w:noHBand="0" w:noVBand="1"/>
      </w:tblPr>
      <w:tblGrid>
        <w:gridCol w:w="1338"/>
        <w:gridCol w:w="1209"/>
        <w:gridCol w:w="1230"/>
        <w:gridCol w:w="1189"/>
        <w:gridCol w:w="1263"/>
        <w:gridCol w:w="1950"/>
      </w:tblGrid>
      <w:tr w:rsidR="00282225" w:rsidTr="00D2226D">
        <w:tc>
          <w:tcPr>
            <w:tcW w:w="1338" w:type="dxa"/>
          </w:tcPr>
          <w:p w:rsidR="00282225" w:rsidRDefault="00282225" w:rsidP="00D2226D">
            <w:r>
              <w:t xml:space="preserve">Draft RTS on the TO </w:t>
            </w:r>
          </w:p>
        </w:tc>
        <w:tc>
          <w:tcPr>
            <w:tcW w:w="1209" w:type="dxa"/>
          </w:tcPr>
          <w:p w:rsidR="00282225" w:rsidRDefault="00282225" w:rsidP="00D2226D">
            <w:r>
              <w:t xml:space="preserve">a. IT costs </w:t>
            </w:r>
          </w:p>
        </w:tc>
        <w:tc>
          <w:tcPr>
            <w:tcW w:w="1230" w:type="dxa"/>
          </w:tcPr>
          <w:p w:rsidR="00282225" w:rsidRDefault="00282225" w:rsidP="00D2226D">
            <w:r>
              <w:t>b. Training costs</w:t>
            </w:r>
          </w:p>
        </w:tc>
        <w:tc>
          <w:tcPr>
            <w:tcW w:w="1189" w:type="dxa"/>
          </w:tcPr>
          <w:p w:rsidR="00282225" w:rsidRDefault="00282225" w:rsidP="00D2226D">
            <w:r>
              <w:t>c. Staff costs</w:t>
            </w:r>
          </w:p>
        </w:tc>
        <w:tc>
          <w:tcPr>
            <w:tcW w:w="1263" w:type="dxa"/>
          </w:tcPr>
          <w:p w:rsidR="00282225" w:rsidRDefault="00282225" w:rsidP="00D2226D">
            <w:r>
              <w:t>d. Other costs (please identify)</w:t>
            </w:r>
          </w:p>
        </w:tc>
        <w:tc>
          <w:tcPr>
            <w:tcW w:w="1950" w:type="dxa"/>
          </w:tcPr>
          <w:p w:rsidR="00282225" w:rsidRDefault="00282225" w:rsidP="00D2226D">
            <w:r>
              <w:t>Total costs ( if a., b, c or  d. are not available separat</w:t>
            </w:r>
            <w:r>
              <w:t>e</w:t>
            </w:r>
            <w:r>
              <w:t xml:space="preserve">ly </w:t>
            </w:r>
          </w:p>
        </w:tc>
      </w:tr>
      <w:tr w:rsidR="00282225" w:rsidTr="00D2226D">
        <w:tc>
          <w:tcPr>
            <w:tcW w:w="1338" w:type="dxa"/>
          </w:tcPr>
          <w:p w:rsidR="00282225" w:rsidRDefault="00282225" w:rsidP="00D2226D">
            <w:r>
              <w:t xml:space="preserve">One-off costs </w:t>
            </w:r>
          </w:p>
          <w:p w:rsidR="00282225" w:rsidRDefault="00282225" w:rsidP="00D2226D"/>
        </w:tc>
        <w:tc>
          <w:tcPr>
            <w:tcW w:w="1209" w:type="dxa"/>
          </w:tcPr>
          <w:p w:rsidR="00282225" w:rsidRDefault="00282225" w:rsidP="00282225">
            <w:permStart w:id="1379541542" w:edGrp="everyone"/>
            <w:r>
              <w:t>TYPE YOUR TEXT HERE</w:t>
            </w:r>
          </w:p>
          <w:permEnd w:id="1379541542"/>
          <w:p w:rsidR="00282225" w:rsidRDefault="00282225" w:rsidP="00D2226D"/>
        </w:tc>
        <w:tc>
          <w:tcPr>
            <w:tcW w:w="1230" w:type="dxa"/>
          </w:tcPr>
          <w:p w:rsidR="00282225" w:rsidRDefault="00282225" w:rsidP="00282225">
            <w:permStart w:id="1236939493" w:edGrp="everyone"/>
            <w:r>
              <w:t>TYPE YOUR TEXT HERE</w:t>
            </w:r>
          </w:p>
          <w:permEnd w:id="1236939493"/>
          <w:p w:rsidR="00282225" w:rsidRDefault="00282225" w:rsidP="00D2226D"/>
        </w:tc>
        <w:tc>
          <w:tcPr>
            <w:tcW w:w="1189" w:type="dxa"/>
          </w:tcPr>
          <w:p w:rsidR="00282225" w:rsidRDefault="00282225" w:rsidP="00282225">
            <w:permStart w:id="1902912920" w:edGrp="everyone"/>
            <w:r>
              <w:t>TYPE YOUR TEXT HERE</w:t>
            </w:r>
          </w:p>
          <w:permEnd w:id="1902912920"/>
          <w:p w:rsidR="00282225" w:rsidRDefault="00282225" w:rsidP="00D2226D"/>
        </w:tc>
        <w:tc>
          <w:tcPr>
            <w:tcW w:w="1263" w:type="dxa"/>
          </w:tcPr>
          <w:p w:rsidR="00282225" w:rsidRDefault="00282225" w:rsidP="00282225">
            <w:permStart w:id="1937407207" w:edGrp="everyone"/>
            <w:r>
              <w:t>TYPE YOUR TEXT HERE</w:t>
            </w:r>
          </w:p>
          <w:permEnd w:id="1937407207"/>
          <w:p w:rsidR="00282225" w:rsidRDefault="00282225" w:rsidP="00D2226D"/>
        </w:tc>
        <w:tc>
          <w:tcPr>
            <w:tcW w:w="1950" w:type="dxa"/>
          </w:tcPr>
          <w:p w:rsidR="00282225" w:rsidRDefault="00282225" w:rsidP="00282225">
            <w:permStart w:id="938627852" w:edGrp="everyone"/>
            <w:r>
              <w:t>TYPE YOUR TEXT HERE</w:t>
            </w:r>
          </w:p>
          <w:permEnd w:id="938627852"/>
          <w:p w:rsidR="00282225" w:rsidRDefault="00282225" w:rsidP="00D2226D"/>
        </w:tc>
      </w:tr>
      <w:tr w:rsidR="00282225" w:rsidTr="00D2226D">
        <w:tc>
          <w:tcPr>
            <w:tcW w:w="1338" w:type="dxa"/>
          </w:tcPr>
          <w:p w:rsidR="00282225" w:rsidRDefault="00282225" w:rsidP="00D2226D">
            <w:r>
              <w:t xml:space="preserve">Recurring costs (on an </w:t>
            </w:r>
            <w:r>
              <w:lastRenderedPageBreak/>
              <w:t>annual basis}</w:t>
            </w:r>
          </w:p>
        </w:tc>
        <w:tc>
          <w:tcPr>
            <w:tcW w:w="1209" w:type="dxa"/>
          </w:tcPr>
          <w:p w:rsidR="00282225" w:rsidRDefault="00282225" w:rsidP="00282225">
            <w:permStart w:id="1541565292" w:edGrp="everyone"/>
            <w:r>
              <w:lastRenderedPageBreak/>
              <w:t xml:space="preserve">TYPE YOUR </w:t>
            </w:r>
            <w:r>
              <w:lastRenderedPageBreak/>
              <w:t>TEXT HERE</w:t>
            </w:r>
          </w:p>
          <w:permEnd w:id="1541565292"/>
          <w:p w:rsidR="00282225" w:rsidRDefault="00282225" w:rsidP="00D2226D"/>
        </w:tc>
        <w:tc>
          <w:tcPr>
            <w:tcW w:w="1230" w:type="dxa"/>
          </w:tcPr>
          <w:p w:rsidR="00282225" w:rsidRDefault="00282225" w:rsidP="00282225">
            <w:permStart w:id="28590397" w:edGrp="everyone"/>
            <w:r>
              <w:lastRenderedPageBreak/>
              <w:t xml:space="preserve">TYPE YOUR </w:t>
            </w:r>
            <w:r>
              <w:lastRenderedPageBreak/>
              <w:t>TEXT HERE</w:t>
            </w:r>
          </w:p>
          <w:permEnd w:id="28590397"/>
          <w:p w:rsidR="00282225" w:rsidRDefault="00282225" w:rsidP="00D2226D"/>
        </w:tc>
        <w:tc>
          <w:tcPr>
            <w:tcW w:w="1189" w:type="dxa"/>
          </w:tcPr>
          <w:p w:rsidR="00282225" w:rsidRDefault="00282225" w:rsidP="00282225">
            <w:permStart w:id="845153247" w:edGrp="everyone"/>
            <w:r>
              <w:lastRenderedPageBreak/>
              <w:t xml:space="preserve">TYPE YOUR </w:t>
            </w:r>
            <w:r>
              <w:lastRenderedPageBreak/>
              <w:t>TEXT HERE</w:t>
            </w:r>
          </w:p>
          <w:permEnd w:id="845153247"/>
          <w:p w:rsidR="00282225" w:rsidRDefault="00282225" w:rsidP="00D2226D"/>
        </w:tc>
        <w:tc>
          <w:tcPr>
            <w:tcW w:w="1263" w:type="dxa"/>
          </w:tcPr>
          <w:p w:rsidR="00282225" w:rsidRDefault="00282225" w:rsidP="00282225">
            <w:permStart w:id="1519335316" w:edGrp="everyone"/>
            <w:r>
              <w:lastRenderedPageBreak/>
              <w:t xml:space="preserve">TYPE YOUR </w:t>
            </w:r>
            <w:r>
              <w:lastRenderedPageBreak/>
              <w:t>TEXT HERE</w:t>
            </w:r>
          </w:p>
          <w:permEnd w:id="1519335316"/>
          <w:p w:rsidR="00282225" w:rsidRDefault="00282225" w:rsidP="00D2226D"/>
        </w:tc>
        <w:tc>
          <w:tcPr>
            <w:tcW w:w="1950" w:type="dxa"/>
          </w:tcPr>
          <w:p w:rsidR="00282225" w:rsidRDefault="00282225" w:rsidP="00282225">
            <w:permStart w:id="1133606437" w:edGrp="everyone"/>
            <w:r>
              <w:lastRenderedPageBreak/>
              <w:t>TYPE YOUR TEXT HERE</w:t>
            </w:r>
          </w:p>
          <w:permEnd w:id="1133606437"/>
          <w:p w:rsidR="00282225" w:rsidRDefault="00282225" w:rsidP="00D2226D"/>
        </w:tc>
      </w:tr>
    </w:tbl>
    <w:p w:rsidR="00EF314C" w:rsidRDefault="00EF314C" w:rsidP="00EF314C">
      <w:r>
        <w:lastRenderedPageBreak/>
        <w:t>&lt;ESMA_QUESTION_MIFID_TO_</w:t>
      </w:r>
      <w:r w:rsidR="00273633">
        <w:t>21</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F97D42">
        <w:t xml:space="preserve">Taking into account the size of your firm, would you qualify </w:t>
      </w:r>
      <w:r>
        <w:t xml:space="preserve">overall compliance </w:t>
      </w:r>
      <w:r w:rsidRPr="00F97D42">
        <w:t xml:space="preserve">costs </w:t>
      </w:r>
      <w:r>
        <w:t xml:space="preserve">with the draft RTS </w:t>
      </w:r>
      <w:r w:rsidRPr="00F97D42">
        <w:t>as low, medium or high</w:t>
      </w:r>
      <w:r>
        <w:t>?</w:t>
      </w:r>
    </w:p>
    <w:p w:rsidR="00EF314C" w:rsidRDefault="00EF314C" w:rsidP="00EF314C">
      <w:r>
        <w:t>&lt;ESMA_QUESTION_MIFID_TO_</w:t>
      </w:r>
      <w:r w:rsidR="00273633">
        <w:t>22</w:t>
      </w:r>
      <w:r>
        <w:t>&gt;</w:t>
      </w:r>
    </w:p>
    <w:tbl>
      <w:tblPr>
        <w:tblStyle w:val="TableGrid"/>
        <w:tblW w:w="8188" w:type="dxa"/>
        <w:tblLook w:val="04A0" w:firstRow="1" w:lastRow="0" w:firstColumn="1" w:lastColumn="0" w:noHBand="0" w:noVBand="1"/>
      </w:tblPr>
      <w:tblGrid>
        <w:gridCol w:w="8188"/>
      </w:tblGrid>
      <w:tr w:rsidR="00282225" w:rsidTr="00282225">
        <w:tc>
          <w:tcPr>
            <w:tcW w:w="8188" w:type="dxa"/>
          </w:tcPr>
          <w:p w:rsidR="00282225" w:rsidRDefault="00282225" w:rsidP="00282225">
            <w:r>
              <w:t>Please enter here “Low”, “Medium” or “High”</w:t>
            </w:r>
          </w:p>
          <w:p w:rsidR="00282225" w:rsidRDefault="00282225" w:rsidP="00282225">
            <w:permStart w:id="1714315442" w:edGrp="everyone"/>
            <w:r>
              <w:t>TYPE YOUR TEXT HERE</w:t>
            </w:r>
          </w:p>
          <w:permEnd w:id="1714315442"/>
          <w:p w:rsidR="00282225" w:rsidRDefault="00282225" w:rsidP="00D2226D"/>
        </w:tc>
      </w:tr>
    </w:tbl>
    <w:p w:rsidR="00EF314C" w:rsidRDefault="00EF314C" w:rsidP="00EF314C">
      <w:r>
        <w:t>&lt;ESMA_QUESTION_MIFID_TO_</w:t>
      </w:r>
      <w:r w:rsidR="00273633">
        <w:t>22</w:t>
      </w:r>
      <w:r>
        <w:t>&gt;</w:t>
      </w:r>
    </w:p>
    <w:p w:rsidR="00EF314C" w:rsidRDefault="00EF314C" w:rsidP="00EF314C">
      <w:pPr>
        <w:rPr>
          <w:rFonts w:cs="Arial"/>
          <w:b/>
          <w:sz w:val="22"/>
          <w:szCs w:val="22"/>
          <w:lang w:eastAsia="en-US"/>
        </w:rPr>
      </w:pPr>
    </w:p>
    <w:sectPr w:rsidR="00EF314C" w:rsidSect="00A8728B">
      <w:headerReference w:type="even" r:id="rId26"/>
      <w:headerReference w:type="first" r:id="rId27"/>
      <w:footerReference w:type="first" r:id="rId2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26D" w:rsidRDefault="00D2226D">
      <w:r>
        <w:separator/>
      </w:r>
    </w:p>
    <w:p w:rsidR="00D2226D" w:rsidRDefault="00D2226D"/>
  </w:endnote>
  <w:endnote w:type="continuationSeparator" w:id="0">
    <w:p w:rsidR="00D2226D" w:rsidRDefault="00D2226D">
      <w:r>
        <w:continuationSeparator/>
      </w:r>
    </w:p>
    <w:p w:rsidR="00D2226D" w:rsidRDefault="00D2226D"/>
  </w:endnote>
  <w:endnote w:type="continuationNotice" w:id="1">
    <w:p w:rsidR="00D2226D" w:rsidRDefault="00D22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2226D" w:rsidRPr="00616B9B" w:rsidTr="00315E96">
      <w:trPr>
        <w:trHeight w:val="284"/>
      </w:trPr>
      <w:tc>
        <w:tcPr>
          <w:tcW w:w="8460" w:type="dxa"/>
        </w:tcPr>
        <w:p w:rsidR="00D2226D" w:rsidRPr="00315E96" w:rsidRDefault="00D2226D" w:rsidP="00315E96">
          <w:pPr>
            <w:pStyle w:val="00Footer"/>
            <w:rPr>
              <w:lang w:val="fr-FR"/>
            </w:rPr>
          </w:pPr>
        </w:p>
      </w:tc>
      <w:tc>
        <w:tcPr>
          <w:tcW w:w="952" w:type="dxa"/>
        </w:tcPr>
        <w:p w:rsidR="00D2226D" w:rsidRPr="00616B9B" w:rsidRDefault="00D2226D"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7BB7">
            <w:rPr>
              <w:rFonts w:cs="Arial"/>
              <w:noProof/>
              <w:sz w:val="22"/>
              <w:szCs w:val="22"/>
            </w:rPr>
            <w:t>20</w:t>
          </w:r>
          <w:r w:rsidRPr="00616B9B">
            <w:rPr>
              <w:rFonts w:cs="Arial"/>
              <w:noProof/>
              <w:sz w:val="22"/>
              <w:szCs w:val="22"/>
            </w:rPr>
            <w:fldChar w:fldCharType="end"/>
          </w:r>
        </w:p>
      </w:tc>
    </w:tr>
  </w:tbl>
  <w:p w:rsidR="00D2226D" w:rsidRDefault="00D222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6D" w:rsidRDefault="00D22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26D" w:rsidRDefault="00D2226D">
      <w:r>
        <w:separator/>
      </w:r>
    </w:p>
    <w:p w:rsidR="00D2226D" w:rsidRDefault="00D2226D"/>
  </w:footnote>
  <w:footnote w:type="continuationSeparator" w:id="0">
    <w:p w:rsidR="00D2226D" w:rsidRDefault="00D2226D">
      <w:r>
        <w:continuationSeparator/>
      </w:r>
    </w:p>
    <w:p w:rsidR="00D2226D" w:rsidRDefault="00D2226D"/>
  </w:footnote>
  <w:footnote w:type="continuationNotice" w:id="1">
    <w:p w:rsidR="00D2226D" w:rsidRDefault="00D222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6D" w:rsidRDefault="00D2226D">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4EBB99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6D" w:rsidRDefault="00D2226D"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6D" w:rsidRDefault="00D2226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2226D" w:rsidRPr="002F4496" w:rsidTr="000C06C9">
      <w:trPr>
        <w:trHeight w:val="284"/>
      </w:trPr>
      <w:tc>
        <w:tcPr>
          <w:tcW w:w="8460" w:type="dxa"/>
        </w:tcPr>
        <w:p w:rsidR="00D2226D" w:rsidRPr="000C3B6D" w:rsidRDefault="00D2226D" w:rsidP="000C06C9">
          <w:pPr>
            <w:pStyle w:val="00Footer"/>
            <w:rPr>
              <w:lang w:val="fr-FR"/>
            </w:rPr>
          </w:pPr>
        </w:p>
      </w:tc>
      <w:tc>
        <w:tcPr>
          <w:tcW w:w="952" w:type="dxa"/>
        </w:tcPr>
        <w:p w:rsidR="00D2226D" w:rsidRPr="00146B34" w:rsidRDefault="00D2226D" w:rsidP="000C06C9">
          <w:pPr>
            <w:pStyle w:val="00aPagenumber"/>
            <w:rPr>
              <w:lang w:val="fr-FR"/>
            </w:rPr>
          </w:pPr>
        </w:p>
      </w:tc>
    </w:tr>
  </w:tbl>
  <w:p w:rsidR="00D2226D" w:rsidRPr="00DB46C3" w:rsidRDefault="00D2226D">
    <w:pPr>
      <w:rPr>
        <w:lang w:val="fr-FR"/>
      </w:rPr>
    </w:pPr>
  </w:p>
  <w:p w:rsidR="00D2226D" w:rsidRPr="002F4496" w:rsidRDefault="00D2226D">
    <w:pPr>
      <w:pStyle w:val="Header"/>
      <w:rPr>
        <w:lang w:val="fr-FR"/>
      </w:rPr>
    </w:pPr>
  </w:p>
  <w:p w:rsidR="00D2226D" w:rsidRPr="002F4496" w:rsidRDefault="00D2226D" w:rsidP="000C06C9">
    <w:pPr>
      <w:pStyle w:val="Header"/>
      <w:tabs>
        <w:tab w:val="clear" w:pos="4536"/>
        <w:tab w:val="clear" w:pos="9072"/>
        <w:tab w:val="left" w:pos="8227"/>
      </w:tabs>
      <w:rPr>
        <w:lang w:val="fr-FR"/>
      </w:rPr>
    </w:pPr>
  </w:p>
  <w:p w:rsidR="00D2226D" w:rsidRPr="002F4496" w:rsidRDefault="00D2226D" w:rsidP="000C06C9">
    <w:pPr>
      <w:pStyle w:val="Header"/>
      <w:tabs>
        <w:tab w:val="clear" w:pos="4536"/>
        <w:tab w:val="clear" w:pos="9072"/>
        <w:tab w:val="left" w:pos="8227"/>
      </w:tabs>
      <w:rPr>
        <w:lang w:val="fr-FR"/>
      </w:rPr>
    </w:pPr>
  </w:p>
  <w:p w:rsidR="00D2226D" w:rsidRPr="002F4496" w:rsidRDefault="00D2226D">
    <w:pPr>
      <w:pStyle w:val="Header"/>
      <w:rPr>
        <w:lang w:val="fr-FR"/>
      </w:rPr>
    </w:pPr>
  </w:p>
  <w:p w:rsidR="00D2226D" w:rsidRPr="002F4496" w:rsidRDefault="00D2226D">
    <w:pPr>
      <w:pStyle w:val="Header"/>
      <w:rPr>
        <w:lang w:val="fr-FR"/>
      </w:rPr>
    </w:pPr>
  </w:p>
  <w:p w:rsidR="00D2226D" w:rsidRPr="002F4496" w:rsidRDefault="00D2226D">
    <w:pPr>
      <w:pStyle w:val="Header"/>
      <w:rPr>
        <w:lang w:val="fr-FR"/>
      </w:rPr>
    </w:pPr>
  </w:p>
  <w:p w:rsidR="00D2226D" w:rsidRPr="002F4496" w:rsidRDefault="00D2226D">
    <w:pPr>
      <w:pStyle w:val="Header"/>
      <w:rPr>
        <w:lang w:val="fr-FR"/>
      </w:rPr>
    </w:pPr>
  </w:p>
  <w:p w:rsidR="00D2226D" w:rsidRPr="002F4496" w:rsidRDefault="00D2226D">
    <w:pPr>
      <w:pStyle w:val="Header"/>
      <w:rPr>
        <w:highlight w:val="yellow"/>
        <w:lang w:val="fr-FR"/>
      </w:rPr>
    </w:pPr>
  </w:p>
  <w:p w:rsidR="00D2226D" w:rsidRDefault="00D2226D">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6AA8F1F"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673"/>
    <w:multiLevelType w:val="hybridMultilevel"/>
    <w:tmpl w:val="DDC68E1E"/>
    <w:styleLink w:val="ImportedStyle15"/>
    <w:lvl w:ilvl="0" w:tplc="B964AC00">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4E0B1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043C8E">
      <w:start w:val="1"/>
      <w:numFmt w:val="lowerRoman"/>
      <w:lvlText w:val="%3."/>
      <w:lvlJc w:val="left"/>
      <w:pPr>
        <w:ind w:left="1866"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83BAFC5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76EAF6">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F0CCD36">
      <w:start w:val="1"/>
      <w:numFmt w:val="lowerRoman"/>
      <w:lvlText w:val="%6."/>
      <w:lvlJc w:val="left"/>
      <w:pPr>
        <w:ind w:left="4026"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92A5D9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E696D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D83D0A">
      <w:start w:val="1"/>
      <w:numFmt w:val="lowerRoman"/>
      <w:lvlText w:val="%9."/>
      <w:lvlJc w:val="left"/>
      <w:pPr>
        <w:ind w:left="6186"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1D0021"/>
    <w:multiLevelType w:val="hybridMultilevel"/>
    <w:tmpl w:val="486A8E9E"/>
    <w:styleLink w:val="ImportedStyle13"/>
    <w:lvl w:ilvl="0" w:tplc="C4A80D48">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96D5F8">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A06934">
      <w:start w:val="1"/>
      <w:numFmt w:val="lowerRoman"/>
      <w:lvlText w:val="%3."/>
      <w:lvlJc w:val="left"/>
      <w:pPr>
        <w:ind w:left="1866"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19C1D8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BC715C">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DCE986">
      <w:start w:val="1"/>
      <w:numFmt w:val="lowerRoman"/>
      <w:lvlText w:val="%6."/>
      <w:lvlJc w:val="left"/>
      <w:pPr>
        <w:ind w:left="4026"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9E4D528">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94F53E">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C83600">
      <w:start w:val="1"/>
      <w:numFmt w:val="lowerRoman"/>
      <w:lvlText w:val="%9."/>
      <w:lvlJc w:val="left"/>
      <w:pPr>
        <w:ind w:left="6186"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4E57F19"/>
    <w:multiLevelType w:val="hybridMultilevel"/>
    <w:tmpl w:val="CDACB8E0"/>
    <w:numStyleLink w:val="ImportedStyle3"/>
  </w:abstractNum>
  <w:abstractNum w:abstractNumId="5">
    <w:nsid w:val="062577A3"/>
    <w:multiLevelType w:val="hybridMultilevel"/>
    <w:tmpl w:val="62B0735E"/>
    <w:lvl w:ilvl="0" w:tplc="84A400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FE198F"/>
    <w:multiLevelType w:val="hybridMultilevel"/>
    <w:tmpl w:val="202CB254"/>
    <w:numStyleLink w:val="ImportedStyle16"/>
  </w:abstractNum>
  <w:abstractNum w:abstractNumId="8">
    <w:nsid w:val="0B612759"/>
    <w:multiLevelType w:val="hybridMultilevel"/>
    <w:tmpl w:val="66C03B46"/>
    <w:styleLink w:val="ImportedStyle12"/>
    <w:lvl w:ilvl="0" w:tplc="5F56D3DA">
      <w:start w:val="1"/>
      <w:numFmt w:val="lowerLetter"/>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3C8045C">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9A073C4">
      <w:start w:val="1"/>
      <w:numFmt w:val="lowerRoman"/>
      <w:lvlText w:val="%3."/>
      <w:lvlJc w:val="left"/>
      <w:pPr>
        <w:ind w:left="1866"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C3620F66">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3022FB0">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E0029C6">
      <w:start w:val="1"/>
      <w:numFmt w:val="lowerRoman"/>
      <w:lvlText w:val="%6."/>
      <w:lvlJc w:val="left"/>
      <w:pPr>
        <w:ind w:left="4026"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046AA91E">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64B9AA">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F581F5A">
      <w:start w:val="1"/>
      <w:numFmt w:val="lowerRoman"/>
      <w:lvlText w:val="%9."/>
      <w:lvlJc w:val="left"/>
      <w:pPr>
        <w:ind w:left="6186"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0D495285"/>
    <w:multiLevelType w:val="hybridMultilevel"/>
    <w:tmpl w:val="DBFC0FB8"/>
    <w:styleLink w:val="ImportedStyle17"/>
    <w:lvl w:ilvl="0" w:tplc="4A8A2088">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4233E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20D1B8">
      <w:start w:val="1"/>
      <w:numFmt w:val="lowerRoman"/>
      <w:lvlText w:val="%3."/>
      <w:lvlJc w:val="left"/>
      <w:pPr>
        <w:ind w:left="1866"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022CA84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F413B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6C3666">
      <w:start w:val="1"/>
      <w:numFmt w:val="lowerRoman"/>
      <w:lvlText w:val="%6."/>
      <w:lvlJc w:val="left"/>
      <w:pPr>
        <w:ind w:left="4026"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DFAA95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84713E">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0E54A4">
      <w:start w:val="1"/>
      <w:numFmt w:val="lowerRoman"/>
      <w:lvlText w:val="%9."/>
      <w:lvlJc w:val="left"/>
      <w:pPr>
        <w:ind w:left="6186"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147204B4"/>
    <w:multiLevelType w:val="hybridMultilevel"/>
    <w:tmpl w:val="C1F68C9C"/>
    <w:numStyleLink w:val="ImportedStyle7"/>
  </w:abstractNum>
  <w:abstractNum w:abstractNumId="11">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59F2602"/>
    <w:multiLevelType w:val="hybridMultilevel"/>
    <w:tmpl w:val="637C0E0A"/>
    <w:numStyleLink w:val="ImportedStyle4"/>
  </w:abstractNum>
  <w:abstractNum w:abstractNumId="1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4">
    <w:nsid w:val="1BF82D71"/>
    <w:multiLevelType w:val="hybridMultilevel"/>
    <w:tmpl w:val="486A8E9E"/>
    <w:numStyleLink w:val="ImportedStyle13"/>
  </w:abstractNum>
  <w:abstractNum w:abstractNumId="1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277975B1"/>
    <w:multiLevelType w:val="hybridMultilevel"/>
    <w:tmpl w:val="8D42BEF2"/>
    <w:numStyleLink w:val="ImportedStyle10"/>
  </w:abstractNum>
  <w:abstractNum w:abstractNumId="20">
    <w:nsid w:val="2AB511E3"/>
    <w:multiLevelType w:val="hybridMultilevel"/>
    <w:tmpl w:val="B896EEB6"/>
    <w:styleLink w:val="ImportedStyle14"/>
    <w:lvl w:ilvl="0" w:tplc="7A0A76CA">
      <w:start w:val="1"/>
      <w:numFmt w:val="lowerLetter"/>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47CA576">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0B62D4E">
      <w:start w:val="1"/>
      <w:numFmt w:val="lowerRoman"/>
      <w:lvlText w:val="%3."/>
      <w:lvlJc w:val="left"/>
      <w:pPr>
        <w:ind w:left="1866"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92E84EA8">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2067BBE">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FE2F00A">
      <w:start w:val="1"/>
      <w:numFmt w:val="lowerRoman"/>
      <w:lvlText w:val="%6."/>
      <w:lvlJc w:val="left"/>
      <w:pPr>
        <w:ind w:left="4026"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7A0C9D1E">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59E00DC">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3780E02">
      <w:start w:val="1"/>
      <w:numFmt w:val="lowerRoman"/>
      <w:lvlText w:val="%9."/>
      <w:lvlJc w:val="left"/>
      <w:pPr>
        <w:ind w:left="6186"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nsid w:val="2AE661DE"/>
    <w:multiLevelType w:val="hybridMultilevel"/>
    <w:tmpl w:val="9FF630BA"/>
    <w:styleLink w:val="ImportedStyle2"/>
    <w:lvl w:ilvl="0" w:tplc="A96AB7E6">
      <w:start w:val="1"/>
      <w:numFmt w:val="low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91FCDDAC">
      <w:start w:val="1"/>
      <w:numFmt w:val="lowerLetter"/>
      <w:lvlText w:val="%2."/>
      <w:lvlJc w:val="left"/>
      <w:pPr>
        <w:ind w:left="1069"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CC4E6408">
      <w:start w:val="1"/>
      <w:numFmt w:val="lowerRoman"/>
      <w:lvlText w:val="%3."/>
      <w:lvlJc w:val="left"/>
      <w:pPr>
        <w:ind w:left="1789"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24EA8C5A">
      <w:start w:val="1"/>
      <w:numFmt w:val="decimal"/>
      <w:lvlText w:val="%4."/>
      <w:lvlJc w:val="left"/>
      <w:pPr>
        <w:ind w:left="2509" w:hanging="349"/>
      </w:pPr>
      <w:rPr>
        <w:rFonts w:hAnsi="Arial Unicode MS"/>
        <w:caps w:val="0"/>
        <w:smallCaps w:val="0"/>
        <w:strike w:val="0"/>
        <w:dstrike w:val="0"/>
        <w:outline w:val="0"/>
        <w:emboss w:val="0"/>
        <w:imprint w:val="0"/>
        <w:spacing w:val="0"/>
        <w:w w:val="100"/>
        <w:kern w:val="0"/>
        <w:position w:val="0"/>
        <w:highlight w:val="none"/>
        <w:vertAlign w:val="baseline"/>
      </w:rPr>
    </w:lvl>
    <w:lvl w:ilvl="4" w:tplc="D340DDCA">
      <w:start w:val="1"/>
      <w:numFmt w:val="lowerLetter"/>
      <w:lvlText w:val="%5."/>
      <w:lvlJc w:val="left"/>
      <w:pPr>
        <w:ind w:left="3229" w:hanging="349"/>
      </w:pPr>
      <w:rPr>
        <w:rFonts w:hAnsi="Arial Unicode MS"/>
        <w:caps w:val="0"/>
        <w:smallCaps w:val="0"/>
        <w:strike w:val="0"/>
        <w:dstrike w:val="0"/>
        <w:outline w:val="0"/>
        <w:emboss w:val="0"/>
        <w:imprint w:val="0"/>
        <w:spacing w:val="0"/>
        <w:w w:val="100"/>
        <w:kern w:val="0"/>
        <w:position w:val="0"/>
        <w:highlight w:val="none"/>
        <w:vertAlign w:val="baseline"/>
      </w:rPr>
    </w:lvl>
    <w:lvl w:ilvl="5" w:tplc="0CFA51BE">
      <w:start w:val="1"/>
      <w:numFmt w:val="lowerRoman"/>
      <w:lvlText w:val="%6."/>
      <w:lvlJc w:val="left"/>
      <w:pPr>
        <w:ind w:left="3949"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6FB87A4C">
      <w:start w:val="1"/>
      <w:numFmt w:val="decimal"/>
      <w:lvlText w:val="%7."/>
      <w:lvlJc w:val="left"/>
      <w:pPr>
        <w:ind w:left="4669" w:hanging="349"/>
      </w:pPr>
      <w:rPr>
        <w:rFonts w:hAnsi="Arial Unicode MS"/>
        <w:caps w:val="0"/>
        <w:smallCaps w:val="0"/>
        <w:strike w:val="0"/>
        <w:dstrike w:val="0"/>
        <w:outline w:val="0"/>
        <w:emboss w:val="0"/>
        <w:imprint w:val="0"/>
        <w:spacing w:val="0"/>
        <w:w w:val="100"/>
        <w:kern w:val="0"/>
        <w:position w:val="0"/>
        <w:highlight w:val="none"/>
        <w:vertAlign w:val="baseline"/>
      </w:rPr>
    </w:lvl>
    <w:lvl w:ilvl="7" w:tplc="5C22DFEA">
      <w:start w:val="1"/>
      <w:numFmt w:val="lowerLetter"/>
      <w:lvlText w:val="%8."/>
      <w:lvlJc w:val="left"/>
      <w:pPr>
        <w:ind w:left="5389" w:hanging="349"/>
      </w:pPr>
      <w:rPr>
        <w:rFonts w:hAnsi="Arial Unicode MS"/>
        <w:caps w:val="0"/>
        <w:smallCaps w:val="0"/>
        <w:strike w:val="0"/>
        <w:dstrike w:val="0"/>
        <w:outline w:val="0"/>
        <w:emboss w:val="0"/>
        <w:imprint w:val="0"/>
        <w:spacing w:val="0"/>
        <w:w w:val="100"/>
        <w:kern w:val="0"/>
        <w:position w:val="0"/>
        <w:highlight w:val="none"/>
        <w:vertAlign w:val="baseline"/>
      </w:rPr>
    </w:lvl>
    <w:lvl w:ilvl="8" w:tplc="C2BC62C8">
      <w:start w:val="1"/>
      <w:numFmt w:val="lowerRoman"/>
      <w:lvlText w:val="%9."/>
      <w:lvlJc w:val="left"/>
      <w:pPr>
        <w:ind w:left="6109"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2B8723DA"/>
    <w:multiLevelType w:val="hybridMultilevel"/>
    <w:tmpl w:val="66C03B46"/>
    <w:numStyleLink w:val="ImportedStyle12"/>
  </w:abstractNum>
  <w:abstractNum w:abstractNumId="25">
    <w:nsid w:val="37CA7D08"/>
    <w:multiLevelType w:val="hybridMultilevel"/>
    <w:tmpl w:val="CAC4564E"/>
    <w:styleLink w:val="ImportedStyle11"/>
    <w:lvl w:ilvl="0" w:tplc="56126B2A">
      <w:start w:val="1"/>
      <w:numFmt w:val="lowerRoman"/>
      <w:lvlText w:val="%1)"/>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9165BD8">
      <w:start w:val="1"/>
      <w:numFmt w:val="lowerRoman"/>
      <w:lvlText w:val="%2)"/>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F6033CE">
      <w:start w:val="1"/>
      <w:numFmt w:val="lowerRoman"/>
      <w:lvlText w:val="%3)"/>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ED6EDD6">
      <w:start w:val="1"/>
      <w:numFmt w:val="lowerRoman"/>
      <w:lvlText w:val="%4)"/>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37ADBC2">
      <w:start w:val="1"/>
      <w:numFmt w:val="lowerRoman"/>
      <w:lvlText w:val="%5)"/>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6420332">
      <w:start w:val="1"/>
      <w:numFmt w:val="lowerRoman"/>
      <w:lvlText w:val="%6)"/>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534AB98">
      <w:start w:val="1"/>
      <w:numFmt w:val="lowerRoman"/>
      <w:lvlText w:val="%7)"/>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84AF95A">
      <w:start w:val="1"/>
      <w:numFmt w:val="lowerRoman"/>
      <w:lvlText w:val="%8)"/>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67A3ABA">
      <w:start w:val="1"/>
      <w:numFmt w:val="lowerRoman"/>
      <w:lvlText w:val="%9)"/>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8">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BA2030E"/>
    <w:multiLevelType w:val="hybridMultilevel"/>
    <w:tmpl w:val="C1F68C9C"/>
    <w:styleLink w:val="ImportedStyle7"/>
    <w:lvl w:ilvl="0" w:tplc="E7B46BB2">
      <w:start w:val="1"/>
      <w:numFmt w:val="lowerRoman"/>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9D20656">
      <w:start w:val="1"/>
      <w:numFmt w:val="lowerLetter"/>
      <w:lvlText w:val="%2."/>
      <w:lvlJc w:val="left"/>
      <w:pPr>
        <w:ind w:left="1211" w:hanging="294"/>
      </w:pPr>
      <w:rPr>
        <w:rFonts w:hAnsi="Arial Unicode MS"/>
        <w:caps w:val="0"/>
        <w:smallCaps w:val="0"/>
        <w:strike w:val="0"/>
        <w:dstrike w:val="0"/>
        <w:outline w:val="0"/>
        <w:emboss w:val="0"/>
        <w:imprint w:val="0"/>
        <w:spacing w:val="0"/>
        <w:w w:val="100"/>
        <w:kern w:val="0"/>
        <w:position w:val="0"/>
        <w:highlight w:val="none"/>
        <w:vertAlign w:val="baseline"/>
      </w:rPr>
    </w:lvl>
    <w:lvl w:ilvl="2" w:tplc="4DA040D8">
      <w:start w:val="1"/>
      <w:numFmt w:val="lowerRoman"/>
      <w:lvlText w:val="%3."/>
      <w:lvlJc w:val="left"/>
      <w:pPr>
        <w:ind w:left="1931" w:hanging="229"/>
      </w:pPr>
      <w:rPr>
        <w:rFonts w:hAnsi="Arial Unicode MS"/>
        <w:caps w:val="0"/>
        <w:smallCaps w:val="0"/>
        <w:strike w:val="0"/>
        <w:dstrike w:val="0"/>
        <w:outline w:val="0"/>
        <w:emboss w:val="0"/>
        <w:imprint w:val="0"/>
        <w:spacing w:val="0"/>
        <w:w w:val="100"/>
        <w:kern w:val="0"/>
        <w:position w:val="0"/>
        <w:highlight w:val="none"/>
        <w:vertAlign w:val="baseline"/>
      </w:rPr>
    </w:lvl>
    <w:lvl w:ilvl="3" w:tplc="182E029A">
      <w:start w:val="1"/>
      <w:numFmt w:val="decimal"/>
      <w:lvlText w:val="%4."/>
      <w:lvlJc w:val="left"/>
      <w:pPr>
        <w:ind w:left="2651" w:hanging="294"/>
      </w:pPr>
      <w:rPr>
        <w:rFonts w:hAnsi="Arial Unicode MS"/>
        <w:caps w:val="0"/>
        <w:smallCaps w:val="0"/>
        <w:strike w:val="0"/>
        <w:dstrike w:val="0"/>
        <w:outline w:val="0"/>
        <w:emboss w:val="0"/>
        <w:imprint w:val="0"/>
        <w:spacing w:val="0"/>
        <w:w w:val="100"/>
        <w:kern w:val="0"/>
        <w:position w:val="0"/>
        <w:highlight w:val="none"/>
        <w:vertAlign w:val="baseline"/>
      </w:rPr>
    </w:lvl>
    <w:lvl w:ilvl="4" w:tplc="35DC9B6E">
      <w:start w:val="1"/>
      <w:numFmt w:val="lowerLetter"/>
      <w:lvlText w:val="%5."/>
      <w:lvlJc w:val="left"/>
      <w:pPr>
        <w:ind w:left="3371" w:hanging="294"/>
      </w:pPr>
      <w:rPr>
        <w:rFonts w:hAnsi="Arial Unicode MS"/>
        <w:caps w:val="0"/>
        <w:smallCaps w:val="0"/>
        <w:strike w:val="0"/>
        <w:dstrike w:val="0"/>
        <w:outline w:val="0"/>
        <w:emboss w:val="0"/>
        <w:imprint w:val="0"/>
        <w:spacing w:val="0"/>
        <w:w w:val="100"/>
        <w:kern w:val="0"/>
        <w:position w:val="0"/>
        <w:highlight w:val="none"/>
        <w:vertAlign w:val="baseline"/>
      </w:rPr>
    </w:lvl>
    <w:lvl w:ilvl="5" w:tplc="643CB76A">
      <w:start w:val="1"/>
      <w:numFmt w:val="lowerRoman"/>
      <w:lvlText w:val="%6."/>
      <w:lvlJc w:val="left"/>
      <w:pPr>
        <w:ind w:left="4091" w:hanging="229"/>
      </w:pPr>
      <w:rPr>
        <w:rFonts w:hAnsi="Arial Unicode MS"/>
        <w:caps w:val="0"/>
        <w:smallCaps w:val="0"/>
        <w:strike w:val="0"/>
        <w:dstrike w:val="0"/>
        <w:outline w:val="0"/>
        <w:emboss w:val="0"/>
        <w:imprint w:val="0"/>
        <w:spacing w:val="0"/>
        <w:w w:val="100"/>
        <w:kern w:val="0"/>
        <w:position w:val="0"/>
        <w:highlight w:val="none"/>
        <w:vertAlign w:val="baseline"/>
      </w:rPr>
    </w:lvl>
    <w:lvl w:ilvl="6" w:tplc="0298EFE8">
      <w:start w:val="1"/>
      <w:numFmt w:val="decimal"/>
      <w:lvlText w:val="%7."/>
      <w:lvlJc w:val="left"/>
      <w:pPr>
        <w:ind w:left="4811"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21CE21A4">
      <w:start w:val="1"/>
      <w:numFmt w:val="lowerLetter"/>
      <w:lvlText w:val="%8."/>
      <w:lvlJc w:val="left"/>
      <w:pPr>
        <w:ind w:left="5531"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D5FCBBEA">
      <w:start w:val="1"/>
      <w:numFmt w:val="lowerRoman"/>
      <w:lvlText w:val="%9."/>
      <w:lvlJc w:val="left"/>
      <w:pPr>
        <w:ind w:left="6251" w:hanging="22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31">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33">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34">
    <w:nsid w:val="44496A64"/>
    <w:multiLevelType w:val="hybridMultilevel"/>
    <w:tmpl w:val="2AF6AB9E"/>
    <w:numStyleLink w:val="ImportedStyle8"/>
  </w:abstractNum>
  <w:abstractNum w:abstractNumId="35">
    <w:nsid w:val="448A25BA"/>
    <w:multiLevelType w:val="hybridMultilevel"/>
    <w:tmpl w:val="CAC4564E"/>
    <w:numStyleLink w:val="ImportedStyle11"/>
  </w:abstractNum>
  <w:abstractNum w:abstractNumId="36">
    <w:nsid w:val="44FF299B"/>
    <w:multiLevelType w:val="hybridMultilevel"/>
    <w:tmpl w:val="A07E6F94"/>
    <w:styleLink w:val="ImportedStyle18"/>
    <w:lvl w:ilvl="0" w:tplc="1F0C5C4C">
      <w:start w:val="1"/>
      <w:numFmt w:val="lowerRoman"/>
      <w:lvlText w:val="%1)"/>
      <w:lvlJc w:val="left"/>
      <w:pPr>
        <w:ind w:left="426"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285A7DDC">
      <w:start w:val="1"/>
      <w:numFmt w:val="lowerLetter"/>
      <w:lvlText w:val="%2."/>
      <w:lvlJc w:val="left"/>
      <w:pPr>
        <w:ind w:left="786" w:hanging="643"/>
      </w:pPr>
      <w:rPr>
        <w:rFonts w:hAnsi="Arial Unicode MS"/>
        <w:caps w:val="0"/>
        <w:smallCaps w:val="0"/>
        <w:strike w:val="0"/>
        <w:dstrike w:val="0"/>
        <w:outline w:val="0"/>
        <w:emboss w:val="0"/>
        <w:imprint w:val="0"/>
        <w:spacing w:val="0"/>
        <w:w w:val="100"/>
        <w:kern w:val="0"/>
        <w:position w:val="0"/>
        <w:highlight w:val="none"/>
        <w:vertAlign w:val="baseline"/>
      </w:rPr>
    </w:lvl>
    <w:lvl w:ilvl="2" w:tplc="FA0E862A">
      <w:start w:val="1"/>
      <w:numFmt w:val="lowerRoman"/>
      <w:lvlText w:val="%3."/>
      <w:lvlJc w:val="left"/>
      <w:pPr>
        <w:ind w:left="1506" w:hanging="578"/>
      </w:pPr>
      <w:rPr>
        <w:rFonts w:hAnsi="Arial Unicode MS"/>
        <w:caps w:val="0"/>
        <w:smallCaps w:val="0"/>
        <w:strike w:val="0"/>
        <w:dstrike w:val="0"/>
        <w:outline w:val="0"/>
        <w:emboss w:val="0"/>
        <w:imprint w:val="0"/>
        <w:spacing w:val="0"/>
        <w:w w:val="100"/>
        <w:kern w:val="0"/>
        <w:position w:val="0"/>
        <w:highlight w:val="none"/>
        <w:vertAlign w:val="baseline"/>
      </w:rPr>
    </w:lvl>
    <w:lvl w:ilvl="3" w:tplc="5F48B6B8">
      <w:start w:val="1"/>
      <w:numFmt w:val="decimal"/>
      <w:lvlText w:val="%4."/>
      <w:lvlJc w:val="left"/>
      <w:pPr>
        <w:ind w:left="2226" w:hanging="643"/>
      </w:pPr>
      <w:rPr>
        <w:rFonts w:hAnsi="Arial Unicode MS"/>
        <w:caps w:val="0"/>
        <w:smallCaps w:val="0"/>
        <w:strike w:val="0"/>
        <w:dstrike w:val="0"/>
        <w:outline w:val="0"/>
        <w:emboss w:val="0"/>
        <w:imprint w:val="0"/>
        <w:spacing w:val="0"/>
        <w:w w:val="100"/>
        <w:kern w:val="0"/>
        <w:position w:val="0"/>
        <w:highlight w:val="none"/>
        <w:vertAlign w:val="baseline"/>
      </w:rPr>
    </w:lvl>
    <w:lvl w:ilvl="4" w:tplc="695A0B70">
      <w:start w:val="1"/>
      <w:numFmt w:val="lowerLetter"/>
      <w:lvlText w:val="%5."/>
      <w:lvlJc w:val="left"/>
      <w:pPr>
        <w:ind w:left="2946" w:hanging="643"/>
      </w:pPr>
      <w:rPr>
        <w:rFonts w:hAnsi="Arial Unicode MS"/>
        <w:caps w:val="0"/>
        <w:smallCaps w:val="0"/>
        <w:strike w:val="0"/>
        <w:dstrike w:val="0"/>
        <w:outline w:val="0"/>
        <w:emboss w:val="0"/>
        <w:imprint w:val="0"/>
        <w:spacing w:val="0"/>
        <w:w w:val="100"/>
        <w:kern w:val="0"/>
        <w:position w:val="0"/>
        <w:highlight w:val="none"/>
        <w:vertAlign w:val="baseline"/>
      </w:rPr>
    </w:lvl>
    <w:lvl w:ilvl="5" w:tplc="1B807F94">
      <w:start w:val="1"/>
      <w:numFmt w:val="lowerRoman"/>
      <w:lvlText w:val="%6."/>
      <w:lvlJc w:val="left"/>
      <w:pPr>
        <w:ind w:left="3666" w:hanging="578"/>
      </w:pPr>
      <w:rPr>
        <w:rFonts w:hAnsi="Arial Unicode MS"/>
        <w:caps w:val="0"/>
        <w:smallCaps w:val="0"/>
        <w:strike w:val="0"/>
        <w:dstrike w:val="0"/>
        <w:outline w:val="0"/>
        <w:emboss w:val="0"/>
        <w:imprint w:val="0"/>
        <w:spacing w:val="0"/>
        <w:w w:val="100"/>
        <w:kern w:val="0"/>
        <w:position w:val="0"/>
        <w:highlight w:val="none"/>
        <w:vertAlign w:val="baseline"/>
      </w:rPr>
    </w:lvl>
    <w:lvl w:ilvl="6" w:tplc="CF3E17C2">
      <w:start w:val="1"/>
      <w:numFmt w:val="decimal"/>
      <w:lvlText w:val="%7."/>
      <w:lvlJc w:val="left"/>
      <w:pPr>
        <w:ind w:left="4386" w:hanging="643"/>
      </w:pPr>
      <w:rPr>
        <w:rFonts w:hAnsi="Arial Unicode MS"/>
        <w:caps w:val="0"/>
        <w:smallCaps w:val="0"/>
        <w:strike w:val="0"/>
        <w:dstrike w:val="0"/>
        <w:outline w:val="0"/>
        <w:emboss w:val="0"/>
        <w:imprint w:val="0"/>
        <w:spacing w:val="0"/>
        <w:w w:val="100"/>
        <w:kern w:val="0"/>
        <w:position w:val="0"/>
        <w:highlight w:val="none"/>
        <w:vertAlign w:val="baseline"/>
      </w:rPr>
    </w:lvl>
    <w:lvl w:ilvl="7" w:tplc="C924F18E">
      <w:start w:val="1"/>
      <w:numFmt w:val="lowerLetter"/>
      <w:lvlText w:val="%8."/>
      <w:lvlJc w:val="left"/>
      <w:pPr>
        <w:ind w:left="5106" w:hanging="643"/>
      </w:pPr>
      <w:rPr>
        <w:rFonts w:hAnsi="Arial Unicode MS"/>
        <w:caps w:val="0"/>
        <w:smallCaps w:val="0"/>
        <w:strike w:val="0"/>
        <w:dstrike w:val="0"/>
        <w:outline w:val="0"/>
        <w:emboss w:val="0"/>
        <w:imprint w:val="0"/>
        <w:spacing w:val="0"/>
        <w:w w:val="100"/>
        <w:kern w:val="0"/>
        <w:position w:val="0"/>
        <w:highlight w:val="none"/>
        <w:vertAlign w:val="baseline"/>
      </w:rPr>
    </w:lvl>
    <w:lvl w:ilvl="8" w:tplc="8CDAFDEC">
      <w:start w:val="1"/>
      <w:numFmt w:val="lowerRoman"/>
      <w:lvlText w:val="%9."/>
      <w:lvlJc w:val="left"/>
      <w:pPr>
        <w:ind w:left="5826" w:hanging="5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45674CBE"/>
    <w:multiLevelType w:val="hybridMultilevel"/>
    <w:tmpl w:val="E620FBC6"/>
    <w:lvl w:ilvl="0" w:tplc="E02475F6">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8">
    <w:nsid w:val="472B7EFE"/>
    <w:multiLevelType w:val="hybridMultilevel"/>
    <w:tmpl w:val="3EA242AE"/>
    <w:lvl w:ilvl="0" w:tplc="84A400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7EC6E45"/>
    <w:multiLevelType w:val="hybridMultilevel"/>
    <w:tmpl w:val="26002B1A"/>
    <w:styleLink w:val="ImportedStyle9"/>
    <w:lvl w:ilvl="0" w:tplc="11881042">
      <w:start w:val="1"/>
      <w:numFmt w:val="lowerLetter"/>
      <w:lvlText w:val="%1."/>
      <w:lvlJc w:val="left"/>
      <w:pPr>
        <w:ind w:left="294" w:hanging="294"/>
      </w:pPr>
      <w:rPr>
        <w:rFonts w:hAnsi="Arial Unicode MS"/>
        <w:caps w:val="0"/>
        <w:smallCaps w:val="0"/>
        <w:strike w:val="0"/>
        <w:dstrike w:val="0"/>
        <w:outline w:val="0"/>
        <w:emboss w:val="0"/>
        <w:imprint w:val="0"/>
        <w:spacing w:val="0"/>
        <w:w w:val="100"/>
        <w:kern w:val="0"/>
        <w:position w:val="0"/>
        <w:highlight w:val="none"/>
        <w:vertAlign w:val="baseline"/>
      </w:rPr>
    </w:lvl>
    <w:lvl w:ilvl="1" w:tplc="279A868E">
      <w:start w:val="1"/>
      <w:numFmt w:val="lowerLetter"/>
      <w:lvlText w:val="%2."/>
      <w:lvlJc w:val="left"/>
      <w:pPr>
        <w:ind w:left="1004" w:hanging="294"/>
      </w:pPr>
      <w:rPr>
        <w:rFonts w:hAnsi="Arial Unicode MS"/>
        <w:caps w:val="0"/>
        <w:smallCaps w:val="0"/>
        <w:strike w:val="0"/>
        <w:dstrike w:val="0"/>
        <w:outline w:val="0"/>
        <w:emboss w:val="0"/>
        <w:imprint w:val="0"/>
        <w:spacing w:val="0"/>
        <w:w w:val="100"/>
        <w:kern w:val="0"/>
        <w:position w:val="0"/>
        <w:highlight w:val="none"/>
        <w:vertAlign w:val="baseline"/>
      </w:rPr>
    </w:lvl>
    <w:lvl w:ilvl="2" w:tplc="6F42C452">
      <w:start w:val="1"/>
      <w:numFmt w:val="lowerRoman"/>
      <w:lvlText w:val="%3."/>
      <w:lvlJc w:val="left"/>
      <w:pPr>
        <w:ind w:left="1724" w:hanging="229"/>
      </w:pPr>
      <w:rPr>
        <w:rFonts w:hAnsi="Arial Unicode MS"/>
        <w:caps w:val="0"/>
        <w:smallCaps w:val="0"/>
        <w:strike w:val="0"/>
        <w:dstrike w:val="0"/>
        <w:outline w:val="0"/>
        <w:emboss w:val="0"/>
        <w:imprint w:val="0"/>
        <w:spacing w:val="0"/>
        <w:w w:val="100"/>
        <w:kern w:val="0"/>
        <w:position w:val="0"/>
        <w:highlight w:val="none"/>
        <w:vertAlign w:val="baseline"/>
      </w:rPr>
    </w:lvl>
    <w:lvl w:ilvl="3" w:tplc="0B7CD9B0">
      <w:start w:val="1"/>
      <w:numFmt w:val="decimal"/>
      <w:lvlText w:val="%4."/>
      <w:lvlJc w:val="left"/>
      <w:pPr>
        <w:ind w:left="2444" w:hanging="294"/>
      </w:pPr>
      <w:rPr>
        <w:rFonts w:hAnsi="Arial Unicode MS"/>
        <w:caps w:val="0"/>
        <w:smallCaps w:val="0"/>
        <w:strike w:val="0"/>
        <w:dstrike w:val="0"/>
        <w:outline w:val="0"/>
        <w:emboss w:val="0"/>
        <w:imprint w:val="0"/>
        <w:spacing w:val="0"/>
        <w:w w:val="100"/>
        <w:kern w:val="0"/>
        <w:position w:val="0"/>
        <w:highlight w:val="none"/>
        <w:vertAlign w:val="baseline"/>
      </w:rPr>
    </w:lvl>
    <w:lvl w:ilvl="4" w:tplc="F37EAE8C">
      <w:start w:val="1"/>
      <w:numFmt w:val="lowerLetter"/>
      <w:lvlText w:val="%5."/>
      <w:lvlJc w:val="left"/>
      <w:pPr>
        <w:ind w:left="3164" w:hanging="294"/>
      </w:pPr>
      <w:rPr>
        <w:rFonts w:hAnsi="Arial Unicode MS"/>
        <w:caps w:val="0"/>
        <w:smallCaps w:val="0"/>
        <w:strike w:val="0"/>
        <w:dstrike w:val="0"/>
        <w:outline w:val="0"/>
        <w:emboss w:val="0"/>
        <w:imprint w:val="0"/>
        <w:spacing w:val="0"/>
        <w:w w:val="100"/>
        <w:kern w:val="0"/>
        <w:position w:val="0"/>
        <w:highlight w:val="none"/>
        <w:vertAlign w:val="baseline"/>
      </w:rPr>
    </w:lvl>
    <w:lvl w:ilvl="5" w:tplc="9D94A15A">
      <w:start w:val="1"/>
      <w:numFmt w:val="lowerRoman"/>
      <w:lvlText w:val="%6."/>
      <w:lvlJc w:val="left"/>
      <w:pPr>
        <w:ind w:left="3884" w:hanging="229"/>
      </w:pPr>
      <w:rPr>
        <w:rFonts w:hAnsi="Arial Unicode MS"/>
        <w:caps w:val="0"/>
        <w:smallCaps w:val="0"/>
        <w:strike w:val="0"/>
        <w:dstrike w:val="0"/>
        <w:outline w:val="0"/>
        <w:emboss w:val="0"/>
        <w:imprint w:val="0"/>
        <w:spacing w:val="0"/>
        <w:w w:val="100"/>
        <w:kern w:val="0"/>
        <w:position w:val="0"/>
        <w:highlight w:val="none"/>
        <w:vertAlign w:val="baseline"/>
      </w:rPr>
    </w:lvl>
    <w:lvl w:ilvl="6" w:tplc="A2C84EEC">
      <w:start w:val="1"/>
      <w:numFmt w:val="decimal"/>
      <w:lvlText w:val="%7."/>
      <w:lvlJc w:val="left"/>
      <w:pPr>
        <w:ind w:left="460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3D1A6720">
      <w:start w:val="1"/>
      <w:numFmt w:val="lowerLetter"/>
      <w:lvlText w:val="%8."/>
      <w:lvlJc w:val="left"/>
      <w:pPr>
        <w:ind w:left="5324"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C70216D6">
      <w:start w:val="1"/>
      <w:numFmt w:val="lowerRoman"/>
      <w:lvlText w:val="%9."/>
      <w:lvlJc w:val="left"/>
      <w:pPr>
        <w:ind w:left="6044" w:hanging="22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1">
    <w:nsid w:val="49AA3B95"/>
    <w:multiLevelType w:val="hybridMultilevel"/>
    <w:tmpl w:val="872E6B1E"/>
    <w:numStyleLink w:val="ImportedStyle6"/>
  </w:abstractNum>
  <w:abstractNum w:abstractNumId="4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4">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5">
    <w:nsid w:val="4D4A53BE"/>
    <w:multiLevelType w:val="hybridMultilevel"/>
    <w:tmpl w:val="45CADF2C"/>
    <w:lvl w:ilvl="0" w:tplc="5962867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53273B38"/>
    <w:multiLevelType w:val="hybridMultilevel"/>
    <w:tmpl w:val="A07E6F94"/>
    <w:numStyleLink w:val="ImportedStyle18"/>
  </w:abstractNum>
  <w:abstractNum w:abstractNumId="48">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9">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51">
    <w:nsid w:val="56A841AB"/>
    <w:multiLevelType w:val="hybridMultilevel"/>
    <w:tmpl w:val="202CB254"/>
    <w:styleLink w:val="ImportedStyle16"/>
    <w:lvl w:ilvl="0" w:tplc="E45E8F78">
      <w:start w:val="1"/>
      <w:numFmt w:val="lowerRoman"/>
      <w:lvlText w:val="%1)"/>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AA08618">
      <w:start w:val="1"/>
      <w:numFmt w:val="lowerRoman"/>
      <w:lvlText w:val="%2)"/>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0B8EEC8">
      <w:start w:val="1"/>
      <w:numFmt w:val="lowerRoman"/>
      <w:lvlText w:val="%3)"/>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D602574">
      <w:start w:val="1"/>
      <w:numFmt w:val="lowerRoman"/>
      <w:lvlText w:val="%4)"/>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D702910">
      <w:start w:val="1"/>
      <w:numFmt w:val="lowerRoman"/>
      <w:lvlText w:val="%5)"/>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74238CC">
      <w:start w:val="1"/>
      <w:numFmt w:val="lowerRoman"/>
      <w:lvlText w:val="%6)"/>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6049A60">
      <w:start w:val="1"/>
      <w:numFmt w:val="lowerRoman"/>
      <w:lvlText w:val="%7)"/>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29426D4">
      <w:start w:val="1"/>
      <w:numFmt w:val="lowerRoman"/>
      <w:lvlText w:val="%8)"/>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7647B1E">
      <w:start w:val="1"/>
      <w:numFmt w:val="lowerRoman"/>
      <w:lvlText w:val="%9)"/>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nsid w:val="598B69BB"/>
    <w:multiLevelType w:val="hybridMultilevel"/>
    <w:tmpl w:val="9FF630BA"/>
    <w:numStyleLink w:val="ImportedStyle2"/>
  </w:abstractNum>
  <w:abstractNum w:abstractNumId="53">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4">
    <w:nsid w:val="5BF626A1"/>
    <w:multiLevelType w:val="hybridMultilevel"/>
    <w:tmpl w:val="2AF6AB9E"/>
    <w:styleLink w:val="ImportedStyle8"/>
    <w:lvl w:ilvl="0" w:tplc="36D60364">
      <w:start w:val="1"/>
      <w:numFmt w:val="lowerRoman"/>
      <w:lvlText w:val="%1)"/>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79CC0E90">
      <w:start w:val="1"/>
      <w:numFmt w:val="lowerLetter"/>
      <w:lvlText w:val="%2."/>
      <w:lvlJc w:val="left"/>
      <w:pPr>
        <w:ind w:left="78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EB8D750">
      <w:start w:val="1"/>
      <w:numFmt w:val="lowerRoman"/>
      <w:lvlText w:val="%3."/>
      <w:lvlJc w:val="left"/>
      <w:pPr>
        <w:ind w:left="1506" w:hanging="65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C0CFC7C">
      <w:start w:val="1"/>
      <w:numFmt w:val="decimal"/>
      <w:lvlText w:val="%4."/>
      <w:lvlJc w:val="left"/>
      <w:pPr>
        <w:ind w:left="222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9A2F58E">
      <w:start w:val="1"/>
      <w:numFmt w:val="lowerLetter"/>
      <w:lvlText w:val="%5."/>
      <w:lvlJc w:val="left"/>
      <w:pPr>
        <w:ind w:left="294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A463356">
      <w:start w:val="1"/>
      <w:numFmt w:val="lowerRoman"/>
      <w:lvlText w:val="%6."/>
      <w:lvlJc w:val="left"/>
      <w:pPr>
        <w:ind w:left="3666" w:hanging="65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81AEC3E">
      <w:start w:val="1"/>
      <w:numFmt w:val="decimal"/>
      <w:lvlText w:val="%7."/>
      <w:lvlJc w:val="left"/>
      <w:pPr>
        <w:ind w:left="438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7D66CA0">
      <w:start w:val="1"/>
      <w:numFmt w:val="lowerLetter"/>
      <w:lvlText w:val="%8."/>
      <w:lvlJc w:val="left"/>
      <w:pPr>
        <w:ind w:left="510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F5C6756">
      <w:start w:val="1"/>
      <w:numFmt w:val="lowerRoman"/>
      <w:lvlText w:val="%9."/>
      <w:lvlJc w:val="left"/>
      <w:pPr>
        <w:ind w:left="5826" w:hanging="65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nsid w:val="5F0E6D84"/>
    <w:multiLevelType w:val="hybridMultilevel"/>
    <w:tmpl w:val="637C0E0A"/>
    <w:styleLink w:val="ImportedStyle4"/>
    <w:lvl w:ilvl="0" w:tplc="0FE2C19A">
      <w:start w:val="1"/>
      <w:numFmt w:val="lowerRoman"/>
      <w:lvlText w:val="%1."/>
      <w:lvlJc w:val="left"/>
      <w:pPr>
        <w:ind w:left="284"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8E4BBDA">
      <w:start w:val="1"/>
      <w:numFmt w:val="lowerLetter"/>
      <w:lvlText w:val="%2."/>
      <w:lvlJc w:val="left"/>
      <w:pPr>
        <w:ind w:left="719" w:hanging="719"/>
      </w:pPr>
      <w:rPr>
        <w:rFonts w:hAnsi="Arial Unicode MS"/>
        <w:caps w:val="0"/>
        <w:smallCaps w:val="0"/>
        <w:strike w:val="0"/>
        <w:dstrike w:val="0"/>
        <w:outline w:val="0"/>
        <w:emboss w:val="0"/>
        <w:imprint w:val="0"/>
        <w:spacing w:val="0"/>
        <w:w w:val="100"/>
        <w:kern w:val="0"/>
        <w:position w:val="0"/>
        <w:highlight w:val="none"/>
        <w:vertAlign w:val="baseline"/>
      </w:rPr>
    </w:lvl>
    <w:lvl w:ilvl="2" w:tplc="44922C64">
      <w:start w:val="1"/>
      <w:numFmt w:val="lowerRoman"/>
      <w:lvlText w:val="%3."/>
      <w:lvlJc w:val="left"/>
      <w:pPr>
        <w:ind w:left="1364" w:hanging="654"/>
      </w:pPr>
      <w:rPr>
        <w:rFonts w:hAnsi="Arial Unicode MS"/>
        <w:caps w:val="0"/>
        <w:smallCaps w:val="0"/>
        <w:strike w:val="0"/>
        <w:dstrike w:val="0"/>
        <w:outline w:val="0"/>
        <w:emboss w:val="0"/>
        <w:imprint w:val="0"/>
        <w:spacing w:val="0"/>
        <w:w w:val="100"/>
        <w:kern w:val="0"/>
        <w:position w:val="0"/>
        <w:highlight w:val="none"/>
        <w:vertAlign w:val="baseline"/>
      </w:rPr>
    </w:lvl>
    <w:lvl w:ilvl="3" w:tplc="5988227A">
      <w:start w:val="1"/>
      <w:numFmt w:val="decimal"/>
      <w:lvlText w:val="%4."/>
      <w:lvlJc w:val="left"/>
      <w:pPr>
        <w:ind w:left="2084" w:hanging="719"/>
      </w:pPr>
      <w:rPr>
        <w:rFonts w:hAnsi="Arial Unicode MS"/>
        <w:caps w:val="0"/>
        <w:smallCaps w:val="0"/>
        <w:strike w:val="0"/>
        <w:dstrike w:val="0"/>
        <w:outline w:val="0"/>
        <w:emboss w:val="0"/>
        <w:imprint w:val="0"/>
        <w:spacing w:val="0"/>
        <w:w w:val="100"/>
        <w:kern w:val="0"/>
        <w:position w:val="0"/>
        <w:highlight w:val="none"/>
        <w:vertAlign w:val="baseline"/>
      </w:rPr>
    </w:lvl>
    <w:lvl w:ilvl="4" w:tplc="21E24D66">
      <w:start w:val="1"/>
      <w:numFmt w:val="lowerLetter"/>
      <w:lvlText w:val="%5."/>
      <w:lvlJc w:val="left"/>
      <w:pPr>
        <w:ind w:left="2804" w:hanging="719"/>
      </w:pPr>
      <w:rPr>
        <w:rFonts w:hAnsi="Arial Unicode MS"/>
        <w:caps w:val="0"/>
        <w:smallCaps w:val="0"/>
        <w:strike w:val="0"/>
        <w:dstrike w:val="0"/>
        <w:outline w:val="0"/>
        <w:emboss w:val="0"/>
        <w:imprint w:val="0"/>
        <w:spacing w:val="0"/>
        <w:w w:val="100"/>
        <w:kern w:val="0"/>
        <w:position w:val="0"/>
        <w:highlight w:val="none"/>
        <w:vertAlign w:val="baseline"/>
      </w:rPr>
    </w:lvl>
    <w:lvl w:ilvl="5" w:tplc="92FC4DB4">
      <w:start w:val="1"/>
      <w:numFmt w:val="lowerRoman"/>
      <w:lvlText w:val="%6."/>
      <w:lvlJc w:val="left"/>
      <w:pPr>
        <w:ind w:left="3524" w:hanging="654"/>
      </w:pPr>
      <w:rPr>
        <w:rFonts w:hAnsi="Arial Unicode MS"/>
        <w:caps w:val="0"/>
        <w:smallCaps w:val="0"/>
        <w:strike w:val="0"/>
        <w:dstrike w:val="0"/>
        <w:outline w:val="0"/>
        <w:emboss w:val="0"/>
        <w:imprint w:val="0"/>
        <w:spacing w:val="0"/>
        <w:w w:val="100"/>
        <w:kern w:val="0"/>
        <w:position w:val="0"/>
        <w:highlight w:val="none"/>
        <w:vertAlign w:val="baseline"/>
      </w:rPr>
    </w:lvl>
    <w:lvl w:ilvl="6" w:tplc="88B05D1C">
      <w:start w:val="1"/>
      <w:numFmt w:val="decimal"/>
      <w:lvlText w:val="%7."/>
      <w:lvlJc w:val="left"/>
      <w:pPr>
        <w:ind w:left="4244" w:hanging="719"/>
      </w:pPr>
      <w:rPr>
        <w:rFonts w:hAnsi="Arial Unicode MS"/>
        <w:caps w:val="0"/>
        <w:smallCaps w:val="0"/>
        <w:strike w:val="0"/>
        <w:dstrike w:val="0"/>
        <w:outline w:val="0"/>
        <w:emboss w:val="0"/>
        <w:imprint w:val="0"/>
        <w:spacing w:val="0"/>
        <w:w w:val="100"/>
        <w:kern w:val="0"/>
        <w:position w:val="0"/>
        <w:highlight w:val="none"/>
        <w:vertAlign w:val="baseline"/>
      </w:rPr>
    </w:lvl>
    <w:lvl w:ilvl="7" w:tplc="51685F78">
      <w:start w:val="1"/>
      <w:numFmt w:val="lowerLetter"/>
      <w:lvlText w:val="%8."/>
      <w:lvlJc w:val="left"/>
      <w:pPr>
        <w:ind w:left="4964" w:hanging="719"/>
      </w:pPr>
      <w:rPr>
        <w:rFonts w:hAnsi="Arial Unicode MS"/>
        <w:caps w:val="0"/>
        <w:smallCaps w:val="0"/>
        <w:strike w:val="0"/>
        <w:dstrike w:val="0"/>
        <w:outline w:val="0"/>
        <w:emboss w:val="0"/>
        <w:imprint w:val="0"/>
        <w:spacing w:val="0"/>
        <w:w w:val="100"/>
        <w:kern w:val="0"/>
        <w:position w:val="0"/>
        <w:highlight w:val="none"/>
        <w:vertAlign w:val="baseline"/>
      </w:rPr>
    </w:lvl>
    <w:lvl w:ilvl="8" w:tplc="E2CC72CE">
      <w:start w:val="1"/>
      <w:numFmt w:val="lowerRoman"/>
      <w:lvlText w:val="%9."/>
      <w:lvlJc w:val="left"/>
      <w:pPr>
        <w:ind w:left="5684" w:hanging="6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57">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8">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1356B3B"/>
    <w:multiLevelType w:val="hybridMultilevel"/>
    <w:tmpl w:val="26002B1A"/>
    <w:numStyleLink w:val="ImportedStyle9"/>
  </w:abstractNum>
  <w:abstractNum w:abstractNumId="60">
    <w:nsid w:val="617B715E"/>
    <w:multiLevelType w:val="hybridMultilevel"/>
    <w:tmpl w:val="7CD8E1D0"/>
    <w:numStyleLink w:val="ImportedStyle5"/>
  </w:abstractNum>
  <w:abstractNum w:abstractNumId="61">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62">
    <w:nsid w:val="62D8363C"/>
    <w:multiLevelType w:val="hybridMultilevel"/>
    <w:tmpl w:val="DBFC0FB8"/>
    <w:numStyleLink w:val="ImportedStyle17"/>
  </w:abstractNum>
  <w:abstractNum w:abstractNumId="63">
    <w:nsid w:val="63981734"/>
    <w:multiLevelType w:val="hybridMultilevel"/>
    <w:tmpl w:val="CDACB8E0"/>
    <w:styleLink w:val="ImportedStyle3"/>
    <w:lvl w:ilvl="0" w:tplc="E9C6EC32">
      <w:start w:val="1"/>
      <w:numFmt w:val="low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ECAABA9E">
      <w:start w:val="1"/>
      <w:numFmt w:val="lowerLetter"/>
      <w:lvlText w:val="%2."/>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4079AC">
      <w:start w:val="1"/>
      <w:numFmt w:val="lowerRoman"/>
      <w:lvlText w:val="%3."/>
      <w:lvlJc w:val="left"/>
      <w:pPr>
        <w:ind w:left="1854"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2E5002B8">
      <w:start w:val="1"/>
      <w:numFmt w:val="decimal"/>
      <w:lvlText w:val="%4."/>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FE4A9C">
      <w:start w:val="1"/>
      <w:numFmt w:val="lowerLetter"/>
      <w:lvlText w:val="%5."/>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BAE592">
      <w:start w:val="1"/>
      <w:numFmt w:val="lowerRoman"/>
      <w:lvlText w:val="%6."/>
      <w:lvlJc w:val="left"/>
      <w:pPr>
        <w:ind w:left="4014"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AFC47734">
      <w:start w:val="1"/>
      <w:numFmt w:val="decimal"/>
      <w:lvlText w:val="%7."/>
      <w:lvlJc w:val="left"/>
      <w:pPr>
        <w:ind w:left="47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A8D478">
      <w:start w:val="1"/>
      <w:numFmt w:val="lowerLetter"/>
      <w:lvlText w:val="%8."/>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5A1BAE">
      <w:start w:val="1"/>
      <w:numFmt w:val="lowerRoman"/>
      <w:lvlText w:val="%9."/>
      <w:lvlJc w:val="left"/>
      <w:pPr>
        <w:ind w:left="6174"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nsid w:val="67CF372F"/>
    <w:multiLevelType w:val="hybridMultilevel"/>
    <w:tmpl w:val="8D42BEF2"/>
    <w:styleLink w:val="ImportedStyle10"/>
    <w:lvl w:ilvl="0" w:tplc="E23A5480">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76EF56">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E62E38">
      <w:start w:val="1"/>
      <w:numFmt w:val="lowerRoman"/>
      <w:lvlText w:val="%3."/>
      <w:lvlJc w:val="left"/>
      <w:pPr>
        <w:ind w:left="1866"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A33A66E4">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0EA648">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7404A0">
      <w:start w:val="1"/>
      <w:numFmt w:val="lowerRoman"/>
      <w:lvlText w:val="%6."/>
      <w:lvlJc w:val="left"/>
      <w:pPr>
        <w:ind w:left="4026"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BA1EC0E0">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EC059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72AC32">
      <w:start w:val="1"/>
      <w:numFmt w:val="lowerRoman"/>
      <w:lvlText w:val="%9."/>
      <w:lvlJc w:val="left"/>
      <w:pPr>
        <w:ind w:left="6186"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nsid w:val="6BDB1238"/>
    <w:multiLevelType w:val="hybridMultilevel"/>
    <w:tmpl w:val="1B088812"/>
    <w:lvl w:ilvl="0" w:tplc="84A400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C624D14"/>
    <w:multiLevelType w:val="hybridMultilevel"/>
    <w:tmpl w:val="DB42026A"/>
    <w:lvl w:ilvl="0" w:tplc="84A400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6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E8A067E"/>
    <w:multiLevelType w:val="hybridMultilevel"/>
    <w:tmpl w:val="DDC68E1E"/>
    <w:numStyleLink w:val="ImportedStyle15"/>
  </w:abstractNum>
  <w:abstractNum w:abstractNumId="71">
    <w:nsid w:val="6F5609A1"/>
    <w:multiLevelType w:val="hybridMultilevel"/>
    <w:tmpl w:val="63787AA8"/>
    <w:lvl w:ilvl="0" w:tplc="84A400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70B81358"/>
    <w:multiLevelType w:val="hybridMultilevel"/>
    <w:tmpl w:val="872E6B1E"/>
    <w:styleLink w:val="ImportedStyle6"/>
    <w:lvl w:ilvl="0" w:tplc="BC6AB32E">
      <w:start w:val="1"/>
      <w:numFmt w:val="lowerRoman"/>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02E0F18">
      <w:start w:val="1"/>
      <w:numFmt w:val="lowerLetter"/>
      <w:lvlText w:val="%2."/>
      <w:lvlJc w:val="left"/>
      <w:pPr>
        <w:ind w:left="786"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ADC29C2">
      <w:start w:val="1"/>
      <w:numFmt w:val="lowerRoman"/>
      <w:lvlText w:val="%3."/>
      <w:lvlJc w:val="left"/>
      <w:pPr>
        <w:ind w:left="1506" w:hanging="655"/>
      </w:pPr>
      <w:rPr>
        <w:rFonts w:hAnsi="Arial Unicode MS"/>
        <w:caps w:val="0"/>
        <w:smallCaps w:val="0"/>
        <w:strike w:val="0"/>
        <w:dstrike w:val="0"/>
        <w:outline w:val="0"/>
        <w:emboss w:val="0"/>
        <w:imprint w:val="0"/>
        <w:spacing w:val="0"/>
        <w:w w:val="100"/>
        <w:kern w:val="0"/>
        <w:position w:val="0"/>
        <w:highlight w:val="none"/>
        <w:vertAlign w:val="baseline"/>
      </w:rPr>
    </w:lvl>
    <w:lvl w:ilvl="3" w:tplc="45286E34">
      <w:start w:val="1"/>
      <w:numFmt w:val="decimal"/>
      <w:lvlText w:val="%4."/>
      <w:lvlJc w:val="left"/>
      <w:pPr>
        <w:ind w:left="2226"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2892EE10">
      <w:start w:val="1"/>
      <w:numFmt w:val="lowerLetter"/>
      <w:lvlText w:val="%5."/>
      <w:lvlJc w:val="left"/>
      <w:pPr>
        <w:ind w:left="2946"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EF01BFE">
      <w:start w:val="1"/>
      <w:numFmt w:val="lowerRoman"/>
      <w:lvlText w:val="%6."/>
      <w:lvlJc w:val="left"/>
      <w:pPr>
        <w:ind w:left="3666" w:hanging="655"/>
      </w:pPr>
      <w:rPr>
        <w:rFonts w:hAnsi="Arial Unicode MS"/>
        <w:caps w:val="0"/>
        <w:smallCaps w:val="0"/>
        <w:strike w:val="0"/>
        <w:dstrike w:val="0"/>
        <w:outline w:val="0"/>
        <w:emboss w:val="0"/>
        <w:imprint w:val="0"/>
        <w:spacing w:val="0"/>
        <w:w w:val="100"/>
        <w:kern w:val="0"/>
        <w:position w:val="0"/>
        <w:highlight w:val="none"/>
        <w:vertAlign w:val="baseline"/>
      </w:rPr>
    </w:lvl>
    <w:lvl w:ilvl="6" w:tplc="5CF0C4D0">
      <w:start w:val="1"/>
      <w:numFmt w:val="decimal"/>
      <w:lvlText w:val="%7."/>
      <w:lvlJc w:val="left"/>
      <w:pPr>
        <w:ind w:left="4386"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ED3CDC94">
      <w:start w:val="1"/>
      <w:numFmt w:val="lowerLetter"/>
      <w:lvlText w:val="%8."/>
      <w:lvlJc w:val="left"/>
      <w:pPr>
        <w:ind w:left="5106"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A244B250">
      <w:start w:val="1"/>
      <w:numFmt w:val="lowerRoman"/>
      <w:lvlText w:val="%9."/>
      <w:lvlJc w:val="left"/>
      <w:pPr>
        <w:ind w:left="5826" w:hanging="6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4">
    <w:nsid w:val="76236971"/>
    <w:multiLevelType w:val="hybridMultilevel"/>
    <w:tmpl w:val="D4F8AB22"/>
    <w:lvl w:ilvl="0" w:tplc="84A400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77E852DD"/>
    <w:multiLevelType w:val="hybridMultilevel"/>
    <w:tmpl w:val="7CD8E1D0"/>
    <w:styleLink w:val="ImportedStyle5"/>
    <w:lvl w:ilvl="0" w:tplc="A4249E48">
      <w:start w:val="1"/>
      <w:numFmt w:val="lowerLetter"/>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C4E89646">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689232AE">
      <w:start w:val="1"/>
      <w:numFmt w:val="lowerRoman"/>
      <w:lvlText w:val="%3."/>
      <w:lvlJc w:val="left"/>
      <w:pPr>
        <w:ind w:left="1866"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3" w:tplc="AAAAC262">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D2BC2E28">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FEDE286C">
      <w:start w:val="1"/>
      <w:numFmt w:val="lowerRoman"/>
      <w:lvlText w:val="%6."/>
      <w:lvlJc w:val="left"/>
      <w:pPr>
        <w:ind w:left="4026"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6" w:tplc="2CD8A1F4">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9892C170">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89D6429A">
      <w:start w:val="1"/>
      <w:numFmt w:val="lowerRoman"/>
      <w:lvlText w:val="%9."/>
      <w:lvlJc w:val="left"/>
      <w:pPr>
        <w:ind w:left="6186" w:hanging="37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7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78">
    <w:nsid w:val="7C1D2B1A"/>
    <w:multiLevelType w:val="hybridMultilevel"/>
    <w:tmpl w:val="B896EEB6"/>
    <w:numStyleLink w:val="ImportedStyle14"/>
  </w:abstractNum>
  <w:num w:numId="1">
    <w:abstractNumId w:val="31"/>
  </w:num>
  <w:num w:numId="2">
    <w:abstractNumId w:val="33"/>
  </w:num>
  <w:num w:numId="3">
    <w:abstractNumId w:val="26"/>
  </w:num>
  <w:num w:numId="4">
    <w:abstractNumId w:val="46"/>
  </w:num>
  <w:num w:numId="5">
    <w:abstractNumId w:val="49"/>
  </w:num>
  <w:num w:numId="6">
    <w:abstractNumId w:val="1"/>
  </w:num>
  <w:num w:numId="7">
    <w:abstractNumId w:val="1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1"/>
  </w:num>
  <w:num w:numId="1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num>
  <w:num w:numId="13">
    <w:abstractNumId w:val="58"/>
  </w:num>
  <w:num w:numId="14">
    <w:abstractNumId w:val="44"/>
  </w:num>
  <w:num w:numId="15">
    <w:abstractNumId w:val="23"/>
  </w:num>
  <w:num w:numId="16">
    <w:abstractNumId w:val="2"/>
  </w:num>
  <w:num w:numId="17">
    <w:abstractNumId w:val="28"/>
  </w:num>
  <w:num w:numId="18">
    <w:abstractNumId w:val="30"/>
  </w:num>
  <w:num w:numId="19">
    <w:abstractNumId w:val="32"/>
  </w:num>
  <w:num w:numId="20">
    <w:abstractNumId w:val="50"/>
  </w:num>
  <w:num w:numId="21">
    <w:abstractNumId w:val="73"/>
  </w:num>
  <w:num w:numId="22">
    <w:abstractNumId w:val="48"/>
  </w:num>
  <w:num w:numId="23">
    <w:abstractNumId w:val="22"/>
  </w:num>
  <w:num w:numId="24">
    <w:abstractNumId w:val="57"/>
  </w:num>
  <w:num w:numId="25">
    <w:abstractNumId w:val="56"/>
  </w:num>
  <w:num w:numId="26">
    <w:abstractNumId w:val="40"/>
  </w:num>
  <w:num w:numId="27">
    <w:abstractNumId w:val="65"/>
  </w:num>
  <w:num w:numId="28">
    <w:abstractNumId w:val="77"/>
  </w:num>
  <w:num w:numId="29">
    <w:abstractNumId w:val="17"/>
  </w:num>
  <w:num w:numId="30">
    <w:abstractNumId w:val="11"/>
  </w:num>
  <w:num w:numId="31">
    <w:abstractNumId w:val="43"/>
  </w:num>
  <w:num w:numId="32">
    <w:abstractNumId w:val="6"/>
  </w:num>
  <w:num w:numId="33">
    <w:abstractNumId w:val="16"/>
  </w:num>
  <w:num w:numId="34">
    <w:abstractNumId w:val="42"/>
  </w:num>
  <w:num w:numId="35">
    <w:abstractNumId w:val="69"/>
  </w:num>
  <w:num w:numId="36">
    <w:abstractNumId w:val="68"/>
  </w:num>
  <w:num w:numId="37">
    <w:abstractNumId w:val="21"/>
  </w:num>
  <w:num w:numId="38">
    <w:abstractNumId w:val="52"/>
  </w:num>
  <w:num w:numId="39">
    <w:abstractNumId w:val="63"/>
  </w:num>
  <w:num w:numId="40">
    <w:abstractNumId w:val="4"/>
  </w:num>
  <w:num w:numId="41">
    <w:abstractNumId w:val="37"/>
  </w:num>
  <w:num w:numId="42">
    <w:abstractNumId w:val="67"/>
  </w:num>
  <w:num w:numId="43">
    <w:abstractNumId w:val="55"/>
  </w:num>
  <w:num w:numId="44">
    <w:abstractNumId w:val="12"/>
  </w:num>
  <w:num w:numId="45">
    <w:abstractNumId w:val="75"/>
  </w:num>
  <w:num w:numId="46">
    <w:abstractNumId w:val="60"/>
  </w:num>
  <w:num w:numId="47">
    <w:abstractNumId w:val="72"/>
  </w:num>
  <w:num w:numId="48">
    <w:abstractNumId w:val="41"/>
  </w:num>
  <w:num w:numId="49">
    <w:abstractNumId w:val="60"/>
    <w:lvlOverride w:ilvl="0">
      <w:startOverride w:val="6"/>
    </w:lvlOverride>
  </w:num>
  <w:num w:numId="50">
    <w:abstractNumId w:val="66"/>
  </w:num>
  <w:num w:numId="51">
    <w:abstractNumId w:val="74"/>
  </w:num>
  <w:num w:numId="52">
    <w:abstractNumId w:val="29"/>
  </w:num>
  <w:num w:numId="53">
    <w:abstractNumId w:val="10"/>
  </w:num>
  <w:num w:numId="54">
    <w:abstractNumId w:val="54"/>
  </w:num>
  <w:num w:numId="55">
    <w:abstractNumId w:val="34"/>
    <w:lvlOverride w:ilvl="0">
      <w:lvl w:ilvl="0" w:tplc="EF4CF474">
        <w:start w:val="1"/>
        <w:numFmt w:val="lowerRoman"/>
        <w:lvlText w:val="%1)"/>
        <w:lvlJc w:val="left"/>
        <w:pPr>
          <w:ind w:left="426" w:hanging="426"/>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6">
    <w:abstractNumId w:val="39"/>
  </w:num>
  <w:num w:numId="57">
    <w:abstractNumId w:val="59"/>
  </w:num>
  <w:num w:numId="58">
    <w:abstractNumId w:val="59"/>
    <w:lvlOverride w:ilvl="0">
      <w:lvl w:ilvl="0" w:tplc="A7D657A0">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DBE4FA0">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F8C5550">
        <w:start w:val="1"/>
        <w:numFmt w:val="lowerRoman"/>
        <w:lvlText w:val="%3."/>
        <w:lvlJc w:val="left"/>
        <w:pPr>
          <w:ind w:left="1724"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20031A8">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94CE246">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6CE1B4A">
        <w:start w:val="1"/>
        <w:numFmt w:val="lowerRoman"/>
        <w:lvlText w:val="%6."/>
        <w:lvlJc w:val="left"/>
        <w:pPr>
          <w:ind w:left="3884"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2A8A2C">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94A1B02">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C961E4C">
        <w:start w:val="1"/>
        <w:numFmt w:val="lowerRoman"/>
        <w:lvlText w:val="%9."/>
        <w:lvlJc w:val="left"/>
        <w:pPr>
          <w:ind w:left="6044"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abstractNumId w:val="59"/>
    <w:lvlOverride w:ilvl="0">
      <w:lvl w:ilvl="0" w:tplc="A7D657A0">
        <w:start w:val="1"/>
        <w:numFmt w:val="low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DBE4FA0">
        <w:start w:val="1"/>
        <w:numFmt w:val="lowerLetter"/>
        <w:lvlText w:val="%2."/>
        <w:lvlJc w:val="left"/>
        <w:pPr>
          <w:ind w:left="100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F8C5550">
        <w:start w:val="1"/>
        <w:numFmt w:val="lowerRoman"/>
        <w:lvlText w:val="%3."/>
        <w:lvlJc w:val="left"/>
        <w:pPr>
          <w:ind w:left="1724" w:hanging="3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20031A8">
        <w:start w:val="1"/>
        <w:numFmt w:val="decimal"/>
        <w:lvlText w:val="%4."/>
        <w:lvlJc w:val="left"/>
        <w:pPr>
          <w:ind w:left="24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94CE246">
        <w:start w:val="1"/>
        <w:numFmt w:val="lowerLetter"/>
        <w:lvlText w:val="%5."/>
        <w:lvlJc w:val="left"/>
        <w:pPr>
          <w:ind w:left="316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6CE1B4A">
        <w:start w:val="1"/>
        <w:numFmt w:val="lowerRoman"/>
        <w:lvlText w:val="%6."/>
        <w:lvlJc w:val="left"/>
        <w:pPr>
          <w:ind w:left="3884" w:hanging="3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42A8A2C">
        <w:start w:val="1"/>
        <w:numFmt w:val="decimal"/>
        <w:lvlText w:val="%7."/>
        <w:lvlJc w:val="left"/>
        <w:pPr>
          <w:ind w:left="460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94A1B02">
        <w:start w:val="1"/>
        <w:numFmt w:val="lowerLetter"/>
        <w:lvlText w:val="%8."/>
        <w:lvlJc w:val="left"/>
        <w:pPr>
          <w:ind w:left="532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C961E4C">
        <w:start w:val="1"/>
        <w:numFmt w:val="lowerRoman"/>
        <w:lvlText w:val="%9."/>
        <w:lvlJc w:val="left"/>
        <w:pPr>
          <w:ind w:left="6044" w:hanging="30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0">
    <w:abstractNumId w:val="45"/>
  </w:num>
  <w:num w:numId="61">
    <w:abstractNumId w:val="64"/>
  </w:num>
  <w:num w:numId="62">
    <w:abstractNumId w:val="19"/>
  </w:num>
  <w:num w:numId="63">
    <w:abstractNumId w:val="25"/>
  </w:num>
  <w:num w:numId="64">
    <w:abstractNumId w:val="35"/>
    <w:lvlOverride w:ilvl="0">
      <w:lvl w:ilvl="0" w:tplc="CCB028A8">
        <w:start w:val="1"/>
        <w:numFmt w:val="lowerRoman"/>
        <w:lvlText w:val="%1)"/>
        <w:lvlJc w:val="left"/>
        <w:pPr>
          <w:ind w:left="360" w:hanging="360"/>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abstractNumId w:val="8"/>
  </w:num>
  <w:num w:numId="66">
    <w:abstractNumId w:val="24"/>
  </w:num>
  <w:num w:numId="67">
    <w:abstractNumId w:val="3"/>
  </w:num>
  <w:num w:numId="68">
    <w:abstractNumId w:val="14"/>
    <w:lvlOverride w:ilvl="0">
      <w:lvl w:ilvl="0" w:tplc="81FE8714">
        <w:start w:val="1"/>
        <w:numFmt w:val="lowerLetter"/>
        <w:lvlText w:val="%1."/>
        <w:lvlJc w:val="left"/>
        <w:pPr>
          <w:ind w:left="426"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69">
    <w:abstractNumId w:val="20"/>
  </w:num>
  <w:num w:numId="70">
    <w:abstractNumId w:val="78"/>
  </w:num>
  <w:num w:numId="71">
    <w:abstractNumId w:val="78"/>
    <w:lvlOverride w:ilvl="0">
      <w:lvl w:ilvl="0" w:tplc="889A2496">
        <w:start w:val="1"/>
        <w:numFmt w:val="lowerLetter"/>
        <w:lvlText w:val="%1."/>
        <w:lvlJc w:val="left"/>
        <w:pPr>
          <w:ind w:left="426"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0DCCBC9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5C43A6C">
        <w:start w:val="1"/>
        <w:numFmt w:val="lowerRoman"/>
        <w:lvlText w:val="%3."/>
        <w:lvlJc w:val="left"/>
        <w:pPr>
          <w:ind w:left="1866"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614C80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AA68E6">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B50B66A">
        <w:start w:val="1"/>
        <w:numFmt w:val="lowerRoman"/>
        <w:lvlText w:val="%6."/>
        <w:lvlJc w:val="left"/>
        <w:pPr>
          <w:ind w:left="4026"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E2B28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E6EF454">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13EC5AE">
        <w:start w:val="1"/>
        <w:numFmt w:val="lowerRoman"/>
        <w:lvlText w:val="%9."/>
        <w:lvlJc w:val="left"/>
        <w:pPr>
          <w:ind w:left="6186"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abstractNumId w:val="5"/>
  </w:num>
  <w:num w:numId="73">
    <w:abstractNumId w:val="0"/>
  </w:num>
  <w:num w:numId="74">
    <w:abstractNumId w:val="70"/>
    <w:lvlOverride w:ilvl="0">
      <w:lvl w:ilvl="0" w:tplc="3F5E76A4">
        <w:start w:val="1"/>
        <w:numFmt w:val="lowerLetter"/>
        <w:lvlText w:val="%1."/>
        <w:lvlJc w:val="left"/>
        <w:pPr>
          <w:ind w:left="426"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75">
    <w:abstractNumId w:val="70"/>
    <w:lvlOverride w:ilvl="0">
      <w:lvl w:ilvl="0" w:tplc="3F5E76A4">
        <w:start w:val="1"/>
        <w:numFmt w:val="lowerLetter"/>
        <w:lvlText w:val="%1."/>
        <w:lvlJc w:val="left"/>
        <w:pPr>
          <w:ind w:left="426" w:hanging="360"/>
        </w:pPr>
        <w:rPr>
          <w:rFonts w:hAnsi="Arial Unicode MS"/>
          <w:b/>
          <w:bCs/>
          <w:i w:val="0"/>
          <w:iCs/>
          <w:caps w:val="0"/>
          <w:smallCaps w:val="0"/>
          <w:strike w:val="0"/>
          <w:dstrike w:val="0"/>
          <w:outline w:val="0"/>
          <w:emboss w:val="0"/>
          <w:imprint w:val="0"/>
          <w:spacing w:val="0"/>
          <w:w w:val="100"/>
          <w:kern w:val="0"/>
          <w:position w:val="0"/>
          <w:highlight w:val="none"/>
          <w:vertAlign w:val="baseline"/>
        </w:rPr>
      </w:lvl>
    </w:lvlOverride>
    <w:lvlOverride w:ilvl="1">
      <w:lvl w:ilvl="1" w:tplc="FAB0BC72">
        <w:start w:val="1"/>
        <w:numFmt w:val="lowerLetter"/>
        <w:lvlText w:val="%2."/>
        <w:lvlJc w:val="left"/>
        <w:pPr>
          <w:ind w:left="114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EEE09CF2">
        <w:start w:val="1"/>
        <w:numFmt w:val="lowerRoman"/>
        <w:lvlText w:val="%3."/>
        <w:lvlJc w:val="left"/>
        <w:pPr>
          <w:ind w:left="1866" w:hanging="30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7D20D37A">
        <w:start w:val="1"/>
        <w:numFmt w:val="decimal"/>
        <w:lvlText w:val="%4."/>
        <w:lvlJc w:val="left"/>
        <w:pPr>
          <w:ind w:left="258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plc="6B202F54">
        <w:start w:val="1"/>
        <w:numFmt w:val="lowerLetter"/>
        <w:lvlText w:val="%5."/>
        <w:lvlJc w:val="left"/>
        <w:pPr>
          <w:ind w:left="330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1A42D366">
        <w:start w:val="1"/>
        <w:numFmt w:val="lowerRoman"/>
        <w:lvlText w:val="%6."/>
        <w:lvlJc w:val="left"/>
        <w:pPr>
          <w:ind w:left="4026" w:hanging="30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A79EC54A">
        <w:start w:val="1"/>
        <w:numFmt w:val="decimal"/>
        <w:lvlText w:val="%7."/>
        <w:lvlJc w:val="left"/>
        <w:pPr>
          <w:ind w:left="474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5D7A7E3E">
        <w:start w:val="1"/>
        <w:numFmt w:val="lowerLetter"/>
        <w:lvlText w:val="%8."/>
        <w:lvlJc w:val="left"/>
        <w:pPr>
          <w:ind w:left="546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AF1C4DFE">
        <w:start w:val="1"/>
        <w:numFmt w:val="lowerRoman"/>
        <w:lvlText w:val="%9."/>
        <w:lvlJc w:val="left"/>
        <w:pPr>
          <w:ind w:left="6186" w:hanging="30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76">
    <w:abstractNumId w:val="51"/>
  </w:num>
  <w:num w:numId="77">
    <w:abstractNumId w:val="7"/>
    <w:lvlOverride w:ilvl="0">
      <w:lvl w:ilvl="0" w:tplc="8174C360">
        <w:start w:val="1"/>
        <w:numFmt w:val="lowerRoman"/>
        <w:lvlText w:val="%1)"/>
        <w:lvlJc w:val="left"/>
        <w:pPr>
          <w:ind w:left="360" w:hanging="360"/>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8">
    <w:abstractNumId w:val="9"/>
  </w:num>
  <w:num w:numId="79">
    <w:abstractNumId w:val="62"/>
  </w:num>
  <w:num w:numId="80">
    <w:abstractNumId w:val="71"/>
  </w:num>
  <w:num w:numId="81">
    <w:abstractNumId w:val="36"/>
  </w:num>
  <w:num w:numId="82">
    <w:abstractNumId w:val="47"/>
  </w:num>
  <w:num w:numId="83">
    <w:abstractNumId w:val="3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12PO29dET1Uc2d3h+Av63iQGbTyf0p6US7yl7uGGM+f8V6z4JrQKsA+hGkMrLU9Atwizjf/x6671J2wG26mHQ==" w:salt="kMEt2NwPPcTy5DvTvp/zRg=="/>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B84"/>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5D1"/>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2225"/>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3C"/>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076C8"/>
    <w:rsid w:val="00410240"/>
    <w:rsid w:val="00412253"/>
    <w:rsid w:val="00413030"/>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1DA4"/>
    <w:rsid w:val="00432A91"/>
    <w:rsid w:val="00432D4E"/>
    <w:rsid w:val="004332A4"/>
    <w:rsid w:val="0043453F"/>
    <w:rsid w:val="00434A74"/>
    <w:rsid w:val="00437929"/>
    <w:rsid w:val="00437A4A"/>
    <w:rsid w:val="00440541"/>
    <w:rsid w:val="0044162D"/>
    <w:rsid w:val="0044277A"/>
    <w:rsid w:val="004434EF"/>
    <w:rsid w:val="00444A18"/>
    <w:rsid w:val="004456DC"/>
    <w:rsid w:val="00447FBE"/>
    <w:rsid w:val="0045035E"/>
    <w:rsid w:val="0045175A"/>
    <w:rsid w:val="00451ED9"/>
    <w:rsid w:val="00452180"/>
    <w:rsid w:val="00453072"/>
    <w:rsid w:val="004539F8"/>
    <w:rsid w:val="00453B76"/>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67BB7"/>
    <w:rsid w:val="00770268"/>
    <w:rsid w:val="007706B9"/>
    <w:rsid w:val="007707ED"/>
    <w:rsid w:val="00771C3B"/>
    <w:rsid w:val="007726F9"/>
    <w:rsid w:val="00773B94"/>
    <w:rsid w:val="00773C65"/>
    <w:rsid w:val="00775937"/>
    <w:rsid w:val="00777046"/>
    <w:rsid w:val="007770DA"/>
    <w:rsid w:val="007805B9"/>
    <w:rsid w:val="00780C3A"/>
    <w:rsid w:val="007827EC"/>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715"/>
    <w:rsid w:val="00812FD7"/>
    <w:rsid w:val="00817236"/>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21A"/>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0F6"/>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6E9"/>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3D2A"/>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5F10"/>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1D53"/>
    <w:rsid w:val="00C638C2"/>
    <w:rsid w:val="00C651D4"/>
    <w:rsid w:val="00C6669E"/>
    <w:rsid w:val="00C672B0"/>
    <w:rsid w:val="00C729C7"/>
    <w:rsid w:val="00C76E76"/>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E7140"/>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4AFE"/>
    <w:rsid w:val="00D1519E"/>
    <w:rsid w:val="00D152B7"/>
    <w:rsid w:val="00D16EDC"/>
    <w:rsid w:val="00D17FDE"/>
    <w:rsid w:val="00D201CB"/>
    <w:rsid w:val="00D2226D"/>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20D1"/>
    <w:rsid w:val="00DA0FA7"/>
    <w:rsid w:val="00DA12B0"/>
    <w:rsid w:val="00DA2BA0"/>
    <w:rsid w:val="00DA39AD"/>
    <w:rsid w:val="00DA56D8"/>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430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37A6"/>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62F"/>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324"/>
    <w:rsid w:val="00F574D0"/>
    <w:rsid w:val="00F6031F"/>
    <w:rsid w:val="00F613C4"/>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79C"/>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BodyB">
    <w:name w:val="Body B"/>
    <w:rsid w:val="00D2226D"/>
    <w:pPr>
      <w:pBdr>
        <w:top w:val="nil"/>
        <w:left w:val="nil"/>
        <w:bottom w:val="nil"/>
        <w:right w:val="nil"/>
        <w:between w:val="nil"/>
        <w:bar w:val="nil"/>
      </w:pBdr>
      <w:spacing w:after="240" w:line="240" w:lineRule="exact"/>
    </w:pPr>
    <w:rPr>
      <w:rFonts w:ascii="Arial" w:eastAsia="Arial Unicode MS" w:hAnsi="Arial" w:cs="Arial Unicode MS"/>
      <w:color w:val="000000"/>
      <w:spacing w:val="-2"/>
      <w:sz w:val="18"/>
      <w:szCs w:val="18"/>
      <w:u w:color="000000"/>
      <w:bdr w:val="nil"/>
      <w:lang w:val="en-US"/>
    </w:rPr>
  </w:style>
  <w:style w:type="numbering" w:customStyle="1" w:styleId="ImportedStyle2">
    <w:name w:val="Imported Style 2"/>
    <w:rsid w:val="00D2226D"/>
    <w:pPr>
      <w:numPr>
        <w:numId w:val="37"/>
      </w:numPr>
    </w:pPr>
  </w:style>
  <w:style w:type="numbering" w:customStyle="1" w:styleId="ImportedStyle3">
    <w:name w:val="Imported Style 3"/>
    <w:rsid w:val="00D2226D"/>
    <w:pPr>
      <w:numPr>
        <w:numId w:val="39"/>
      </w:numPr>
    </w:pPr>
  </w:style>
  <w:style w:type="numbering" w:customStyle="1" w:styleId="ImportedStyle4">
    <w:name w:val="Imported Style 4"/>
    <w:rsid w:val="00F137A6"/>
    <w:pPr>
      <w:numPr>
        <w:numId w:val="43"/>
      </w:numPr>
    </w:pPr>
  </w:style>
  <w:style w:type="paragraph" w:customStyle="1" w:styleId="Body">
    <w:name w:val="Body"/>
    <w:rsid w:val="00F137A6"/>
    <w:pPr>
      <w:pBdr>
        <w:top w:val="nil"/>
        <w:left w:val="nil"/>
        <w:bottom w:val="nil"/>
        <w:right w:val="nil"/>
        <w:between w:val="nil"/>
        <w:bar w:val="nil"/>
      </w:pBdr>
    </w:pPr>
    <w:rPr>
      <w:color w:val="000000"/>
      <w:sz w:val="24"/>
      <w:szCs w:val="24"/>
      <w:u w:color="000000"/>
      <w:bdr w:val="nil"/>
    </w:rPr>
  </w:style>
  <w:style w:type="numbering" w:customStyle="1" w:styleId="ImportedStyle5">
    <w:name w:val="Imported Style 5"/>
    <w:rsid w:val="00F137A6"/>
    <w:pPr>
      <w:numPr>
        <w:numId w:val="45"/>
      </w:numPr>
    </w:pPr>
  </w:style>
  <w:style w:type="numbering" w:customStyle="1" w:styleId="ImportedStyle6">
    <w:name w:val="Imported Style 6"/>
    <w:rsid w:val="00F137A6"/>
    <w:pPr>
      <w:numPr>
        <w:numId w:val="47"/>
      </w:numPr>
    </w:pPr>
  </w:style>
  <w:style w:type="numbering" w:customStyle="1" w:styleId="ImportedStyle7">
    <w:name w:val="Imported Style 7"/>
    <w:rsid w:val="00CE7140"/>
    <w:pPr>
      <w:numPr>
        <w:numId w:val="52"/>
      </w:numPr>
    </w:pPr>
  </w:style>
  <w:style w:type="character" w:customStyle="1" w:styleId="Link">
    <w:name w:val="Link"/>
    <w:rsid w:val="00CE7140"/>
    <w:rPr>
      <w:color w:val="0000FF"/>
      <w:u w:val="single" w:color="0000FF"/>
    </w:rPr>
  </w:style>
  <w:style w:type="numbering" w:customStyle="1" w:styleId="ImportedStyle8">
    <w:name w:val="Imported Style 8"/>
    <w:rsid w:val="00CE7140"/>
    <w:pPr>
      <w:numPr>
        <w:numId w:val="54"/>
      </w:numPr>
    </w:pPr>
  </w:style>
  <w:style w:type="numbering" w:customStyle="1" w:styleId="ImportedStyle9">
    <w:name w:val="Imported Style 9"/>
    <w:rsid w:val="00CE7140"/>
    <w:pPr>
      <w:numPr>
        <w:numId w:val="56"/>
      </w:numPr>
    </w:pPr>
  </w:style>
  <w:style w:type="character" w:customStyle="1" w:styleId="Hyperlink1">
    <w:name w:val="Hyperlink.1"/>
    <w:basedOn w:val="Link"/>
    <w:rsid w:val="00CE7140"/>
    <w:rPr>
      <w:color w:val="0000FF"/>
      <w:u w:val="single" w:color="0000FF"/>
      <w:lang w:val="en-US"/>
    </w:rPr>
  </w:style>
  <w:style w:type="numbering" w:customStyle="1" w:styleId="ImportedStyle10">
    <w:name w:val="Imported Style 10"/>
    <w:rsid w:val="00CE7140"/>
    <w:pPr>
      <w:numPr>
        <w:numId w:val="61"/>
      </w:numPr>
    </w:pPr>
  </w:style>
  <w:style w:type="numbering" w:customStyle="1" w:styleId="ImportedStyle11">
    <w:name w:val="Imported Style 11"/>
    <w:rsid w:val="00CE7140"/>
    <w:pPr>
      <w:numPr>
        <w:numId w:val="63"/>
      </w:numPr>
    </w:pPr>
  </w:style>
  <w:style w:type="paragraph" w:customStyle="1" w:styleId="BodyText1">
    <w:name w:val="Body Text1"/>
    <w:rsid w:val="00CE7140"/>
    <w:pPr>
      <w:pBdr>
        <w:top w:val="nil"/>
        <w:left w:val="nil"/>
        <w:bottom w:val="nil"/>
        <w:right w:val="nil"/>
        <w:between w:val="nil"/>
        <w:bar w:val="nil"/>
      </w:pBdr>
      <w:spacing w:before="120" w:after="120"/>
    </w:pPr>
    <w:rPr>
      <w:rFonts w:ascii="Arial" w:eastAsia="Arial Unicode MS" w:hAnsi="Arial" w:cs="Arial Unicode MS"/>
      <w:color w:val="4B4B4B"/>
      <w:spacing w:val="-1"/>
      <w:u w:color="4B4B4B"/>
      <w:bdr w:val="nil"/>
      <w:lang w:val="en-US"/>
    </w:rPr>
  </w:style>
  <w:style w:type="numbering" w:customStyle="1" w:styleId="ImportedStyle12">
    <w:name w:val="Imported Style 12"/>
    <w:rsid w:val="00CE7140"/>
    <w:pPr>
      <w:numPr>
        <w:numId w:val="65"/>
      </w:numPr>
    </w:pPr>
  </w:style>
  <w:style w:type="numbering" w:customStyle="1" w:styleId="ImportedStyle13">
    <w:name w:val="Imported Style 13"/>
    <w:rsid w:val="00CE7140"/>
    <w:pPr>
      <w:numPr>
        <w:numId w:val="67"/>
      </w:numPr>
    </w:pPr>
  </w:style>
  <w:style w:type="numbering" w:customStyle="1" w:styleId="ImportedStyle14">
    <w:name w:val="Imported Style 14"/>
    <w:rsid w:val="00AA66E9"/>
    <w:pPr>
      <w:numPr>
        <w:numId w:val="69"/>
      </w:numPr>
    </w:pPr>
  </w:style>
  <w:style w:type="numbering" w:customStyle="1" w:styleId="ImportedStyle15">
    <w:name w:val="Imported Style 15"/>
    <w:rsid w:val="00AA66E9"/>
    <w:pPr>
      <w:numPr>
        <w:numId w:val="73"/>
      </w:numPr>
    </w:pPr>
  </w:style>
  <w:style w:type="numbering" w:customStyle="1" w:styleId="ImportedStyle16">
    <w:name w:val="Imported Style 16"/>
    <w:rsid w:val="00AA66E9"/>
    <w:pPr>
      <w:numPr>
        <w:numId w:val="76"/>
      </w:numPr>
    </w:pPr>
  </w:style>
  <w:style w:type="numbering" w:customStyle="1" w:styleId="ImportedStyle17">
    <w:name w:val="Imported Style 17"/>
    <w:rsid w:val="00AA66E9"/>
    <w:pPr>
      <w:numPr>
        <w:numId w:val="78"/>
      </w:numPr>
    </w:pPr>
  </w:style>
  <w:style w:type="numbering" w:customStyle="1" w:styleId="ImportedStyle18">
    <w:name w:val="Imported Style 18"/>
    <w:rsid w:val="00AA66E9"/>
    <w:pPr>
      <w:numPr>
        <w:numId w:val="8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BodyB">
    <w:name w:val="Body B"/>
    <w:rsid w:val="00D2226D"/>
    <w:pPr>
      <w:pBdr>
        <w:top w:val="nil"/>
        <w:left w:val="nil"/>
        <w:bottom w:val="nil"/>
        <w:right w:val="nil"/>
        <w:between w:val="nil"/>
        <w:bar w:val="nil"/>
      </w:pBdr>
      <w:spacing w:after="240" w:line="240" w:lineRule="exact"/>
    </w:pPr>
    <w:rPr>
      <w:rFonts w:ascii="Arial" w:eastAsia="Arial Unicode MS" w:hAnsi="Arial" w:cs="Arial Unicode MS"/>
      <w:color w:val="000000"/>
      <w:spacing w:val="-2"/>
      <w:sz w:val="18"/>
      <w:szCs w:val="18"/>
      <w:u w:color="000000"/>
      <w:bdr w:val="nil"/>
      <w:lang w:val="en-US"/>
    </w:rPr>
  </w:style>
  <w:style w:type="numbering" w:customStyle="1" w:styleId="ImportedStyle2">
    <w:name w:val="Imported Style 2"/>
    <w:rsid w:val="00D2226D"/>
    <w:pPr>
      <w:numPr>
        <w:numId w:val="37"/>
      </w:numPr>
    </w:pPr>
  </w:style>
  <w:style w:type="numbering" w:customStyle="1" w:styleId="ImportedStyle3">
    <w:name w:val="Imported Style 3"/>
    <w:rsid w:val="00D2226D"/>
    <w:pPr>
      <w:numPr>
        <w:numId w:val="39"/>
      </w:numPr>
    </w:pPr>
  </w:style>
  <w:style w:type="numbering" w:customStyle="1" w:styleId="ImportedStyle4">
    <w:name w:val="Imported Style 4"/>
    <w:rsid w:val="00F137A6"/>
    <w:pPr>
      <w:numPr>
        <w:numId w:val="43"/>
      </w:numPr>
    </w:pPr>
  </w:style>
  <w:style w:type="paragraph" w:customStyle="1" w:styleId="Body">
    <w:name w:val="Body"/>
    <w:rsid w:val="00F137A6"/>
    <w:pPr>
      <w:pBdr>
        <w:top w:val="nil"/>
        <w:left w:val="nil"/>
        <w:bottom w:val="nil"/>
        <w:right w:val="nil"/>
        <w:between w:val="nil"/>
        <w:bar w:val="nil"/>
      </w:pBdr>
    </w:pPr>
    <w:rPr>
      <w:color w:val="000000"/>
      <w:sz w:val="24"/>
      <w:szCs w:val="24"/>
      <w:u w:color="000000"/>
      <w:bdr w:val="nil"/>
    </w:rPr>
  </w:style>
  <w:style w:type="numbering" w:customStyle="1" w:styleId="ImportedStyle5">
    <w:name w:val="Imported Style 5"/>
    <w:rsid w:val="00F137A6"/>
    <w:pPr>
      <w:numPr>
        <w:numId w:val="45"/>
      </w:numPr>
    </w:pPr>
  </w:style>
  <w:style w:type="numbering" w:customStyle="1" w:styleId="ImportedStyle6">
    <w:name w:val="Imported Style 6"/>
    <w:rsid w:val="00F137A6"/>
    <w:pPr>
      <w:numPr>
        <w:numId w:val="47"/>
      </w:numPr>
    </w:pPr>
  </w:style>
  <w:style w:type="numbering" w:customStyle="1" w:styleId="ImportedStyle7">
    <w:name w:val="Imported Style 7"/>
    <w:rsid w:val="00CE7140"/>
    <w:pPr>
      <w:numPr>
        <w:numId w:val="52"/>
      </w:numPr>
    </w:pPr>
  </w:style>
  <w:style w:type="character" w:customStyle="1" w:styleId="Link">
    <w:name w:val="Link"/>
    <w:rsid w:val="00CE7140"/>
    <w:rPr>
      <w:color w:val="0000FF"/>
      <w:u w:val="single" w:color="0000FF"/>
    </w:rPr>
  </w:style>
  <w:style w:type="numbering" w:customStyle="1" w:styleId="ImportedStyle8">
    <w:name w:val="Imported Style 8"/>
    <w:rsid w:val="00CE7140"/>
    <w:pPr>
      <w:numPr>
        <w:numId w:val="54"/>
      </w:numPr>
    </w:pPr>
  </w:style>
  <w:style w:type="numbering" w:customStyle="1" w:styleId="ImportedStyle9">
    <w:name w:val="Imported Style 9"/>
    <w:rsid w:val="00CE7140"/>
    <w:pPr>
      <w:numPr>
        <w:numId w:val="56"/>
      </w:numPr>
    </w:pPr>
  </w:style>
  <w:style w:type="character" w:customStyle="1" w:styleId="Hyperlink1">
    <w:name w:val="Hyperlink.1"/>
    <w:basedOn w:val="Link"/>
    <w:rsid w:val="00CE7140"/>
    <w:rPr>
      <w:color w:val="0000FF"/>
      <w:u w:val="single" w:color="0000FF"/>
      <w:lang w:val="en-US"/>
    </w:rPr>
  </w:style>
  <w:style w:type="numbering" w:customStyle="1" w:styleId="ImportedStyle10">
    <w:name w:val="Imported Style 10"/>
    <w:rsid w:val="00CE7140"/>
    <w:pPr>
      <w:numPr>
        <w:numId w:val="61"/>
      </w:numPr>
    </w:pPr>
  </w:style>
  <w:style w:type="numbering" w:customStyle="1" w:styleId="ImportedStyle11">
    <w:name w:val="Imported Style 11"/>
    <w:rsid w:val="00CE7140"/>
    <w:pPr>
      <w:numPr>
        <w:numId w:val="63"/>
      </w:numPr>
    </w:pPr>
  </w:style>
  <w:style w:type="paragraph" w:customStyle="1" w:styleId="BodyText1">
    <w:name w:val="Body Text1"/>
    <w:rsid w:val="00CE7140"/>
    <w:pPr>
      <w:pBdr>
        <w:top w:val="nil"/>
        <w:left w:val="nil"/>
        <w:bottom w:val="nil"/>
        <w:right w:val="nil"/>
        <w:between w:val="nil"/>
        <w:bar w:val="nil"/>
      </w:pBdr>
      <w:spacing w:before="120" w:after="120"/>
    </w:pPr>
    <w:rPr>
      <w:rFonts w:ascii="Arial" w:eastAsia="Arial Unicode MS" w:hAnsi="Arial" w:cs="Arial Unicode MS"/>
      <w:color w:val="4B4B4B"/>
      <w:spacing w:val="-1"/>
      <w:u w:color="4B4B4B"/>
      <w:bdr w:val="nil"/>
      <w:lang w:val="en-US"/>
    </w:rPr>
  </w:style>
  <w:style w:type="numbering" w:customStyle="1" w:styleId="ImportedStyle12">
    <w:name w:val="Imported Style 12"/>
    <w:rsid w:val="00CE7140"/>
    <w:pPr>
      <w:numPr>
        <w:numId w:val="65"/>
      </w:numPr>
    </w:pPr>
  </w:style>
  <w:style w:type="numbering" w:customStyle="1" w:styleId="ImportedStyle13">
    <w:name w:val="Imported Style 13"/>
    <w:rsid w:val="00CE7140"/>
    <w:pPr>
      <w:numPr>
        <w:numId w:val="67"/>
      </w:numPr>
    </w:pPr>
  </w:style>
  <w:style w:type="numbering" w:customStyle="1" w:styleId="ImportedStyle14">
    <w:name w:val="Imported Style 14"/>
    <w:rsid w:val="00AA66E9"/>
    <w:pPr>
      <w:numPr>
        <w:numId w:val="69"/>
      </w:numPr>
    </w:pPr>
  </w:style>
  <w:style w:type="numbering" w:customStyle="1" w:styleId="ImportedStyle15">
    <w:name w:val="Imported Style 15"/>
    <w:rsid w:val="00AA66E9"/>
    <w:pPr>
      <w:numPr>
        <w:numId w:val="73"/>
      </w:numPr>
    </w:pPr>
  </w:style>
  <w:style w:type="numbering" w:customStyle="1" w:styleId="ImportedStyle16">
    <w:name w:val="Imported Style 16"/>
    <w:rsid w:val="00AA66E9"/>
    <w:pPr>
      <w:numPr>
        <w:numId w:val="76"/>
      </w:numPr>
    </w:pPr>
  </w:style>
  <w:style w:type="numbering" w:customStyle="1" w:styleId="ImportedStyle17">
    <w:name w:val="Imported Style 17"/>
    <w:rsid w:val="00AA66E9"/>
    <w:pPr>
      <w:numPr>
        <w:numId w:val="78"/>
      </w:numPr>
    </w:pPr>
  </w:style>
  <w:style w:type="numbering" w:customStyle="1" w:styleId="ImportedStyle18">
    <w:name w:val="Imported Style 18"/>
    <w:rsid w:val="00AA66E9"/>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9767951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investment-and-finance.net/derivatives/c/compounding-swap.html"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5" Type="http://schemas.openxmlformats.org/officeDocument/2006/relationships/hyperlink" Target="http://www.investment-and-finance.net/derivatives/e/extendable-swap.htm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markit.com/Company/RegulatoryResponsesFile?CMSID=ddc9a784d7af492e871901b404eaf83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investment-and-finance.net/derivatives/c/callable-swap.html"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investment-and-finance.net/derivatives/v/variable-notional-swap.html"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pages.stern.nyu.edu/~lpederse/papers/predatory_trading.pdf"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www.investment-and-finance.net/derivatives/a/average-rate-swap.html"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5</Value>
      <Value>46</Value>
      <Value>100</Value>
      <Value>1</Value>
      <Value>14</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TO</TermName>
          <TermId xmlns="http://schemas.microsoft.com/office/infopath/2007/PartnerControls">092a8390-918c-4acf-885e-abcf6d1f526b</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Year xmlns="20fbe147-bbda-4e53-b6b1-7e8bbff3fe19">2017</Year>
    <_dlc_DocId xmlns="20fbe147-bbda-4e53-b6b1-7e8bbff3fe19">ESMA70-156-166</_dlc_DocId>
    <_dlc_DocIdUrl xmlns="20fbe147-bbda-4e53-b6b1-7e8bbff3fe19">
      <Url>http://sherpa.esma.europa.eu/sites/MKT/SMK/_layouts/15/DocIdRedir.aspx?ID=ESMA70-156-166</Url>
      <Description>ESMA70-156-166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1" ma:contentTypeDescription="" ma:contentTypeScope="" ma:versionID="2e9a1fbe89921b0bde74a30d86b960c3">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2f4741e8a71257dd9eb6e9b20506d19"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2F8F8-5BAF-4BA7-B8CB-49AD577B0E27}">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3A487D65-C552-4337-81C7-50621E870998}">
  <ds:schemaRefs>
    <ds:schemaRef ds:uri="http://schemas.microsoft.com/sharepoint/v3/contenttype/forms"/>
  </ds:schemaRefs>
</ds:datastoreItem>
</file>

<file path=customXml/itemProps3.xml><?xml version="1.0" encoding="utf-8"?>
<ds:datastoreItem xmlns:ds="http://schemas.openxmlformats.org/officeDocument/2006/customXml" ds:itemID="{9C70FA93-15E9-4CF9-86FE-2854584B3B9E}">
  <ds:schemaRefs>
    <ds:schemaRef ds:uri="http://schemas.microsoft.com/sharepoint/events"/>
  </ds:schemaRefs>
</ds:datastoreItem>
</file>

<file path=customXml/itemProps4.xml><?xml version="1.0" encoding="utf-8"?>
<ds:datastoreItem xmlns:ds="http://schemas.openxmlformats.org/officeDocument/2006/customXml" ds:itemID="{7C3109AE-67FC-42AA-970A-FCD0189E5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2CA7E3-293A-4E25-BA69-F32BA322280C}">
  <ds:schemaRefs>
    <ds:schemaRef ds:uri="http://schemas.openxmlformats.org/officeDocument/2006/bibliography"/>
  </ds:schemaRefs>
</ds:datastoreItem>
</file>

<file path=customXml/itemProps6.xml><?xml version="1.0" encoding="utf-8"?>
<ds:datastoreItem xmlns:ds="http://schemas.openxmlformats.org/officeDocument/2006/customXml" ds:itemID="{0D71C6B4-CB61-425E-A3DC-C5F336DF8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6CE37B14.dotm</Template>
  <TotalTime>57</TotalTime>
  <Pages>25</Pages>
  <Words>8847</Words>
  <Characters>47708</Characters>
  <Application>Microsoft Office Word</Application>
  <DocSecurity>8</DocSecurity>
  <Lines>397</Lines>
  <Paragraphs>112</Paragraphs>
  <ScaleCrop>false</ScaleCrop>
  <HeadingPairs>
    <vt:vector size="10" baseType="variant">
      <vt:variant>
        <vt:lpstr>Title</vt:lpstr>
      </vt:variant>
      <vt:variant>
        <vt:i4>1</vt:i4>
      </vt:variant>
      <vt:variant>
        <vt:lpstr>Titel</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56443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Harsh Agarwal</cp:lastModifiedBy>
  <cp:revision>5</cp:revision>
  <cp:lastPrinted>2015-02-18T11:01:00Z</cp:lastPrinted>
  <dcterms:created xsi:type="dcterms:W3CDTF">2017-07-31T15:40:00Z</dcterms:created>
  <dcterms:modified xsi:type="dcterms:W3CDTF">2017-07-31T18:45:00Z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7c79d3e8-f40e-416d-b276-4bc466ed9a96</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SubTopic">
    <vt:lpwstr>100;#Transparency - TO|092a8390-918c-4acf-885e-abcf6d1f526b</vt:lpwstr>
  </property>
  <property fmtid="{D5CDD505-2E9C-101B-9397-08002B2CF9AE}" pid="9" name="DocumentType">
    <vt:lpwstr>1;#Note|b9e1c92e-303a-4555-86f0-5c711c65937e</vt:lpwstr>
  </property>
</Properties>
</file>