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4E49B0" w:rsidTr="00315E96">
        <w:trPr>
          <w:trHeight w:val="284"/>
        </w:trPr>
        <w:tc>
          <w:tcPr>
            <w:tcW w:w="9412" w:type="dxa"/>
          </w:tcPr>
          <w:p w:rsidR="00C2094B" w:rsidRPr="004E49B0" w:rsidRDefault="00C539FF" w:rsidP="006A24D5">
            <w:pPr>
              <w:pStyle w:val="00bDBInfo"/>
              <w:rPr>
                <w:rFonts w:cs="Arial"/>
              </w:rPr>
            </w:pPr>
            <w:r>
              <w:rPr>
                <w:rFonts w:cs="Arial"/>
              </w:rPr>
              <w:t>31</w:t>
            </w:r>
            <w:r w:rsidR="00F65811">
              <w:rPr>
                <w:rFonts w:cs="Arial"/>
              </w:rPr>
              <w:t xml:space="preserve"> January 2017</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6F4535" w:rsidRPr="009A053D" w:rsidRDefault="00F65811" w:rsidP="00F65811">
            <w:pPr>
              <w:pStyle w:val="01aDBTitle"/>
              <w:rPr>
                <w:rFonts w:cs="Arial"/>
                <w:sz w:val="32"/>
              </w:rPr>
            </w:pPr>
            <w:r w:rsidRPr="002867B0">
              <w:rPr>
                <w:rFonts w:cs="Arial"/>
                <w:sz w:val="26"/>
                <w:szCs w:val="26"/>
              </w:rPr>
              <w:t>ESMA’</w:t>
            </w:r>
            <w:r>
              <w:rPr>
                <w:rFonts w:cs="Arial"/>
                <w:sz w:val="26"/>
                <w:szCs w:val="26"/>
              </w:rPr>
              <w:t>s Guidelines on transfer of data between TRs</w:t>
            </w:r>
            <w:r w:rsidR="006A24D5" w:rsidRPr="006F4535">
              <w:rPr>
                <w:rFonts w:cs="Arial"/>
                <w:sz w:val="32"/>
              </w:rPr>
              <w:t xml:space="preserve"> </w:t>
            </w:r>
            <w:r w:rsidR="006F4535" w:rsidRPr="006F4535">
              <w:rPr>
                <w:rFonts w:cs="Arial"/>
                <w:sz w:val="32"/>
              </w:rPr>
              <w:t xml:space="preserve">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616B9B" w:rsidTr="00315E96">
        <w:trPr>
          <w:trHeight w:hRule="exact" w:val="964"/>
        </w:trPr>
        <w:tc>
          <w:tcPr>
            <w:tcW w:w="2325" w:type="dxa"/>
          </w:tcPr>
          <w:p w:rsidR="00620D7C" w:rsidRPr="004E49B0" w:rsidRDefault="00620D7C" w:rsidP="00C539FF">
            <w:pPr>
              <w:pStyle w:val="02Date"/>
              <w:rPr>
                <w:rFonts w:cs="Arial"/>
              </w:rPr>
            </w:pPr>
            <w:r w:rsidRPr="004E49B0">
              <w:rPr>
                <w:rFonts w:cs="Arial"/>
              </w:rPr>
              <w:lastRenderedPageBreak/>
              <w:t xml:space="preserve">Date: </w:t>
            </w:r>
            <w:r w:rsidR="00C539FF">
              <w:rPr>
                <w:rFonts w:cs="Arial"/>
              </w:rPr>
              <w:t>31</w:t>
            </w:r>
            <w:r w:rsidR="00F65811">
              <w:rPr>
                <w:rFonts w:cs="Arial"/>
              </w:rPr>
              <w:t xml:space="preserve"> January 2017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F65811" w:rsidRPr="00F65811">
        <w:rPr>
          <w:rFonts w:cs="Arial"/>
        </w:rPr>
        <w:t>ESMA’s Guidelines on transfer of data between TRs</w:t>
      </w:r>
      <w:r w:rsidR="005D0594">
        <w:rPr>
          <w:rFonts w:cs="Arial"/>
        </w:rPr>
        <w:t xml:space="preserve"> </w:t>
      </w:r>
      <w:r w:rsidR="008701E5" w:rsidRPr="008701E5">
        <w:rPr>
          <w:rFonts w:cs="Arial"/>
        </w:rPr>
        <w:t>(</w:t>
      </w:r>
      <w:r w:rsidR="005D0594">
        <w:rPr>
          <w:rFonts w:cs="Arial"/>
        </w:rPr>
        <w:t>TR</w:t>
      </w:r>
      <w:r w:rsidR="00F65811">
        <w:rPr>
          <w:rFonts w:cs="Arial"/>
        </w:rPr>
        <w:t>P</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0321C9">
        <w:rPr>
          <w:rFonts w:cs="Arial"/>
        </w:rPr>
        <w:t>TRP</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6A24D5">
        <w:rPr>
          <w:rFonts w:cs="Arial"/>
        </w:rPr>
        <w:t>TR</w:t>
      </w:r>
      <w:r w:rsidR="000321C9">
        <w:rPr>
          <w:rFonts w:cs="Arial"/>
        </w:rPr>
        <w:t>P</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6A24D5">
        <w:t>TR</w:t>
      </w:r>
      <w:r w:rsidR="000321C9">
        <w:t>P</w:t>
      </w:r>
      <w:r>
        <w:rPr>
          <w:rFonts w:cs="Arial"/>
        </w:rPr>
        <w:t>_XXXX</w:t>
      </w:r>
      <w:r w:rsidR="00021E83" w:rsidRPr="00EF0769">
        <w:rPr>
          <w:rFonts w:cs="Arial"/>
        </w:rPr>
        <w:t>_ANNEX1</w:t>
      </w:r>
    </w:p>
    <w:p w:rsidR="005D0594" w:rsidRDefault="005D059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A150F7" w:rsidRPr="00F9173D">
        <w:rPr>
          <w:b/>
        </w:rPr>
        <w:t xml:space="preserve">31 </w:t>
      </w:r>
      <w:r w:rsidR="000321C9">
        <w:rPr>
          <w:b/>
        </w:rPr>
        <w:t>March</w:t>
      </w:r>
      <w:r w:rsidR="00A150F7" w:rsidRPr="00F9173D">
        <w:rPr>
          <w:b/>
        </w:rPr>
        <w:t xml:space="preserve"> 2017</w:t>
      </w:r>
      <w:r w:rsidR="00B705C4">
        <w:rPr>
          <w:rFonts w:cs="Arial"/>
          <w:b/>
        </w:rPr>
        <w:t>.</w:t>
      </w:r>
    </w:p>
    <w:p w:rsidR="00F574D0"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Lienhypertexte"/>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0321C9" w:rsidRPr="00EF0769" w:rsidRDefault="000321C9" w:rsidP="00F574D0">
      <w:pPr>
        <w:pStyle w:val="04BodyText"/>
        <w:spacing w:before="120" w:after="120"/>
        <w:rPr>
          <w:rFonts w:cs="Arial"/>
        </w:rPr>
      </w:pP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Lienhypertexte"/>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B327E9" w:rsidRPr="00AB6D88" w:rsidRDefault="00B327E9" w:rsidP="00B327E9">
      <w:pPr>
        <w:pStyle w:val="Titre1"/>
        <w:numPr>
          <w:ilvl w:val="0"/>
          <w:numId w:val="0"/>
        </w:numPr>
      </w:pPr>
      <w:r w:rsidRPr="00AB6D88">
        <w:lastRenderedPageBreak/>
        <w:t>General information about respondent</w:t>
      </w:r>
    </w:p>
    <w:p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B327E9" w:rsidRPr="00AB6D88" w:rsidTr="00624D96">
        <w:tc>
          <w:tcPr>
            <w:tcW w:w="3929" w:type="dxa"/>
            <w:shd w:val="clear" w:color="auto" w:fill="auto"/>
          </w:tcPr>
          <w:p w:rsidR="00B327E9" w:rsidRPr="00AB6D88" w:rsidRDefault="00B327E9" w:rsidP="00624D96">
            <w:pPr>
              <w:rPr>
                <w:rFonts w:cs="Arial"/>
              </w:rPr>
            </w:pPr>
            <w:permStart w:id="0" w:edGrp="everyone" w:colFirst="1" w:colLast="1"/>
            <w:r w:rsidRPr="00AB6D88">
              <w:rPr>
                <w:rFonts w:cs="Arial"/>
              </w:rPr>
              <w:t>Name of the company / organisation</w:t>
            </w:r>
          </w:p>
        </w:tc>
        <w:sdt>
          <w:sdtPr>
            <w:rPr>
              <w:rStyle w:val="Textedelespacerserv"/>
              <w:rFonts w:cs="Arial"/>
            </w:rPr>
            <w:id w:val="-1905066999"/>
            <w:text/>
          </w:sdtPr>
          <w:sdtContent>
            <w:tc>
              <w:tcPr>
                <w:tcW w:w="5595" w:type="dxa"/>
                <w:shd w:val="clear" w:color="auto" w:fill="auto"/>
              </w:tcPr>
              <w:p w:rsidR="00B327E9" w:rsidRPr="00AB6D88" w:rsidRDefault="00DB2D5E" w:rsidP="00DB2D5E">
                <w:pPr>
                  <w:rPr>
                    <w:rStyle w:val="Textedelespacerserv"/>
                    <w:rFonts w:cs="Arial"/>
                  </w:rPr>
                </w:pPr>
                <w:r>
                  <w:rPr>
                    <w:rStyle w:val="Textedelespacerserv"/>
                    <w:rFonts w:cs="Arial"/>
                  </w:rPr>
                  <w:t>London Stock Exchange Group</w:t>
                </w:r>
              </w:p>
            </w:tc>
          </w:sdtContent>
        </w:sdt>
      </w:tr>
      <w:tr w:rsidR="00B327E9" w:rsidRPr="00AB6D88" w:rsidTr="00624D96">
        <w:tc>
          <w:tcPr>
            <w:tcW w:w="3929" w:type="dxa"/>
            <w:shd w:val="clear" w:color="auto" w:fill="auto"/>
          </w:tcPr>
          <w:p w:rsidR="00B327E9" w:rsidRPr="00AB6D88" w:rsidRDefault="00B327E9" w:rsidP="00624D96">
            <w:pPr>
              <w:rPr>
                <w:rFonts w:cs="Arial"/>
              </w:rPr>
            </w:pPr>
            <w:permStart w:id="1" w:edGrp="everyone" w:colFirst="1" w:colLast="1"/>
            <w:permEnd w:id="0"/>
            <w:r w:rsidRPr="00AB6D88">
              <w:rPr>
                <w:rFonts w:cs="Arial"/>
              </w:rPr>
              <w:t>Activity</w:t>
            </w:r>
          </w:p>
        </w:tc>
        <w:tc>
          <w:tcPr>
            <w:tcW w:w="5595" w:type="dxa"/>
            <w:shd w:val="clear" w:color="auto" w:fill="auto"/>
          </w:tcPr>
          <w:p w:rsidR="00B327E9" w:rsidRPr="00AB6D88" w:rsidRDefault="004267AE" w:rsidP="00624D96">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DB2D5E">
                  <w:rPr>
                    <w:rFonts w:cs="Arial"/>
                  </w:rPr>
                  <w:t>Regulated markets/Exchanges/Trading Systems</w:t>
                </w:r>
              </w:sdtContent>
            </w:sdt>
          </w:p>
        </w:tc>
      </w:tr>
      <w:tr w:rsidR="00B327E9" w:rsidRPr="00AB6D88" w:rsidTr="00624D96">
        <w:tc>
          <w:tcPr>
            <w:tcW w:w="3929" w:type="dxa"/>
            <w:shd w:val="clear" w:color="auto" w:fill="auto"/>
          </w:tcPr>
          <w:p w:rsidR="00B327E9" w:rsidRPr="00AB6D88" w:rsidRDefault="00B327E9" w:rsidP="00624D96">
            <w:pPr>
              <w:rPr>
                <w:rFonts w:cs="Arial"/>
              </w:rPr>
            </w:pPr>
            <w:permStart w:id="2" w:edGrp="everyone" w:colFirst="1" w:colLast="1"/>
            <w:permEnd w:id="1"/>
            <w:r w:rsidRPr="00AB6D88">
              <w:rPr>
                <w:rFonts w:cs="Arial"/>
              </w:rPr>
              <w:t>Are you representing an association?</w:t>
            </w:r>
          </w:p>
        </w:tc>
        <w:sdt>
          <w:sdtPr>
            <w:rPr>
              <w:rFonts w:cs="Arial"/>
            </w:rPr>
            <w:id w:val="-242871467"/>
          </w:sdtPr>
          <w:sdtContent>
            <w:tc>
              <w:tcPr>
                <w:tcW w:w="5595" w:type="dxa"/>
                <w:shd w:val="clear" w:color="auto" w:fill="auto"/>
              </w:tcPr>
              <w:p w:rsidR="00B327E9" w:rsidRPr="00AB6D88" w:rsidRDefault="00DB2D5E" w:rsidP="00624D96">
                <w:pPr>
                  <w:rPr>
                    <w:rFonts w:cs="Arial"/>
                  </w:rPr>
                </w:pPr>
                <w:r>
                  <w:rPr>
                    <w:rFonts w:ascii="MS Gothic" w:eastAsia="MS Gothic" w:hAnsi="MS Gothic" w:cs="Arial" w:hint="eastAsia"/>
                  </w:rPr>
                  <w:t>☐</w:t>
                </w:r>
              </w:p>
            </w:tc>
          </w:sdtContent>
        </w:sdt>
      </w:tr>
      <w:tr w:rsidR="00B327E9" w:rsidRPr="00AB6D88" w:rsidTr="00624D96">
        <w:tc>
          <w:tcPr>
            <w:tcW w:w="3929" w:type="dxa"/>
            <w:shd w:val="clear" w:color="auto" w:fill="auto"/>
          </w:tcPr>
          <w:p w:rsidR="00B327E9" w:rsidRPr="00AB6D88" w:rsidRDefault="00B327E9" w:rsidP="00624D96">
            <w:pPr>
              <w:rPr>
                <w:rFonts w:cs="Arial"/>
              </w:rPr>
            </w:pPr>
            <w:permStart w:id="3" w:edGrp="everyone" w:colFirst="1" w:colLast="1"/>
            <w:permEnd w:id="2"/>
            <w:r w:rsidRPr="00AB6D88">
              <w:rPr>
                <w:rFonts w:cs="Arial"/>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rsidR="00B327E9" w:rsidRPr="00AB6D88" w:rsidRDefault="00DB2D5E" w:rsidP="00624D96">
                <w:pPr>
                  <w:rPr>
                    <w:rFonts w:cs="Arial"/>
                  </w:rPr>
                </w:pPr>
                <w:r>
                  <w:rPr>
                    <w:rFonts w:cs="Arial"/>
                  </w:rPr>
                  <w:t>Europe</w:t>
                </w:r>
              </w:p>
            </w:tc>
          </w:sdtContent>
        </w:sdt>
      </w:tr>
      <w:permEnd w:id="3"/>
    </w:tbl>
    <w:p w:rsidR="00B327E9" w:rsidRDefault="00B327E9" w:rsidP="00B327E9">
      <w:pPr>
        <w:spacing w:after="120" w:line="264" w:lineRule="auto"/>
      </w:pPr>
    </w:p>
    <w:p w:rsidR="00B327E9" w:rsidRDefault="00B327E9" w:rsidP="00B327E9">
      <w:pPr>
        <w:pStyle w:val="Titre1"/>
        <w:numPr>
          <w:ilvl w:val="0"/>
          <w:numId w:val="0"/>
        </w:numPr>
        <w:ind w:left="431" w:hanging="431"/>
      </w:pPr>
      <w:r>
        <w:t>Introduction</w:t>
      </w:r>
    </w:p>
    <w:p w:rsidR="00B327E9" w:rsidRPr="001D47A5" w:rsidRDefault="00B327E9" w:rsidP="00B327E9">
      <w:pPr>
        <w:rPr>
          <w:rStyle w:val="Emphaseintense"/>
        </w:rPr>
      </w:pPr>
      <w:r w:rsidRPr="001D47A5">
        <w:rPr>
          <w:rStyle w:val="Emphaseintense"/>
        </w:rPr>
        <w:t>Please make your introductory comments below, if any:</w:t>
      </w:r>
    </w:p>
    <w:p w:rsidR="00B327E9" w:rsidRPr="00BF28DA" w:rsidRDefault="00B327E9" w:rsidP="00B327E9"/>
    <w:p w:rsidR="00B327E9" w:rsidRPr="006F4535" w:rsidRDefault="00B327E9" w:rsidP="00B327E9">
      <w:r w:rsidRPr="006F4535">
        <w:t>&lt;ESMA_COMMENT_</w:t>
      </w:r>
      <w:r>
        <w:t>TRP</w:t>
      </w:r>
      <w:r w:rsidRPr="006F4535">
        <w:t>_1&gt;</w:t>
      </w:r>
    </w:p>
    <w:p w:rsidR="006A36FC" w:rsidRPr="00B54CB9" w:rsidRDefault="006A36FC" w:rsidP="006A36FC">
      <w:pPr>
        <w:rPr>
          <w:b/>
          <w:i/>
          <w:szCs w:val="20"/>
        </w:rPr>
      </w:pPr>
      <w:permStart w:id="4" w:edGrp="everyone"/>
      <w:r w:rsidRPr="00B54CB9">
        <w:rPr>
          <w:b/>
          <w:i/>
          <w:szCs w:val="20"/>
        </w:rPr>
        <w:t>London Stock Exchange Group (“LSEG”) is pleased to provide feedback on the ESMA Guidelines o</w:t>
      </w:r>
      <w:r w:rsidR="0086068F" w:rsidRPr="00B54CB9">
        <w:rPr>
          <w:b/>
          <w:i/>
          <w:szCs w:val="20"/>
        </w:rPr>
        <w:t>n transfer of data between TRs</w:t>
      </w:r>
      <w:r w:rsidRPr="00B54CB9">
        <w:rPr>
          <w:b/>
          <w:i/>
          <w:szCs w:val="20"/>
        </w:rPr>
        <w:t xml:space="preserve">. </w:t>
      </w:r>
      <w:r w:rsidR="00C0560A" w:rsidRPr="00B54CB9">
        <w:rPr>
          <w:b/>
          <w:i/>
          <w:szCs w:val="20"/>
        </w:rPr>
        <w:t>The LSEG response reflects the views of both a T</w:t>
      </w:r>
      <w:r w:rsidR="00B54CB9" w:rsidRPr="00B54CB9">
        <w:rPr>
          <w:b/>
          <w:i/>
          <w:szCs w:val="20"/>
        </w:rPr>
        <w:t xml:space="preserve">rade </w:t>
      </w:r>
      <w:r w:rsidR="00C0560A" w:rsidRPr="00B54CB9">
        <w:rPr>
          <w:b/>
          <w:i/>
          <w:szCs w:val="20"/>
        </w:rPr>
        <w:t>R</w:t>
      </w:r>
      <w:r w:rsidR="00B54CB9" w:rsidRPr="00B54CB9">
        <w:rPr>
          <w:b/>
          <w:i/>
          <w:szCs w:val="20"/>
        </w:rPr>
        <w:t>epository</w:t>
      </w:r>
      <w:r w:rsidR="00C0560A" w:rsidRPr="00B54CB9">
        <w:rPr>
          <w:b/>
          <w:i/>
          <w:szCs w:val="20"/>
        </w:rPr>
        <w:t xml:space="preserve"> (UnaVista Ltd) and a </w:t>
      </w:r>
      <w:r w:rsidR="00B54CB9" w:rsidRPr="00B54CB9">
        <w:rPr>
          <w:b/>
          <w:i/>
          <w:szCs w:val="20"/>
        </w:rPr>
        <w:t>Trade Repository</w:t>
      </w:r>
      <w:r w:rsidR="00C0560A" w:rsidRPr="00B54CB9">
        <w:rPr>
          <w:b/>
          <w:i/>
          <w:szCs w:val="20"/>
        </w:rPr>
        <w:t xml:space="preserve"> participant (LCH Clearnet) – both multi-asset and multi-jurisdictional entities within our Group. As such, the response strikes a balance and offers a pragmatic view, which we believe would be welcome by the majority of the market participants. </w:t>
      </w:r>
    </w:p>
    <w:p w:rsidR="006A36FC" w:rsidRPr="006A36FC" w:rsidRDefault="006A36FC" w:rsidP="006A36FC">
      <w:pPr>
        <w:rPr>
          <w:i/>
          <w:szCs w:val="20"/>
        </w:rPr>
      </w:pPr>
    </w:p>
    <w:p w:rsidR="006A36FC" w:rsidRPr="006A36FC" w:rsidRDefault="006A36FC" w:rsidP="006A36FC">
      <w:pPr>
        <w:rPr>
          <w:i/>
          <w:szCs w:val="20"/>
        </w:rPr>
      </w:pPr>
      <w:r w:rsidRPr="006A36FC">
        <w:rPr>
          <w:i/>
          <w:szCs w:val="20"/>
        </w:rPr>
        <w:t>EU Transparency Register: 550494915045-08</w:t>
      </w:r>
    </w:p>
    <w:p w:rsidR="006A36FC" w:rsidRPr="006A36FC" w:rsidRDefault="006A36FC" w:rsidP="006A36FC">
      <w:pPr>
        <w:rPr>
          <w:i/>
          <w:szCs w:val="20"/>
        </w:rPr>
      </w:pPr>
      <w:r w:rsidRPr="006A36FC">
        <w:rPr>
          <w:i/>
          <w:szCs w:val="20"/>
        </w:rPr>
        <w:t xml:space="preserve">Contact: Ms. Beata Sivak – </w:t>
      </w:r>
      <w:hyperlink r:id="rId18" w:history="1">
        <w:r w:rsidRPr="006A36FC">
          <w:rPr>
            <w:i/>
            <w:szCs w:val="20"/>
          </w:rPr>
          <w:t>BSivak@lseg.com</w:t>
        </w:r>
      </w:hyperlink>
      <w:r w:rsidRPr="006A36FC">
        <w:rPr>
          <w:i/>
          <w:szCs w:val="20"/>
        </w:rPr>
        <w:t>, Mr. David Nowell – DNowell@lseg.com</w:t>
      </w:r>
    </w:p>
    <w:p w:rsidR="006A36FC" w:rsidRPr="006A36FC" w:rsidRDefault="006A36FC" w:rsidP="009C7B86">
      <w:pPr>
        <w:jc w:val="both"/>
        <w:rPr>
          <w:rStyle w:val="Emphaseintense"/>
          <w:b w:val="0"/>
          <w:i w:val="0"/>
          <w:szCs w:val="20"/>
        </w:rPr>
      </w:pPr>
    </w:p>
    <w:p w:rsidR="0086068F" w:rsidRDefault="0086068F" w:rsidP="009C7B86">
      <w:pPr>
        <w:jc w:val="both"/>
        <w:rPr>
          <w:rStyle w:val="Emphaseintense"/>
          <w:b w:val="0"/>
          <w:i w:val="0"/>
        </w:rPr>
      </w:pPr>
      <w:r>
        <w:rPr>
          <w:rStyle w:val="Emphaseintense"/>
          <w:b w:val="0"/>
          <w:i w:val="0"/>
        </w:rPr>
        <w:t>**********************</w:t>
      </w:r>
    </w:p>
    <w:p w:rsidR="006E4DEE" w:rsidRPr="006A36FC" w:rsidRDefault="006E4DEE" w:rsidP="006E4DEE">
      <w:pPr>
        <w:rPr>
          <w:i/>
          <w:szCs w:val="20"/>
        </w:rPr>
      </w:pPr>
    </w:p>
    <w:p w:rsidR="009A490A" w:rsidRDefault="007C4FCC" w:rsidP="009C7B86">
      <w:pPr>
        <w:jc w:val="both"/>
        <w:rPr>
          <w:rStyle w:val="Emphaseintense"/>
          <w:b w:val="0"/>
          <w:i w:val="0"/>
        </w:rPr>
      </w:pPr>
      <w:r>
        <w:rPr>
          <w:rStyle w:val="Emphaseintense"/>
          <w:b w:val="0"/>
          <w:i w:val="0"/>
        </w:rPr>
        <w:t xml:space="preserve">LSEG and </w:t>
      </w:r>
      <w:r w:rsidR="00811802">
        <w:rPr>
          <w:rStyle w:val="Emphaseintense"/>
          <w:b w:val="0"/>
          <w:i w:val="0"/>
        </w:rPr>
        <w:t>its</w:t>
      </w:r>
      <w:r>
        <w:rPr>
          <w:rStyle w:val="Emphaseintense"/>
          <w:b w:val="0"/>
          <w:i w:val="0"/>
        </w:rPr>
        <w:t xml:space="preserve"> UnaVista TR have been active participants in the EMIR trade reporting </w:t>
      </w:r>
      <w:r w:rsidR="002D7149">
        <w:rPr>
          <w:rStyle w:val="Emphaseintense"/>
          <w:b w:val="0"/>
          <w:i w:val="0"/>
        </w:rPr>
        <w:t>market</w:t>
      </w:r>
      <w:r w:rsidR="006A36FC">
        <w:rPr>
          <w:rStyle w:val="Emphaseintense"/>
          <w:b w:val="0"/>
          <w:i w:val="0"/>
        </w:rPr>
        <w:t>.</w:t>
      </w:r>
      <w:r w:rsidR="00615388">
        <w:rPr>
          <w:rStyle w:val="Emphaseintense"/>
          <w:b w:val="0"/>
          <w:i w:val="0"/>
        </w:rPr>
        <w:t xml:space="preserve"> </w:t>
      </w:r>
      <w:r w:rsidR="002D7149">
        <w:rPr>
          <w:rStyle w:val="Emphaseintense"/>
          <w:b w:val="0"/>
          <w:i w:val="0"/>
        </w:rPr>
        <w:t xml:space="preserve">We observe that </w:t>
      </w:r>
      <w:r>
        <w:rPr>
          <w:rStyle w:val="Emphaseintense"/>
          <w:b w:val="0"/>
          <w:i w:val="0"/>
        </w:rPr>
        <w:t xml:space="preserve">the competitive nature of </w:t>
      </w:r>
      <w:r w:rsidR="0086068F">
        <w:rPr>
          <w:rStyle w:val="Emphaseintense"/>
          <w:b w:val="0"/>
          <w:i w:val="0"/>
        </w:rPr>
        <w:t>this</w:t>
      </w:r>
      <w:r w:rsidR="002D7149">
        <w:rPr>
          <w:rStyle w:val="Emphaseintense"/>
          <w:b w:val="0"/>
          <w:i w:val="0"/>
        </w:rPr>
        <w:t xml:space="preserve"> market has been impeded by the</w:t>
      </w:r>
      <w:r>
        <w:rPr>
          <w:rStyle w:val="Emphaseintense"/>
          <w:b w:val="0"/>
          <w:i w:val="0"/>
        </w:rPr>
        <w:t xml:space="preserve"> lack of standardised process</w:t>
      </w:r>
      <w:r w:rsidR="00673E5B">
        <w:rPr>
          <w:rStyle w:val="Emphaseintense"/>
          <w:b w:val="0"/>
          <w:i w:val="0"/>
        </w:rPr>
        <w:t>es</w:t>
      </w:r>
      <w:r>
        <w:rPr>
          <w:rStyle w:val="Emphaseintense"/>
          <w:b w:val="0"/>
          <w:i w:val="0"/>
        </w:rPr>
        <w:t xml:space="preserve"> for switching TRs</w:t>
      </w:r>
      <w:r w:rsidR="0086068F">
        <w:rPr>
          <w:rStyle w:val="Emphaseintense"/>
          <w:b w:val="0"/>
          <w:i w:val="0"/>
        </w:rPr>
        <w:t xml:space="preserve">. </w:t>
      </w:r>
      <w:r w:rsidR="006E4DEE">
        <w:rPr>
          <w:rStyle w:val="Emphaseintense"/>
          <w:b w:val="0"/>
          <w:i w:val="0"/>
        </w:rPr>
        <w:t>The lack of standardisation leads to (</w:t>
      </w:r>
      <w:proofErr w:type="spellStart"/>
      <w:r w:rsidR="006E4DEE">
        <w:rPr>
          <w:rStyle w:val="Emphaseintense"/>
          <w:b w:val="0"/>
          <w:i w:val="0"/>
        </w:rPr>
        <w:t>i</w:t>
      </w:r>
      <w:proofErr w:type="spellEnd"/>
      <w:r w:rsidR="006E4DEE">
        <w:rPr>
          <w:rStyle w:val="Emphaseintense"/>
          <w:b w:val="0"/>
          <w:i w:val="0"/>
        </w:rPr>
        <w:t xml:space="preserve">) </w:t>
      </w:r>
      <w:r>
        <w:rPr>
          <w:rStyle w:val="Emphaseintense"/>
          <w:b w:val="0"/>
          <w:i w:val="0"/>
        </w:rPr>
        <w:t xml:space="preserve">reluctance of TR </w:t>
      </w:r>
      <w:r w:rsidR="007E0BE9">
        <w:rPr>
          <w:rStyle w:val="Emphaseintense"/>
          <w:b w:val="0"/>
          <w:i w:val="0"/>
        </w:rPr>
        <w:t>participants</w:t>
      </w:r>
      <w:r>
        <w:rPr>
          <w:rStyle w:val="Emphaseintense"/>
          <w:b w:val="0"/>
          <w:i w:val="0"/>
        </w:rPr>
        <w:t xml:space="preserve"> to switch providers </w:t>
      </w:r>
      <w:r w:rsidR="002D7149">
        <w:rPr>
          <w:rStyle w:val="Emphaseintense"/>
          <w:b w:val="0"/>
          <w:i w:val="0"/>
        </w:rPr>
        <w:t xml:space="preserve">and </w:t>
      </w:r>
      <w:r w:rsidR="006E4DEE">
        <w:rPr>
          <w:rStyle w:val="Emphaseintense"/>
          <w:b w:val="0"/>
          <w:i w:val="0"/>
        </w:rPr>
        <w:t xml:space="preserve">to (ii) potential </w:t>
      </w:r>
      <w:r w:rsidR="002D7149">
        <w:rPr>
          <w:rStyle w:val="Emphaseintense"/>
          <w:b w:val="0"/>
          <w:i w:val="0"/>
        </w:rPr>
        <w:t>regulatory risk</w:t>
      </w:r>
      <w:r>
        <w:rPr>
          <w:rStyle w:val="Emphaseintense"/>
          <w:b w:val="0"/>
          <w:i w:val="0"/>
        </w:rPr>
        <w:t xml:space="preserve"> to the TRs who enable </w:t>
      </w:r>
      <w:r w:rsidR="002D7149">
        <w:rPr>
          <w:rStyle w:val="Emphaseintense"/>
          <w:b w:val="0"/>
          <w:i w:val="0"/>
        </w:rPr>
        <w:t>such switch</w:t>
      </w:r>
      <w:r w:rsidR="006E4DEE">
        <w:rPr>
          <w:rStyle w:val="Emphaseintense"/>
          <w:b w:val="0"/>
          <w:i w:val="0"/>
        </w:rPr>
        <w:t xml:space="preserve">. </w:t>
      </w:r>
    </w:p>
    <w:p w:rsidR="009A490A" w:rsidRDefault="009A490A" w:rsidP="009C7B86">
      <w:pPr>
        <w:jc w:val="both"/>
        <w:rPr>
          <w:rStyle w:val="Emphaseintense"/>
          <w:b w:val="0"/>
          <w:i w:val="0"/>
        </w:rPr>
      </w:pPr>
    </w:p>
    <w:p w:rsidR="007C4FCC" w:rsidRDefault="00B54CB9" w:rsidP="009C7B86">
      <w:pPr>
        <w:jc w:val="both"/>
        <w:rPr>
          <w:rStyle w:val="Emphaseintense"/>
          <w:b w:val="0"/>
          <w:i w:val="0"/>
        </w:rPr>
      </w:pPr>
      <w:r>
        <w:rPr>
          <w:rStyle w:val="Emphaseintense"/>
          <w:b w:val="0"/>
          <w:i w:val="0"/>
        </w:rPr>
        <w:t xml:space="preserve">LSEG has </w:t>
      </w:r>
      <w:r w:rsidR="009A490A">
        <w:rPr>
          <w:rStyle w:val="Emphaseintense"/>
          <w:b w:val="0"/>
          <w:i w:val="0"/>
        </w:rPr>
        <w:t>historically</w:t>
      </w:r>
      <w:r>
        <w:rPr>
          <w:rStyle w:val="Emphaseintense"/>
          <w:b w:val="0"/>
          <w:i w:val="0"/>
        </w:rPr>
        <w:t xml:space="preserve"> been a</w:t>
      </w:r>
      <w:r w:rsidR="009A490A">
        <w:rPr>
          <w:rStyle w:val="Emphaseintense"/>
          <w:b w:val="0"/>
          <w:i w:val="0"/>
        </w:rPr>
        <w:t xml:space="preserve"> strong</w:t>
      </w:r>
      <w:r>
        <w:rPr>
          <w:rStyle w:val="Emphaseintense"/>
          <w:b w:val="0"/>
          <w:i w:val="0"/>
        </w:rPr>
        <w:t xml:space="preserve"> supporter of the Open Access principle, now enshrined in MiFID II. We believe that customer’s choice </w:t>
      </w:r>
      <w:r w:rsidR="009A490A">
        <w:rPr>
          <w:rStyle w:val="Emphaseintense"/>
          <w:b w:val="0"/>
          <w:i w:val="0"/>
        </w:rPr>
        <w:t xml:space="preserve">and ability to switch providers has an overall positive impact, as it leads to </w:t>
      </w:r>
      <w:r w:rsidR="009A490A" w:rsidRPr="009A490A">
        <w:rPr>
          <w:rStyle w:val="Emphaseintense"/>
          <w:b w:val="0"/>
          <w:i w:val="0"/>
        </w:rPr>
        <w:t>lower trading prices, reduced spreads, faster and more resilient technology, and a fundamental reba</w:t>
      </w:r>
      <w:r w:rsidR="009A490A" w:rsidRPr="009A490A">
        <w:rPr>
          <w:rStyle w:val="Emphaseintense"/>
          <w:b w:val="0"/>
          <w:i w:val="0"/>
        </w:rPr>
        <w:t>l</w:t>
      </w:r>
      <w:r w:rsidR="009A490A" w:rsidRPr="009A490A">
        <w:rPr>
          <w:rStyle w:val="Emphaseintense"/>
          <w:b w:val="0"/>
          <w:i w:val="0"/>
        </w:rPr>
        <w:t>ancing of the relationship between the providers of infrastructure and its users.</w:t>
      </w:r>
    </w:p>
    <w:p w:rsidR="007C4FCC" w:rsidRDefault="007C4FCC" w:rsidP="009C7B86">
      <w:pPr>
        <w:jc w:val="both"/>
        <w:rPr>
          <w:rStyle w:val="Emphaseintense"/>
          <w:b w:val="0"/>
          <w:i w:val="0"/>
        </w:rPr>
      </w:pPr>
    </w:p>
    <w:p w:rsidR="007E0BE9" w:rsidRDefault="00B54CB9" w:rsidP="009C7B86">
      <w:pPr>
        <w:jc w:val="both"/>
        <w:rPr>
          <w:rStyle w:val="Emphaseintense"/>
          <w:b w:val="0"/>
          <w:i w:val="0"/>
        </w:rPr>
      </w:pPr>
      <w:r>
        <w:rPr>
          <w:rStyle w:val="Emphaseintense"/>
          <w:b w:val="0"/>
          <w:i w:val="0"/>
        </w:rPr>
        <w:t xml:space="preserve">Therefore, we welcome and support ESMA’s initiative to publish guidelines on transfer of data between TRs. </w:t>
      </w:r>
      <w:r w:rsidR="00811802">
        <w:rPr>
          <w:rStyle w:val="Emphaseintense"/>
          <w:b w:val="0"/>
          <w:i w:val="0"/>
        </w:rPr>
        <w:t>However, w</w:t>
      </w:r>
      <w:r w:rsidR="007E0BE9">
        <w:rPr>
          <w:rStyle w:val="Emphaseintense"/>
          <w:b w:val="0"/>
          <w:i w:val="0"/>
        </w:rPr>
        <w:t>e believe that the</w:t>
      </w:r>
      <w:r w:rsidR="00615388">
        <w:rPr>
          <w:rStyle w:val="Emphaseintense"/>
          <w:b w:val="0"/>
          <w:i w:val="0"/>
        </w:rPr>
        <w:t xml:space="preserve"> processes suggested in the Guidelines, which</w:t>
      </w:r>
      <w:r w:rsidR="007E0BE9">
        <w:rPr>
          <w:rStyle w:val="Emphaseintense"/>
          <w:b w:val="0"/>
          <w:i w:val="0"/>
        </w:rPr>
        <w:t xml:space="preserve"> </w:t>
      </w:r>
      <w:r w:rsidR="00615388">
        <w:rPr>
          <w:rStyle w:val="Emphaseintense"/>
          <w:b w:val="0"/>
          <w:i w:val="0"/>
        </w:rPr>
        <w:t>place</w:t>
      </w:r>
      <w:r w:rsidR="007E0BE9">
        <w:rPr>
          <w:rStyle w:val="Emphaseintense"/>
          <w:b w:val="0"/>
          <w:i w:val="0"/>
        </w:rPr>
        <w:t xml:space="preserve"> the onus of data transfer solely on the TRs, </w:t>
      </w:r>
      <w:r w:rsidR="00615388">
        <w:rPr>
          <w:rStyle w:val="Emphaseintense"/>
          <w:b w:val="0"/>
          <w:i w:val="0"/>
        </w:rPr>
        <w:t>are not the most efficient and</w:t>
      </w:r>
      <w:r w:rsidR="007E0BE9">
        <w:rPr>
          <w:rStyle w:val="Emphaseintense"/>
          <w:b w:val="0"/>
          <w:i w:val="0"/>
        </w:rPr>
        <w:t xml:space="preserve"> effective approach</w:t>
      </w:r>
      <w:r w:rsidR="00615388">
        <w:rPr>
          <w:rStyle w:val="Emphaseintense"/>
          <w:b w:val="0"/>
          <w:i w:val="0"/>
        </w:rPr>
        <w:t>. Below we detail the reasons and potential impact of the switch being executed without TR participant’s involvement:</w:t>
      </w:r>
    </w:p>
    <w:p w:rsidR="006E4DEE" w:rsidRDefault="006E4DEE" w:rsidP="009C7B86">
      <w:pPr>
        <w:jc w:val="both"/>
        <w:rPr>
          <w:rStyle w:val="Emphaseintense"/>
          <w:b w:val="0"/>
          <w:i w:val="0"/>
        </w:rPr>
      </w:pPr>
    </w:p>
    <w:p w:rsidR="007E0BE9" w:rsidRDefault="007E0BE9" w:rsidP="00F40A7E">
      <w:pPr>
        <w:pStyle w:val="Paragraphedeliste"/>
        <w:numPr>
          <w:ilvl w:val="0"/>
          <w:numId w:val="41"/>
        </w:numPr>
        <w:jc w:val="both"/>
        <w:rPr>
          <w:rStyle w:val="Emphaseintense"/>
          <w:b w:val="0"/>
          <w:i w:val="0"/>
        </w:rPr>
      </w:pPr>
      <w:r w:rsidRPr="007E0BE9">
        <w:rPr>
          <w:rStyle w:val="Emphaseintense"/>
          <w:i w:val="0"/>
        </w:rPr>
        <w:t>Loss of data to the regulators:</w:t>
      </w:r>
      <w:r w:rsidRPr="007E0BE9">
        <w:rPr>
          <w:rStyle w:val="Emphaseintense"/>
          <w:b w:val="0"/>
          <w:i w:val="0"/>
        </w:rPr>
        <w:t xml:space="preserve">  as witnessed in the TRACE project, the mandated ISO 20022 XSD results in significant loss of data due to ina</w:t>
      </w:r>
      <w:r w:rsidR="00811802">
        <w:rPr>
          <w:rStyle w:val="Emphaseintense"/>
          <w:b w:val="0"/>
          <w:i w:val="0"/>
        </w:rPr>
        <w:t>bilit</w:t>
      </w:r>
      <w:r w:rsidR="00673E5B">
        <w:rPr>
          <w:rStyle w:val="Emphaseintense"/>
          <w:b w:val="0"/>
          <w:i w:val="0"/>
        </w:rPr>
        <w:t xml:space="preserve">y of translating </w:t>
      </w:r>
      <w:r w:rsidR="00E83254">
        <w:rPr>
          <w:rStyle w:val="Emphaseintense"/>
          <w:b w:val="0"/>
          <w:i w:val="0"/>
        </w:rPr>
        <w:t>old, pre-</w:t>
      </w:r>
      <w:r w:rsidR="00811802">
        <w:rPr>
          <w:rStyle w:val="Emphaseintense"/>
          <w:b w:val="0"/>
          <w:i w:val="0"/>
        </w:rPr>
        <w:t xml:space="preserve">EMIR </w:t>
      </w:r>
      <w:r w:rsidR="009A490A">
        <w:rPr>
          <w:rStyle w:val="Emphaseintense"/>
          <w:b w:val="0"/>
          <w:i w:val="0"/>
        </w:rPr>
        <w:t>L</w:t>
      </w:r>
      <w:r w:rsidRPr="007E0BE9">
        <w:rPr>
          <w:rStyle w:val="Emphaseintense"/>
          <w:b w:val="0"/>
          <w:i w:val="0"/>
        </w:rPr>
        <w:t xml:space="preserve">evel </w:t>
      </w:r>
      <w:r w:rsidR="009A490A">
        <w:rPr>
          <w:rStyle w:val="Emphaseintense"/>
          <w:b w:val="0"/>
          <w:i w:val="0"/>
        </w:rPr>
        <w:t>2</w:t>
      </w:r>
      <w:r w:rsidRPr="007E0BE9">
        <w:rPr>
          <w:rStyle w:val="Emphaseintense"/>
          <w:b w:val="0"/>
          <w:i w:val="0"/>
        </w:rPr>
        <w:t xml:space="preserve"> records into the new format.  </w:t>
      </w:r>
    </w:p>
    <w:p w:rsidR="00615388" w:rsidRPr="007E0BE9" w:rsidRDefault="00615388" w:rsidP="00615388">
      <w:pPr>
        <w:pStyle w:val="Paragraphedeliste"/>
        <w:jc w:val="both"/>
        <w:rPr>
          <w:rStyle w:val="Emphaseintense"/>
          <w:b w:val="0"/>
          <w:i w:val="0"/>
        </w:rPr>
      </w:pPr>
    </w:p>
    <w:p w:rsidR="007E0BE9" w:rsidRDefault="007E0BE9" w:rsidP="00F40A7E">
      <w:pPr>
        <w:pStyle w:val="Paragraphedeliste"/>
        <w:numPr>
          <w:ilvl w:val="0"/>
          <w:numId w:val="41"/>
        </w:numPr>
        <w:jc w:val="both"/>
        <w:rPr>
          <w:rStyle w:val="Emphaseintense"/>
          <w:b w:val="0"/>
          <w:i w:val="0"/>
        </w:rPr>
      </w:pPr>
      <w:r w:rsidRPr="007E0BE9">
        <w:rPr>
          <w:rStyle w:val="Emphaseintense"/>
          <w:i w:val="0"/>
        </w:rPr>
        <w:t>Decrease in reconciliations and pairing rates:</w:t>
      </w:r>
      <w:r w:rsidRPr="007E0BE9">
        <w:rPr>
          <w:rStyle w:val="Emphaseintense"/>
          <w:b w:val="0"/>
          <w:i w:val="0"/>
        </w:rPr>
        <w:t xml:space="preserve"> since the Old TR will have to break pairing </w:t>
      </w:r>
      <w:r w:rsidR="000B089C">
        <w:rPr>
          <w:rStyle w:val="Emphaseintense"/>
          <w:b w:val="0"/>
          <w:i w:val="0"/>
        </w:rPr>
        <w:t xml:space="preserve">matches </w:t>
      </w:r>
      <w:r w:rsidR="00E83254">
        <w:rPr>
          <w:rStyle w:val="Emphaseintense"/>
          <w:b w:val="0"/>
          <w:i w:val="0"/>
        </w:rPr>
        <w:t>for any data transferred over</w:t>
      </w:r>
      <w:r w:rsidRPr="007E0BE9">
        <w:rPr>
          <w:rStyle w:val="Emphaseintense"/>
          <w:b w:val="0"/>
          <w:i w:val="0"/>
        </w:rPr>
        <w:t xml:space="preserve">, any records that are not possible to translate into the XSD will </w:t>
      </w:r>
      <w:r w:rsidR="000B089C">
        <w:rPr>
          <w:rStyle w:val="Emphaseintense"/>
          <w:b w:val="0"/>
          <w:i w:val="0"/>
        </w:rPr>
        <w:t>either</w:t>
      </w:r>
      <w:r w:rsidRPr="007E0BE9">
        <w:rPr>
          <w:rStyle w:val="Emphaseintense"/>
          <w:b w:val="0"/>
          <w:i w:val="0"/>
        </w:rPr>
        <w:t xml:space="preserve"> have to stay active in the Old TR (which contradicts the client’s intent to switch) or be </w:t>
      </w:r>
      <w:r w:rsidR="000B089C">
        <w:rPr>
          <w:rStyle w:val="Emphaseintense"/>
          <w:b w:val="0"/>
          <w:i w:val="0"/>
        </w:rPr>
        <w:t xml:space="preserve">forever </w:t>
      </w:r>
      <w:r w:rsidRPr="007E0BE9">
        <w:rPr>
          <w:rStyle w:val="Emphaseintense"/>
          <w:b w:val="0"/>
          <w:i w:val="0"/>
        </w:rPr>
        <w:t>lost to the reconciliations process</w:t>
      </w:r>
      <w:r w:rsidR="00673E5B">
        <w:rPr>
          <w:rStyle w:val="Emphaseintense"/>
          <w:b w:val="0"/>
          <w:i w:val="0"/>
        </w:rPr>
        <w:t>.</w:t>
      </w:r>
    </w:p>
    <w:p w:rsidR="00615388" w:rsidRPr="00615388" w:rsidRDefault="00615388" w:rsidP="00615388">
      <w:pPr>
        <w:jc w:val="both"/>
        <w:rPr>
          <w:rStyle w:val="Emphaseintense"/>
          <w:b w:val="0"/>
          <w:i w:val="0"/>
        </w:rPr>
      </w:pPr>
    </w:p>
    <w:p w:rsidR="006F5B08" w:rsidRDefault="00E83254" w:rsidP="00E83254">
      <w:pPr>
        <w:pStyle w:val="Paragraphedeliste"/>
        <w:numPr>
          <w:ilvl w:val="0"/>
          <w:numId w:val="41"/>
        </w:numPr>
        <w:jc w:val="both"/>
        <w:rPr>
          <w:rStyle w:val="Emphaseintense"/>
          <w:b w:val="0"/>
          <w:i w:val="0"/>
        </w:rPr>
      </w:pPr>
      <w:r>
        <w:rPr>
          <w:rStyle w:val="Emphaseintense"/>
          <w:i w:val="0"/>
        </w:rPr>
        <w:t xml:space="preserve">Duplication of </w:t>
      </w:r>
      <w:r w:rsidRPr="00E83254">
        <w:rPr>
          <w:rStyle w:val="Emphaseintense"/>
          <w:i w:val="0"/>
        </w:rPr>
        <w:t>data sharing process</w:t>
      </w:r>
      <w:r>
        <w:rPr>
          <w:rStyle w:val="Emphaseintense"/>
          <w:i w:val="0"/>
        </w:rPr>
        <w:t xml:space="preserve">: </w:t>
      </w:r>
      <w:r w:rsidR="007E0BE9" w:rsidRPr="007E0BE9">
        <w:rPr>
          <w:rStyle w:val="Emphaseintense"/>
          <w:b w:val="0"/>
          <w:i w:val="0"/>
        </w:rPr>
        <w:t>Requiring TRs to develop a new ISO 201002 data sharing pro</w:t>
      </w:r>
      <w:r w:rsidR="006F5B08">
        <w:rPr>
          <w:rStyle w:val="Emphaseintense"/>
          <w:b w:val="0"/>
          <w:i w:val="0"/>
        </w:rPr>
        <w:t>cess, i</w:t>
      </w:r>
      <w:r w:rsidR="007E0BE9" w:rsidRPr="007E0BE9">
        <w:rPr>
          <w:rStyle w:val="Emphaseintense"/>
          <w:b w:val="0"/>
          <w:i w:val="0"/>
        </w:rPr>
        <w:t>n addition to existing in</w:t>
      </w:r>
      <w:r w:rsidR="006F5B08">
        <w:rPr>
          <w:rStyle w:val="Emphaseintense"/>
          <w:b w:val="0"/>
          <w:i w:val="0"/>
        </w:rPr>
        <w:t xml:space="preserve">ter-TR reconciliation data exchange, </w:t>
      </w:r>
      <w:r w:rsidR="007E0BE9" w:rsidRPr="007E0BE9">
        <w:rPr>
          <w:rStyle w:val="Emphaseintense"/>
          <w:b w:val="0"/>
          <w:i w:val="0"/>
        </w:rPr>
        <w:t>places undue burden on the TRs with no benefits to the cli</w:t>
      </w:r>
      <w:r w:rsidR="006F5B08">
        <w:rPr>
          <w:rStyle w:val="Emphaseintense"/>
          <w:b w:val="0"/>
          <w:i w:val="0"/>
        </w:rPr>
        <w:t xml:space="preserve">ents or the regulators. </w:t>
      </w:r>
      <w:r w:rsidR="006F5B08" w:rsidRPr="007E0BE9">
        <w:rPr>
          <w:rStyle w:val="Emphaseintense"/>
          <w:b w:val="0"/>
          <w:i w:val="0"/>
        </w:rPr>
        <w:t xml:space="preserve">Asking TRs to automate the initial transfer replicates a capacity that the </w:t>
      </w:r>
      <w:r w:rsidR="006F5B08">
        <w:rPr>
          <w:rStyle w:val="Emphaseintense"/>
          <w:b w:val="0"/>
          <w:i w:val="0"/>
        </w:rPr>
        <w:t>TR participant</w:t>
      </w:r>
      <w:r w:rsidR="006F5B08" w:rsidRPr="007E0BE9">
        <w:rPr>
          <w:rStyle w:val="Emphaseintense"/>
          <w:b w:val="0"/>
          <w:i w:val="0"/>
        </w:rPr>
        <w:t xml:space="preserve"> has to develop in order </w:t>
      </w:r>
      <w:r w:rsidR="00B76A45">
        <w:rPr>
          <w:rStyle w:val="Emphaseintense"/>
          <w:b w:val="0"/>
          <w:i w:val="0"/>
        </w:rPr>
        <w:t xml:space="preserve">to </w:t>
      </w:r>
      <w:r w:rsidR="006F5B08" w:rsidRPr="007E0BE9">
        <w:rPr>
          <w:rStyle w:val="Emphaseintense"/>
          <w:b w:val="0"/>
          <w:i w:val="0"/>
        </w:rPr>
        <w:t>switch</w:t>
      </w:r>
      <w:r w:rsidR="006F5B08">
        <w:rPr>
          <w:rStyle w:val="Emphaseintense"/>
          <w:b w:val="0"/>
          <w:i w:val="0"/>
        </w:rPr>
        <w:t xml:space="preserve"> TRs</w:t>
      </w:r>
      <w:r w:rsidR="006F5B08" w:rsidRPr="007E0BE9">
        <w:rPr>
          <w:rStyle w:val="Emphaseintense"/>
          <w:b w:val="0"/>
          <w:i w:val="0"/>
        </w:rPr>
        <w:t>.</w:t>
      </w:r>
    </w:p>
    <w:p w:rsidR="009A490A" w:rsidRPr="009A490A" w:rsidRDefault="009A490A" w:rsidP="009A490A">
      <w:pPr>
        <w:jc w:val="both"/>
        <w:rPr>
          <w:rStyle w:val="Emphaseintense"/>
          <w:b w:val="0"/>
          <w:i w:val="0"/>
        </w:rPr>
      </w:pPr>
    </w:p>
    <w:p w:rsidR="007E0BE9" w:rsidRPr="007E0BE9" w:rsidRDefault="00E83254" w:rsidP="00F40A7E">
      <w:pPr>
        <w:pStyle w:val="Paragraphedeliste"/>
        <w:numPr>
          <w:ilvl w:val="0"/>
          <w:numId w:val="41"/>
        </w:numPr>
        <w:jc w:val="both"/>
        <w:rPr>
          <w:rStyle w:val="Emphaseintense"/>
          <w:b w:val="0"/>
          <w:i w:val="0"/>
        </w:rPr>
      </w:pPr>
      <w:r>
        <w:rPr>
          <w:rStyle w:val="Emphaseintense"/>
          <w:i w:val="0"/>
        </w:rPr>
        <w:t>D</w:t>
      </w:r>
      <w:r w:rsidR="007E0BE9" w:rsidRPr="007E0BE9">
        <w:rPr>
          <w:rStyle w:val="Emphaseintense"/>
          <w:i w:val="0"/>
        </w:rPr>
        <w:t>isproportional burden on the Old TR</w:t>
      </w:r>
      <w:r w:rsidRPr="006F5B08">
        <w:rPr>
          <w:rStyle w:val="Emphaseintense"/>
          <w:i w:val="0"/>
        </w:rPr>
        <w:t>:</w:t>
      </w:r>
      <w:r>
        <w:rPr>
          <w:rStyle w:val="Emphaseintense"/>
          <w:b w:val="0"/>
          <w:i w:val="0"/>
        </w:rPr>
        <w:t xml:space="preserve"> </w:t>
      </w:r>
      <w:r w:rsidR="007E0BE9" w:rsidRPr="007E0BE9">
        <w:rPr>
          <w:rStyle w:val="Emphaseintense"/>
          <w:b w:val="0"/>
          <w:i w:val="0"/>
        </w:rPr>
        <w:t xml:space="preserve">The proposed process has </w:t>
      </w:r>
      <w:r w:rsidR="009A490A">
        <w:rPr>
          <w:rStyle w:val="Emphaseintense"/>
          <w:b w:val="0"/>
          <w:i w:val="0"/>
        </w:rPr>
        <w:t xml:space="preserve">a </w:t>
      </w:r>
      <w:r w:rsidR="000B089C" w:rsidRPr="007E0BE9">
        <w:rPr>
          <w:rStyle w:val="Emphaseintense"/>
          <w:b w:val="0"/>
          <w:i w:val="0"/>
        </w:rPr>
        <w:t>minimal impact</w:t>
      </w:r>
      <w:r w:rsidR="000B089C">
        <w:rPr>
          <w:rStyle w:val="Emphaseintense"/>
          <w:b w:val="0"/>
          <w:i w:val="0"/>
        </w:rPr>
        <w:t xml:space="preserve"> </w:t>
      </w:r>
      <w:r w:rsidR="006F5B08">
        <w:rPr>
          <w:rStyle w:val="Emphaseintense"/>
          <w:b w:val="0"/>
          <w:i w:val="0"/>
        </w:rPr>
        <w:t xml:space="preserve">on the New TR, </w:t>
      </w:r>
      <w:r w:rsidR="007E0BE9" w:rsidRPr="007E0BE9">
        <w:rPr>
          <w:rStyle w:val="Emphaseintense"/>
          <w:b w:val="0"/>
          <w:i w:val="0"/>
        </w:rPr>
        <w:t xml:space="preserve">but requires the Old TR to </w:t>
      </w:r>
      <w:r w:rsidR="00CF7E5D">
        <w:rPr>
          <w:rStyle w:val="Emphaseintense"/>
          <w:b w:val="0"/>
          <w:i w:val="0"/>
        </w:rPr>
        <w:t>absorb the</w:t>
      </w:r>
      <w:r w:rsidR="007E0BE9" w:rsidRPr="007E0BE9">
        <w:rPr>
          <w:rStyle w:val="Emphaseintense"/>
          <w:b w:val="0"/>
          <w:i w:val="0"/>
        </w:rPr>
        <w:t xml:space="preserve"> substantial burden of the switch, while los</w:t>
      </w:r>
      <w:r w:rsidR="000B089C">
        <w:rPr>
          <w:rStyle w:val="Emphaseintense"/>
          <w:b w:val="0"/>
          <w:i w:val="0"/>
        </w:rPr>
        <w:t>ing co</w:t>
      </w:r>
      <w:r w:rsidR="000B089C">
        <w:rPr>
          <w:rStyle w:val="Emphaseintense"/>
          <w:b w:val="0"/>
          <w:i w:val="0"/>
        </w:rPr>
        <w:t>r</w:t>
      </w:r>
      <w:r w:rsidR="000B089C">
        <w:rPr>
          <w:rStyle w:val="Emphaseintense"/>
          <w:b w:val="0"/>
          <w:i w:val="0"/>
        </w:rPr>
        <w:lastRenderedPageBreak/>
        <w:t xml:space="preserve">responding </w:t>
      </w:r>
      <w:r w:rsidR="006F5B08">
        <w:rPr>
          <w:rStyle w:val="Emphaseintense"/>
          <w:b w:val="0"/>
          <w:i w:val="0"/>
        </w:rPr>
        <w:t>revenue. We believe that p</w:t>
      </w:r>
      <w:r w:rsidR="007E0BE9" w:rsidRPr="007E0BE9">
        <w:rPr>
          <w:rStyle w:val="Emphaseintense"/>
          <w:b w:val="0"/>
          <w:i w:val="0"/>
        </w:rPr>
        <w:t xml:space="preserve">lacing the </w:t>
      </w:r>
      <w:r w:rsidR="000B089C">
        <w:rPr>
          <w:rStyle w:val="Emphaseintense"/>
          <w:b w:val="0"/>
          <w:i w:val="0"/>
        </w:rPr>
        <w:t>data transfer on the TR p</w:t>
      </w:r>
      <w:r w:rsidR="007E0BE9" w:rsidRPr="007E0BE9">
        <w:rPr>
          <w:rStyle w:val="Emphaseintense"/>
          <w:b w:val="0"/>
          <w:i w:val="0"/>
        </w:rPr>
        <w:t>articipant</w:t>
      </w:r>
      <w:r w:rsidR="006F5B08">
        <w:rPr>
          <w:rStyle w:val="Emphaseintense"/>
          <w:b w:val="0"/>
          <w:i w:val="0"/>
        </w:rPr>
        <w:t>s</w:t>
      </w:r>
      <w:r w:rsidR="007E0BE9" w:rsidRPr="007E0BE9">
        <w:rPr>
          <w:rStyle w:val="Emphaseintense"/>
          <w:b w:val="0"/>
          <w:i w:val="0"/>
        </w:rPr>
        <w:t xml:space="preserve"> would e</w:t>
      </w:r>
      <w:r w:rsidR="007E0BE9" w:rsidRPr="007E0BE9">
        <w:rPr>
          <w:rStyle w:val="Emphaseintense"/>
          <w:b w:val="0"/>
          <w:i w:val="0"/>
        </w:rPr>
        <w:t>n</w:t>
      </w:r>
      <w:r w:rsidR="007E0BE9" w:rsidRPr="007E0BE9">
        <w:rPr>
          <w:rStyle w:val="Emphaseintense"/>
          <w:b w:val="0"/>
          <w:i w:val="0"/>
        </w:rPr>
        <w:t xml:space="preserve">courage </w:t>
      </w:r>
      <w:r w:rsidR="006F5B08">
        <w:rPr>
          <w:rStyle w:val="Emphaseintense"/>
          <w:b w:val="0"/>
          <w:i w:val="0"/>
        </w:rPr>
        <w:t xml:space="preserve">a level playing field </w:t>
      </w:r>
      <w:r w:rsidR="00CF7E5D">
        <w:rPr>
          <w:rStyle w:val="Emphaseintense"/>
          <w:b w:val="0"/>
          <w:i w:val="0"/>
        </w:rPr>
        <w:t>among the TRs</w:t>
      </w:r>
      <w:r w:rsidR="006F5B08">
        <w:rPr>
          <w:rStyle w:val="Emphaseintense"/>
          <w:b w:val="0"/>
          <w:i w:val="0"/>
        </w:rPr>
        <w:t xml:space="preserve">, inspire </w:t>
      </w:r>
      <w:r w:rsidR="00CF7E5D">
        <w:rPr>
          <w:rStyle w:val="Emphaseintense"/>
          <w:b w:val="0"/>
          <w:i w:val="0"/>
        </w:rPr>
        <w:t>competition,</w:t>
      </w:r>
      <w:r w:rsidR="00AD4046">
        <w:rPr>
          <w:rStyle w:val="Emphaseintense"/>
          <w:b w:val="0"/>
          <w:i w:val="0"/>
        </w:rPr>
        <w:t xml:space="preserve"> </w:t>
      </w:r>
      <w:r w:rsidR="006F5B08">
        <w:rPr>
          <w:rStyle w:val="Emphaseintense"/>
          <w:b w:val="0"/>
          <w:i w:val="0"/>
        </w:rPr>
        <w:t>innovation</w:t>
      </w:r>
      <w:r w:rsidR="00AD4046">
        <w:rPr>
          <w:rStyle w:val="Emphaseintense"/>
          <w:b w:val="0"/>
          <w:i w:val="0"/>
        </w:rPr>
        <w:t xml:space="preserve"> and client offerings</w:t>
      </w:r>
      <w:r w:rsidR="006F5B08">
        <w:rPr>
          <w:rStyle w:val="Emphaseintense"/>
          <w:b w:val="0"/>
          <w:i w:val="0"/>
        </w:rPr>
        <w:t>.</w:t>
      </w:r>
    </w:p>
    <w:p w:rsidR="007E0BE9" w:rsidRDefault="007E0BE9" w:rsidP="009C7B86">
      <w:pPr>
        <w:jc w:val="both"/>
        <w:rPr>
          <w:rStyle w:val="Emphaseintense"/>
          <w:b w:val="0"/>
          <w:i w:val="0"/>
        </w:rPr>
      </w:pPr>
    </w:p>
    <w:p w:rsidR="000B089C" w:rsidRPr="00AD4046" w:rsidRDefault="009C7B86" w:rsidP="00AD4046">
      <w:pPr>
        <w:ind w:left="410"/>
        <w:rPr>
          <w:bCs/>
          <w:iCs/>
        </w:rPr>
      </w:pPr>
      <w:r w:rsidRPr="009C7B86">
        <w:rPr>
          <w:rStyle w:val="Emphaseintense"/>
          <w:b w:val="0"/>
          <w:i w:val="0"/>
          <w:u w:val="single"/>
        </w:rPr>
        <w:t>LSEG recommendation</w:t>
      </w:r>
      <w:r w:rsidR="007E0BE9">
        <w:rPr>
          <w:rStyle w:val="Emphaseintense"/>
          <w:b w:val="0"/>
          <w:i w:val="0"/>
        </w:rPr>
        <w:t xml:space="preserve">: ESMA should </w:t>
      </w:r>
      <w:r w:rsidR="00910BD5">
        <w:rPr>
          <w:rStyle w:val="Emphaseintense"/>
          <w:b w:val="0"/>
          <w:i w:val="0"/>
        </w:rPr>
        <w:t xml:space="preserve">consider </w:t>
      </w:r>
      <w:r w:rsidR="007E0BE9">
        <w:rPr>
          <w:rStyle w:val="Emphaseintense"/>
          <w:b w:val="0"/>
          <w:i w:val="0"/>
        </w:rPr>
        <w:t xml:space="preserve">placing the </w:t>
      </w:r>
      <w:r w:rsidR="00910BD5">
        <w:rPr>
          <w:rStyle w:val="Emphaseintense"/>
          <w:b w:val="0"/>
          <w:i w:val="0"/>
        </w:rPr>
        <w:t>responsibility</w:t>
      </w:r>
      <w:r w:rsidR="007E0BE9">
        <w:rPr>
          <w:rStyle w:val="Emphaseintense"/>
          <w:b w:val="0"/>
          <w:i w:val="0"/>
        </w:rPr>
        <w:t xml:space="preserve"> of data transfer on the TR participant and </w:t>
      </w:r>
      <w:r w:rsidR="00910BD5">
        <w:rPr>
          <w:rStyle w:val="Emphaseintense"/>
          <w:b w:val="0"/>
          <w:i w:val="0"/>
        </w:rPr>
        <w:t>introducing</w:t>
      </w:r>
      <w:r w:rsidR="007E0BE9">
        <w:rPr>
          <w:rStyle w:val="Emphaseintense"/>
          <w:b w:val="0"/>
          <w:i w:val="0"/>
        </w:rPr>
        <w:t xml:space="preserve"> new </w:t>
      </w:r>
      <w:r w:rsidR="005740BF">
        <w:rPr>
          <w:rStyle w:val="Emphaseintense"/>
          <w:b w:val="0"/>
          <w:i w:val="0"/>
        </w:rPr>
        <w:t>action t</w:t>
      </w:r>
      <w:r w:rsidR="00910BD5">
        <w:rPr>
          <w:rStyle w:val="Emphaseintense"/>
          <w:b w:val="0"/>
          <w:i w:val="0"/>
        </w:rPr>
        <w:t>ype along wi</w:t>
      </w:r>
      <w:r w:rsidR="005740BF">
        <w:rPr>
          <w:rStyle w:val="Emphaseintense"/>
          <w:b w:val="0"/>
          <w:i w:val="0"/>
        </w:rPr>
        <w:t>th effective date</w:t>
      </w:r>
      <w:r w:rsidR="00AD4046">
        <w:rPr>
          <w:rStyle w:val="Emphaseintense"/>
          <w:b w:val="0"/>
          <w:i w:val="0"/>
        </w:rPr>
        <w:t xml:space="preserve"> for porting. </w:t>
      </w:r>
      <w:r w:rsidR="00910BD5" w:rsidRPr="00811802">
        <w:t>We believe that r</w:t>
      </w:r>
      <w:r w:rsidR="00910BD5" w:rsidRPr="00811802">
        <w:t>e</w:t>
      </w:r>
      <w:r w:rsidR="00910BD5" w:rsidRPr="00811802">
        <w:t>quiring the client to mark records in th</w:t>
      </w:r>
      <w:r w:rsidR="00AD4046">
        <w:t>e O</w:t>
      </w:r>
      <w:r w:rsidR="000B089C">
        <w:t xml:space="preserve">ld TR using a new </w:t>
      </w:r>
      <w:r w:rsidR="00910BD5" w:rsidRPr="00811802">
        <w:t xml:space="preserve">action </w:t>
      </w:r>
      <w:r w:rsidR="000B089C">
        <w:t xml:space="preserve">type </w:t>
      </w:r>
      <w:r w:rsidR="00910BD5" w:rsidRPr="00811802">
        <w:t xml:space="preserve">and re-loading those records to </w:t>
      </w:r>
      <w:r w:rsidR="00AD4046">
        <w:t xml:space="preserve">the New TR in </w:t>
      </w:r>
      <w:r w:rsidR="00CF7E5D">
        <w:t>the New</w:t>
      </w:r>
      <w:r w:rsidR="00AD4046">
        <w:t xml:space="preserve"> TR’s format, </w:t>
      </w:r>
      <w:r w:rsidR="00910BD5" w:rsidRPr="00811802">
        <w:t>us</w:t>
      </w:r>
      <w:r w:rsidR="000B089C">
        <w:t xml:space="preserve">ing a </w:t>
      </w:r>
      <w:r w:rsidR="00910BD5" w:rsidRPr="00811802">
        <w:t>new actio</w:t>
      </w:r>
      <w:r w:rsidR="000B089C">
        <w:t>n type</w:t>
      </w:r>
      <w:r w:rsidR="00AD4046">
        <w:t>,</w:t>
      </w:r>
      <w:r w:rsidR="00910BD5" w:rsidRPr="00811802">
        <w:t xml:space="preserve"> is a more accurate and effective way</w:t>
      </w:r>
      <w:r w:rsidR="00AD4046">
        <w:t xml:space="preserve"> of transferring the data</w:t>
      </w:r>
      <w:r w:rsidR="00910BD5" w:rsidRPr="00811802">
        <w:t xml:space="preserve">.  </w:t>
      </w:r>
    </w:p>
    <w:p w:rsidR="00AD4046" w:rsidRDefault="00AD4046" w:rsidP="00910BD5">
      <w:pPr>
        <w:ind w:left="410"/>
      </w:pPr>
    </w:p>
    <w:p w:rsidR="000B089C" w:rsidRDefault="000B089C" w:rsidP="00910BD5">
      <w:pPr>
        <w:ind w:left="410"/>
      </w:pPr>
      <w:r>
        <w:t>We would like to propose the following process:</w:t>
      </w:r>
    </w:p>
    <w:p w:rsidR="00AD4046" w:rsidRDefault="00AD4046" w:rsidP="00910BD5">
      <w:pPr>
        <w:ind w:left="410"/>
      </w:pPr>
    </w:p>
    <w:p w:rsidR="000B089C" w:rsidRDefault="005740BF" w:rsidP="00F40A7E">
      <w:pPr>
        <w:pStyle w:val="Paragraphedeliste"/>
        <w:numPr>
          <w:ilvl w:val="0"/>
          <w:numId w:val="42"/>
        </w:numPr>
        <w:spacing w:after="200" w:line="276" w:lineRule="auto"/>
      </w:pPr>
      <w:r>
        <w:t>Based on new a</w:t>
      </w:r>
      <w:r w:rsidR="00F40A7E">
        <w:t xml:space="preserve">ction </w:t>
      </w:r>
      <w:r>
        <w:t>t</w:t>
      </w:r>
      <w:r w:rsidR="00AD4046">
        <w:t>ype sent by the TR participant,</w:t>
      </w:r>
      <w:r w:rsidR="00F40A7E">
        <w:t xml:space="preserve"> t</w:t>
      </w:r>
      <w:r w:rsidR="000B089C">
        <w:t xml:space="preserve">he </w:t>
      </w:r>
      <w:r w:rsidR="00F40A7E">
        <w:t xml:space="preserve">Old </w:t>
      </w:r>
      <w:r w:rsidR="000B089C">
        <w:t>TR should internally mark of</w:t>
      </w:r>
      <w:r w:rsidR="00AD4046">
        <w:t>f</w:t>
      </w:r>
      <w:r w:rsidR="00B76A45">
        <w:t>-</w:t>
      </w:r>
      <w:bookmarkStart w:id="3" w:name="_GoBack"/>
      <w:r w:rsidR="000B089C">
        <w:t>boarded</w:t>
      </w:r>
      <w:bookmarkEnd w:id="3"/>
      <w:r w:rsidR="000B089C">
        <w:t xml:space="preserve"> trades/positions with an off</w:t>
      </w:r>
      <w:r w:rsidR="00AD4046">
        <w:t>-</w:t>
      </w:r>
      <w:r w:rsidR="000B089C">
        <w:t xml:space="preserve">boarded date/time at a trade/position level. </w:t>
      </w:r>
    </w:p>
    <w:p w:rsidR="009A490A" w:rsidRDefault="009A490A" w:rsidP="009A490A">
      <w:pPr>
        <w:pStyle w:val="Paragraphedeliste"/>
        <w:spacing w:after="200" w:line="276" w:lineRule="auto"/>
        <w:ind w:left="771"/>
      </w:pPr>
    </w:p>
    <w:p w:rsidR="000B089C" w:rsidRDefault="000B089C" w:rsidP="009A490A">
      <w:pPr>
        <w:pStyle w:val="Paragraphedeliste"/>
        <w:numPr>
          <w:ilvl w:val="0"/>
          <w:numId w:val="42"/>
        </w:numPr>
        <w:spacing w:after="200" w:line="276" w:lineRule="auto"/>
      </w:pPr>
      <w:r>
        <w:t xml:space="preserve">The </w:t>
      </w:r>
      <w:r w:rsidR="00AD4046">
        <w:t xml:space="preserve">Old </w:t>
      </w:r>
      <w:r>
        <w:t>TR should not delete any data so that the client can be easily re-</w:t>
      </w:r>
      <w:proofErr w:type="spellStart"/>
      <w:r>
        <w:t>onboarded</w:t>
      </w:r>
      <w:proofErr w:type="spellEnd"/>
      <w:r>
        <w:t>, if required.</w:t>
      </w:r>
      <w:r w:rsidR="009A490A">
        <w:t xml:space="preserve"> </w:t>
      </w:r>
      <w:r>
        <w:t>Only open trades/positions should be off</w:t>
      </w:r>
      <w:r w:rsidR="00B76A45">
        <w:t>-</w:t>
      </w:r>
      <w:r>
        <w:t>boarded.</w:t>
      </w:r>
    </w:p>
    <w:p w:rsidR="009A490A" w:rsidRDefault="009A490A" w:rsidP="009A490A">
      <w:pPr>
        <w:pStyle w:val="Paragraphedeliste"/>
        <w:spacing w:after="200" w:line="276" w:lineRule="auto"/>
        <w:ind w:left="771"/>
      </w:pPr>
    </w:p>
    <w:p w:rsidR="000B089C" w:rsidRDefault="000B089C" w:rsidP="00F40A7E">
      <w:pPr>
        <w:pStyle w:val="Paragraphedeliste"/>
        <w:numPr>
          <w:ilvl w:val="0"/>
          <w:numId w:val="42"/>
        </w:numPr>
        <w:spacing w:after="200" w:line="276" w:lineRule="auto"/>
      </w:pPr>
      <w:r>
        <w:t xml:space="preserve">The </w:t>
      </w:r>
      <w:r w:rsidR="00F40A7E">
        <w:t xml:space="preserve">TR participant </w:t>
      </w:r>
      <w:r>
        <w:t xml:space="preserve">should re-report their open trades/positions to the </w:t>
      </w:r>
      <w:r w:rsidR="001A65F6">
        <w:t xml:space="preserve">New </w:t>
      </w:r>
      <w:r>
        <w:t xml:space="preserve">TR </w:t>
      </w:r>
      <w:r w:rsidR="00F40A7E">
        <w:t>with new porting action type and same effective date</w:t>
      </w:r>
      <w:r w:rsidR="00937DCA">
        <w:t>.</w:t>
      </w:r>
    </w:p>
    <w:p w:rsidR="009A490A" w:rsidRDefault="009A490A" w:rsidP="009A490A">
      <w:pPr>
        <w:pStyle w:val="Paragraphedeliste"/>
        <w:spacing w:after="200" w:line="276" w:lineRule="auto"/>
        <w:ind w:left="771"/>
      </w:pPr>
    </w:p>
    <w:p w:rsidR="000B089C" w:rsidRDefault="000B089C" w:rsidP="00F40A7E">
      <w:pPr>
        <w:pStyle w:val="Paragraphedeliste"/>
        <w:numPr>
          <w:ilvl w:val="0"/>
          <w:numId w:val="42"/>
        </w:numPr>
        <w:spacing w:after="200" w:line="276" w:lineRule="auto"/>
      </w:pPr>
      <w:r>
        <w:t xml:space="preserve">The </w:t>
      </w:r>
      <w:r w:rsidR="00F40A7E">
        <w:t xml:space="preserve">TR participant </w:t>
      </w:r>
      <w:r w:rsidR="00937DCA">
        <w:t>should</w:t>
      </w:r>
      <w:r>
        <w:t xml:space="preserve"> ensure that the re-reported trades are compliant with the current level of EMIR validation rules.</w:t>
      </w:r>
    </w:p>
    <w:p w:rsidR="009A490A" w:rsidRDefault="009A490A" w:rsidP="009A490A">
      <w:pPr>
        <w:pStyle w:val="Paragraphedeliste"/>
        <w:spacing w:after="200" w:line="276" w:lineRule="auto"/>
        <w:ind w:left="771"/>
      </w:pPr>
    </w:p>
    <w:p w:rsidR="000B089C" w:rsidRDefault="000B089C" w:rsidP="00F40A7E">
      <w:pPr>
        <w:pStyle w:val="Paragraphedeliste"/>
        <w:numPr>
          <w:ilvl w:val="0"/>
          <w:numId w:val="42"/>
        </w:numPr>
        <w:spacing w:after="200" w:line="276" w:lineRule="auto"/>
      </w:pPr>
      <w:r>
        <w:t xml:space="preserve">The </w:t>
      </w:r>
      <w:r w:rsidR="00F40A7E">
        <w:t>TR participant</w:t>
      </w:r>
      <w:r>
        <w:t xml:space="preserve"> </w:t>
      </w:r>
      <w:r w:rsidR="00937DCA">
        <w:t>should</w:t>
      </w:r>
      <w:r>
        <w:t xml:space="preserve"> ensure that the re-reported trades/positions are compatible with the format required by the </w:t>
      </w:r>
      <w:proofErr w:type="spellStart"/>
      <w:r>
        <w:t>onboarding</w:t>
      </w:r>
      <w:proofErr w:type="spellEnd"/>
      <w:r>
        <w:t xml:space="preserve"> TR.</w:t>
      </w:r>
    </w:p>
    <w:p w:rsidR="009A490A" w:rsidRDefault="009A490A" w:rsidP="009A490A">
      <w:pPr>
        <w:pStyle w:val="Paragraphedeliste"/>
        <w:spacing w:after="200" w:line="276" w:lineRule="auto"/>
        <w:ind w:left="771"/>
      </w:pPr>
    </w:p>
    <w:p w:rsidR="000B089C" w:rsidRDefault="000B089C" w:rsidP="00F40A7E">
      <w:pPr>
        <w:pStyle w:val="Paragraphedeliste"/>
        <w:numPr>
          <w:ilvl w:val="0"/>
          <w:numId w:val="42"/>
        </w:numPr>
        <w:spacing w:after="200" w:line="276" w:lineRule="auto"/>
      </w:pPr>
      <w:r>
        <w:t xml:space="preserve">The </w:t>
      </w:r>
      <w:r w:rsidR="00F40A7E">
        <w:t>New</w:t>
      </w:r>
      <w:r>
        <w:t xml:space="preserve"> TR should mark the re-reported trades/positions as </w:t>
      </w:r>
      <w:proofErr w:type="spellStart"/>
      <w:r>
        <w:t>onboarded</w:t>
      </w:r>
      <w:proofErr w:type="spellEnd"/>
      <w:r>
        <w:t xml:space="preserve"> with an </w:t>
      </w:r>
      <w:proofErr w:type="spellStart"/>
      <w:r>
        <w:t>onboarding</w:t>
      </w:r>
      <w:proofErr w:type="spellEnd"/>
      <w:r>
        <w:t xml:space="preserve"> date/time at the trade/position level. This can take the form </w:t>
      </w:r>
      <w:proofErr w:type="spellStart"/>
      <w:r>
        <w:t>yyyy</w:t>
      </w:r>
      <w:proofErr w:type="spellEnd"/>
      <w:r>
        <w:t>-mm-dd.</w:t>
      </w:r>
    </w:p>
    <w:p w:rsidR="009A490A" w:rsidRDefault="009A490A" w:rsidP="009A490A">
      <w:pPr>
        <w:pStyle w:val="Paragraphedeliste"/>
        <w:spacing w:after="200" w:line="276" w:lineRule="auto"/>
        <w:ind w:left="771"/>
      </w:pPr>
    </w:p>
    <w:p w:rsidR="000B089C" w:rsidRDefault="000B089C" w:rsidP="00F40A7E">
      <w:pPr>
        <w:pStyle w:val="Paragraphedeliste"/>
        <w:numPr>
          <w:ilvl w:val="0"/>
          <w:numId w:val="42"/>
        </w:numPr>
        <w:spacing w:after="200" w:line="276" w:lineRule="auto"/>
      </w:pPr>
      <w:r>
        <w:t xml:space="preserve">The </w:t>
      </w:r>
      <w:r w:rsidR="00F40A7E">
        <w:t xml:space="preserve">Old </w:t>
      </w:r>
      <w:r>
        <w:t xml:space="preserve">TR needs to break any matches. </w:t>
      </w:r>
    </w:p>
    <w:p w:rsidR="009A490A" w:rsidRDefault="009A490A" w:rsidP="009A490A">
      <w:pPr>
        <w:pStyle w:val="Paragraphedeliste"/>
        <w:spacing w:after="200" w:line="276" w:lineRule="auto"/>
        <w:ind w:left="771"/>
      </w:pPr>
    </w:p>
    <w:p w:rsidR="000B089C" w:rsidRDefault="000B089C" w:rsidP="00F40A7E">
      <w:pPr>
        <w:pStyle w:val="Paragraphedeliste"/>
        <w:numPr>
          <w:ilvl w:val="0"/>
          <w:numId w:val="42"/>
        </w:numPr>
        <w:spacing w:after="200" w:line="276" w:lineRule="auto"/>
      </w:pPr>
      <w:r>
        <w:t>The</w:t>
      </w:r>
      <w:r w:rsidR="00F40A7E">
        <w:t xml:space="preserve"> Old</w:t>
      </w:r>
      <w:r>
        <w:t xml:space="preserve"> TR should notify the other TRs of the trades that have been off</w:t>
      </w:r>
      <w:r w:rsidR="00B76A45">
        <w:t>-</w:t>
      </w:r>
      <w:r>
        <w:t>boarded by using the I</w:t>
      </w:r>
      <w:r>
        <w:t>n</w:t>
      </w:r>
      <w:r>
        <w:t>ter-TR Flag in the Trade Data. The Inter-TR flag should have a value of ‘X’.</w:t>
      </w:r>
    </w:p>
    <w:p w:rsidR="009A490A" w:rsidRDefault="009A490A" w:rsidP="009A490A">
      <w:pPr>
        <w:pStyle w:val="Paragraphedeliste"/>
        <w:spacing w:after="200" w:line="276" w:lineRule="auto"/>
        <w:ind w:left="771"/>
      </w:pPr>
    </w:p>
    <w:p w:rsidR="000B089C" w:rsidRDefault="000B089C" w:rsidP="00B76A45">
      <w:pPr>
        <w:pStyle w:val="Paragraphedeliste"/>
        <w:numPr>
          <w:ilvl w:val="0"/>
          <w:numId w:val="42"/>
        </w:numPr>
        <w:spacing w:after="200" w:line="276" w:lineRule="auto"/>
      </w:pPr>
      <w:r>
        <w:t xml:space="preserve">The </w:t>
      </w:r>
      <w:r w:rsidR="00F40A7E">
        <w:t xml:space="preserve">Old </w:t>
      </w:r>
      <w:r>
        <w:t>TR should exclude off</w:t>
      </w:r>
      <w:r w:rsidR="00B76A45">
        <w:t>-</w:t>
      </w:r>
      <w:r>
        <w:t>boarded trades/positions from their:</w:t>
      </w:r>
    </w:p>
    <w:p w:rsidR="000B089C" w:rsidRDefault="000B089C" w:rsidP="00F40A7E">
      <w:pPr>
        <w:pStyle w:val="Paragraphedeliste"/>
        <w:numPr>
          <w:ilvl w:val="1"/>
          <w:numId w:val="42"/>
        </w:numPr>
        <w:spacing w:after="200" w:line="276" w:lineRule="auto"/>
      </w:pPr>
      <w:r>
        <w:t>public aggregation statistics</w:t>
      </w:r>
    </w:p>
    <w:p w:rsidR="000B089C" w:rsidRDefault="000B089C" w:rsidP="00F40A7E">
      <w:pPr>
        <w:pStyle w:val="Paragraphedeliste"/>
        <w:numPr>
          <w:ilvl w:val="1"/>
          <w:numId w:val="42"/>
        </w:numPr>
        <w:spacing w:after="200" w:line="276" w:lineRule="auto"/>
      </w:pPr>
      <w:r>
        <w:t>requested list files</w:t>
      </w:r>
    </w:p>
    <w:p w:rsidR="000B089C" w:rsidRDefault="000B089C" w:rsidP="00F40A7E">
      <w:pPr>
        <w:pStyle w:val="Paragraphedeliste"/>
        <w:numPr>
          <w:ilvl w:val="1"/>
          <w:numId w:val="42"/>
        </w:numPr>
        <w:spacing w:after="200" w:line="276" w:lineRule="auto"/>
      </w:pPr>
      <w:r>
        <w:t>trade data details files</w:t>
      </w:r>
    </w:p>
    <w:p w:rsidR="000B089C" w:rsidRDefault="000B089C" w:rsidP="00F40A7E">
      <w:pPr>
        <w:pStyle w:val="Paragraphedeliste"/>
        <w:numPr>
          <w:ilvl w:val="1"/>
          <w:numId w:val="42"/>
        </w:numPr>
        <w:spacing w:after="200" w:line="276" w:lineRule="auto"/>
      </w:pPr>
      <w:r>
        <w:t>pairing and matching process</w:t>
      </w:r>
    </w:p>
    <w:p w:rsidR="000B089C" w:rsidRPr="00811802" w:rsidRDefault="000B089C" w:rsidP="00A31E82">
      <w:pPr>
        <w:pStyle w:val="Paragraphedeliste"/>
        <w:numPr>
          <w:ilvl w:val="1"/>
          <w:numId w:val="42"/>
        </w:numPr>
        <w:spacing w:after="200" w:line="276" w:lineRule="auto"/>
      </w:pPr>
      <w:r>
        <w:t>ESMA/NCA bound statistics/reports</w:t>
      </w:r>
    </w:p>
    <w:p w:rsidR="00496B4A" w:rsidRPr="00AD4046" w:rsidRDefault="009C7B86" w:rsidP="00AD4046">
      <w:pPr>
        <w:jc w:val="both"/>
        <w:rPr>
          <w:bCs/>
          <w:iCs/>
          <w:color w:val="FF0000"/>
          <w:lang w:eastAsia="en-US"/>
        </w:rPr>
      </w:pPr>
      <w:r w:rsidRPr="009C7B86">
        <w:rPr>
          <w:rStyle w:val="Emphaseintense"/>
          <w:b w:val="0"/>
          <w:i w:val="0"/>
        </w:rPr>
        <w:t xml:space="preserve">Finally, we </w:t>
      </w:r>
      <w:r w:rsidR="00811802">
        <w:rPr>
          <w:rStyle w:val="Emphaseintense"/>
          <w:b w:val="0"/>
          <w:i w:val="0"/>
        </w:rPr>
        <w:t xml:space="preserve">fully support the processes and controls that ESMA proposes in case of voluntary or imposed TR registration withdrawal but would like to </w:t>
      </w:r>
      <w:r w:rsidR="00CF7E5D">
        <w:rPr>
          <w:rStyle w:val="Emphaseintense"/>
          <w:b w:val="0"/>
          <w:i w:val="0"/>
        </w:rPr>
        <w:t>introduce</w:t>
      </w:r>
      <w:r w:rsidR="00811802">
        <w:rPr>
          <w:rStyle w:val="Emphaseintense"/>
          <w:b w:val="0"/>
          <w:i w:val="0"/>
        </w:rPr>
        <w:t xml:space="preserve"> a time window for the </w:t>
      </w:r>
      <w:r w:rsidR="009A490A">
        <w:rPr>
          <w:rStyle w:val="Emphaseintense"/>
          <w:b w:val="0"/>
          <w:i w:val="0"/>
        </w:rPr>
        <w:t>remaining</w:t>
      </w:r>
      <w:r w:rsidR="00811802">
        <w:rPr>
          <w:rStyle w:val="Emphaseintense"/>
          <w:b w:val="0"/>
          <w:i w:val="0"/>
        </w:rPr>
        <w:t xml:space="preserve"> TRs to compete for the busi</w:t>
      </w:r>
      <w:r w:rsidR="00CF7E5D">
        <w:rPr>
          <w:rStyle w:val="Emphaseintense"/>
          <w:b w:val="0"/>
          <w:i w:val="0"/>
        </w:rPr>
        <w:t>ness of the O</w:t>
      </w:r>
      <w:r w:rsidR="00811802">
        <w:rPr>
          <w:rStyle w:val="Emphaseintense"/>
          <w:b w:val="0"/>
          <w:i w:val="0"/>
        </w:rPr>
        <w:t>ld TR.</w:t>
      </w:r>
    </w:p>
    <w:permEnd w:id="4"/>
    <w:p w:rsidR="00B327E9" w:rsidRPr="00BF28DA" w:rsidRDefault="00B327E9" w:rsidP="00B327E9">
      <w:r w:rsidRPr="00BF28DA">
        <w:t>&lt;ESMA_COMMENT_</w:t>
      </w:r>
      <w:r>
        <w:t>TRP</w:t>
      </w:r>
      <w:r w:rsidRPr="00BF28DA">
        <w:t>_1&gt;</w:t>
      </w:r>
    </w:p>
    <w:p w:rsidR="002E7113" w:rsidRDefault="002E7113" w:rsidP="002E7113">
      <w:pPr>
        <w:pStyle w:val="Titre1"/>
        <w:numPr>
          <w:ilvl w:val="0"/>
          <w:numId w:val="0"/>
        </w:numPr>
      </w:pPr>
    </w:p>
    <w:p w:rsidR="00F31E57" w:rsidRPr="00BF28DA" w:rsidRDefault="00F31E57" w:rsidP="00D34282"/>
    <w:p w:rsidR="00B327E9" w:rsidRPr="000B5AC3" w:rsidRDefault="00F31E57" w:rsidP="00B327E9">
      <w:pPr>
        <w:pStyle w:val="Questionstyle"/>
        <w:numPr>
          <w:ilvl w:val="0"/>
          <w:numId w:val="43"/>
        </w:numPr>
      </w:pPr>
      <w:r w:rsidRPr="0075015C">
        <w:br w:type="page"/>
      </w:r>
      <w:hyperlink w:anchor="_Toc471395657" w:history="1">
        <w:r w:rsidR="00B327E9" w:rsidRPr="000B5AC3">
          <w:t>Are there any other definitions related to the reporting of derivatives under Article 9 of EMIR that would need to be taken into account?</w:t>
        </w:r>
      </w:hyperlink>
    </w:p>
    <w:p w:rsidR="00B327E9" w:rsidRDefault="00B327E9" w:rsidP="00B327E9">
      <w:r>
        <w:t>&lt;ESMA_QUESTION_TRP_1&gt;</w:t>
      </w:r>
    </w:p>
    <w:p w:rsidR="003C3210" w:rsidRPr="00DE11C2" w:rsidRDefault="003C3210" w:rsidP="003C3210">
      <w:permStart w:id="5" w:edGrp="everyone"/>
      <w:r w:rsidRPr="00DE11C2">
        <w:t>OTC derivative cleared transactions can be the result of a physically settled Swaption exercise, this case is not covered under the current list of action types and would therefore come under “new” (RTS/ITS table 2, new field number 93.</w:t>
      </w:r>
    </w:p>
    <w:permEnd w:id="5"/>
    <w:p w:rsidR="00B327E9" w:rsidRDefault="00B327E9" w:rsidP="00B327E9">
      <w:r>
        <w:t>&lt;ESMA_QUESTION_TRP_1&gt;</w:t>
      </w:r>
    </w:p>
    <w:p w:rsidR="00B327E9" w:rsidRDefault="00B327E9" w:rsidP="00B327E9"/>
    <w:p w:rsidR="00B327E9" w:rsidRPr="000B5AC3" w:rsidRDefault="004267AE" w:rsidP="00B327E9">
      <w:pPr>
        <w:pStyle w:val="Questionstyle"/>
        <w:numPr>
          <w:ilvl w:val="0"/>
          <w:numId w:val="43"/>
        </w:numPr>
      </w:pPr>
      <w:hyperlink w:anchor="_Toc471395658" w:history="1">
        <w:r w:rsidR="00B327E9" w:rsidRPr="000B5AC3">
          <w:t>Do you agree with the analysis in the previous paragraphs and the need to provide clarity on a standardised manner to conduct portability? What other challenges are experienced by ent</w:t>
        </w:r>
        <w:r w:rsidR="00B327E9" w:rsidRPr="000B5AC3">
          <w:t>i</w:t>
        </w:r>
        <w:r w:rsidR="00B327E9" w:rsidRPr="000B5AC3">
          <w:t>ties wishing to switch the TR to which they report?</w:t>
        </w:r>
      </w:hyperlink>
    </w:p>
    <w:p w:rsidR="00B327E9" w:rsidRDefault="00B327E9" w:rsidP="00B327E9">
      <w:r>
        <w:t>&lt;ESMA_QUESTION_TRP_2&gt;</w:t>
      </w:r>
    </w:p>
    <w:p w:rsidR="00B327E9" w:rsidRPr="00497FF6" w:rsidRDefault="001B56E3" w:rsidP="00B327E9">
      <w:permStart w:id="6" w:edGrp="everyone"/>
      <w:r>
        <w:t>Current lack of standardised portability</w:t>
      </w:r>
      <w:r w:rsidR="00947D05">
        <w:t xml:space="preserve"> process</w:t>
      </w:r>
      <w:r w:rsidR="00DE11C2">
        <w:t>es</w:t>
      </w:r>
      <w:r w:rsidR="00947D05">
        <w:t xml:space="preserve"> </w:t>
      </w:r>
      <w:r>
        <w:t>result</w:t>
      </w:r>
      <w:r w:rsidR="00947D05">
        <w:t xml:space="preserve">s </w:t>
      </w:r>
      <w:r>
        <w:t xml:space="preserve">in </w:t>
      </w:r>
      <w:r w:rsidR="00317A4E">
        <w:t xml:space="preserve">compliance </w:t>
      </w:r>
      <w:r w:rsidR="00DE11C2">
        <w:t xml:space="preserve">uncertainty which hinders proper </w:t>
      </w:r>
      <w:r w:rsidR="00DE11C2" w:rsidRPr="00497FF6">
        <w:t>functioning of the</w:t>
      </w:r>
      <w:r w:rsidRPr="00497FF6">
        <w:t xml:space="preserve"> </w:t>
      </w:r>
      <w:r w:rsidR="00947D05" w:rsidRPr="00497FF6">
        <w:t>TR</w:t>
      </w:r>
      <w:r w:rsidR="00DE11C2" w:rsidRPr="00497FF6">
        <w:t xml:space="preserve"> market.</w:t>
      </w:r>
      <w:r w:rsidR="00947D05" w:rsidRPr="00497FF6">
        <w:t xml:space="preserve"> Currently</w:t>
      </w:r>
      <w:r w:rsidR="00DE11C2" w:rsidRPr="00497FF6">
        <w:t>,</w:t>
      </w:r>
      <w:r w:rsidR="00947D05" w:rsidRPr="00497FF6">
        <w:t xml:space="preserve"> f</w:t>
      </w:r>
      <w:r w:rsidRPr="00497FF6">
        <w:t>irms wishing to switch</w:t>
      </w:r>
      <w:r w:rsidR="00317A4E" w:rsidRPr="00497FF6">
        <w:t xml:space="preserve"> and TRs participating in the </w:t>
      </w:r>
      <w:r w:rsidR="00DE11C2" w:rsidRPr="00497FF6">
        <w:t>process inev</w:t>
      </w:r>
      <w:r w:rsidR="00DE11C2" w:rsidRPr="00497FF6">
        <w:t>i</w:t>
      </w:r>
      <w:r w:rsidR="00DE11C2" w:rsidRPr="00497FF6">
        <w:t>tably</w:t>
      </w:r>
      <w:r w:rsidR="00947D05" w:rsidRPr="00497FF6">
        <w:t xml:space="preserve"> breach one of the EMIR principles (for example</w:t>
      </w:r>
      <w:r w:rsidR="00317A4E" w:rsidRPr="00497FF6">
        <w:t>:</w:t>
      </w:r>
      <w:r w:rsidR="00947D05" w:rsidRPr="00497FF6">
        <w:t xml:space="preserve"> no duplication or no re-use of UTIs or meaning of action type ‘Error’) in order to accomplish the desired outcome.</w:t>
      </w:r>
    </w:p>
    <w:p w:rsidR="00497FF6" w:rsidRPr="00497FF6" w:rsidRDefault="00497FF6" w:rsidP="00B327E9"/>
    <w:p w:rsidR="00497FF6" w:rsidRPr="00497FF6" w:rsidRDefault="00497FF6" w:rsidP="00497FF6">
      <w:r w:rsidRPr="00497FF6">
        <w:t>Field entry rules</w:t>
      </w:r>
      <w:r>
        <w:t xml:space="preserve"> remain open to interpretation – </w:t>
      </w:r>
      <w:r w:rsidRPr="00497FF6">
        <w:t>different TRs occasionally require that a given trade is reported differently.  This leads to reconciliation breaks today and would present a barrier to the smooth transfer of data from one TR to another because data in one TR will potentially be deemed invalid when entered another TR.</w:t>
      </w:r>
    </w:p>
    <w:p w:rsidR="00497FF6" w:rsidRPr="00497FF6" w:rsidRDefault="00497FF6" w:rsidP="00497FF6"/>
    <w:p w:rsidR="00497FF6" w:rsidRDefault="00497FF6" w:rsidP="00497FF6">
      <w:pPr>
        <w:ind w:left="709"/>
      </w:pPr>
      <w:r w:rsidRPr="00497FF6">
        <w:t xml:space="preserve">As an example in the Credit space, certain Clearing Members populate the </w:t>
      </w:r>
      <w:r w:rsidR="002B6B7F">
        <w:t>“</w:t>
      </w:r>
      <w:r w:rsidRPr="00497FF6">
        <w:t>Price/Rate</w:t>
      </w:r>
      <w:r w:rsidR="002B6B7F">
        <w:t>”</w:t>
      </w:r>
      <w:r w:rsidRPr="00497FF6">
        <w:t xml:space="preserve"> field with the price of the bilateral trade whereas others populate a dummy value in this field, interpreting that there is no execution price between a Clearing Member and his clearing house. However the information regarding the fixed coupon rate is central to understanding the economics of a CDS position and therefore certain counterparties populate the </w:t>
      </w:r>
      <w:r w:rsidR="002B6B7F">
        <w:t>“</w:t>
      </w:r>
      <w:r w:rsidRPr="00497FF6">
        <w:t xml:space="preserve">Fixed rate </w:t>
      </w:r>
      <w:r w:rsidR="002B6B7F">
        <w:t xml:space="preserve">of </w:t>
      </w:r>
      <w:r w:rsidRPr="00497FF6">
        <w:t>leg 1</w:t>
      </w:r>
      <w:r w:rsidR="002B6B7F">
        <w:t>”</w:t>
      </w:r>
      <w:r w:rsidRPr="00497FF6">
        <w:t xml:space="preserve"> field which is an I</w:t>
      </w:r>
      <w:r w:rsidRPr="00497FF6">
        <w:t>n</w:t>
      </w:r>
      <w:r w:rsidRPr="00497FF6">
        <w:t xml:space="preserve">terest rates section field. A fixed coupon field does not exist either in the new credit section </w:t>
      </w:r>
      <w:proofErr w:type="gramStart"/>
      <w:r w:rsidRPr="00497FF6">
        <w:t>2.j .</w:t>
      </w:r>
      <w:proofErr w:type="gramEnd"/>
      <w:r w:rsidRPr="00497FF6">
        <w:t xml:space="preserve"> In such cases, the industry as a whole seeks to find compromise enabling consistency in reporting to the benefit of ESMA. </w:t>
      </w:r>
    </w:p>
    <w:p w:rsidR="00497FF6" w:rsidRDefault="00497FF6" w:rsidP="00497FF6">
      <w:pPr>
        <w:ind w:left="709"/>
      </w:pPr>
    </w:p>
    <w:p w:rsidR="00497FF6" w:rsidRPr="00497FF6" w:rsidRDefault="00497FF6" w:rsidP="00497FF6">
      <w:pPr>
        <w:ind w:left="709"/>
      </w:pPr>
      <w:r w:rsidRPr="00497FF6">
        <w:t>However such compromises may not always be found, yielding situations where different TRs will not all have the same rules for populating the fields, leading to reporting breaks amongst trade counterparties.</w:t>
      </w:r>
    </w:p>
    <w:permEnd w:id="6"/>
    <w:p w:rsidR="00B327E9" w:rsidRDefault="00B327E9" w:rsidP="00B327E9">
      <w:r>
        <w:t>&lt;ESMA_QUESTION_TRP_2&gt;</w:t>
      </w:r>
    </w:p>
    <w:p w:rsidR="00B327E9" w:rsidRDefault="00B327E9" w:rsidP="00B327E9"/>
    <w:p w:rsidR="00B327E9" w:rsidRPr="000B5AC3" w:rsidRDefault="004267AE" w:rsidP="00B327E9">
      <w:pPr>
        <w:pStyle w:val="Questionstyle"/>
        <w:numPr>
          <w:ilvl w:val="0"/>
          <w:numId w:val="43"/>
        </w:numPr>
      </w:pPr>
      <w:hyperlink w:anchor="_Toc471395659" w:history="1">
        <w:r w:rsidR="00B327E9" w:rsidRPr="000B5AC3">
          <w:t>What other issues related to transfer of data that impact the quality of the data available to authorities are observed? Please elaborate on the reasons for your response.</w:t>
        </w:r>
      </w:hyperlink>
    </w:p>
    <w:p w:rsidR="00B327E9" w:rsidRDefault="00B327E9" w:rsidP="00B327E9">
      <w:r>
        <w:t>&lt;ESMA_QUESTION_TRP_3&gt;</w:t>
      </w:r>
    </w:p>
    <w:p w:rsidR="00B327E9" w:rsidRDefault="00CF7E5D" w:rsidP="00B327E9">
      <w:permStart w:id="7" w:edGrp="everyone"/>
      <w:r>
        <w:t>F</w:t>
      </w:r>
      <w:r w:rsidR="00317A4E">
        <w:t xml:space="preserve">irms </w:t>
      </w:r>
      <w:r w:rsidR="002945F4">
        <w:t xml:space="preserve">looking to </w:t>
      </w:r>
      <w:r w:rsidR="00DE11C2">
        <w:t>leave the</w:t>
      </w:r>
      <w:r w:rsidR="00317A4E">
        <w:t xml:space="preserve"> </w:t>
      </w:r>
      <w:r>
        <w:t>O</w:t>
      </w:r>
      <w:r w:rsidR="00317A4E">
        <w:t xml:space="preserve">ld TR </w:t>
      </w:r>
      <w:r>
        <w:t>face a number of challenges, their options are</w:t>
      </w:r>
      <w:r w:rsidR="00317A4E">
        <w:t>:</w:t>
      </w:r>
    </w:p>
    <w:p w:rsidR="00CF7E5D" w:rsidRDefault="00CF7E5D" w:rsidP="00B327E9"/>
    <w:p w:rsidR="00EE1A12" w:rsidRDefault="00317A4E" w:rsidP="00F40A7E">
      <w:pPr>
        <w:pStyle w:val="Paragraphedeliste"/>
        <w:numPr>
          <w:ilvl w:val="0"/>
          <w:numId w:val="39"/>
        </w:numPr>
      </w:pPr>
      <w:r>
        <w:t>Lift and pour ALL the trades</w:t>
      </w:r>
      <w:r w:rsidR="00FC20BB">
        <w:t>/positions</w:t>
      </w:r>
      <w:r>
        <w:t xml:space="preserve"> and associated records from the Old TR to the New TR.   Setting aside the quantity of the data required for transfer, </w:t>
      </w:r>
      <w:r w:rsidR="00EE1A12">
        <w:t>firms</w:t>
      </w:r>
      <w:r>
        <w:t xml:space="preserve"> have t</w:t>
      </w:r>
      <w:r w:rsidR="003707E6">
        <w:t xml:space="preserve">o trust that the Old TR will no longer provide the data to </w:t>
      </w:r>
      <w:r>
        <w:t xml:space="preserve">regulators, include them in aggregations, break the </w:t>
      </w:r>
      <w:r w:rsidR="00EE1A12">
        <w:t>pairing</w:t>
      </w:r>
      <w:r>
        <w:t xml:space="preserve"> in the i</w:t>
      </w:r>
      <w:r>
        <w:t>n</w:t>
      </w:r>
      <w:r>
        <w:t xml:space="preserve">ter-TR process, adjust all statistics and reports. </w:t>
      </w:r>
      <w:r w:rsidR="00EE1A12">
        <w:t xml:space="preserve">Failure by the Old TR to do so will </w:t>
      </w:r>
      <w:r w:rsidR="00FC20BB">
        <w:t>severely</w:t>
      </w:r>
      <w:r w:rsidR="00EE1A12">
        <w:t xml:space="preserve"> impact the quality of the data available both to the public and the regulators by the combination of Old and New TRs.</w:t>
      </w:r>
    </w:p>
    <w:p w:rsidR="003707E6" w:rsidRDefault="003707E6" w:rsidP="003707E6">
      <w:pPr>
        <w:pStyle w:val="Paragraphedeliste"/>
      </w:pPr>
    </w:p>
    <w:p w:rsidR="00EE1A12" w:rsidRDefault="00EE1A12" w:rsidP="00F40A7E">
      <w:pPr>
        <w:pStyle w:val="Paragraphedeliste"/>
        <w:numPr>
          <w:ilvl w:val="0"/>
          <w:numId w:val="39"/>
        </w:numPr>
      </w:pPr>
      <w:r>
        <w:t>Error or Cancel and pour open trades</w:t>
      </w:r>
      <w:r w:rsidR="003707E6">
        <w:t xml:space="preserve">/positions as New. </w:t>
      </w:r>
      <w:r>
        <w:t>Erroring trades impacts all the counte</w:t>
      </w:r>
      <w:r>
        <w:t>r</w:t>
      </w:r>
      <w:r>
        <w:t xml:space="preserve">parties who </w:t>
      </w:r>
      <w:r w:rsidR="003707E6">
        <w:t xml:space="preserve">cannot re-use the errored UTI. </w:t>
      </w:r>
      <w:r>
        <w:t>Cancel has a specific business meaning (for example early termination</w:t>
      </w:r>
      <w:r w:rsidR="00FC20BB">
        <w:t xml:space="preserve"> or novation</w:t>
      </w:r>
      <w:r>
        <w:t xml:space="preserve">) which does not </w:t>
      </w:r>
      <w:r w:rsidR="003707E6">
        <w:t>reflect the</w:t>
      </w:r>
      <w:r>
        <w:t xml:space="preserve"> act of moving records.</w:t>
      </w:r>
      <w:r w:rsidR="00317A4E">
        <w:t xml:space="preserve"> </w:t>
      </w:r>
      <w:r w:rsidR="00815753">
        <w:t>Reporting trades as n</w:t>
      </w:r>
      <w:r>
        <w:t xml:space="preserve">ew marks them as late versus the execution time stamp.  </w:t>
      </w:r>
    </w:p>
    <w:p w:rsidR="00A31E82" w:rsidRDefault="00A31E82" w:rsidP="00A31E82"/>
    <w:p w:rsidR="00FC20BB" w:rsidRDefault="00EE1A12" w:rsidP="00A31E82">
      <w:r>
        <w:t>In both cases, there is no synchronised process of breaking the existing and re-establishing new paring in the inter-TR reconciliation process</w:t>
      </w:r>
      <w:r w:rsidR="00A31E82">
        <w:t xml:space="preserve">. </w:t>
      </w:r>
      <w:r w:rsidR="00FC20BB">
        <w:t>There is no standardised approach for the Old TR to exclude off</w:t>
      </w:r>
      <w:r w:rsidR="00B76A45">
        <w:t>-</w:t>
      </w:r>
      <w:r w:rsidR="00FC20BB">
        <w:t xml:space="preserve"> boarded trades/positions from:</w:t>
      </w:r>
    </w:p>
    <w:p w:rsidR="00FC20BB" w:rsidRDefault="00FC20BB" w:rsidP="00F40A7E">
      <w:pPr>
        <w:pStyle w:val="Paragraphedeliste"/>
        <w:numPr>
          <w:ilvl w:val="1"/>
          <w:numId w:val="39"/>
        </w:numPr>
      </w:pPr>
      <w:r>
        <w:t>public aggregation statistics</w:t>
      </w:r>
    </w:p>
    <w:p w:rsidR="00FC20BB" w:rsidRDefault="00FC20BB" w:rsidP="00F40A7E">
      <w:pPr>
        <w:pStyle w:val="Paragraphedeliste"/>
        <w:numPr>
          <w:ilvl w:val="1"/>
          <w:numId w:val="39"/>
        </w:numPr>
      </w:pPr>
      <w:r>
        <w:t>requested list files</w:t>
      </w:r>
    </w:p>
    <w:p w:rsidR="00FC20BB" w:rsidRDefault="00FC20BB" w:rsidP="00F40A7E">
      <w:pPr>
        <w:pStyle w:val="Paragraphedeliste"/>
        <w:numPr>
          <w:ilvl w:val="1"/>
          <w:numId w:val="39"/>
        </w:numPr>
      </w:pPr>
      <w:r>
        <w:t>trade data details files</w:t>
      </w:r>
    </w:p>
    <w:p w:rsidR="00FC20BB" w:rsidRDefault="00FC20BB" w:rsidP="00F40A7E">
      <w:pPr>
        <w:pStyle w:val="Paragraphedeliste"/>
        <w:numPr>
          <w:ilvl w:val="1"/>
          <w:numId w:val="39"/>
        </w:numPr>
      </w:pPr>
      <w:r>
        <w:t>pairing and matching process</w:t>
      </w:r>
    </w:p>
    <w:p w:rsidR="00823FB4" w:rsidRPr="00497FF6" w:rsidRDefault="00FC20BB" w:rsidP="00823FB4">
      <w:pPr>
        <w:pStyle w:val="Paragraphedeliste"/>
        <w:numPr>
          <w:ilvl w:val="1"/>
          <w:numId w:val="39"/>
        </w:numPr>
      </w:pPr>
      <w:r>
        <w:t>ESMA/NCA bound statistics/reports</w:t>
      </w:r>
    </w:p>
    <w:permEnd w:id="7"/>
    <w:p w:rsidR="00B327E9" w:rsidRDefault="00B327E9" w:rsidP="00B327E9">
      <w:r>
        <w:t>&lt;ESMA_QUESTION_TRP_3&gt;</w:t>
      </w:r>
    </w:p>
    <w:p w:rsidR="00B327E9" w:rsidRDefault="00B327E9" w:rsidP="00B327E9"/>
    <w:p w:rsidR="00B327E9" w:rsidRPr="000B5AC3" w:rsidRDefault="004267AE" w:rsidP="00B327E9">
      <w:pPr>
        <w:pStyle w:val="Questionstyle"/>
        <w:numPr>
          <w:ilvl w:val="0"/>
          <w:numId w:val="43"/>
        </w:numPr>
      </w:pPr>
      <w:hyperlink w:anchor="_Toc471395660" w:history="1">
        <w:r w:rsidR="00B327E9" w:rsidRPr="000B5AC3">
          <w:t>Do you agree with the proposal that only the TRs should carry out the transfer of data? Please elaborate on the reasons for your response.</w:t>
        </w:r>
      </w:hyperlink>
    </w:p>
    <w:p w:rsidR="00B327E9" w:rsidRDefault="00B327E9" w:rsidP="00B327E9">
      <w:r>
        <w:t>&lt;ESMA_QUESTION_TRP_4&gt;</w:t>
      </w:r>
    </w:p>
    <w:p w:rsidR="00A31E82" w:rsidRDefault="00A31E82" w:rsidP="00A31E82">
      <w:pPr>
        <w:jc w:val="both"/>
        <w:rPr>
          <w:rStyle w:val="Emphaseintense"/>
          <w:b w:val="0"/>
          <w:i w:val="0"/>
        </w:rPr>
      </w:pPr>
      <w:permStart w:id="8" w:edGrp="everyone"/>
      <w:r>
        <w:rPr>
          <w:rStyle w:val="Emphaseintense"/>
          <w:b w:val="0"/>
          <w:i w:val="0"/>
        </w:rPr>
        <w:t>We believe that the processes suggested in the Guidelines, which place the onus of data transfer solely on the TRs, are not the most efficient and effective approach. Below we detail the reasons and potential impact of the switch being executed without TR participant’s involvement:</w:t>
      </w:r>
    </w:p>
    <w:p w:rsidR="00A31E82" w:rsidRDefault="00A31E82" w:rsidP="00A31E82">
      <w:pPr>
        <w:jc w:val="both"/>
        <w:rPr>
          <w:rStyle w:val="Emphaseintense"/>
          <w:b w:val="0"/>
          <w:i w:val="0"/>
        </w:rPr>
      </w:pPr>
    </w:p>
    <w:p w:rsidR="00A31E82" w:rsidRDefault="00A31E82" w:rsidP="00A31E82">
      <w:pPr>
        <w:pStyle w:val="Paragraphedeliste"/>
        <w:numPr>
          <w:ilvl w:val="0"/>
          <w:numId w:val="41"/>
        </w:numPr>
        <w:jc w:val="both"/>
        <w:rPr>
          <w:rStyle w:val="Emphaseintense"/>
          <w:b w:val="0"/>
          <w:i w:val="0"/>
        </w:rPr>
      </w:pPr>
      <w:r w:rsidRPr="007E0BE9">
        <w:rPr>
          <w:rStyle w:val="Emphaseintense"/>
          <w:i w:val="0"/>
        </w:rPr>
        <w:t>Loss of data to the regulators:</w:t>
      </w:r>
      <w:r w:rsidRPr="007E0BE9">
        <w:rPr>
          <w:rStyle w:val="Emphaseintense"/>
          <w:b w:val="0"/>
          <w:i w:val="0"/>
        </w:rPr>
        <w:t xml:space="preserve">  as witnessed in the TRACE project, the mandated ISO 20022 XSD results in significant loss of data due to ina</w:t>
      </w:r>
      <w:r>
        <w:rPr>
          <w:rStyle w:val="Emphaseintense"/>
          <w:b w:val="0"/>
          <w:i w:val="0"/>
        </w:rPr>
        <w:t>bility of translating old, pre-EMIR L</w:t>
      </w:r>
      <w:r w:rsidRPr="007E0BE9">
        <w:rPr>
          <w:rStyle w:val="Emphaseintense"/>
          <w:b w:val="0"/>
          <w:i w:val="0"/>
        </w:rPr>
        <w:t xml:space="preserve">evel </w:t>
      </w:r>
      <w:r>
        <w:rPr>
          <w:rStyle w:val="Emphaseintense"/>
          <w:b w:val="0"/>
          <w:i w:val="0"/>
        </w:rPr>
        <w:t>2</w:t>
      </w:r>
      <w:r w:rsidRPr="007E0BE9">
        <w:rPr>
          <w:rStyle w:val="Emphaseintense"/>
          <w:b w:val="0"/>
          <w:i w:val="0"/>
        </w:rPr>
        <w:t xml:space="preserve"> records into the new format.  </w:t>
      </w:r>
    </w:p>
    <w:p w:rsidR="00A31E82" w:rsidRPr="007E0BE9" w:rsidRDefault="00A31E82" w:rsidP="00A31E82">
      <w:pPr>
        <w:pStyle w:val="Paragraphedeliste"/>
        <w:jc w:val="both"/>
        <w:rPr>
          <w:rStyle w:val="Emphaseintense"/>
          <w:b w:val="0"/>
          <w:i w:val="0"/>
        </w:rPr>
      </w:pPr>
    </w:p>
    <w:p w:rsidR="00A31E82" w:rsidRDefault="00A31E82" w:rsidP="00A31E82">
      <w:pPr>
        <w:pStyle w:val="Paragraphedeliste"/>
        <w:numPr>
          <w:ilvl w:val="0"/>
          <w:numId w:val="41"/>
        </w:numPr>
        <w:jc w:val="both"/>
        <w:rPr>
          <w:rStyle w:val="Emphaseintense"/>
          <w:b w:val="0"/>
          <w:i w:val="0"/>
        </w:rPr>
      </w:pPr>
      <w:r w:rsidRPr="007E0BE9">
        <w:rPr>
          <w:rStyle w:val="Emphaseintense"/>
          <w:i w:val="0"/>
        </w:rPr>
        <w:t>Decrease in reconciliations and pairing rates:</w:t>
      </w:r>
      <w:r w:rsidRPr="007E0BE9">
        <w:rPr>
          <w:rStyle w:val="Emphaseintense"/>
          <w:b w:val="0"/>
          <w:i w:val="0"/>
        </w:rPr>
        <w:t xml:space="preserve"> since the Old TR will have to break pairing </w:t>
      </w:r>
      <w:r>
        <w:rPr>
          <w:rStyle w:val="Emphaseintense"/>
          <w:b w:val="0"/>
          <w:i w:val="0"/>
        </w:rPr>
        <w:t>matches for any data transferred over</w:t>
      </w:r>
      <w:r w:rsidRPr="007E0BE9">
        <w:rPr>
          <w:rStyle w:val="Emphaseintense"/>
          <w:b w:val="0"/>
          <w:i w:val="0"/>
        </w:rPr>
        <w:t xml:space="preserve">, any records that are not possible to translate into the XSD will </w:t>
      </w:r>
      <w:r>
        <w:rPr>
          <w:rStyle w:val="Emphaseintense"/>
          <w:b w:val="0"/>
          <w:i w:val="0"/>
        </w:rPr>
        <w:t>either</w:t>
      </w:r>
      <w:r w:rsidRPr="007E0BE9">
        <w:rPr>
          <w:rStyle w:val="Emphaseintense"/>
          <w:b w:val="0"/>
          <w:i w:val="0"/>
        </w:rPr>
        <w:t xml:space="preserve"> have to stay active in the Old TR (which contradicts the client’s intent to switch) or be </w:t>
      </w:r>
      <w:r>
        <w:rPr>
          <w:rStyle w:val="Emphaseintense"/>
          <w:b w:val="0"/>
          <w:i w:val="0"/>
        </w:rPr>
        <w:t xml:space="preserve">forever </w:t>
      </w:r>
      <w:r w:rsidRPr="007E0BE9">
        <w:rPr>
          <w:rStyle w:val="Emphaseintense"/>
          <w:b w:val="0"/>
          <w:i w:val="0"/>
        </w:rPr>
        <w:t>lost to the reconciliations process</w:t>
      </w:r>
      <w:r>
        <w:rPr>
          <w:rStyle w:val="Emphaseintense"/>
          <w:b w:val="0"/>
          <w:i w:val="0"/>
        </w:rPr>
        <w:t>.</w:t>
      </w:r>
    </w:p>
    <w:p w:rsidR="00A31E82" w:rsidRPr="00615388" w:rsidRDefault="00A31E82" w:rsidP="00A31E82">
      <w:pPr>
        <w:jc w:val="both"/>
        <w:rPr>
          <w:rStyle w:val="Emphaseintense"/>
          <w:b w:val="0"/>
          <w:i w:val="0"/>
        </w:rPr>
      </w:pPr>
    </w:p>
    <w:p w:rsidR="00A31E82" w:rsidRDefault="00A31E82" w:rsidP="00A31E82">
      <w:pPr>
        <w:pStyle w:val="Paragraphedeliste"/>
        <w:numPr>
          <w:ilvl w:val="0"/>
          <w:numId w:val="41"/>
        </w:numPr>
        <w:jc w:val="both"/>
        <w:rPr>
          <w:rStyle w:val="Emphaseintense"/>
          <w:b w:val="0"/>
          <w:i w:val="0"/>
        </w:rPr>
      </w:pPr>
      <w:r>
        <w:rPr>
          <w:rStyle w:val="Emphaseintense"/>
          <w:i w:val="0"/>
        </w:rPr>
        <w:t xml:space="preserve">Duplication of </w:t>
      </w:r>
      <w:r w:rsidRPr="00E83254">
        <w:rPr>
          <w:rStyle w:val="Emphaseintense"/>
          <w:i w:val="0"/>
        </w:rPr>
        <w:t>data sharing process</w:t>
      </w:r>
      <w:r>
        <w:rPr>
          <w:rStyle w:val="Emphaseintense"/>
          <w:i w:val="0"/>
        </w:rPr>
        <w:t xml:space="preserve">: </w:t>
      </w:r>
      <w:r w:rsidRPr="007E0BE9">
        <w:rPr>
          <w:rStyle w:val="Emphaseintense"/>
          <w:b w:val="0"/>
          <w:i w:val="0"/>
        </w:rPr>
        <w:t>Requiring TRs to develop a new ISO 201002 data sharing pro</w:t>
      </w:r>
      <w:r>
        <w:rPr>
          <w:rStyle w:val="Emphaseintense"/>
          <w:b w:val="0"/>
          <w:i w:val="0"/>
        </w:rPr>
        <w:t>cess, i</w:t>
      </w:r>
      <w:r w:rsidRPr="007E0BE9">
        <w:rPr>
          <w:rStyle w:val="Emphaseintense"/>
          <w:b w:val="0"/>
          <w:i w:val="0"/>
        </w:rPr>
        <w:t>n addition to existing in</w:t>
      </w:r>
      <w:r>
        <w:rPr>
          <w:rStyle w:val="Emphaseintense"/>
          <w:b w:val="0"/>
          <w:i w:val="0"/>
        </w:rPr>
        <w:t xml:space="preserve">ter-TR reconciliation data exchange, </w:t>
      </w:r>
      <w:r w:rsidRPr="007E0BE9">
        <w:rPr>
          <w:rStyle w:val="Emphaseintense"/>
          <w:b w:val="0"/>
          <w:i w:val="0"/>
        </w:rPr>
        <w:t>places undue burden on the TRs with no benefits to the cli</w:t>
      </w:r>
      <w:r>
        <w:rPr>
          <w:rStyle w:val="Emphaseintense"/>
          <w:b w:val="0"/>
          <w:i w:val="0"/>
        </w:rPr>
        <w:t xml:space="preserve">ents or the regulators. </w:t>
      </w:r>
      <w:r w:rsidRPr="007E0BE9">
        <w:rPr>
          <w:rStyle w:val="Emphaseintense"/>
          <w:b w:val="0"/>
          <w:i w:val="0"/>
        </w:rPr>
        <w:t xml:space="preserve">Asking TRs to automate the initial transfer replicates a capacity that the </w:t>
      </w:r>
      <w:r>
        <w:rPr>
          <w:rStyle w:val="Emphaseintense"/>
          <w:b w:val="0"/>
          <w:i w:val="0"/>
        </w:rPr>
        <w:t>TR participant</w:t>
      </w:r>
      <w:r w:rsidRPr="007E0BE9">
        <w:rPr>
          <w:rStyle w:val="Emphaseintense"/>
          <w:b w:val="0"/>
          <w:i w:val="0"/>
        </w:rPr>
        <w:t xml:space="preserve"> has to develop in order </w:t>
      </w:r>
      <w:r w:rsidR="00B76A45">
        <w:rPr>
          <w:rStyle w:val="Emphaseintense"/>
          <w:b w:val="0"/>
          <w:i w:val="0"/>
        </w:rPr>
        <w:t xml:space="preserve">to </w:t>
      </w:r>
      <w:r w:rsidRPr="007E0BE9">
        <w:rPr>
          <w:rStyle w:val="Emphaseintense"/>
          <w:b w:val="0"/>
          <w:i w:val="0"/>
        </w:rPr>
        <w:t>switch</w:t>
      </w:r>
      <w:r>
        <w:rPr>
          <w:rStyle w:val="Emphaseintense"/>
          <w:b w:val="0"/>
          <w:i w:val="0"/>
        </w:rPr>
        <w:t xml:space="preserve"> TRs</w:t>
      </w:r>
      <w:r w:rsidRPr="007E0BE9">
        <w:rPr>
          <w:rStyle w:val="Emphaseintense"/>
          <w:b w:val="0"/>
          <w:i w:val="0"/>
        </w:rPr>
        <w:t>.</w:t>
      </w:r>
    </w:p>
    <w:p w:rsidR="00A31E82" w:rsidRPr="009A490A" w:rsidRDefault="00A31E82" w:rsidP="00A31E82">
      <w:pPr>
        <w:jc w:val="both"/>
        <w:rPr>
          <w:rStyle w:val="Emphaseintense"/>
          <w:b w:val="0"/>
          <w:i w:val="0"/>
        </w:rPr>
      </w:pPr>
    </w:p>
    <w:p w:rsidR="00A31E82" w:rsidRPr="007E0BE9" w:rsidRDefault="00A31E82" w:rsidP="00A31E82">
      <w:pPr>
        <w:pStyle w:val="Paragraphedeliste"/>
        <w:numPr>
          <w:ilvl w:val="0"/>
          <w:numId w:val="41"/>
        </w:numPr>
        <w:jc w:val="both"/>
        <w:rPr>
          <w:rStyle w:val="Emphaseintense"/>
          <w:b w:val="0"/>
          <w:i w:val="0"/>
        </w:rPr>
      </w:pPr>
      <w:r>
        <w:rPr>
          <w:rStyle w:val="Emphaseintense"/>
          <w:i w:val="0"/>
        </w:rPr>
        <w:t>D</w:t>
      </w:r>
      <w:r w:rsidRPr="007E0BE9">
        <w:rPr>
          <w:rStyle w:val="Emphaseintense"/>
          <w:i w:val="0"/>
        </w:rPr>
        <w:t>isproportional burden on the Old TR</w:t>
      </w:r>
      <w:r w:rsidRPr="006F5B08">
        <w:rPr>
          <w:rStyle w:val="Emphaseintense"/>
          <w:i w:val="0"/>
        </w:rPr>
        <w:t>:</w:t>
      </w:r>
      <w:r>
        <w:rPr>
          <w:rStyle w:val="Emphaseintense"/>
          <w:b w:val="0"/>
          <w:i w:val="0"/>
        </w:rPr>
        <w:t xml:space="preserve"> </w:t>
      </w:r>
      <w:r w:rsidRPr="007E0BE9">
        <w:rPr>
          <w:rStyle w:val="Emphaseintense"/>
          <w:b w:val="0"/>
          <w:i w:val="0"/>
        </w:rPr>
        <w:t xml:space="preserve">The proposed process has </w:t>
      </w:r>
      <w:r>
        <w:rPr>
          <w:rStyle w:val="Emphaseintense"/>
          <w:b w:val="0"/>
          <w:i w:val="0"/>
        </w:rPr>
        <w:t xml:space="preserve">a </w:t>
      </w:r>
      <w:r w:rsidRPr="007E0BE9">
        <w:rPr>
          <w:rStyle w:val="Emphaseintense"/>
          <w:b w:val="0"/>
          <w:i w:val="0"/>
        </w:rPr>
        <w:t>minimal impact</w:t>
      </w:r>
      <w:r>
        <w:rPr>
          <w:rStyle w:val="Emphaseintense"/>
          <w:b w:val="0"/>
          <w:i w:val="0"/>
        </w:rPr>
        <w:t xml:space="preserve"> on the New TR, </w:t>
      </w:r>
      <w:r w:rsidRPr="007E0BE9">
        <w:rPr>
          <w:rStyle w:val="Emphaseintense"/>
          <w:b w:val="0"/>
          <w:i w:val="0"/>
        </w:rPr>
        <w:t xml:space="preserve">but requires the Old TR to </w:t>
      </w:r>
      <w:r>
        <w:rPr>
          <w:rStyle w:val="Emphaseintense"/>
          <w:b w:val="0"/>
          <w:i w:val="0"/>
        </w:rPr>
        <w:t>absorb the</w:t>
      </w:r>
      <w:r w:rsidRPr="007E0BE9">
        <w:rPr>
          <w:rStyle w:val="Emphaseintense"/>
          <w:b w:val="0"/>
          <w:i w:val="0"/>
        </w:rPr>
        <w:t xml:space="preserve"> substantial burden of the switch, while los</w:t>
      </w:r>
      <w:r>
        <w:rPr>
          <w:rStyle w:val="Emphaseintense"/>
          <w:b w:val="0"/>
          <w:i w:val="0"/>
        </w:rPr>
        <w:t>ing co</w:t>
      </w:r>
      <w:r>
        <w:rPr>
          <w:rStyle w:val="Emphaseintense"/>
          <w:b w:val="0"/>
          <w:i w:val="0"/>
        </w:rPr>
        <w:t>r</w:t>
      </w:r>
      <w:r>
        <w:rPr>
          <w:rStyle w:val="Emphaseintense"/>
          <w:b w:val="0"/>
          <w:i w:val="0"/>
        </w:rPr>
        <w:t>responding revenue. We believe that p</w:t>
      </w:r>
      <w:r w:rsidRPr="007E0BE9">
        <w:rPr>
          <w:rStyle w:val="Emphaseintense"/>
          <w:b w:val="0"/>
          <w:i w:val="0"/>
        </w:rPr>
        <w:t xml:space="preserve">lacing the </w:t>
      </w:r>
      <w:r>
        <w:rPr>
          <w:rStyle w:val="Emphaseintense"/>
          <w:b w:val="0"/>
          <w:i w:val="0"/>
        </w:rPr>
        <w:t>data transfer on the TR p</w:t>
      </w:r>
      <w:r w:rsidRPr="007E0BE9">
        <w:rPr>
          <w:rStyle w:val="Emphaseintense"/>
          <w:b w:val="0"/>
          <w:i w:val="0"/>
        </w:rPr>
        <w:t>articipant</w:t>
      </w:r>
      <w:r>
        <w:rPr>
          <w:rStyle w:val="Emphaseintense"/>
          <w:b w:val="0"/>
          <w:i w:val="0"/>
        </w:rPr>
        <w:t>s</w:t>
      </w:r>
      <w:r w:rsidRPr="007E0BE9">
        <w:rPr>
          <w:rStyle w:val="Emphaseintense"/>
          <w:b w:val="0"/>
          <w:i w:val="0"/>
        </w:rPr>
        <w:t xml:space="preserve"> would e</w:t>
      </w:r>
      <w:r w:rsidRPr="007E0BE9">
        <w:rPr>
          <w:rStyle w:val="Emphaseintense"/>
          <w:b w:val="0"/>
          <w:i w:val="0"/>
        </w:rPr>
        <w:t>n</w:t>
      </w:r>
      <w:r w:rsidRPr="007E0BE9">
        <w:rPr>
          <w:rStyle w:val="Emphaseintense"/>
          <w:b w:val="0"/>
          <w:i w:val="0"/>
        </w:rPr>
        <w:t xml:space="preserve">courage </w:t>
      </w:r>
      <w:r>
        <w:rPr>
          <w:rStyle w:val="Emphaseintense"/>
          <w:b w:val="0"/>
          <w:i w:val="0"/>
        </w:rPr>
        <w:t>a level playing field among the TRs, inspire competition, innovation and client offerings.</w:t>
      </w:r>
    </w:p>
    <w:p w:rsidR="00A31E82" w:rsidRDefault="00A31E82" w:rsidP="00B327E9"/>
    <w:p w:rsidR="0064305F" w:rsidRDefault="0064305F" w:rsidP="00635634">
      <w:pPr>
        <w:rPr>
          <w:rStyle w:val="Emphaseintense"/>
          <w:b w:val="0"/>
          <w:i w:val="0"/>
        </w:rPr>
      </w:pPr>
      <w:r w:rsidRPr="009C7B86">
        <w:rPr>
          <w:rStyle w:val="Emphaseintense"/>
          <w:b w:val="0"/>
          <w:i w:val="0"/>
          <w:u w:val="single"/>
        </w:rPr>
        <w:t>LSEG recommendation</w:t>
      </w:r>
      <w:r>
        <w:rPr>
          <w:rStyle w:val="Emphaseintense"/>
          <w:b w:val="0"/>
          <w:i w:val="0"/>
        </w:rPr>
        <w:t xml:space="preserve">: </w:t>
      </w:r>
      <w:r w:rsidR="00A31E82">
        <w:rPr>
          <w:rStyle w:val="Emphaseintense"/>
          <w:b w:val="0"/>
          <w:i w:val="0"/>
        </w:rPr>
        <w:t>ESMA should consider placing the responsibility of data transfer on the TR pa</w:t>
      </w:r>
      <w:r w:rsidR="00A31E82">
        <w:rPr>
          <w:rStyle w:val="Emphaseintense"/>
          <w:b w:val="0"/>
          <w:i w:val="0"/>
        </w:rPr>
        <w:t>r</w:t>
      </w:r>
      <w:r w:rsidR="00A31E82">
        <w:rPr>
          <w:rStyle w:val="Emphaseintense"/>
          <w:b w:val="0"/>
          <w:i w:val="0"/>
        </w:rPr>
        <w:t xml:space="preserve">ticipant and introducing new </w:t>
      </w:r>
      <w:r w:rsidR="005740BF">
        <w:rPr>
          <w:rStyle w:val="Emphaseintense"/>
          <w:b w:val="0"/>
          <w:i w:val="0"/>
        </w:rPr>
        <w:t>a</w:t>
      </w:r>
      <w:r w:rsidR="00A31E82">
        <w:rPr>
          <w:rStyle w:val="Emphaseintense"/>
          <w:b w:val="0"/>
          <w:i w:val="0"/>
        </w:rPr>
        <w:t>ctio</w:t>
      </w:r>
      <w:r w:rsidR="005740BF">
        <w:rPr>
          <w:rStyle w:val="Emphaseintense"/>
          <w:b w:val="0"/>
          <w:i w:val="0"/>
        </w:rPr>
        <w:t>n type along with e</w:t>
      </w:r>
      <w:r>
        <w:rPr>
          <w:rStyle w:val="Emphaseintense"/>
          <w:b w:val="0"/>
          <w:i w:val="0"/>
        </w:rPr>
        <w:t>ff</w:t>
      </w:r>
      <w:r w:rsidR="005740BF">
        <w:rPr>
          <w:rStyle w:val="Emphaseintense"/>
          <w:b w:val="0"/>
          <w:i w:val="0"/>
        </w:rPr>
        <w:t>ective d</w:t>
      </w:r>
      <w:r>
        <w:rPr>
          <w:rStyle w:val="Emphaseintense"/>
          <w:b w:val="0"/>
          <w:i w:val="0"/>
        </w:rPr>
        <w:t>ate</w:t>
      </w:r>
      <w:r w:rsidR="00A31E82">
        <w:rPr>
          <w:rStyle w:val="Emphaseintense"/>
          <w:b w:val="0"/>
          <w:i w:val="0"/>
        </w:rPr>
        <w:t xml:space="preserve"> for porting. </w:t>
      </w:r>
    </w:p>
    <w:p w:rsidR="0064305F" w:rsidRDefault="0064305F" w:rsidP="00635634">
      <w:pPr>
        <w:rPr>
          <w:rStyle w:val="Emphaseintense"/>
          <w:b w:val="0"/>
          <w:i w:val="0"/>
        </w:rPr>
      </w:pPr>
    </w:p>
    <w:p w:rsidR="0064305F" w:rsidRDefault="0064305F" w:rsidP="003C3210">
      <w:pPr>
        <w:pStyle w:val="Paragraphedeliste"/>
        <w:numPr>
          <w:ilvl w:val="0"/>
          <w:numId w:val="44"/>
        </w:numPr>
      </w:pPr>
      <w:r w:rsidRPr="0064305F">
        <w:rPr>
          <w:rStyle w:val="Emphaseintense"/>
          <w:i w:val="0"/>
        </w:rPr>
        <w:t>TR participant involvement</w:t>
      </w:r>
      <w:r w:rsidRPr="0064305F">
        <w:rPr>
          <w:rStyle w:val="Emphaseintense"/>
          <w:b w:val="0"/>
          <w:i w:val="0"/>
        </w:rPr>
        <w:t xml:space="preserve">: </w:t>
      </w:r>
      <w:r w:rsidR="00A31E82" w:rsidRPr="00811802">
        <w:t xml:space="preserve">We believe that requiring the </w:t>
      </w:r>
      <w:r>
        <w:t>TR participant</w:t>
      </w:r>
      <w:r w:rsidR="00A31E82" w:rsidRPr="00811802">
        <w:t xml:space="preserve"> to mark records in th</w:t>
      </w:r>
      <w:r w:rsidR="00A31E82">
        <w:t xml:space="preserve">e Old TR using a new </w:t>
      </w:r>
      <w:r w:rsidR="00A31E82" w:rsidRPr="00811802">
        <w:t xml:space="preserve">action </w:t>
      </w:r>
      <w:r w:rsidR="00A31E82">
        <w:t xml:space="preserve">type </w:t>
      </w:r>
      <w:r w:rsidR="00A31E82" w:rsidRPr="00811802">
        <w:t xml:space="preserve">and re-loading those records to </w:t>
      </w:r>
      <w:r w:rsidR="00A31E82">
        <w:t>the New TR in the New TR’s fo</w:t>
      </w:r>
      <w:r w:rsidR="00A31E82">
        <w:t>r</w:t>
      </w:r>
      <w:r w:rsidR="00A31E82">
        <w:t xml:space="preserve">mat, </w:t>
      </w:r>
      <w:r w:rsidR="00A31E82" w:rsidRPr="00811802">
        <w:t>us</w:t>
      </w:r>
      <w:r w:rsidR="00A31E82">
        <w:t xml:space="preserve">ing a </w:t>
      </w:r>
      <w:r w:rsidR="00A31E82" w:rsidRPr="00811802">
        <w:t>new actio</w:t>
      </w:r>
      <w:r w:rsidR="00A31E82">
        <w:t>n type,</w:t>
      </w:r>
      <w:r w:rsidR="00A31E82" w:rsidRPr="00811802">
        <w:t xml:space="preserve"> is a more accurate and effective way</w:t>
      </w:r>
      <w:r w:rsidR="00A31E82">
        <w:t xml:space="preserve"> of transferring the data</w:t>
      </w:r>
      <w:r w:rsidR="00A31E82" w:rsidRPr="00811802">
        <w:t>.</w:t>
      </w:r>
    </w:p>
    <w:p w:rsidR="0064305F" w:rsidRDefault="0064305F" w:rsidP="0064305F">
      <w:pPr>
        <w:pStyle w:val="Paragraphedeliste"/>
      </w:pPr>
    </w:p>
    <w:p w:rsidR="0064305F" w:rsidRDefault="0064305F" w:rsidP="003C3210">
      <w:pPr>
        <w:pStyle w:val="Paragraphedeliste"/>
        <w:numPr>
          <w:ilvl w:val="0"/>
          <w:numId w:val="44"/>
        </w:numPr>
      </w:pPr>
      <w:r w:rsidRPr="0064305F">
        <w:rPr>
          <w:b/>
        </w:rPr>
        <w:t>Staggered migration</w:t>
      </w:r>
      <w:r>
        <w:t xml:space="preserve">: </w:t>
      </w:r>
      <w:r w:rsidR="00497FF6" w:rsidRPr="009F2069">
        <w:t xml:space="preserve">A specific </w:t>
      </w:r>
      <w:r w:rsidR="005740BF">
        <w:t>a</w:t>
      </w:r>
      <w:r w:rsidR="00497FF6" w:rsidRPr="009F2069">
        <w:t xml:space="preserve">ction </w:t>
      </w:r>
      <w:r w:rsidR="005740BF">
        <w:t>t</w:t>
      </w:r>
      <w:r w:rsidR="003C3210" w:rsidRPr="009F2069">
        <w:t>ype for transfers would offer reporting parties flexibility in how they manage their transfers, notably it would enable counterparties to process staggered m</w:t>
      </w:r>
      <w:r w:rsidR="003C3210" w:rsidRPr="009F2069">
        <w:t>i</w:t>
      </w:r>
      <w:r w:rsidR="003C3210" w:rsidRPr="009F2069">
        <w:t>grations and manage the format/population entry rules at their own pace thus ensuring greater data consistency and lessening the de</w:t>
      </w:r>
      <w:r w:rsidR="00497FF6" w:rsidRPr="009F2069">
        <w:t>pendency on the O</w:t>
      </w:r>
      <w:r w:rsidR="00FF4D4D">
        <w:t>ld TR</w:t>
      </w:r>
      <w:r w:rsidR="003C3210" w:rsidRPr="009F2069">
        <w:t xml:space="preserve">. </w:t>
      </w:r>
    </w:p>
    <w:p w:rsidR="0064305F" w:rsidRDefault="0064305F" w:rsidP="0064305F">
      <w:pPr>
        <w:pStyle w:val="Paragraphedeliste"/>
      </w:pPr>
    </w:p>
    <w:p w:rsidR="003C3210" w:rsidRPr="009F2069" w:rsidRDefault="0064305F" w:rsidP="003C3210">
      <w:pPr>
        <w:pStyle w:val="Paragraphedeliste"/>
        <w:numPr>
          <w:ilvl w:val="0"/>
          <w:numId w:val="44"/>
        </w:numPr>
      </w:pPr>
      <w:r w:rsidRPr="0064305F">
        <w:rPr>
          <w:b/>
        </w:rPr>
        <w:t>Multiple TRs</w:t>
      </w:r>
      <w:r>
        <w:t xml:space="preserve">: </w:t>
      </w:r>
      <w:r w:rsidR="009F2069" w:rsidRPr="009F2069">
        <w:t>To our understanding, a TR participant may be using more than one TR on a co</w:t>
      </w:r>
      <w:r w:rsidR="009F2069" w:rsidRPr="009F2069">
        <w:t>n</w:t>
      </w:r>
      <w:r w:rsidR="009F2069" w:rsidRPr="009F2069">
        <w:t xml:space="preserve">tinuous basis, for example different TRs may be used for different asset classes. Therefore, also </w:t>
      </w:r>
      <w:r w:rsidR="003C3210" w:rsidRPr="009F2069">
        <w:t>during the transfer process period</w:t>
      </w:r>
      <w:r w:rsidR="009F2069" w:rsidRPr="009F2069">
        <w:t>, the TR participant should be allowed to manage relationships with two or more TRs</w:t>
      </w:r>
      <w:r w:rsidR="003C3210" w:rsidRPr="009F2069">
        <w:t>.</w:t>
      </w:r>
      <w:r w:rsidR="009F2069" w:rsidRPr="009F2069">
        <w:t xml:space="preserve"> </w:t>
      </w:r>
    </w:p>
    <w:permEnd w:id="8"/>
    <w:p w:rsidR="00B327E9" w:rsidRDefault="00B327E9" w:rsidP="00B327E9">
      <w:r>
        <w:t>&lt;ESMA_QUESTION_TRP_4&gt;</w:t>
      </w:r>
    </w:p>
    <w:p w:rsidR="00B327E9" w:rsidRDefault="00B327E9" w:rsidP="00B327E9"/>
    <w:p w:rsidR="00B327E9" w:rsidRPr="000B5AC3" w:rsidRDefault="004267AE" w:rsidP="00B327E9">
      <w:pPr>
        <w:pStyle w:val="Questionstyle"/>
        <w:numPr>
          <w:ilvl w:val="0"/>
          <w:numId w:val="43"/>
        </w:numPr>
      </w:pPr>
      <w:hyperlink w:anchor="_Toc471395661" w:history="1">
        <w:r w:rsidR="00B327E9" w:rsidRPr="000B5AC3">
          <w:t>Do you agree with the proposed approach regarding migration plan? Please elaborate on the reason for your response.</w:t>
        </w:r>
      </w:hyperlink>
    </w:p>
    <w:p w:rsidR="00B327E9" w:rsidRDefault="00B327E9" w:rsidP="00B327E9">
      <w:r>
        <w:t>&lt;ESMA_QUESTION_TRP_5&gt;</w:t>
      </w:r>
    </w:p>
    <w:p w:rsidR="00B327E9" w:rsidRPr="00DE52A7" w:rsidRDefault="00186F9E" w:rsidP="00B327E9">
      <w:permStart w:id="9" w:edGrp="everyone"/>
      <w:r w:rsidRPr="00DE52A7">
        <w:t xml:space="preserve">We support the concept of a standardised </w:t>
      </w:r>
      <w:r w:rsidR="00624D96" w:rsidRPr="00DE52A7">
        <w:t>migration</w:t>
      </w:r>
      <w:r w:rsidRPr="00DE52A7">
        <w:t xml:space="preserve"> plan that </w:t>
      </w:r>
      <w:r w:rsidR="00624D96" w:rsidRPr="00DE52A7">
        <w:t xml:space="preserve">includes an agreed to timeline along with description of responsibilities and duties of all involved parties, including the TR participant to ensure the timely, complete and accurate transfer of data.  A standard migration plan template that is </w:t>
      </w:r>
      <w:r w:rsidR="00DE52A7" w:rsidRPr="00DE52A7">
        <w:t>prescribed</w:t>
      </w:r>
      <w:r w:rsidR="00624D96" w:rsidRPr="00DE52A7">
        <w:t xml:space="preserve"> by ESMA, agreed to and adhered to by all TRs would provide the best way to remove any compliance risk associated with switching TRs.</w:t>
      </w:r>
    </w:p>
    <w:p w:rsidR="003C3210" w:rsidRPr="00DE52A7" w:rsidRDefault="003C3210" w:rsidP="00B327E9"/>
    <w:p w:rsidR="003C3210" w:rsidRPr="00DE52A7" w:rsidRDefault="00DE52A7" w:rsidP="00B327E9">
      <w:r w:rsidRPr="00DE52A7">
        <w:t>We believe that m</w:t>
      </w:r>
      <w:r w:rsidR="003C3210" w:rsidRPr="00DE52A7">
        <w:t>inimum standards should be defined in order to ensure that the burden of the transfer itself is not a deterrent to envisaging migrating TRs</w:t>
      </w:r>
      <w:r w:rsidRPr="00DE52A7">
        <w:t xml:space="preserve"> (i.e. a </w:t>
      </w:r>
      <w:r w:rsidR="0064305F">
        <w:t xml:space="preserve">situation where the transferor - Old TR - </w:t>
      </w:r>
      <w:r w:rsidRPr="00DE52A7">
        <w:t>i</w:t>
      </w:r>
      <w:r w:rsidRPr="00DE52A7">
        <w:t>m</w:t>
      </w:r>
      <w:r w:rsidRPr="00DE52A7">
        <w:t xml:space="preserve">poses very unsatisfactory timelines). </w:t>
      </w:r>
      <w:r w:rsidR="003C3210" w:rsidRPr="00DE52A7">
        <w:t xml:space="preserve">With reference to answer to Q4, creating dependencies with the </w:t>
      </w:r>
      <w:r w:rsidRPr="00DE52A7">
        <w:t>O</w:t>
      </w:r>
      <w:r w:rsidR="003C3210" w:rsidRPr="00DE52A7">
        <w:t xml:space="preserve">ld TR is </w:t>
      </w:r>
      <w:r w:rsidR="003C3210" w:rsidRPr="00DE52A7">
        <w:rPr>
          <w:i/>
        </w:rPr>
        <w:t>de facto</w:t>
      </w:r>
      <w:r w:rsidR="003C3210" w:rsidRPr="00DE52A7">
        <w:t xml:space="preserve"> a hindrance to building a competitive environment and staggered migrations would solve this.</w:t>
      </w:r>
    </w:p>
    <w:permEnd w:id="9"/>
    <w:p w:rsidR="00B327E9" w:rsidRDefault="00B327E9" w:rsidP="00B327E9">
      <w:r>
        <w:t>&lt;ESMA_QUESTION_TRP_5&gt;</w:t>
      </w:r>
    </w:p>
    <w:p w:rsidR="00B327E9" w:rsidRDefault="00B327E9" w:rsidP="00B327E9"/>
    <w:p w:rsidR="00B327E9" w:rsidRPr="000B5AC3" w:rsidRDefault="004267AE" w:rsidP="00B327E9">
      <w:pPr>
        <w:pStyle w:val="Questionstyle"/>
        <w:numPr>
          <w:ilvl w:val="0"/>
          <w:numId w:val="43"/>
        </w:numPr>
      </w:pPr>
      <w:hyperlink w:anchor="_Toc471395662" w:history="1">
        <w:r w:rsidR="00B327E9" w:rsidRPr="000B5AC3">
          <w:t>Do you agree with the information to be included in the migration plan? What other aspects need to be taken into account? Please elaborate on the reasons for your response.</w:t>
        </w:r>
      </w:hyperlink>
    </w:p>
    <w:p w:rsidR="00B327E9" w:rsidRDefault="00B327E9" w:rsidP="00B327E9">
      <w:r>
        <w:t>&lt;ESMA_QUESTION_TRP_6&gt;</w:t>
      </w:r>
    </w:p>
    <w:p w:rsidR="009F2069" w:rsidRDefault="00D975FE" w:rsidP="00B327E9">
      <w:permStart w:id="10" w:edGrp="everyone"/>
      <w:r>
        <w:t>We</w:t>
      </w:r>
      <w:r w:rsidR="00624D96">
        <w:t xml:space="preserve"> believe that the migration plan</w:t>
      </w:r>
      <w:r w:rsidR="0064305F">
        <w:t xml:space="preserve"> should also explicitly detail responsibilities </w:t>
      </w:r>
      <w:r w:rsidR="00624D96">
        <w:t xml:space="preserve">of the </w:t>
      </w:r>
      <w:r w:rsidR="002F3162">
        <w:t>Old TR</w:t>
      </w:r>
      <w:r w:rsidR="0064305F">
        <w:t xml:space="preserve"> (effective date</w:t>
      </w:r>
      <w:r w:rsidR="00624D96">
        <w:t xml:space="preserve"> removal of impacted records from file extracts, statistics, aggregation</w:t>
      </w:r>
      <w:r w:rsidR="0064305F">
        <w:t>s, breaking of pairing</w:t>
      </w:r>
      <w:r>
        <w:t xml:space="preserve"> etc</w:t>
      </w:r>
      <w:r w:rsidR="002F3162">
        <w:t xml:space="preserve">.) </w:t>
      </w:r>
      <w:r>
        <w:t>and</w:t>
      </w:r>
      <w:r w:rsidR="00624D96">
        <w:t xml:space="preserve"> </w:t>
      </w:r>
      <w:r w:rsidR="002F3162">
        <w:t xml:space="preserve">the </w:t>
      </w:r>
      <w:r w:rsidR="00624D96">
        <w:t>New TR (</w:t>
      </w:r>
      <w:r w:rsidR="0064305F">
        <w:t>effective date</w:t>
      </w:r>
      <w:r>
        <w:t xml:space="preserve"> </w:t>
      </w:r>
      <w:r w:rsidR="00624D96">
        <w:t>inclusion of impacted tr</w:t>
      </w:r>
      <w:r>
        <w:t>a</w:t>
      </w:r>
      <w:r w:rsidR="00624D96">
        <w:t>des in all of the above, re-posting f</w:t>
      </w:r>
      <w:r>
        <w:t>or reconciliations</w:t>
      </w:r>
      <w:r w:rsidR="002F3162">
        <w:t>, etc</w:t>
      </w:r>
      <w:r w:rsidR="00624D96">
        <w:t xml:space="preserve">.) </w:t>
      </w:r>
    </w:p>
    <w:permEnd w:id="10"/>
    <w:p w:rsidR="00B327E9" w:rsidRDefault="00B327E9" w:rsidP="00B327E9">
      <w:r>
        <w:t>&lt;ESMA_QUESTION_TRP_6&gt;</w:t>
      </w:r>
    </w:p>
    <w:p w:rsidR="00B327E9" w:rsidRDefault="00B327E9" w:rsidP="00B327E9"/>
    <w:p w:rsidR="00B327E9" w:rsidRPr="000B5AC3" w:rsidRDefault="004267AE" w:rsidP="00B327E9">
      <w:pPr>
        <w:pStyle w:val="Questionstyle"/>
        <w:numPr>
          <w:ilvl w:val="0"/>
          <w:numId w:val="43"/>
        </w:numPr>
      </w:pPr>
      <w:hyperlink w:anchor="_Toc471395663" w:history="1">
        <w:r w:rsidR="00B327E9" w:rsidRPr="000B5AC3">
          <w:t>Do you agree with the use of xml format and a template developed in accordance with ISO 20022 methodology as the one already used to provide access to data to authorities? Please elaborate on the reasons for your response.</w:t>
        </w:r>
      </w:hyperlink>
    </w:p>
    <w:p w:rsidR="00B327E9" w:rsidRDefault="00B327E9" w:rsidP="00B327E9">
      <w:r>
        <w:t>&lt;ESMA_QUESTION_TRP_7&gt;</w:t>
      </w:r>
    </w:p>
    <w:p w:rsidR="002F3162" w:rsidRDefault="002945F4" w:rsidP="00B327E9">
      <w:permStart w:id="11" w:edGrp="everyone"/>
      <w:r>
        <w:t xml:space="preserve">As detailed in </w:t>
      </w:r>
      <w:r w:rsidR="002F3162">
        <w:t>Q</w:t>
      </w:r>
      <w:r>
        <w:t>4, w</w:t>
      </w:r>
      <w:r w:rsidR="00D975FE">
        <w:t>e believe that transfer of data between TRs in not necessary as it replicates the cap</w:t>
      </w:r>
      <w:r w:rsidR="00D975FE">
        <w:t>a</w:t>
      </w:r>
      <w:r w:rsidR="00D975FE">
        <w:t xml:space="preserve">bilities that the client has to develop, will result in data loss due to strict XSD </w:t>
      </w:r>
      <w:r w:rsidR="00D35C24">
        <w:t xml:space="preserve">standards </w:t>
      </w:r>
      <w:r w:rsidR="00D975FE">
        <w:t xml:space="preserve">and will negatively impact the </w:t>
      </w:r>
      <w:r>
        <w:t xml:space="preserve">reconciliation </w:t>
      </w:r>
      <w:r w:rsidR="00D975FE">
        <w:t>process.</w:t>
      </w:r>
      <w:r>
        <w:t xml:space="preserve"> </w:t>
      </w:r>
    </w:p>
    <w:p w:rsidR="002F3162" w:rsidRDefault="002F3162" w:rsidP="00B327E9"/>
    <w:p w:rsidR="00B327E9" w:rsidRDefault="002945F4" w:rsidP="00B327E9">
      <w:r>
        <w:t xml:space="preserve">We believe that requiring the client to </w:t>
      </w:r>
      <w:r w:rsidR="00635634">
        <w:t>mark records in the</w:t>
      </w:r>
      <w:r w:rsidR="00815753">
        <w:t xml:space="preserve"> O</w:t>
      </w:r>
      <w:r w:rsidR="0064305F">
        <w:t xml:space="preserve">ld TR using a new, dedicated </w:t>
      </w:r>
      <w:r w:rsidR="005740BF">
        <w:t>a</w:t>
      </w:r>
      <w:r w:rsidR="0064305F">
        <w:t xml:space="preserve">ction </w:t>
      </w:r>
      <w:r w:rsidR="005740BF">
        <w:t>t</w:t>
      </w:r>
      <w:r>
        <w:t xml:space="preserve">ype (for porting) and re-loading </w:t>
      </w:r>
      <w:r w:rsidR="00635634">
        <w:t>those records</w:t>
      </w:r>
      <w:r>
        <w:t xml:space="preserve"> to the New TR, in that TR’</w:t>
      </w:r>
      <w:r w:rsidR="00D35C24">
        <w:t xml:space="preserve">s format </w:t>
      </w:r>
      <w:r>
        <w:t>using a dedicated, new action type to identify ported trades is a much more accurate</w:t>
      </w:r>
      <w:r w:rsidR="00D35C24">
        <w:t>, competitive and</w:t>
      </w:r>
      <w:r>
        <w:t xml:space="preserve"> effective way</w:t>
      </w:r>
      <w:r w:rsidR="00D35C24">
        <w:t xml:space="preserve"> of transferring r</w:t>
      </w:r>
      <w:r w:rsidR="00D35C24">
        <w:t>e</w:t>
      </w:r>
      <w:r w:rsidR="00D35C24">
        <w:t>cords while ensuring no adverse impacts to data quality or competitive landscape envisioned by ESMA.</w:t>
      </w:r>
    </w:p>
    <w:permEnd w:id="11"/>
    <w:p w:rsidR="00B327E9" w:rsidRDefault="00B327E9" w:rsidP="00B327E9">
      <w:r>
        <w:t>&lt;ESMA_QUESTION_TRP_7&gt;</w:t>
      </w:r>
    </w:p>
    <w:p w:rsidR="00B327E9" w:rsidRDefault="00B327E9" w:rsidP="00B327E9"/>
    <w:p w:rsidR="00B327E9" w:rsidRPr="000B5AC3" w:rsidRDefault="004267AE" w:rsidP="00B327E9">
      <w:pPr>
        <w:pStyle w:val="Questionstyle"/>
        <w:numPr>
          <w:ilvl w:val="0"/>
          <w:numId w:val="43"/>
        </w:numPr>
      </w:pPr>
      <w:hyperlink w:anchor="_Toc471395664" w:history="1">
        <w:r w:rsidR="00B327E9" w:rsidRPr="000B5AC3">
          <w:t>Do you agree with the proposed transfer protocol? What additional aspects need to be taken into account? Please elaborate on the reasons for your response.</w:t>
        </w:r>
      </w:hyperlink>
    </w:p>
    <w:p w:rsidR="00B327E9" w:rsidRDefault="00B327E9" w:rsidP="00B327E9">
      <w:r>
        <w:t>&lt;ESMA_QUESTION_TRP_8&gt;</w:t>
      </w:r>
    </w:p>
    <w:p w:rsidR="002F3162" w:rsidRDefault="00780E9E" w:rsidP="00B327E9">
      <w:permStart w:id="12" w:edGrp="everyone"/>
      <w:r w:rsidRPr="00780E9E">
        <w:t xml:space="preserve">As detailed in </w:t>
      </w:r>
      <w:r w:rsidR="002F3162">
        <w:t>Q</w:t>
      </w:r>
      <w:r w:rsidRPr="00780E9E">
        <w:t>4, we believe that transfer of data between TRs in not necessary as it replicates the cap</w:t>
      </w:r>
      <w:r w:rsidRPr="00780E9E">
        <w:t>a</w:t>
      </w:r>
      <w:r w:rsidRPr="00780E9E">
        <w:t xml:space="preserve">bilities that the client has to develop, will result in data loss due to strict XSD standards and will negatively impact the reconciliation process. </w:t>
      </w:r>
    </w:p>
    <w:p w:rsidR="002F3162" w:rsidRDefault="002F3162" w:rsidP="00B327E9"/>
    <w:p w:rsidR="00780E9E" w:rsidRDefault="00780E9E" w:rsidP="00B327E9">
      <w:r w:rsidRPr="00780E9E">
        <w:t>We believe that requiring the</w:t>
      </w:r>
      <w:r w:rsidR="00815753">
        <w:t xml:space="preserve"> client to mark records in the O</w:t>
      </w:r>
      <w:r w:rsidRPr="00780E9E">
        <w:t>ld TR using a new, dedicated action type (for porting) and re-loading those records to the New TR, in that TR’s format using a dedicated, new action type to identify ported trades is a much more accurate, competitive and effective way of transferring r</w:t>
      </w:r>
      <w:r w:rsidRPr="00780E9E">
        <w:t>e</w:t>
      </w:r>
      <w:r w:rsidRPr="00780E9E">
        <w:t>cords while ensuring no adverse impacts to data quality or competitive landscape envisioned by ESMA</w:t>
      </w:r>
    </w:p>
    <w:permEnd w:id="12"/>
    <w:p w:rsidR="00B327E9" w:rsidRDefault="00B327E9" w:rsidP="00B327E9">
      <w:r>
        <w:t>&lt;ESMA_QUESTION_TRP_8&gt;</w:t>
      </w:r>
    </w:p>
    <w:p w:rsidR="00B327E9" w:rsidRDefault="00B327E9" w:rsidP="00B327E9"/>
    <w:p w:rsidR="00B327E9" w:rsidRPr="000B5AC3" w:rsidRDefault="004267AE" w:rsidP="00B327E9">
      <w:pPr>
        <w:pStyle w:val="Questionstyle"/>
        <w:numPr>
          <w:ilvl w:val="0"/>
          <w:numId w:val="43"/>
        </w:numPr>
      </w:pPr>
      <w:hyperlink w:anchor="_Toc471395665" w:history="1">
        <w:r w:rsidR="00B327E9" w:rsidRPr="000B5AC3">
          <w:t>Do you agree with the proposed encryption process? What additional aspects need to be taken into account? Please elaborate on the reasons for your response.</w:t>
        </w:r>
      </w:hyperlink>
    </w:p>
    <w:p w:rsidR="00B327E9" w:rsidRDefault="00B327E9" w:rsidP="00B327E9">
      <w:r>
        <w:t>&lt;ESMA_QUESTION_TRP_9&gt;</w:t>
      </w:r>
    </w:p>
    <w:p w:rsidR="00780E9E" w:rsidRDefault="00894B28" w:rsidP="00B327E9">
      <w:permStart w:id="13" w:edGrp="everyone"/>
      <w:r>
        <w:t xml:space="preserve">Regardless of whether ESMA places the data transfer responsibility with the TRs or the TR participant, we agree that appropriate data security, completeness and identification processes should be part of the standardised migration plan discussed in </w:t>
      </w:r>
      <w:r w:rsidR="002F3162">
        <w:t>Q</w:t>
      </w:r>
      <w:r>
        <w:t>5</w:t>
      </w:r>
      <w:r w:rsidR="002F3162">
        <w:t>.</w:t>
      </w:r>
    </w:p>
    <w:permEnd w:id="13"/>
    <w:p w:rsidR="00B327E9" w:rsidRDefault="00B327E9" w:rsidP="00B327E9">
      <w:r>
        <w:t>&lt;ESMA_QUESTION_TRP_9&gt;</w:t>
      </w:r>
    </w:p>
    <w:p w:rsidR="00B327E9" w:rsidRDefault="00B327E9" w:rsidP="00B327E9"/>
    <w:p w:rsidR="00B327E9" w:rsidRPr="000B5AC3" w:rsidRDefault="004267AE" w:rsidP="00B327E9">
      <w:pPr>
        <w:pStyle w:val="Questionstyle"/>
        <w:numPr>
          <w:ilvl w:val="0"/>
          <w:numId w:val="43"/>
        </w:numPr>
      </w:pPr>
      <w:hyperlink w:anchor="_Toc471395666" w:history="1">
        <w:r w:rsidR="00B327E9" w:rsidRPr="000B5AC3">
          <w:t>Do you agree with the proposal to ensure completeness of the data subject to transfer? Please elaborate on the reasons for your response.</w:t>
        </w:r>
      </w:hyperlink>
    </w:p>
    <w:p w:rsidR="00B327E9" w:rsidRDefault="00B327E9" w:rsidP="00B327E9">
      <w:r>
        <w:t>&lt;ESMA_QUESTION_TRP_10&gt;</w:t>
      </w:r>
    </w:p>
    <w:p w:rsidR="00B327E9" w:rsidRDefault="00780E9E" w:rsidP="00B327E9">
      <w:permStart w:id="14" w:edGrp="everyone"/>
      <w:r>
        <w:t xml:space="preserve">Regardless of whether ESMA places the data transfer responsibility with the TRs or the TR participant, we agree that appropriate data security, completeness and identification processes should be part of the standardised migration plan discussed in </w:t>
      </w:r>
      <w:r w:rsidR="002F3162">
        <w:t>Q</w:t>
      </w:r>
      <w:r>
        <w:t>5</w:t>
      </w:r>
      <w:r w:rsidR="002F3162">
        <w:t>.</w:t>
      </w:r>
    </w:p>
    <w:permEnd w:id="14"/>
    <w:p w:rsidR="00B327E9" w:rsidRDefault="00B327E9" w:rsidP="00B327E9">
      <w:r>
        <w:t>&lt;ESMA_QUESTION_TRP_10&gt;</w:t>
      </w:r>
    </w:p>
    <w:p w:rsidR="00B327E9" w:rsidRDefault="00B327E9" w:rsidP="00B327E9"/>
    <w:p w:rsidR="00B327E9" w:rsidRPr="000B5AC3" w:rsidRDefault="004267AE" w:rsidP="00B327E9">
      <w:pPr>
        <w:pStyle w:val="Questionstyle"/>
        <w:numPr>
          <w:ilvl w:val="0"/>
          <w:numId w:val="43"/>
        </w:numPr>
      </w:pPr>
      <w:hyperlink w:anchor="_Toc471395667" w:history="1">
        <w:r w:rsidR="00B327E9" w:rsidRPr="000B5AC3">
          <w:t>Do you agree with the proposal to identify the data subject to transfer? Please elaborate on the reasons for your response.</w:t>
        </w:r>
      </w:hyperlink>
    </w:p>
    <w:p w:rsidR="00B327E9" w:rsidRDefault="00B327E9" w:rsidP="00B327E9">
      <w:r>
        <w:t>&lt;ESMA_QUESTION_TRP_11&gt;</w:t>
      </w:r>
    </w:p>
    <w:p w:rsidR="00894B28" w:rsidRDefault="00894B28" w:rsidP="00B327E9">
      <w:permStart w:id="15" w:edGrp="everyone"/>
      <w:r w:rsidRPr="00894B28">
        <w:t xml:space="preserve">Regardless of whether ESMA places the data transfer responsibility with the TRs or the TR participant, we agree that appropriate data security, completeness and identification processes should be part of the standardised migration plan discussed in </w:t>
      </w:r>
      <w:r w:rsidR="002F3162">
        <w:t>Q</w:t>
      </w:r>
      <w:r w:rsidRPr="00894B28">
        <w:t>5</w:t>
      </w:r>
      <w:r w:rsidR="002F3162">
        <w:t>.</w:t>
      </w:r>
    </w:p>
    <w:permEnd w:id="15"/>
    <w:p w:rsidR="00B327E9" w:rsidRDefault="00B327E9" w:rsidP="00B327E9">
      <w:r>
        <w:t>&lt;ESMA_QUESTION_TRP_11&gt;</w:t>
      </w:r>
    </w:p>
    <w:p w:rsidR="00B327E9" w:rsidRDefault="00B327E9" w:rsidP="00B327E9"/>
    <w:p w:rsidR="00B327E9" w:rsidRPr="000B5AC3" w:rsidRDefault="004267AE" w:rsidP="00B327E9">
      <w:pPr>
        <w:pStyle w:val="Questionstyle"/>
        <w:numPr>
          <w:ilvl w:val="0"/>
          <w:numId w:val="43"/>
        </w:numPr>
      </w:pPr>
      <w:hyperlink w:anchor="_Toc471395668" w:history="1">
        <w:r w:rsidR="00B327E9" w:rsidRPr="000B5AC3">
          <w:t>Do you agree with the aforementioned proposal to ensure the integrity of data? What add</w:t>
        </w:r>
        <w:r w:rsidR="00B327E9" w:rsidRPr="000B5AC3">
          <w:t>i</w:t>
        </w:r>
        <w:r w:rsidR="00B327E9" w:rsidRPr="000B5AC3">
          <w:t>tional aspects need to be taken into account? Please elaborate on the reasons for your r</w:t>
        </w:r>
        <w:r w:rsidR="00B327E9" w:rsidRPr="000B5AC3">
          <w:t>e</w:t>
        </w:r>
        <w:r w:rsidR="00B327E9" w:rsidRPr="000B5AC3">
          <w:t>sponse.</w:t>
        </w:r>
      </w:hyperlink>
    </w:p>
    <w:p w:rsidR="00B327E9" w:rsidRDefault="00B327E9" w:rsidP="00B327E9">
      <w:r>
        <w:t>&lt;ESMA_QUESTION_TRP_12&gt;</w:t>
      </w:r>
    </w:p>
    <w:p w:rsidR="00894B28" w:rsidRDefault="00894B28" w:rsidP="00B327E9">
      <w:permStart w:id="16" w:edGrp="everyone"/>
      <w:r w:rsidRPr="00894B28">
        <w:t xml:space="preserve">Regardless of whether ESMA places the data transfer responsibility with the TRs or the TR participant, we agree that appropriate data security, completeness and identification processes should be part of the standardised migration plan discussed in </w:t>
      </w:r>
      <w:r w:rsidR="002F3162">
        <w:t>Q</w:t>
      </w:r>
      <w:r w:rsidRPr="00894B28">
        <w:t>5</w:t>
      </w:r>
      <w:r w:rsidR="002F3162">
        <w:t>.</w:t>
      </w:r>
    </w:p>
    <w:permEnd w:id="16"/>
    <w:p w:rsidR="00B327E9" w:rsidRDefault="00B327E9" w:rsidP="00B327E9">
      <w:r>
        <w:t>&lt;ESMA_QUESTION_TRP_12&gt;</w:t>
      </w:r>
    </w:p>
    <w:p w:rsidR="00B327E9" w:rsidRDefault="00B327E9" w:rsidP="00B327E9"/>
    <w:p w:rsidR="00B327E9" w:rsidRPr="000B5AC3" w:rsidRDefault="004267AE" w:rsidP="00B327E9">
      <w:pPr>
        <w:pStyle w:val="Questionstyle"/>
        <w:numPr>
          <w:ilvl w:val="0"/>
          <w:numId w:val="43"/>
        </w:numPr>
      </w:pPr>
      <w:hyperlink w:anchor="_Toc471395669" w:history="1">
        <w:r w:rsidR="00B327E9" w:rsidRPr="000B5AC3">
          <w:t>Do you agree with the proposed approach on data availability? What other aspects should be taken into account? Please elaborate on the reasons for your response.</w:t>
        </w:r>
      </w:hyperlink>
    </w:p>
    <w:p w:rsidR="00B327E9" w:rsidRDefault="00B327E9" w:rsidP="00B327E9">
      <w:r>
        <w:t>&lt;ESMA_QUESTION_TRP_13&gt;</w:t>
      </w:r>
    </w:p>
    <w:p w:rsidR="00B327E9" w:rsidRDefault="00894B28" w:rsidP="00B327E9">
      <w:permStart w:id="17" w:edGrp="everyone"/>
      <w:r>
        <w:t xml:space="preserve">We agree that until the data </w:t>
      </w:r>
      <w:r w:rsidR="00C86CA9">
        <w:t>transfer is complete and signed-</w:t>
      </w:r>
      <w:r>
        <w:t>off</w:t>
      </w:r>
      <w:r w:rsidR="00C86CA9">
        <w:t>,</w:t>
      </w:r>
      <w:r>
        <w:t xml:space="preserve"> the responsibility for collecting and pr</w:t>
      </w:r>
      <w:r>
        <w:t>o</w:t>
      </w:r>
      <w:r>
        <w:t>viding the data remains with the Old TR.  We believe mutually agreed to ‘porting effective date’ shoul</w:t>
      </w:r>
      <w:r w:rsidR="00815753">
        <w:t>d also be used by both New and O</w:t>
      </w:r>
      <w:r>
        <w:t xml:space="preserve">ld TR to adjust data requests, statistics and aggregations as required </w:t>
      </w:r>
    </w:p>
    <w:p w:rsidR="003C3210" w:rsidRPr="009F2069" w:rsidRDefault="003C3210" w:rsidP="00B327E9"/>
    <w:p w:rsidR="00C86CA9" w:rsidRPr="009F2069" w:rsidRDefault="00C86CA9" w:rsidP="00B327E9">
      <w:r w:rsidRPr="009F2069">
        <w:t>From the operational perspective, we believe that so long as there is no duplication of records, a sta</w:t>
      </w:r>
      <w:r w:rsidRPr="009F2069">
        <w:t>g</w:t>
      </w:r>
      <w:r w:rsidRPr="009F2069">
        <w:t xml:space="preserve">gered approach should be possible as well, i.e. transfer is not </w:t>
      </w:r>
      <w:r w:rsidR="003C3210" w:rsidRPr="009F2069">
        <w:t xml:space="preserve">effected in one single operation. </w:t>
      </w:r>
    </w:p>
    <w:p w:rsidR="005740BF" w:rsidRDefault="005740BF" w:rsidP="00B327E9"/>
    <w:p w:rsidR="003C3210" w:rsidRPr="009F2069" w:rsidRDefault="002F3162" w:rsidP="00B327E9">
      <w:r w:rsidRPr="009F2069">
        <w:t>We are of the understanding that trade</w:t>
      </w:r>
      <w:r w:rsidR="003C3210" w:rsidRPr="009F2069">
        <w:t xml:space="preserve"> counterparty could maintain relationships with several TRs. In fact, once the decision to migrate TRs has been taken, the counterparty should be able to report all new tran</w:t>
      </w:r>
      <w:r w:rsidR="003C3210" w:rsidRPr="009F2069">
        <w:t>s</w:t>
      </w:r>
      <w:r w:rsidR="00815753">
        <w:t>actions to the N</w:t>
      </w:r>
      <w:r w:rsidR="003C3210" w:rsidRPr="009F2069">
        <w:t xml:space="preserve">ew TR ahead of </w:t>
      </w:r>
      <w:proofErr w:type="gramStart"/>
      <w:r w:rsidRPr="009F2069">
        <w:t>migrating</w:t>
      </w:r>
      <w:proofErr w:type="gramEnd"/>
      <w:r w:rsidR="003C3210" w:rsidRPr="009F2069">
        <w:t xml:space="preserve"> the data. </w:t>
      </w:r>
    </w:p>
    <w:permEnd w:id="17"/>
    <w:p w:rsidR="00B327E9" w:rsidRDefault="00B327E9" w:rsidP="00B327E9">
      <w:r>
        <w:t>&lt;ESMA_QUESTION_TRP_13&gt;</w:t>
      </w:r>
    </w:p>
    <w:p w:rsidR="00B327E9" w:rsidRDefault="00B327E9" w:rsidP="00B327E9"/>
    <w:p w:rsidR="00B327E9" w:rsidRPr="000B5AC3" w:rsidRDefault="004267AE" w:rsidP="00B327E9">
      <w:pPr>
        <w:pStyle w:val="Questionstyle"/>
        <w:numPr>
          <w:ilvl w:val="0"/>
          <w:numId w:val="43"/>
        </w:numPr>
      </w:pPr>
      <w:hyperlink w:anchor="_Toc471395670" w:history="1">
        <w:r w:rsidR="00B327E9" w:rsidRPr="000B5AC3">
          <w:t>Do you agree with the proposed approach regarding fees for to non-outstanding derivatives? Please elaborate on the reasons for your response.</w:t>
        </w:r>
      </w:hyperlink>
    </w:p>
    <w:p w:rsidR="00B327E9" w:rsidRDefault="00B327E9" w:rsidP="00B327E9">
      <w:r>
        <w:t>&lt;ESMA_QUESTION_TRP_14&gt;</w:t>
      </w:r>
    </w:p>
    <w:p w:rsidR="00B327E9" w:rsidRDefault="007F5832" w:rsidP="00B327E9">
      <w:permStart w:id="18" w:edGrp="everyone"/>
      <w:r w:rsidRPr="00C86CA9">
        <w:t>We agree that the Old TR should not charge fees but because the proposed direct TR record transfer will result in some records left in the Old TR (as they will not fit the new XSD), we do not see that as a pract</w:t>
      </w:r>
      <w:r w:rsidRPr="00C86CA9">
        <w:t>i</w:t>
      </w:r>
      <w:r w:rsidRPr="00C86CA9">
        <w:t xml:space="preserve">cal scenario.  Requiring the </w:t>
      </w:r>
      <w:r w:rsidR="00C86CA9" w:rsidRPr="00C86CA9">
        <w:t>TR participant</w:t>
      </w:r>
      <w:r w:rsidRPr="00C86CA9">
        <w:t xml:space="preserve"> to re-report </w:t>
      </w:r>
      <w:r w:rsidR="00815753">
        <w:t>ALL ported trades to the N</w:t>
      </w:r>
      <w:r w:rsidR="00C86CA9">
        <w:t>ew TR</w:t>
      </w:r>
      <w:r w:rsidRPr="00C86CA9">
        <w:t>, in that TRs format, effectively removes the burd</w:t>
      </w:r>
      <w:r w:rsidR="00815753">
        <w:t>en of orphaned trades from the O</w:t>
      </w:r>
      <w:r w:rsidRPr="00C86CA9">
        <w:t>ld TR removing any need for it to charge fees</w:t>
      </w:r>
      <w:r>
        <w:t>.</w:t>
      </w:r>
    </w:p>
    <w:permEnd w:id="18"/>
    <w:p w:rsidR="00B327E9" w:rsidRDefault="00B327E9" w:rsidP="00B327E9">
      <w:r>
        <w:t>&lt;ESMA_QUESTION_TRP_14&gt;</w:t>
      </w:r>
    </w:p>
    <w:p w:rsidR="00B327E9" w:rsidRDefault="00B327E9" w:rsidP="00B327E9"/>
    <w:p w:rsidR="00B327E9" w:rsidRPr="000B5AC3" w:rsidRDefault="004267AE" w:rsidP="00B327E9">
      <w:pPr>
        <w:pStyle w:val="Questionstyle"/>
        <w:numPr>
          <w:ilvl w:val="0"/>
          <w:numId w:val="43"/>
        </w:numPr>
      </w:pPr>
      <w:hyperlink w:anchor="_Toc471395671" w:history="1">
        <w:r w:rsidR="00B327E9" w:rsidRPr="000B5AC3">
          <w:t>Do you agree with the proposed waterfall approach? What additional aspects need to be taken into account? Please elaborate on the reason for your response.</w:t>
        </w:r>
      </w:hyperlink>
    </w:p>
    <w:p w:rsidR="00B327E9" w:rsidRDefault="00B327E9" w:rsidP="00B327E9">
      <w:r>
        <w:t>&lt;ESMA_QUESTION_TRP_15&gt;</w:t>
      </w:r>
    </w:p>
    <w:p w:rsidR="00B327E9" w:rsidRDefault="007F5832" w:rsidP="00B327E9">
      <w:permStart w:id="19" w:edGrp="everyone"/>
      <w:r>
        <w:t xml:space="preserve">We agree with the </w:t>
      </w:r>
      <w:r w:rsidR="00CF72D2">
        <w:t>prioritisation;</w:t>
      </w:r>
      <w:r>
        <w:t xml:space="preserve"> however we do not see the need to transfer any data other than the latest state of the outstanding trades and </w:t>
      </w:r>
      <w:r w:rsidR="00CF72D2">
        <w:t>positions</w:t>
      </w:r>
      <w:r>
        <w:t xml:space="preserve"> as all the </w:t>
      </w:r>
      <w:r w:rsidR="00CF72D2">
        <w:t>other</w:t>
      </w:r>
      <w:r>
        <w:t xml:space="preserve"> </w:t>
      </w:r>
      <w:r w:rsidR="00CF72D2">
        <w:t>records</w:t>
      </w:r>
      <w:r>
        <w:t xml:space="preserve"> </w:t>
      </w:r>
      <w:r w:rsidR="00CF72D2">
        <w:t xml:space="preserve">and lifecycle events </w:t>
      </w:r>
      <w:r>
        <w:t>should be avai</w:t>
      </w:r>
      <w:r>
        <w:t>l</w:t>
      </w:r>
      <w:r>
        <w:t>able and already accessed by the regulato</w:t>
      </w:r>
      <w:r w:rsidR="00C86CA9">
        <w:t>rs from the O</w:t>
      </w:r>
      <w:r>
        <w:t>ld TR.</w:t>
      </w:r>
    </w:p>
    <w:permEnd w:id="19"/>
    <w:p w:rsidR="00B327E9" w:rsidRDefault="00B327E9" w:rsidP="00B327E9">
      <w:r>
        <w:t>&lt;ESMA_QUESTION_TRP_15&gt;</w:t>
      </w:r>
    </w:p>
    <w:p w:rsidR="00B327E9" w:rsidRDefault="00B327E9" w:rsidP="00B327E9"/>
    <w:p w:rsidR="00B327E9" w:rsidRPr="000B5AC3" w:rsidRDefault="004267AE" w:rsidP="00B327E9">
      <w:pPr>
        <w:pStyle w:val="Questionstyle"/>
        <w:numPr>
          <w:ilvl w:val="0"/>
          <w:numId w:val="43"/>
        </w:numPr>
      </w:pPr>
      <w:hyperlink w:anchor="_Toc471395672" w:history="1">
        <w:r w:rsidR="00B327E9" w:rsidRPr="000B5AC3">
          <w:t>Do you agree with the scope of the data subject to transfer in the general case? Please elab</w:t>
        </w:r>
        <w:r w:rsidR="00B327E9" w:rsidRPr="000B5AC3">
          <w:t>o</w:t>
        </w:r>
        <w:r w:rsidR="00B327E9" w:rsidRPr="000B5AC3">
          <w:t>rate on the reasons for your response.</w:t>
        </w:r>
      </w:hyperlink>
    </w:p>
    <w:p w:rsidR="00B327E9" w:rsidRDefault="00B327E9" w:rsidP="00B327E9">
      <w:r>
        <w:t>&lt;ESMA_QUESTION_TRP_16&gt;</w:t>
      </w:r>
    </w:p>
    <w:p w:rsidR="00CF72D2" w:rsidRDefault="00CF72D2" w:rsidP="00B327E9">
      <w:permStart w:id="20" w:edGrp="everyone"/>
      <w:r>
        <w:t>W</w:t>
      </w:r>
      <w:r w:rsidRPr="00CF72D2">
        <w:t xml:space="preserve">e </w:t>
      </w:r>
      <w:r w:rsidR="009B5064">
        <w:t>believe that</w:t>
      </w:r>
      <w:r w:rsidR="00C86CA9">
        <w:t xml:space="preserve"> there is no need</w:t>
      </w:r>
      <w:r w:rsidRPr="00CF72D2">
        <w:t xml:space="preserve"> to transfer any </w:t>
      </w:r>
      <w:r w:rsidR="00C86CA9">
        <w:t>data other than the latest state</w:t>
      </w:r>
      <w:r w:rsidRPr="00CF72D2">
        <w:t xml:space="preserve"> of the outstanding trades and posi</w:t>
      </w:r>
      <w:r w:rsidR="00C86CA9">
        <w:t xml:space="preserve">tions. This is because </w:t>
      </w:r>
      <w:r w:rsidRPr="00CF72D2">
        <w:t>all the other records and lifecycle events should be available and already accessed by the regula</w:t>
      </w:r>
      <w:r w:rsidR="00C86CA9">
        <w:t>tors from the O</w:t>
      </w:r>
      <w:r w:rsidRPr="00CF72D2">
        <w:t>ld TR</w:t>
      </w:r>
    </w:p>
    <w:permEnd w:id="20"/>
    <w:p w:rsidR="00B327E9" w:rsidRDefault="00B327E9" w:rsidP="00B327E9">
      <w:r>
        <w:t>&lt;ESMA_QUESTION_TRP_16&gt;</w:t>
      </w:r>
    </w:p>
    <w:p w:rsidR="00B327E9" w:rsidRDefault="00B327E9" w:rsidP="00B327E9"/>
    <w:p w:rsidR="00B327E9" w:rsidRPr="000B5AC3" w:rsidRDefault="004267AE" w:rsidP="00B327E9">
      <w:pPr>
        <w:pStyle w:val="Questionstyle"/>
        <w:numPr>
          <w:ilvl w:val="0"/>
          <w:numId w:val="43"/>
        </w:numPr>
      </w:pPr>
      <w:hyperlink w:anchor="_Toc471395673" w:history="1">
        <w:r w:rsidR="00B327E9" w:rsidRPr="000B5AC3">
          <w:t>Do you agree with the proposed sequence relating to the transfer in the general case? Please elaborate on the reasons for your response.</w:t>
        </w:r>
      </w:hyperlink>
    </w:p>
    <w:p w:rsidR="00B327E9" w:rsidRDefault="00B327E9" w:rsidP="00B327E9">
      <w:r>
        <w:t>&lt;ESMA_QUESTION_TRP_17&gt;</w:t>
      </w:r>
    </w:p>
    <w:p w:rsidR="00B327E9" w:rsidRDefault="00E073FD" w:rsidP="00B327E9">
      <w:permStart w:id="21" w:edGrp="everyone"/>
      <w:r>
        <w:t xml:space="preserve">We agree that </w:t>
      </w:r>
      <w:r w:rsidR="005740BF">
        <w:t xml:space="preserve">the </w:t>
      </w:r>
      <w:r>
        <w:t>New TR, Old TR and TR participant should be involved</w:t>
      </w:r>
      <w:r w:rsidR="005740BF">
        <w:t>,</w:t>
      </w:r>
      <w:r>
        <w:t xml:space="preserve"> but we believe the process should be </w:t>
      </w:r>
      <w:r w:rsidR="005740BF">
        <w:t xml:space="preserve">mainly </w:t>
      </w:r>
      <w:r>
        <w:t>a responsibility of the TR participant.</w:t>
      </w:r>
    </w:p>
    <w:permEnd w:id="21"/>
    <w:p w:rsidR="00B327E9" w:rsidRDefault="00B327E9" w:rsidP="00B327E9">
      <w:r>
        <w:t>&lt;ESMA_QUESTION_TRP_17&gt;</w:t>
      </w:r>
    </w:p>
    <w:p w:rsidR="00B327E9" w:rsidRDefault="00B327E9" w:rsidP="00B327E9"/>
    <w:p w:rsidR="00B327E9" w:rsidRPr="000B5AC3" w:rsidRDefault="004267AE" w:rsidP="00B327E9">
      <w:pPr>
        <w:pStyle w:val="Questionstyle"/>
        <w:numPr>
          <w:ilvl w:val="0"/>
          <w:numId w:val="43"/>
        </w:numPr>
      </w:pPr>
      <w:hyperlink w:anchor="_Toc471395674" w:history="1">
        <w:r w:rsidR="00B327E9" w:rsidRPr="000B5AC3">
          <w:t>Do you agree with the communications in the case of transfer requested by the TR participant? Please elaborate on the reason for your response</w:t>
        </w:r>
      </w:hyperlink>
    </w:p>
    <w:p w:rsidR="00B327E9" w:rsidRDefault="00B327E9" w:rsidP="00B327E9">
      <w:r>
        <w:t>&lt;ESMA_QUESTION_TRP_18&gt;</w:t>
      </w:r>
    </w:p>
    <w:p w:rsidR="00B327E9" w:rsidRDefault="00E073FD" w:rsidP="00B327E9">
      <w:permStart w:id="22" w:edGrp="everyone"/>
      <w:r>
        <w:t>We believe that since the commercial benefit of the transfer</w:t>
      </w:r>
      <w:r w:rsidR="00A52BB9">
        <w:t xml:space="preserve"> is borne</w:t>
      </w:r>
      <w:r>
        <w:t xml:space="preserve"> by the New TR, it is the New TR that should provide the necessary NCA notifications of the data transfer.  Receiving</w:t>
      </w:r>
      <w:r w:rsidR="009B5064">
        <w:t xml:space="preserve"> the same information from the O</w:t>
      </w:r>
      <w:r>
        <w:t>ld TR does not provide the NCAs any additional information.</w:t>
      </w:r>
    </w:p>
    <w:permEnd w:id="22"/>
    <w:p w:rsidR="00B327E9" w:rsidRDefault="00B327E9" w:rsidP="00B327E9">
      <w:r>
        <w:t>&lt;ESMA_QUESTION_TRP_18&gt;</w:t>
      </w:r>
    </w:p>
    <w:p w:rsidR="00B327E9" w:rsidRDefault="00B327E9" w:rsidP="00B327E9"/>
    <w:p w:rsidR="00B327E9" w:rsidRPr="000B5AC3" w:rsidRDefault="004267AE" w:rsidP="00B327E9">
      <w:pPr>
        <w:pStyle w:val="Questionstyle"/>
        <w:numPr>
          <w:ilvl w:val="0"/>
          <w:numId w:val="43"/>
        </w:numPr>
      </w:pPr>
      <w:hyperlink w:anchor="_Toc471395675" w:history="1">
        <w:r w:rsidR="00B327E9" w:rsidRPr="000B5AC3">
          <w:t>Do you agree with the proposed recordkeeping of transferred data? What additional aspects need to be taken into account? Please elaborate on the reasons for your response.</w:t>
        </w:r>
      </w:hyperlink>
    </w:p>
    <w:p w:rsidR="00B327E9" w:rsidRDefault="00B327E9" w:rsidP="00B327E9">
      <w:r>
        <w:t>&lt;ESMA_QUESTION_TRP_19&gt;</w:t>
      </w:r>
    </w:p>
    <w:p w:rsidR="00B327E9" w:rsidRDefault="00E073FD" w:rsidP="00B327E9">
      <w:permStart w:id="23" w:edGrp="everyone"/>
      <w:r>
        <w:lastRenderedPageBreak/>
        <w:t xml:space="preserve">Requiring the TR participant to simply mark the transferred records in the Old TR with a dedicated </w:t>
      </w:r>
      <w:r w:rsidR="00A52BB9">
        <w:t>‘ported’ a</w:t>
      </w:r>
      <w:r>
        <w:t xml:space="preserve">ction </w:t>
      </w:r>
      <w:r w:rsidR="00A52BB9">
        <w:t>type</w:t>
      </w:r>
      <w:r>
        <w:t xml:space="preserve"> </w:t>
      </w:r>
      <w:r w:rsidR="00A52BB9">
        <w:t xml:space="preserve">and effective date </w:t>
      </w:r>
      <w:r>
        <w:t>would completely remove this requirement</w:t>
      </w:r>
      <w:r w:rsidR="00AC3568">
        <w:t xml:space="preserve"> an could be a preferred option </w:t>
      </w:r>
      <w:r w:rsidR="00D97CAC">
        <w:t>for all market participants</w:t>
      </w:r>
      <w:r>
        <w:t>.</w:t>
      </w:r>
    </w:p>
    <w:permEnd w:id="23"/>
    <w:p w:rsidR="00B327E9" w:rsidRDefault="00B327E9" w:rsidP="00B327E9">
      <w:r>
        <w:t>&lt;ESMA_QUESTION_TRP_19&gt;</w:t>
      </w:r>
    </w:p>
    <w:p w:rsidR="00B327E9" w:rsidRDefault="00B327E9" w:rsidP="00B327E9"/>
    <w:p w:rsidR="00B327E9" w:rsidRPr="000B5AC3" w:rsidRDefault="004267AE" w:rsidP="00B327E9">
      <w:pPr>
        <w:pStyle w:val="Questionstyle"/>
        <w:numPr>
          <w:ilvl w:val="0"/>
          <w:numId w:val="43"/>
        </w:numPr>
      </w:pPr>
      <w:hyperlink w:anchor="_Toc471395676" w:history="1">
        <w:r w:rsidR="00B327E9" w:rsidRPr="000B5AC3">
          <w:t>Do you agree with the proposed approach for fees in the case of transfer of data at the request of a TR participant? What additional aspects need to be taken into account? Please elaborate on the reasons for your response.</w:t>
        </w:r>
      </w:hyperlink>
    </w:p>
    <w:p w:rsidR="00B327E9" w:rsidRDefault="00B327E9" w:rsidP="00B327E9">
      <w:r>
        <w:t>&lt;ESMA_QUESTION_TRP_20&gt;</w:t>
      </w:r>
    </w:p>
    <w:p w:rsidR="009B5064" w:rsidRPr="00071905" w:rsidRDefault="007D544D" w:rsidP="00B327E9">
      <w:pPr>
        <w:rPr>
          <w:b/>
        </w:rPr>
      </w:pPr>
      <w:permStart w:id="24" w:edGrp="everyone"/>
      <w:r w:rsidRPr="00071905">
        <w:t xml:space="preserve">We agree with the proposed wording in principle, but recognize it might be onerous for the TR to </w:t>
      </w:r>
      <w:r w:rsidR="009B5064" w:rsidRPr="00071905">
        <w:t xml:space="preserve">provide evidence that the transfer costs are </w:t>
      </w:r>
      <w:r w:rsidR="00071905" w:rsidRPr="00071905">
        <w:t>truly</w:t>
      </w:r>
      <w:r w:rsidR="009B5064" w:rsidRPr="00071905">
        <w:t xml:space="preserve"> cost-related only. The loss of a major client for a TR would m</w:t>
      </w:r>
      <w:r w:rsidR="009B5064" w:rsidRPr="00071905">
        <w:t>e</w:t>
      </w:r>
      <w:r w:rsidR="009B5064" w:rsidRPr="00071905">
        <w:t xml:space="preserve">chanically raise the breakeven point as there are many fixed costs related to managing a TR. </w:t>
      </w:r>
    </w:p>
    <w:p w:rsidR="009F2069" w:rsidRPr="00071905" w:rsidRDefault="009F2069" w:rsidP="00B327E9"/>
    <w:p w:rsidR="003C3210" w:rsidRPr="009B5064" w:rsidRDefault="009B5064" w:rsidP="00B327E9">
      <w:r w:rsidRPr="00071905">
        <w:t>Additionally, w</w:t>
      </w:r>
      <w:r w:rsidR="00A52BB9" w:rsidRPr="00071905">
        <w:t xml:space="preserve">e believe the proposed process </w:t>
      </w:r>
      <w:r w:rsidR="007D544D" w:rsidRPr="00071905">
        <w:t>potentially</w:t>
      </w:r>
      <w:r w:rsidR="006231A7" w:rsidRPr="00071905">
        <w:t xml:space="preserve"> require</w:t>
      </w:r>
      <w:r w:rsidR="007D544D" w:rsidRPr="00071905">
        <w:t>s</w:t>
      </w:r>
      <w:r w:rsidR="006231A7" w:rsidRPr="00071905">
        <w:t xml:space="preserve"> the</w:t>
      </w:r>
      <w:r w:rsidR="007D544D" w:rsidRPr="00071905">
        <w:t xml:space="preserve"> TR </w:t>
      </w:r>
      <w:r w:rsidR="006231A7" w:rsidRPr="00071905">
        <w:t>participant to maintain comme</w:t>
      </w:r>
      <w:r w:rsidR="006231A7" w:rsidRPr="00071905">
        <w:t>r</w:t>
      </w:r>
      <w:r w:rsidR="006231A7" w:rsidRPr="00071905">
        <w:t>ci</w:t>
      </w:r>
      <w:r w:rsidR="007D544D" w:rsidRPr="00071905">
        <w:t xml:space="preserve">al relationship with the Old TR, </w:t>
      </w:r>
      <w:r w:rsidR="006231A7" w:rsidRPr="00071905">
        <w:t xml:space="preserve">for </w:t>
      </w:r>
      <w:r w:rsidR="007D544D" w:rsidRPr="00071905">
        <w:t xml:space="preserve">the </w:t>
      </w:r>
      <w:r w:rsidR="006231A7" w:rsidRPr="00071905">
        <w:t>records that could not be trans</w:t>
      </w:r>
      <w:r w:rsidR="007D544D" w:rsidRPr="00071905">
        <w:t xml:space="preserve">ferred to a New TR. We </w:t>
      </w:r>
      <w:r w:rsidR="007D544D">
        <w:t>reiterate that r</w:t>
      </w:r>
      <w:r w:rsidR="00A52BB9">
        <w:t xml:space="preserve">equiring the TR participant to carry on the data transfer </w:t>
      </w:r>
      <w:r w:rsidR="007D544D">
        <w:t xml:space="preserve">instead </w:t>
      </w:r>
      <w:r w:rsidR="00A52BB9">
        <w:t>would remove the need for</w:t>
      </w:r>
      <w:r w:rsidR="007D544D">
        <w:t xml:space="preserve"> any</w:t>
      </w:r>
      <w:r w:rsidR="00A52BB9">
        <w:t xml:space="preserve"> Old TR data transfer fees.</w:t>
      </w:r>
      <w:r w:rsidR="003C3210" w:rsidRPr="003C3210">
        <w:rPr>
          <w:color w:val="FF0000"/>
        </w:rPr>
        <w:t xml:space="preserve"> </w:t>
      </w:r>
    </w:p>
    <w:permEnd w:id="24"/>
    <w:p w:rsidR="00B327E9" w:rsidRDefault="00B327E9" w:rsidP="00B327E9">
      <w:r>
        <w:t>&lt;ESMA_QUESTION_TRP_20&gt;</w:t>
      </w:r>
    </w:p>
    <w:p w:rsidR="00B327E9" w:rsidRDefault="00B327E9" w:rsidP="00B327E9"/>
    <w:p w:rsidR="00B327E9" w:rsidRPr="000B5AC3" w:rsidRDefault="004267AE" w:rsidP="00B327E9">
      <w:pPr>
        <w:pStyle w:val="Questionstyle"/>
        <w:numPr>
          <w:ilvl w:val="0"/>
          <w:numId w:val="43"/>
        </w:numPr>
      </w:pPr>
      <w:hyperlink w:anchor="_Toc471395677" w:history="1">
        <w:r w:rsidR="00B327E9" w:rsidRPr="000B5AC3">
          <w:t>Do you agree with the scope of the data subject to transfer in the case of withdrawal of regi</w:t>
        </w:r>
        <w:r w:rsidR="00B327E9" w:rsidRPr="000B5AC3">
          <w:t>s</w:t>
        </w:r>
        <w:r w:rsidR="00B327E9" w:rsidRPr="000B5AC3">
          <w:t>tration? Please elaborate on the reasons for your response.</w:t>
        </w:r>
      </w:hyperlink>
    </w:p>
    <w:p w:rsidR="00B327E9" w:rsidRDefault="00B327E9" w:rsidP="00B327E9">
      <w:r>
        <w:t>&lt;ESMA_QUESTION_TRP_21&gt;</w:t>
      </w:r>
    </w:p>
    <w:p w:rsidR="00B327E9" w:rsidRDefault="006231A7" w:rsidP="00B327E9">
      <w:permStart w:id="25" w:edGrp="everyone"/>
      <w:r>
        <w:t>We agree that in case of cease of registration all records within the 10 year limit should be transferred.</w:t>
      </w:r>
    </w:p>
    <w:permEnd w:id="25"/>
    <w:p w:rsidR="00B327E9" w:rsidRDefault="00B327E9" w:rsidP="00B327E9">
      <w:r>
        <w:t>&lt;ESMA_QUESTION_TRP_21&gt;</w:t>
      </w:r>
    </w:p>
    <w:p w:rsidR="00B327E9" w:rsidRDefault="00B327E9" w:rsidP="00B327E9"/>
    <w:p w:rsidR="00B327E9" w:rsidRPr="000B5AC3" w:rsidRDefault="004267AE" w:rsidP="00B327E9">
      <w:pPr>
        <w:pStyle w:val="Questionstyle"/>
        <w:numPr>
          <w:ilvl w:val="0"/>
          <w:numId w:val="43"/>
        </w:numPr>
      </w:pPr>
      <w:hyperlink w:anchor="_Toc471395678" w:history="1">
        <w:r w:rsidR="00B327E9" w:rsidRPr="000B5AC3">
          <w:t>In the case of transfer of data due to withdrawal of registration, do you agree with the pr</w:t>
        </w:r>
        <w:r w:rsidR="00B327E9" w:rsidRPr="000B5AC3">
          <w:t>o</w:t>
        </w:r>
        <w:r w:rsidR="00B327E9" w:rsidRPr="000B5AC3">
          <w:t>posal to include the migration plans as parts of the wind-down plan? Please elaborate on the reasons for your response.</w:t>
        </w:r>
      </w:hyperlink>
    </w:p>
    <w:p w:rsidR="00B327E9" w:rsidRDefault="00B327E9" w:rsidP="00B327E9">
      <w:r>
        <w:t>&lt;ESMA_QUESTION_TRP_22&gt;</w:t>
      </w:r>
    </w:p>
    <w:p w:rsidR="00B327E9" w:rsidRDefault="006231A7" w:rsidP="00B327E9">
      <w:permStart w:id="26" w:edGrp="everyone"/>
      <w:r>
        <w:t>We agree that a migration plan should be drafted as part of withdrawal of registration.</w:t>
      </w:r>
    </w:p>
    <w:permEnd w:id="26"/>
    <w:p w:rsidR="00B327E9" w:rsidRDefault="00B327E9" w:rsidP="00B327E9">
      <w:r>
        <w:t>&lt;ESMA_QUESTION_TRP_22&gt;</w:t>
      </w:r>
    </w:p>
    <w:p w:rsidR="00B327E9" w:rsidRDefault="00B327E9" w:rsidP="00B327E9"/>
    <w:p w:rsidR="00B327E9" w:rsidRPr="000B5AC3" w:rsidRDefault="004267AE" w:rsidP="00B327E9">
      <w:pPr>
        <w:pStyle w:val="Questionstyle"/>
        <w:numPr>
          <w:ilvl w:val="0"/>
          <w:numId w:val="43"/>
        </w:numPr>
      </w:pPr>
      <w:hyperlink w:anchor="_Toc471395679" w:history="1">
        <w:r w:rsidR="00B327E9" w:rsidRPr="000B5AC3">
          <w:t>Do you agree with the proposed sequence relating to the transfer of data in both situations related to withdrawal of registration of a TR? Please elaborate on the reasons for your r</w:t>
        </w:r>
        <w:r w:rsidR="00B327E9" w:rsidRPr="000B5AC3">
          <w:t>e</w:t>
        </w:r>
        <w:r w:rsidR="00B327E9" w:rsidRPr="000B5AC3">
          <w:t>sponse.</w:t>
        </w:r>
      </w:hyperlink>
    </w:p>
    <w:p w:rsidR="00B327E9" w:rsidRDefault="00B327E9" w:rsidP="00B327E9">
      <w:r>
        <w:t>&lt;ESMA_QUESTION_TRP_23&gt;</w:t>
      </w:r>
    </w:p>
    <w:p w:rsidR="00B327E9" w:rsidRDefault="00EE3B28" w:rsidP="00B327E9">
      <w:permStart w:id="27" w:edGrp="everyone"/>
      <w:r>
        <w:t xml:space="preserve">We believe that direct and </w:t>
      </w:r>
      <w:r w:rsidR="00AC3568">
        <w:t>immediate access</w:t>
      </w:r>
      <w:r>
        <w:t xml:space="preserve"> to TR data by all parties is a fundamental EMIR principle and as such we support the proposed sequence of dat</w:t>
      </w:r>
      <w:r w:rsidRPr="00071905">
        <w:t>a transfer related to withdrawal of registration of TRs.  However</w:t>
      </w:r>
      <w:r w:rsidR="00AC3568" w:rsidRPr="00071905">
        <w:t xml:space="preserve">, as the TRs operate in a </w:t>
      </w:r>
      <w:r w:rsidRPr="00071905">
        <w:t>competitive market</w:t>
      </w:r>
      <w:r w:rsidR="00AC3568" w:rsidRPr="00071905">
        <w:t>,</w:t>
      </w:r>
      <w:r w:rsidRPr="00071905">
        <w:t xml:space="preserve"> we believe </w:t>
      </w:r>
      <w:r w:rsidR="00AC3568" w:rsidRPr="00071905">
        <w:t xml:space="preserve">that </w:t>
      </w:r>
      <w:r w:rsidRPr="00071905">
        <w:t xml:space="preserve">ESMA should allow for </w:t>
      </w:r>
      <w:r w:rsidR="00AC3568" w:rsidRPr="00071905">
        <w:t>remaining</w:t>
      </w:r>
      <w:r w:rsidRPr="00071905">
        <w:t xml:space="preserve"> TRs to have a chance to actively bid for the business of the TR whose registration is being withdrawn.</w:t>
      </w:r>
    </w:p>
    <w:permEnd w:id="27"/>
    <w:p w:rsidR="00B327E9" w:rsidRDefault="00B327E9" w:rsidP="00B327E9">
      <w:r>
        <w:t>&lt;ESMA_QUESTION_TRP_23&gt;</w:t>
      </w:r>
    </w:p>
    <w:p w:rsidR="00B327E9" w:rsidRDefault="00B327E9" w:rsidP="00B327E9"/>
    <w:p w:rsidR="00B327E9" w:rsidRPr="000B5AC3" w:rsidRDefault="004267AE" w:rsidP="00B327E9">
      <w:pPr>
        <w:pStyle w:val="Questionstyle"/>
        <w:numPr>
          <w:ilvl w:val="0"/>
          <w:numId w:val="43"/>
        </w:numPr>
      </w:pPr>
      <w:hyperlink w:anchor="_Toc471395680" w:history="1">
        <w:r w:rsidR="00B327E9" w:rsidRPr="000B5AC3">
          <w:t>Do you agree with the proposed notifications in those cases related to withdrawal of registr</w:t>
        </w:r>
        <w:r w:rsidR="00B327E9" w:rsidRPr="000B5AC3">
          <w:t>a</w:t>
        </w:r>
        <w:r w:rsidR="00B327E9" w:rsidRPr="000B5AC3">
          <w:t>tion of a TR? Please elaborate on the reasons for your response.</w:t>
        </w:r>
      </w:hyperlink>
    </w:p>
    <w:p w:rsidR="00B327E9" w:rsidRDefault="00B327E9" w:rsidP="00B327E9">
      <w:r>
        <w:t>&lt;ESMA_QUESTION_TRP_24&gt;</w:t>
      </w:r>
    </w:p>
    <w:p w:rsidR="00B327E9" w:rsidRDefault="00EE3B28" w:rsidP="00B327E9">
      <w:permStart w:id="28" w:edGrp="everyone"/>
      <w:r>
        <w:lastRenderedPageBreak/>
        <w:t xml:space="preserve">We do not see </w:t>
      </w:r>
      <w:r w:rsidR="00071905">
        <w:t xml:space="preserve">the reason for notifying </w:t>
      </w:r>
      <w:r>
        <w:t>the NCAs of TR transfer</w:t>
      </w:r>
      <w:r w:rsidR="00071905">
        <w:t>,</w:t>
      </w:r>
      <w:r>
        <w:t xml:space="preserve"> as they should be accessing data in a harmonised matter, regardless of which TR has it.  However if NCAs re</w:t>
      </w:r>
      <w:r w:rsidR="005E183B">
        <w:t xml:space="preserve">quire notification, we </w:t>
      </w:r>
      <w:r w:rsidR="00DE11C2">
        <w:t>concur it</w:t>
      </w:r>
      <w:r>
        <w:t xml:space="preserve"> </w:t>
      </w:r>
      <w:r w:rsidR="005E183B">
        <w:t xml:space="preserve">should </w:t>
      </w:r>
      <w:r w:rsidR="00AC3568">
        <w:t>be the responsibility</w:t>
      </w:r>
      <w:r w:rsidR="00071905">
        <w:t xml:space="preserve"> of the N</w:t>
      </w:r>
      <w:r>
        <w:t>ew TR</w:t>
      </w:r>
      <w:r w:rsidR="00DE11C2">
        <w:t>.</w:t>
      </w:r>
    </w:p>
    <w:permEnd w:id="28"/>
    <w:p w:rsidR="00B327E9" w:rsidRDefault="00B327E9" w:rsidP="00B327E9">
      <w:r>
        <w:t>&lt;ESMA_QUESTION_TRP_24&gt;</w:t>
      </w:r>
    </w:p>
    <w:p w:rsidR="00B327E9" w:rsidRDefault="00B327E9" w:rsidP="00B327E9"/>
    <w:p w:rsidR="00B327E9" w:rsidRPr="000B5AC3" w:rsidRDefault="004267AE" w:rsidP="00B327E9">
      <w:pPr>
        <w:pStyle w:val="Questionstyle"/>
        <w:numPr>
          <w:ilvl w:val="0"/>
          <w:numId w:val="43"/>
        </w:numPr>
      </w:pPr>
      <w:hyperlink w:anchor="_Toc471395681" w:history="1">
        <w:r w:rsidR="00B327E9" w:rsidRPr="000B5AC3">
          <w:t>Do you agree with the proposal regarding the recordkeeping of transferred records by the old TR in the case of withdrawal of registration?  Please elaborate on the reasons for your r</w:t>
        </w:r>
        <w:r w:rsidR="00B327E9" w:rsidRPr="000B5AC3">
          <w:t>e</w:t>
        </w:r>
        <w:r w:rsidR="00B327E9" w:rsidRPr="000B5AC3">
          <w:t>sponse.</w:t>
        </w:r>
      </w:hyperlink>
    </w:p>
    <w:p w:rsidR="00B327E9" w:rsidRDefault="00B327E9" w:rsidP="00B327E9">
      <w:r>
        <w:t>&lt;ESMA_QUESTION_TRP_25&gt;</w:t>
      </w:r>
    </w:p>
    <w:p w:rsidR="00B327E9" w:rsidRDefault="005E183B" w:rsidP="00B327E9">
      <w:permStart w:id="29" w:edGrp="everyone"/>
      <w:r>
        <w:t xml:space="preserve">We agree that once all data </w:t>
      </w:r>
      <w:r w:rsidR="00C20F5D">
        <w:t>transfer</w:t>
      </w:r>
      <w:r>
        <w:t xml:space="preserve"> processes have been completed and the NCAs are able to access the data in the</w:t>
      </w:r>
      <w:r w:rsidR="00AC3568">
        <w:t xml:space="preserve"> remaining</w:t>
      </w:r>
      <w:r>
        <w:t xml:space="preserve"> TRs, the Old TR should perform a destructions/deletion exercise as part of cessation of operations process.</w:t>
      </w:r>
    </w:p>
    <w:permEnd w:id="29"/>
    <w:p w:rsidR="00B327E9" w:rsidRDefault="00B327E9" w:rsidP="00B327E9">
      <w:r>
        <w:t>&lt;ESMA_QUESTION_TRP_25&gt;</w:t>
      </w:r>
    </w:p>
    <w:p w:rsidR="00B327E9" w:rsidRDefault="00B327E9" w:rsidP="00B327E9"/>
    <w:p w:rsidR="00B327E9" w:rsidRPr="000B5AC3" w:rsidRDefault="004267AE" w:rsidP="00B327E9">
      <w:pPr>
        <w:pStyle w:val="Questionstyle"/>
        <w:numPr>
          <w:ilvl w:val="0"/>
          <w:numId w:val="43"/>
        </w:numPr>
      </w:pPr>
      <w:hyperlink w:anchor="_Toc471395682" w:history="1">
        <w:r w:rsidR="00B327E9" w:rsidRPr="000B5AC3">
          <w:t>Do you agree with the proposed approach for fees in the case of transfer of data due to wit</w:t>
        </w:r>
        <w:r w:rsidR="00B327E9" w:rsidRPr="000B5AC3">
          <w:t>h</w:t>
        </w:r>
        <w:r w:rsidR="00B327E9" w:rsidRPr="000B5AC3">
          <w:t>drawal of registration of a TR? What additional aspects need to be taken into account? Please elaborate on the reasons for your response.</w:t>
        </w:r>
      </w:hyperlink>
    </w:p>
    <w:p w:rsidR="00B327E9" w:rsidRDefault="00B327E9" w:rsidP="00B327E9">
      <w:r>
        <w:t>&lt;ESMA_QUESTION_TRP_26&gt;</w:t>
      </w:r>
    </w:p>
    <w:p w:rsidR="00B327E9" w:rsidRDefault="005E183B" w:rsidP="00B327E9">
      <w:permStart w:id="30" w:edGrp="everyone"/>
      <w:r>
        <w:t xml:space="preserve">We agree that the New TR should not charge for data transfer </w:t>
      </w:r>
      <w:r w:rsidR="00005E3E">
        <w:t>activity</w:t>
      </w:r>
      <w:r w:rsidR="00C20F5D">
        <w:t>, i.e. the TR participants does not incur the cost</w:t>
      </w:r>
      <w:r w:rsidR="00071905" w:rsidRPr="00071905">
        <w:t xml:space="preserve"> </w:t>
      </w:r>
      <w:r w:rsidR="00071905">
        <w:t>twice</w:t>
      </w:r>
      <w:r w:rsidR="00C20F5D">
        <w:t xml:space="preserve">. </w:t>
      </w:r>
      <w:r w:rsidR="00005E3E">
        <w:t>However</w:t>
      </w:r>
      <w:r w:rsidR="00C20F5D">
        <w:t xml:space="preserve"> t</w:t>
      </w:r>
      <w:r>
        <w:t xml:space="preserve">he New TR will bear the </w:t>
      </w:r>
      <w:r w:rsidRPr="00071905">
        <w:t xml:space="preserve">commercial and operational costs </w:t>
      </w:r>
      <w:r w:rsidR="00005E3E" w:rsidRPr="00071905">
        <w:t xml:space="preserve">of processing all the new </w:t>
      </w:r>
      <w:proofErr w:type="gramStart"/>
      <w:r w:rsidR="00005E3E" w:rsidRPr="00071905">
        <w:t>data,</w:t>
      </w:r>
      <w:proofErr w:type="gramEnd"/>
      <w:r w:rsidR="00005E3E" w:rsidRPr="00071905">
        <w:t xml:space="preserve"> and it should be </w:t>
      </w:r>
      <w:r w:rsidRPr="00071905">
        <w:t xml:space="preserve">able to recover those costs though </w:t>
      </w:r>
      <w:r w:rsidR="00071905">
        <w:t xml:space="preserve">the regular BAU </w:t>
      </w:r>
      <w:r w:rsidRPr="00071905">
        <w:t>fees, subject to co</w:t>
      </w:r>
      <w:r w:rsidRPr="00071905">
        <w:t>m</w:t>
      </w:r>
      <w:r w:rsidRPr="00071905">
        <w:t xml:space="preserve">petitive market pressures of </w:t>
      </w:r>
      <w:r w:rsidR="00B370B9" w:rsidRPr="00071905">
        <w:t xml:space="preserve">securing </w:t>
      </w:r>
      <w:r w:rsidR="00B370B9">
        <w:t>the</w:t>
      </w:r>
      <w:r>
        <w:t xml:space="preserve"> new business.</w:t>
      </w:r>
    </w:p>
    <w:permEnd w:id="30"/>
    <w:p w:rsidR="00B327E9" w:rsidRDefault="00B327E9" w:rsidP="00B327E9">
      <w:r>
        <w:t>&lt;ESMA_QUESTION_TRP_26&gt;</w:t>
      </w:r>
    </w:p>
    <w:p w:rsidR="00B327E9" w:rsidRDefault="00B327E9" w:rsidP="00B327E9"/>
    <w:p w:rsidR="00B327E9" w:rsidRPr="000B5AC3" w:rsidRDefault="004267AE" w:rsidP="00B327E9">
      <w:pPr>
        <w:pStyle w:val="Questionstyle"/>
        <w:numPr>
          <w:ilvl w:val="0"/>
          <w:numId w:val="43"/>
        </w:numPr>
      </w:pPr>
      <w:hyperlink w:anchor="_Toc471395683" w:history="1">
        <w:r w:rsidR="00B327E9" w:rsidRPr="000B5AC3">
          <w:t>Do you agree with the sequence of the process of transfer of data in the general case? What other aspects and milestones need to be included? Please elaborate on the reasons for your response.</w:t>
        </w:r>
      </w:hyperlink>
    </w:p>
    <w:p w:rsidR="00B327E9" w:rsidRDefault="00B327E9" w:rsidP="00B327E9">
      <w:r>
        <w:t>&lt;ESMA_QUESTION_TRP_27&gt;</w:t>
      </w:r>
    </w:p>
    <w:p w:rsidR="00B327E9" w:rsidRDefault="00B370B9" w:rsidP="00B327E9">
      <w:permStart w:id="31" w:edGrp="everyone"/>
      <w:r>
        <w:t>While we agree with the planning, notification and verification steps of the process, we do not agree with the direct dat</w:t>
      </w:r>
      <w:r w:rsidR="001A65F6">
        <w:t>a transfer between the TRs. Instead, w</w:t>
      </w:r>
      <w:r>
        <w:t>e believe that the TR participant is best placed to carry on that process.</w:t>
      </w:r>
    </w:p>
    <w:permEnd w:id="31"/>
    <w:p w:rsidR="00B327E9" w:rsidRDefault="00B327E9" w:rsidP="00B327E9">
      <w:r>
        <w:t>&lt;ESMA_QUESTION_TRP_27&gt;</w:t>
      </w:r>
    </w:p>
    <w:p w:rsidR="00B327E9" w:rsidRDefault="00B327E9" w:rsidP="00B327E9"/>
    <w:p w:rsidR="00B327E9" w:rsidRPr="000B5AC3" w:rsidRDefault="004267AE" w:rsidP="00B327E9">
      <w:pPr>
        <w:pStyle w:val="Questionstyle"/>
        <w:numPr>
          <w:ilvl w:val="0"/>
          <w:numId w:val="43"/>
        </w:numPr>
      </w:pPr>
      <w:hyperlink w:anchor="_Toc471395684" w:history="1">
        <w:r w:rsidR="00B327E9" w:rsidRPr="000B5AC3">
          <w:t>Do you agree with the sequence of the process of transfer of data in case of withdrawal of registration? What other aspects and milestones need to be included? Please elaborate on the reasons for your response.</w:t>
        </w:r>
      </w:hyperlink>
    </w:p>
    <w:p w:rsidR="00B327E9" w:rsidRDefault="00B327E9" w:rsidP="00B327E9">
      <w:r>
        <w:t>&lt;ESMA_QUESTION_TRP_28&gt;</w:t>
      </w:r>
    </w:p>
    <w:p w:rsidR="006A36FC" w:rsidRDefault="00B370B9" w:rsidP="00B327E9">
      <w:permStart w:id="32" w:edGrp="everyone"/>
      <w:r>
        <w:t xml:space="preserve">While </w:t>
      </w:r>
      <w:r w:rsidRPr="00071905">
        <w:t xml:space="preserve">we agree with the planning, notification and verification steps of the process, </w:t>
      </w:r>
      <w:r w:rsidR="00BE50AB" w:rsidRPr="00071905">
        <w:t xml:space="preserve">we </w:t>
      </w:r>
      <w:r w:rsidRPr="00071905">
        <w:t xml:space="preserve">would </w:t>
      </w:r>
      <w:r w:rsidR="00BE50AB" w:rsidRPr="00071905">
        <w:t xml:space="preserve">appreciate </w:t>
      </w:r>
      <w:r w:rsidR="00005E3E" w:rsidRPr="00071905">
        <w:t>if ESMA</w:t>
      </w:r>
      <w:r w:rsidR="00BE50AB" w:rsidRPr="00071905">
        <w:t xml:space="preserve"> considered </w:t>
      </w:r>
      <w:r w:rsidR="00005E3E" w:rsidRPr="00071905">
        <w:t>including a</w:t>
      </w:r>
      <w:r w:rsidRPr="00071905">
        <w:t xml:space="preserve"> </w:t>
      </w:r>
      <w:r w:rsidR="00197BCE" w:rsidRPr="00071905">
        <w:t>t</w:t>
      </w:r>
      <w:r w:rsidRPr="00071905">
        <w:t xml:space="preserve">ime window allowing the </w:t>
      </w:r>
      <w:r w:rsidR="00005E3E" w:rsidRPr="00071905">
        <w:t>remaining</w:t>
      </w:r>
      <w:r w:rsidRPr="00071905">
        <w:t xml:space="preserve"> TR</w:t>
      </w:r>
      <w:r w:rsidR="00815753">
        <w:t>s to competitively bid for the O</w:t>
      </w:r>
      <w:r w:rsidRPr="00071905">
        <w:t>ld TR busi</w:t>
      </w:r>
      <w:r w:rsidR="00005E3E" w:rsidRPr="00071905">
        <w:t>ness.</w:t>
      </w:r>
    </w:p>
    <w:permEnd w:id="32"/>
    <w:p w:rsidR="00B327E9" w:rsidRDefault="00B327E9" w:rsidP="00B327E9">
      <w:r>
        <w:t>&lt;ESMA_QUESTION_TRP_28&gt;</w:t>
      </w:r>
    </w:p>
    <w:p w:rsidR="00B327E9" w:rsidRDefault="00B327E9" w:rsidP="00B327E9"/>
    <w:p w:rsidR="00B327E9" w:rsidRDefault="00B327E9" w:rsidP="00B327E9"/>
    <w:p w:rsidR="002E7113" w:rsidRDefault="00B327E9" w:rsidP="00B327E9">
      <w:pPr>
        <w:pStyle w:val="Questionstyle"/>
      </w:pPr>
      <w:r>
        <w:t xml:space="preserve"> </w:t>
      </w:r>
    </w:p>
    <w:p w:rsidR="002E7113" w:rsidRDefault="002E7113" w:rsidP="002E7113"/>
    <w:p w:rsidR="000321C9" w:rsidRDefault="002E7113" w:rsidP="002E7113">
      <w:pPr>
        <w:pStyle w:val="Questionstyle"/>
      </w:pPr>
      <w:r>
        <w:t xml:space="preserve"> </w:t>
      </w:r>
    </w:p>
    <w:p w:rsidR="008701E5" w:rsidRDefault="008701E5" w:rsidP="00835B01">
      <w:pPr>
        <w:pStyle w:val="Questionstyle"/>
        <w:rPr>
          <w:b w:val="0"/>
        </w:rPr>
      </w:pP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E82" w:rsidRDefault="00A31E82">
      <w:r>
        <w:separator/>
      </w:r>
    </w:p>
    <w:p w:rsidR="00A31E82" w:rsidRDefault="00A31E82"/>
  </w:endnote>
  <w:endnote w:type="continuationSeparator" w:id="0">
    <w:p w:rsidR="00A31E82" w:rsidRDefault="00A31E82">
      <w:r>
        <w:continuationSeparator/>
      </w:r>
    </w:p>
    <w:p w:rsidR="00A31E82" w:rsidRDefault="00A31E82"/>
  </w:endnote>
  <w:endnote w:type="continuationNotice" w:id="1">
    <w:p w:rsidR="00A31E82" w:rsidRDefault="00A31E8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sig w:usb0="00000000" w:usb1="00000000" w:usb2="00000000" w:usb3="00000000" w:csb0="0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Myriad Pro Light">
    <w:altName w:val="Corbel"/>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31E82" w:rsidRPr="00616B9B" w:rsidTr="00315E96">
      <w:trPr>
        <w:trHeight w:val="284"/>
      </w:trPr>
      <w:tc>
        <w:tcPr>
          <w:tcW w:w="8460" w:type="dxa"/>
        </w:tcPr>
        <w:p w:rsidR="00A31E82" w:rsidRPr="00315E96" w:rsidRDefault="00A31E82" w:rsidP="00315E96">
          <w:pPr>
            <w:pStyle w:val="00Footer"/>
            <w:rPr>
              <w:lang w:val="fr-FR"/>
            </w:rPr>
          </w:pPr>
        </w:p>
      </w:tc>
      <w:tc>
        <w:tcPr>
          <w:tcW w:w="952" w:type="dxa"/>
        </w:tcPr>
        <w:p w:rsidR="00A31E82" w:rsidRPr="00616B9B" w:rsidRDefault="004267AE" w:rsidP="002C5B2D">
          <w:pPr>
            <w:pStyle w:val="00aPagenumber"/>
            <w:rPr>
              <w:rFonts w:cs="Arial"/>
              <w:sz w:val="22"/>
              <w:szCs w:val="22"/>
            </w:rPr>
          </w:pPr>
          <w:r w:rsidRPr="00616B9B">
            <w:rPr>
              <w:rFonts w:cs="Arial"/>
              <w:sz w:val="22"/>
              <w:szCs w:val="22"/>
            </w:rPr>
            <w:fldChar w:fldCharType="begin"/>
          </w:r>
          <w:r w:rsidR="00A31E82" w:rsidRPr="00616B9B">
            <w:rPr>
              <w:rFonts w:cs="Arial"/>
              <w:sz w:val="22"/>
              <w:szCs w:val="22"/>
            </w:rPr>
            <w:instrText xml:space="preserve"> PAGE </w:instrText>
          </w:r>
          <w:r w:rsidRPr="00616B9B">
            <w:rPr>
              <w:rFonts w:cs="Arial"/>
              <w:sz w:val="22"/>
              <w:szCs w:val="22"/>
            </w:rPr>
            <w:fldChar w:fldCharType="separate"/>
          </w:r>
          <w:r w:rsidR="002B6B7F">
            <w:rPr>
              <w:rFonts w:cs="Arial"/>
              <w:noProof/>
              <w:sz w:val="22"/>
              <w:szCs w:val="22"/>
            </w:rPr>
            <w:t>6</w:t>
          </w:r>
          <w:r w:rsidRPr="00616B9B">
            <w:rPr>
              <w:rFonts w:cs="Arial"/>
              <w:noProof/>
              <w:sz w:val="22"/>
              <w:szCs w:val="22"/>
            </w:rPr>
            <w:fldChar w:fldCharType="end"/>
          </w:r>
        </w:p>
      </w:tc>
    </w:tr>
  </w:tbl>
  <w:p w:rsidR="00A31E82" w:rsidRDefault="00A31E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E82" w:rsidRDefault="00A31E82">
      <w:r>
        <w:separator/>
      </w:r>
    </w:p>
    <w:p w:rsidR="00A31E82" w:rsidRDefault="00A31E82"/>
  </w:footnote>
  <w:footnote w:type="continuationSeparator" w:id="0">
    <w:p w:rsidR="00A31E82" w:rsidRDefault="00A31E82">
      <w:r>
        <w:continuationSeparator/>
      </w:r>
    </w:p>
    <w:p w:rsidR="00A31E82" w:rsidRDefault="00A31E82"/>
  </w:footnote>
  <w:footnote w:type="continuationNotice" w:id="1">
    <w:p w:rsidR="00A31E82" w:rsidRDefault="00A31E8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4267AE" w:rsidRPr="004267AE">
      <w:rPr>
        <w:noProof/>
        <w:lang w:eastAsia="zh-CN"/>
      </w:rPr>
      <w:pict>
        <v:line id="Line 16" o:spid="_x0000_s1638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82" w:rsidRDefault="00A31E8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A31E82" w:rsidRPr="002F4496" w:rsidTr="000C06C9">
      <w:trPr>
        <w:trHeight w:val="284"/>
      </w:trPr>
      <w:tc>
        <w:tcPr>
          <w:tcW w:w="8460" w:type="dxa"/>
        </w:tcPr>
        <w:p w:rsidR="00A31E82" w:rsidRPr="000C3B6D" w:rsidRDefault="00A31E82" w:rsidP="000C06C9">
          <w:pPr>
            <w:pStyle w:val="00Footer"/>
            <w:rPr>
              <w:lang w:val="fr-FR"/>
            </w:rPr>
          </w:pPr>
        </w:p>
      </w:tc>
      <w:tc>
        <w:tcPr>
          <w:tcW w:w="952" w:type="dxa"/>
        </w:tcPr>
        <w:p w:rsidR="00A31E82" w:rsidRPr="00146B34" w:rsidRDefault="00A31E82" w:rsidP="000C06C9">
          <w:pPr>
            <w:pStyle w:val="00aPagenumber"/>
            <w:rPr>
              <w:lang w:val="fr-FR"/>
            </w:rPr>
          </w:pPr>
        </w:p>
      </w:tc>
    </w:tr>
  </w:tbl>
  <w:p w:rsidR="00A31E82" w:rsidRPr="00DB46C3" w:rsidRDefault="00A31E82">
    <w:pPr>
      <w:rPr>
        <w:lang w:val="fr-FR"/>
      </w:rPr>
    </w:pPr>
  </w:p>
  <w:p w:rsidR="00A31E82" w:rsidRPr="002F4496" w:rsidRDefault="00A31E82">
    <w:pPr>
      <w:pStyle w:val="En-tte"/>
      <w:rPr>
        <w:lang w:val="fr-FR"/>
      </w:rPr>
    </w:pPr>
  </w:p>
  <w:p w:rsidR="00A31E82" w:rsidRPr="002F4496" w:rsidRDefault="00A31E82" w:rsidP="000C06C9">
    <w:pPr>
      <w:pStyle w:val="En-tte"/>
      <w:tabs>
        <w:tab w:val="clear" w:pos="4536"/>
        <w:tab w:val="clear" w:pos="9072"/>
        <w:tab w:val="left" w:pos="8227"/>
      </w:tabs>
      <w:rPr>
        <w:lang w:val="fr-FR"/>
      </w:rPr>
    </w:pPr>
  </w:p>
  <w:p w:rsidR="00A31E82" w:rsidRPr="002F4496" w:rsidRDefault="00A31E82" w:rsidP="000C06C9">
    <w:pPr>
      <w:pStyle w:val="En-tte"/>
      <w:tabs>
        <w:tab w:val="clear" w:pos="4536"/>
        <w:tab w:val="clear" w:pos="9072"/>
        <w:tab w:val="left" w:pos="8227"/>
      </w:tabs>
      <w:rPr>
        <w:lang w:val="fr-FR"/>
      </w:rPr>
    </w:pPr>
  </w:p>
  <w:p w:rsidR="00A31E82" w:rsidRPr="002F4496" w:rsidRDefault="00A31E82">
    <w:pPr>
      <w:pStyle w:val="En-tte"/>
      <w:rPr>
        <w:lang w:val="fr-FR"/>
      </w:rPr>
    </w:pPr>
  </w:p>
  <w:p w:rsidR="00A31E82" w:rsidRPr="002F4496" w:rsidRDefault="00A31E82">
    <w:pPr>
      <w:pStyle w:val="En-tte"/>
      <w:rPr>
        <w:lang w:val="fr-FR"/>
      </w:rPr>
    </w:pPr>
  </w:p>
  <w:p w:rsidR="00A31E82" w:rsidRPr="002F4496" w:rsidRDefault="00A31E82">
    <w:pPr>
      <w:pStyle w:val="En-tte"/>
      <w:rPr>
        <w:lang w:val="fr-FR"/>
      </w:rPr>
    </w:pPr>
  </w:p>
  <w:p w:rsidR="00A31E82" w:rsidRPr="002F4496" w:rsidRDefault="00A31E82">
    <w:pPr>
      <w:pStyle w:val="En-tte"/>
      <w:rPr>
        <w:lang w:val="fr-FR"/>
      </w:rPr>
    </w:pPr>
  </w:p>
  <w:p w:rsidR="00A31E82" w:rsidRPr="002F4496" w:rsidRDefault="00A31E82">
    <w:pPr>
      <w:pStyle w:val="En-tte"/>
      <w:rPr>
        <w:highlight w:val="yellow"/>
        <w:lang w:val="fr-FR"/>
      </w:rPr>
    </w:pPr>
  </w:p>
  <w:p w:rsidR="00A31E82" w:rsidRDefault="004267AE">
    <w:pPr>
      <w:pStyle w:val="En-tte"/>
    </w:pPr>
    <w:r w:rsidRPr="004267AE">
      <w:rPr>
        <w:noProof/>
        <w:lang w:eastAsia="zh-CN"/>
      </w:rPr>
      <w:pict>
        <v:line id="Straight Connector 138" o:spid="_x0000_s16385"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A31E82">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4D0AB5"/>
    <w:multiLevelType w:val="hybridMultilevel"/>
    <w:tmpl w:val="E098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00E52"/>
    <w:multiLevelType w:val="hybridMultilevel"/>
    <w:tmpl w:val="3A7C2D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3F7F19DD"/>
    <w:multiLevelType w:val="hybridMultilevel"/>
    <w:tmpl w:val="B58AF8D8"/>
    <w:lvl w:ilvl="0" w:tplc="0809000F">
      <w:start w:val="1"/>
      <w:numFmt w:val="decimal"/>
      <w:lvlText w:val="%1."/>
      <w:lvlJc w:val="left"/>
      <w:pPr>
        <w:ind w:left="771" w:hanging="360"/>
      </w:pPr>
    </w:lvl>
    <w:lvl w:ilvl="1" w:tplc="08090019">
      <w:start w:val="1"/>
      <w:numFmt w:val="lowerLetter"/>
      <w:lvlText w:val="%2."/>
      <w:lvlJc w:val="left"/>
      <w:pPr>
        <w:ind w:left="1491" w:hanging="360"/>
      </w:pPr>
    </w:lvl>
    <w:lvl w:ilvl="2" w:tplc="0809001B">
      <w:start w:val="1"/>
      <w:numFmt w:val="lowerRoman"/>
      <w:lvlText w:val="%3."/>
      <w:lvlJc w:val="right"/>
      <w:pPr>
        <w:ind w:left="2211" w:hanging="180"/>
      </w:pPr>
    </w:lvl>
    <w:lvl w:ilvl="3" w:tplc="0809000F">
      <w:start w:val="1"/>
      <w:numFmt w:val="decimal"/>
      <w:lvlText w:val="%4."/>
      <w:lvlJc w:val="left"/>
      <w:pPr>
        <w:ind w:left="2931" w:hanging="360"/>
      </w:pPr>
    </w:lvl>
    <w:lvl w:ilvl="4" w:tplc="08090019">
      <w:start w:val="1"/>
      <w:numFmt w:val="lowerLetter"/>
      <w:lvlText w:val="%5."/>
      <w:lvlJc w:val="left"/>
      <w:pPr>
        <w:ind w:left="3651" w:hanging="360"/>
      </w:pPr>
    </w:lvl>
    <w:lvl w:ilvl="5" w:tplc="0809001B">
      <w:start w:val="1"/>
      <w:numFmt w:val="lowerRoman"/>
      <w:lvlText w:val="%6."/>
      <w:lvlJc w:val="right"/>
      <w:pPr>
        <w:ind w:left="4371" w:hanging="180"/>
      </w:pPr>
    </w:lvl>
    <w:lvl w:ilvl="6" w:tplc="0809000F">
      <w:start w:val="1"/>
      <w:numFmt w:val="decimal"/>
      <w:lvlText w:val="%7."/>
      <w:lvlJc w:val="left"/>
      <w:pPr>
        <w:ind w:left="5091" w:hanging="360"/>
      </w:pPr>
    </w:lvl>
    <w:lvl w:ilvl="7" w:tplc="08090019">
      <w:start w:val="1"/>
      <w:numFmt w:val="lowerLetter"/>
      <w:lvlText w:val="%8."/>
      <w:lvlJc w:val="left"/>
      <w:pPr>
        <w:ind w:left="5811" w:hanging="360"/>
      </w:pPr>
    </w:lvl>
    <w:lvl w:ilvl="8" w:tplc="0809001B">
      <w:start w:val="1"/>
      <w:numFmt w:val="lowerRoman"/>
      <w:lvlText w:val="%9."/>
      <w:lvlJc w:val="right"/>
      <w:pPr>
        <w:ind w:left="6531" w:hanging="180"/>
      </w:pPr>
    </w:lvl>
  </w:abstractNum>
  <w:abstractNum w:abstractNumId="21">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nsid w:val="4BE378AA"/>
    <w:multiLevelType w:val="hybridMultilevel"/>
    <w:tmpl w:val="C310E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1">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C4C0CEE"/>
    <w:multiLevelType w:val="hybridMultilevel"/>
    <w:tmpl w:val="72FA8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4">
    <w:nsid w:val="7C470277"/>
    <w:multiLevelType w:val="multilevel"/>
    <w:tmpl w:val="9F24B3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8"/>
  </w:num>
  <w:num w:numId="2">
    <w:abstractNumId w:val="21"/>
  </w:num>
  <w:num w:numId="3">
    <w:abstractNumId w:val="14"/>
  </w:num>
  <w:num w:numId="4">
    <w:abstractNumId w:val="27"/>
  </w:num>
  <w:num w:numId="5">
    <w:abstractNumId w:val="29"/>
  </w:num>
  <w:num w:numId="6">
    <w:abstractNumId w:val="0"/>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6"/>
  </w:num>
  <w:num w:numId="14">
    <w:abstractNumId w:val="26"/>
  </w:num>
  <w:num w:numId="15">
    <w:abstractNumId w:val="12"/>
  </w:num>
  <w:num w:numId="16">
    <w:abstractNumId w:val="1"/>
  </w:num>
  <w:num w:numId="17">
    <w:abstractNumId w:val="16"/>
  </w:num>
  <w:num w:numId="18">
    <w:abstractNumId w:val="17"/>
  </w:num>
  <w:num w:numId="19">
    <w:abstractNumId w:val="19"/>
  </w:num>
  <w:num w:numId="20">
    <w:abstractNumId w:val="30"/>
  </w:num>
  <w:num w:numId="21">
    <w:abstractNumId w:val="41"/>
  </w:num>
  <w:num w:numId="22">
    <w:abstractNumId w:val="28"/>
  </w:num>
  <w:num w:numId="23">
    <w:abstractNumId w:val="11"/>
  </w:num>
  <w:num w:numId="24">
    <w:abstractNumId w:val="35"/>
  </w:num>
  <w:num w:numId="25">
    <w:abstractNumId w:val="34"/>
  </w:num>
  <w:num w:numId="26">
    <w:abstractNumId w:val="22"/>
  </w:num>
  <w:num w:numId="27">
    <w:abstractNumId w:val="38"/>
  </w:num>
  <w:num w:numId="28">
    <w:abstractNumId w:val="43"/>
  </w:num>
  <w:num w:numId="29">
    <w:abstractNumId w:val="9"/>
  </w:num>
  <w:num w:numId="30">
    <w:abstractNumId w:val="4"/>
  </w:num>
  <w:num w:numId="31">
    <w:abstractNumId w:val="24"/>
  </w:num>
  <w:num w:numId="32">
    <w:abstractNumId w:val="2"/>
  </w:num>
  <w:num w:numId="33">
    <w:abstractNumId w:val="7"/>
  </w:num>
  <w:num w:numId="34">
    <w:abstractNumId w:val="23"/>
  </w:num>
  <w:num w:numId="35">
    <w:abstractNumId w:val="40"/>
  </w:num>
  <w:num w:numId="36">
    <w:abstractNumId w:val="39"/>
  </w:num>
  <w:num w:numId="37">
    <w:abstractNumId w:val="13"/>
  </w:num>
  <w:num w:numId="38">
    <w:abstractNumId w:val="32"/>
  </w:num>
  <w:num w:numId="39">
    <w:abstractNumId w:val="25"/>
  </w:num>
  <w:num w:numId="40">
    <w:abstractNumId w:val="8"/>
  </w:num>
  <w:num w:numId="41">
    <w:abstractNumId w:val="3"/>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num>
  <w:num w:numId="44">
    <w:abstractNumId w:val="3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F01"/>
  <w:documentProtection w:edit="readOnly" w:enforcement="1" w:cryptProviderType="rsaAES" w:cryptAlgorithmClass="hash" w:cryptAlgorithmType="typeAny" w:cryptAlgorithmSid="14" w:cryptSpinCount="100000" w:hash="larxrE8Cx+Kjzpamnlc7LBG5BwnJAwGoocfE8TRKAQezzam9ppdMqjsHhBrCaHzEeA1HNZ6XbLHy&#10;tkQpUf9Ccg==" w:salt="ZkMiGYg1BohnTGk2U0YkoA=="/>
  <w:defaultTabStop w:val="709"/>
  <w:autoHyphenation/>
  <w:hyphenationZone w:val="567"/>
  <w:characterSpacingControl w:val="doNotCompress"/>
  <w:hdrShapeDefaults>
    <o:shapedefaults v:ext="edit" spidmax="16387">
      <o:colormru v:ext="edit" colors="#2d4491,#283583"/>
    </o:shapedefaults>
    <o:shapelayout v:ext="edit">
      <o:idmap v:ext="edit" data="16"/>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5E3E"/>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905"/>
    <w:rsid w:val="00071EAD"/>
    <w:rsid w:val="00071F4E"/>
    <w:rsid w:val="00072271"/>
    <w:rsid w:val="00072B54"/>
    <w:rsid w:val="0007463D"/>
    <w:rsid w:val="000749F0"/>
    <w:rsid w:val="0007609D"/>
    <w:rsid w:val="00077C67"/>
    <w:rsid w:val="0008034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089C"/>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6F9E"/>
    <w:rsid w:val="00187304"/>
    <w:rsid w:val="001875BE"/>
    <w:rsid w:val="0019017A"/>
    <w:rsid w:val="00190B8C"/>
    <w:rsid w:val="00190FF8"/>
    <w:rsid w:val="0019311A"/>
    <w:rsid w:val="0019508A"/>
    <w:rsid w:val="001960D8"/>
    <w:rsid w:val="00197BCE"/>
    <w:rsid w:val="001A1642"/>
    <w:rsid w:val="001A371B"/>
    <w:rsid w:val="001A4766"/>
    <w:rsid w:val="001A5E5C"/>
    <w:rsid w:val="001A65F6"/>
    <w:rsid w:val="001A6A0D"/>
    <w:rsid w:val="001A6C51"/>
    <w:rsid w:val="001A6FAA"/>
    <w:rsid w:val="001A7D73"/>
    <w:rsid w:val="001B0363"/>
    <w:rsid w:val="001B1355"/>
    <w:rsid w:val="001B3138"/>
    <w:rsid w:val="001B4E4B"/>
    <w:rsid w:val="001B50AC"/>
    <w:rsid w:val="001B55FB"/>
    <w:rsid w:val="001B56E3"/>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01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46"/>
    <w:rsid w:val="00291D80"/>
    <w:rsid w:val="00293156"/>
    <w:rsid w:val="00293BE7"/>
    <w:rsid w:val="002945F4"/>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6B7F"/>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D7149"/>
    <w:rsid w:val="002E036D"/>
    <w:rsid w:val="002E1517"/>
    <w:rsid w:val="002E1B22"/>
    <w:rsid w:val="002E387F"/>
    <w:rsid w:val="002E7113"/>
    <w:rsid w:val="002E7F4B"/>
    <w:rsid w:val="002F0C91"/>
    <w:rsid w:val="002F0E3E"/>
    <w:rsid w:val="002F1B19"/>
    <w:rsid w:val="002F1FBF"/>
    <w:rsid w:val="002F3162"/>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A4E"/>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07E6"/>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3210"/>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7AE"/>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6B4A"/>
    <w:rsid w:val="00497750"/>
    <w:rsid w:val="00497B44"/>
    <w:rsid w:val="00497FF6"/>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E7DA3"/>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40BF"/>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94"/>
    <w:rsid w:val="005D1023"/>
    <w:rsid w:val="005D148F"/>
    <w:rsid w:val="005D2AD2"/>
    <w:rsid w:val="005D4A86"/>
    <w:rsid w:val="005D5EB1"/>
    <w:rsid w:val="005D6A29"/>
    <w:rsid w:val="005E0481"/>
    <w:rsid w:val="005E10BF"/>
    <w:rsid w:val="005E1834"/>
    <w:rsid w:val="005E183B"/>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5388"/>
    <w:rsid w:val="00616A11"/>
    <w:rsid w:val="00616B9B"/>
    <w:rsid w:val="00617520"/>
    <w:rsid w:val="00620D7C"/>
    <w:rsid w:val="00621089"/>
    <w:rsid w:val="00621E1F"/>
    <w:rsid w:val="006228B2"/>
    <w:rsid w:val="006228E1"/>
    <w:rsid w:val="00622E32"/>
    <w:rsid w:val="006231A7"/>
    <w:rsid w:val="00623688"/>
    <w:rsid w:val="006247E0"/>
    <w:rsid w:val="00624D96"/>
    <w:rsid w:val="00625F82"/>
    <w:rsid w:val="00627999"/>
    <w:rsid w:val="00630FF7"/>
    <w:rsid w:val="00633433"/>
    <w:rsid w:val="006341B5"/>
    <w:rsid w:val="006346C9"/>
    <w:rsid w:val="00634727"/>
    <w:rsid w:val="00634B64"/>
    <w:rsid w:val="00635634"/>
    <w:rsid w:val="0063578C"/>
    <w:rsid w:val="0063642C"/>
    <w:rsid w:val="0063681E"/>
    <w:rsid w:val="00636FF9"/>
    <w:rsid w:val="00640DCD"/>
    <w:rsid w:val="00641DC3"/>
    <w:rsid w:val="00642972"/>
    <w:rsid w:val="0064305F"/>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3E5B"/>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08DE"/>
    <w:rsid w:val="006A24D5"/>
    <w:rsid w:val="006A2CA2"/>
    <w:rsid w:val="006A36FC"/>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DEE"/>
    <w:rsid w:val="006E4F20"/>
    <w:rsid w:val="006E649A"/>
    <w:rsid w:val="006F08DC"/>
    <w:rsid w:val="006F3948"/>
    <w:rsid w:val="006F4403"/>
    <w:rsid w:val="006F4535"/>
    <w:rsid w:val="006F45EC"/>
    <w:rsid w:val="006F47B8"/>
    <w:rsid w:val="006F47D2"/>
    <w:rsid w:val="006F4B04"/>
    <w:rsid w:val="006F5456"/>
    <w:rsid w:val="006F57F2"/>
    <w:rsid w:val="006F5B08"/>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0E9E"/>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4FCC"/>
    <w:rsid w:val="007C55C1"/>
    <w:rsid w:val="007C5738"/>
    <w:rsid w:val="007C5772"/>
    <w:rsid w:val="007C5AC3"/>
    <w:rsid w:val="007C7233"/>
    <w:rsid w:val="007D10EE"/>
    <w:rsid w:val="007D1193"/>
    <w:rsid w:val="007D21D5"/>
    <w:rsid w:val="007D3E8D"/>
    <w:rsid w:val="007D544D"/>
    <w:rsid w:val="007D5915"/>
    <w:rsid w:val="007D5B4F"/>
    <w:rsid w:val="007D5C30"/>
    <w:rsid w:val="007E0660"/>
    <w:rsid w:val="007E0BE9"/>
    <w:rsid w:val="007E1411"/>
    <w:rsid w:val="007E1882"/>
    <w:rsid w:val="007E1BB4"/>
    <w:rsid w:val="007E3514"/>
    <w:rsid w:val="007E4AAA"/>
    <w:rsid w:val="007E4BD2"/>
    <w:rsid w:val="007E4C29"/>
    <w:rsid w:val="007E5E44"/>
    <w:rsid w:val="007F0DDA"/>
    <w:rsid w:val="007F1939"/>
    <w:rsid w:val="007F365C"/>
    <w:rsid w:val="007F4A2A"/>
    <w:rsid w:val="007F5066"/>
    <w:rsid w:val="007F5832"/>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802"/>
    <w:rsid w:val="00811EDA"/>
    <w:rsid w:val="00812403"/>
    <w:rsid w:val="00812FD7"/>
    <w:rsid w:val="00815753"/>
    <w:rsid w:val="00820623"/>
    <w:rsid w:val="00821747"/>
    <w:rsid w:val="008229A3"/>
    <w:rsid w:val="00822DFB"/>
    <w:rsid w:val="00822F64"/>
    <w:rsid w:val="00823FB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68F"/>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1B9"/>
    <w:rsid w:val="0089442C"/>
    <w:rsid w:val="00894B28"/>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0BD5"/>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37DCA"/>
    <w:rsid w:val="00940239"/>
    <w:rsid w:val="00942BD6"/>
    <w:rsid w:val="00942DED"/>
    <w:rsid w:val="00944404"/>
    <w:rsid w:val="009452D7"/>
    <w:rsid w:val="00945FD1"/>
    <w:rsid w:val="00946CCC"/>
    <w:rsid w:val="00947D05"/>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90A"/>
    <w:rsid w:val="009A4D4F"/>
    <w:rsid w:val="009A53D8"/>
    <w:rsid w:val="009A597F"/>
    <w:rsid w:val="009A7B72"/>
    <w:rsid w:val="009A7F49"/>
    <w:rsid w:val="009B03C4"/>
    <w:rsid w:val="009B0AA2"/>
    <w:rsid w:val="009B1D02"/>
    <w:rsid w:val="009B5064"/>
    <w:rsid w:val="009B7133"/>
    <w:rsid w:val="009B7658"/>
    <w:rsid w:val="009B7CD1"/>
    <w:rsid w:val="009B7E22"/>
    <w:rsid w:val="009B7E78"/>
    <w:rsid w:val="009C10FE"/>
    <w:rsid w:val="009C13BC"/>
    <w:rsid w:val="009C1CA4"/>
    <w:rsid w:val="009C2532"/>
    <w:rsid w:val="009C2BA4"/>
    <w:rsid w:val="009C6091"/>
    <w:rsid w:val="009C634F"/>
    <w:rsid w:val="009C6C20"/>
    <w:rsid w:val="009C7B86"/>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2069"/>
    <w:rsid w:val="009F269F"/>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E82"/>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47246"/>
    <w:rsid w:val="00A50847"/>
    <w:rsid w:val="00A512C7"/>
    <w:rsid w:val="00A52BB9"/>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568"/>
    <w:rsid w:val="00AC3934"/>
    <w:rsid w:val="00AC50C8"/>
    <w:rsid w:val="00AC5581"/>
    <w:rsid w:val="00AC56AD"/>
    <w:rsid w:val="00AC61BD"/>
    <w:rsid w:val="00AC61BE"/>
    <w:rsid w:val="00AC7F57"/>
    <w:rsid w:val="00AD0CB4"/>
    <w:rsid w:val="00AD1FF2"/>
    <w:rsid w:val="00AD2A21"/>
    <w:rsid w:val="00AD3B43"/>
    <w:rsid w:val="00AD4046"/>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0B9"/>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4CB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A45"/>
    <w:rsid w:val="00B76BED"/>
    <w:rsid w:val="00B806E6"/>
    <w:rsid w:val="00B82DC1"/>
    <w:rsid w:val="00B82E2F"/>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16E9"/>
    <w:rsid w:val="00BC3C06"/>
    <w:rsid w:val="00BC4E8B"/>
    <w:rsid w:val="00BC5622"/>
    <w:rsid w:val="00BC6060"/>
    <w:rsid w:val="00BC7897"/>
    <w:rsid w:val="00BD0F35"/>
    <w:rsid w:val="00BD45A4"/>
    <w:rsid w:val="00BD4A5F"/>
    <w:rsid w:val="00BD59AA"/>
    <w:rsid w:val="00BD65E6"/>
    <w:rsid w:val="00BD6AF7"/>
    <w:rsid w:val="00BE19EF"/>
    <w:rsid w:val="00BE425B"/>
    <w:rsid w:val="00BE50A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1C4E"/>
    <w:rsid w:val="00C025B9"/>
    <w:rsid w:val="00C044B4"/>
    <w:rsid w:val="00C05105"/>
    <w:rsid w:val="00C0560A"/>
    <w:rsid w:val="00C05A5D"/>
    <w:rsid w:val="00C0654A"/>
    <w:rsid w:val="00C06DE3"/>
    <w:rsid w:val="00C06F97"/>
    <w:rsid w:val="00C10BE6"/>
    <w:rsid w:val="00C11296"/>
    <w:rsid w:val="00C11905"/>
    <w:rsid w:val="00C1234A"/>
    <w:rsid w:val="00C12661"/>
    <w:rsid w:val="00C126E3"/>
    <w:rsid w:val="00C1330F"/>
    <w:rsid w:val="00C13ED7"/>
    <w:rsid w:val="00C14615"/>
    <w:rsid w:val="00C14E3B"/>
    <w:rsid w:val="00C14F48"/>
    <w:rsid w:val="00C15296"/>
    <w:rsid w:val="00C17750"/>
    <w:rsid w:val="00C2094B"/>
    <w:rsid w:val="00C20DC5"/>
    <w:rsid w:val="00C20F5D"/>
    <w:rsid w:val="00C2294E"/>
    <w:rsid w:val="00C22A5B"/>
    <w:rsid w:val="00C23412"/>
    <w:rsid w:val="00C2595D"/>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CA9"/>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2D2"/>
    <w:rsid w:val="00CF7CEC"/>
    <w:rsid w:val="00CF7E5D"/>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5C24"/>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CBB"/>
    <w:rsid w:val="00D71F8A"/>
    <w:rsid w:val="00D75603"/>
    <w:rsid w:val="00D75FEE"/>
    <w:rsid w:val="00D76933"/>
    <w:rsid w:val="00D76D88"/>
    <w:rsid w:val="00D77CC9"/>
    <w:rsid w:val="00D83D4B"/>
    <w:rsid w:val="00D871C6"/>
    <w:rsid w:val="00D91010"/>
    <w:rsid w:val="00D95A97"/>
    <w:rsid w:val="00D975FE"/>
    <w:rsid w:val="00D97CAC"/>
    <w:rsid w:val="00DA0FA7"/>
    <w:rsid w:val="00DA12B0"/>
    <w:rsid w:val="00DA2BA0"/>
    <w:rsid w:val="00DA39AD"/>
    <w:rsid w:val="00DA5B13"/>
    <w:rsid w:val="00DA6917"/>
    <w:rsid w:val="00DA6926"/>
    <w:rsid w:val="00DB0965"/>
    <w:rsid w:val="00DB0E47"/>
    <w:rsid w:val="00DB1FB3"/>
    <w:rsid w:val="00DB2BDD"/>
    <w:rsid w:val="00DB2D5E"/>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11C2"/>
    <w:rsid w:val="00DE52A7"/>
    <w:rsid w:val="00DE64A6"/>
    <w:rsid w:val="00DE66EB"/>
    <w:rsid w:val="00DE7035"/>
    <w:rsid w:val="00DF12E3"/>
    <w:rsid w:val="00DF3F1D"/>
    <w:rsid w:val="00DF595C"/>
    <w:rsid w:val="00DF7EA7"/>
    <w:rsid w:val="00E04548"/>
    <w:rsid w:val="00E0484E"/>
    <w:rsid w:val="00E063F8"/>
    <w:rsid w:val="00E073FD"/>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3254"/>
    <w:rsid w:val="00E8713B"/>
    <w:rsid w:val="00E90C61"/>
    <w:rsid w:val="00E92A82"/>
    <w:rsid w:val="00E92AA8"/>
    <w:rsid w:val="00E9344E"/>
    <w:rsid w:val="00E93E39"/>
    <w:rsid w:val="00E94391"/>
    <w:rsid w:val="00E968E4"/>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1A12"/>
    <w:rsid w:val="00EE311C"/>
    <w:rsid w:val="00EE3B28"/>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A7E"/>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20B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4D4D"/>
    <w:rsid w:val="00FF688E"/>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Titre1">
    <w:name w:val="heading 1"/>
    <w:basedOn w:val="Normal"/>
    <w:next w:val="Normal"/>
    <w:link w:val="Titre1Car"/>
    <w:qFormat/>
    <w:rsid w:val="009E7724"/>
    <w:pPr>
      <w:keepNext/>
      <w:numPr>
        <w:numId w:val="5"/>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E9344E"/>
    <w:pPr>
      <w:keepNext/>
      <w:keepLines/>
      <w:numPr>
        <w:numId w:val="13"/>
      </w:numPr>
      <w:spacing w:before="200"/>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qFormat/>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8"/>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eastAsia="de-DE"/>
    </w:rPr>
  </w:style>
  <w:style w:type="character" w:customStyle="1" w:styleId="Titre8Car">
    <w:name w:val="Titre 8 Car"/>
    <w:link w:val="Titre8"/>
    <w:rsid w:val="002D6E1A"/>
    <w:rPr>
      <w:i/>
      <w:iCs/>
      <w:szCs w:val="24"/>
      <w:lang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E9344E"/>
    <w:rPr>
      <w:rFonts w:ascii="Arial" w:hAnsi="Arial"/>
      <w:b/>
      <w:szCs w:val="24"/>
      <w:lang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Arial" w:hAnsi="Arial"/>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Policepardfau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mphaseintense">
    <w:name w:val="Intense Emphasis"/>
    <w:basedOn w:val="Policepardfaut"/>
    <w:uiPriority w:val="21"/>
    <w:qFormat/>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sz w:val="32"/>
      <w:szCs w:val="32"/>
    </w:rPr>
  </w:style>
  <w:style w:type="paragraph" w:customStyle="1" w:styleId="CPTitle1">
    <w:name w:val="CP_Title1"/>
    <w:basedOn w:val="Titre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re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Policepardfau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Policepardfaut"/>
    <w:link w:val="Questionstyle"/>
    <w:rsid w:val="008701E5"/>
    <w:rPr>
      <w:rFonts w:asciiTheme="minorHAnsi" w:eastAsiaTheme="minorEastAsia" w:hAnsiTheme="minorHAnsi" w:cstheme="minorBidi"/>
      <w:b/>
      <w:sz w:val="22"/>
      <w:lang w:eastAsia="en-US"/>
    </w:rPr>
  </w:style>
  <w:style w:type="paragraph" w:styleId="Sous-titre">
    <w:name w:val="Subtitle"/>
    <w:basedOn w:val="Normal"/>
    <w:next w:val="Normal"/>
    <w:link w:val="Sous-titreC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ous-titreCar">
    <w:name w:val="Sous-titre Car"/>
    <w:basedOn w:val="Policepardfaut"/>
    <w:link w:val="Sous-titre"/>
    <w:uiPriority w:val="11"/>
    <w:rsid w:val="006A24D5"/>
    <w:rPr>
      <w:rFonts w:asciiTheme="majorHAnsi" w:eastAsiaTheme="majorEastAsia" w:hAnsiTheme="majorHAnsi" w:cstheme="majorBidi"/>
      <w:b/>
      <w:sz w:val="2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7642289">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mailto:BSivak@lseg.co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3ED9-4C25-4A0F-AA35-0F2F3F3B90A3}">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sharepoint/v4"/>
    <ds:schemaRef ds:uri="20fbe147-bbda-4e53-b6b1-7e8bbff3fe19"/>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5.xml><?xml version="1.0" encoding="utf-8"?>
<ds:datastoreItem xmlns:ds="http://schemas.openxmlformats.org/officeDocument/2006/customXml" ds:itemID="{7B9440E5-647B-465E-9B69-0C56F16000B8}">
  <ds:schemaRefs>
    <ds:schemaRef ds:uri="http://schemas.openxmlformats.org/officeDocument/2006/bibliography"/>
  </ds:schemaRefs>
</ds:datastoreItem>
</file>

<file path=customXml/itemProps6.xml><?xml version="1.0" encoding="utf-8"?>
<ds:datastoreItem xmlns:ds="http://schemas.openxmlformats.org/officeDocument/2006/customXml" ds:itemID="{9503A870-3213-445D-8EE8-85828601C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4538</Words>
  <Characters>25001</Characters>
  <Application>Microsoft Office Word</Application>
  <DocSecurity>8</DocSecurity>
  <Lines>208</Lines>
  <Paragraphs>58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29481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Alicia Suminski</cp:lastModifiedBy>
  <cp:revision>3</cp:revision>
  <cp:lastPrinted>2017-03-27T15:35:00Z</cp:lastPrinted>
  <dcterms:created xsi:type="dcterms:W3CDTF">2017-03-27T15:50:00Z</dcterms:created>
  <dcterms:modified xsi:type="dcterms:W3CDTF">2017-03-27T15:55:00Z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y fmtid="{D5CDD505-2E9C-101B-9397-08002B2CF9AE}" pid="11" name="_NewReviewCycle">
    <vt:lpwstr/>
  </property>
  <property fmtid="{D5CDD505-2E9C-101B-9397-08002B2CF9AE}" pid="12" name="_AdHocReviewCycleID">
    <vt:i4>-251253530</vt:i4>
  </property>
  <property fmtid="{D5CDD505-2E9C-101B-9397-08002B2CF9AE}" pid="13" name="_EmailSubject">
    <vt:lpwstr>Submission notofication: LSEG response to the Consultation Paper on ESMA’s Guidelines on transfer of data between TRs</vt:lpwstr>
  </property>
  <property fmtid="{D5CDD505-2E9C-101B-9397-08002B2CF9AE}" pid="14" name="_AuthorEmail">
    <vt:lpwstr>BSivak@lseg.com</vt:lpwstr>
  </property>
  <property fmtid="{D5CDD505-2E9C-101B-9397-08002B2CF9AE}" pid="15" name="_AuthorEmailDisplayName">
    <vt:lpwstr>Sivak, Beata</vt:lpwstr>
  </property>
</Properties>
</file>