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1F30BBD9" w:rsidR="00C2094B" w:rsidRPr="004E49B0" w:rsidRDefault="00C539FF" w:rsidP="006A24D5">
            <w:pPr>
              <w:pStyle w:val="00bDBInfo"/>
              <w:rPr>
                <w:rFonts w:cs="Arial"/>
              </w:rPr>
            </w:pPr>
            <w:r>
              <w:rPr>
                <w:rFonts w:cs="Arial"/>
              </w:rPr>
              <w:t>31</w:t>
            </w:r>
            <w:r w:rsidR="00F65811">
              <w:rPr>
                <w:rFonts w:cs="Arial"/>
              </w:rPr>
              <w:t xml:space="preserve"> January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77777777"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14:paraId="5BFC115D" w14:textId="77777777" w:rsidR="006F4535" w:rsidRPr="009A053D" w:rsidRDefault="00F65811" w:rsidP="00F65811">
            <w:pPr>
              <w:pStyle w:val="01aDBTitle"/>
              <w:rPr>
                <w:rFonts w:cs="Arial"/>
                <w:sz w:val="32"/>
              </w:rPr>
            </w:pPr>
            <w:r w:rsidRPr="002867B0">
              <w:rPr>
                <w:rFonts w:cs="Arial"/>
                <w:sz w:val="26"/>
                <w:szCs w:val="26"/>
              </w:rPr>
              <w:t>ESMA’</w:t>
            </w:r>
            <w:r>
              <w:rPr>
                <w:rFonts w:cs="Arial"/>
                <w:sz w:val="26"/>
                <w:szCs w:val="26"/>
              </w:rPr>
              <w:t>s Guidelines on transfer of data between TRs</w:t>
            </w:r>
            <w:r w:rsidR="006A24D5"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4D2D2FB6" w:rsidR="00620D7C" w:rsidRPr="004E49B0" w:rsidRDefault="00620D7C" w:rsidP="00C539FF">
            <w:pPr>
              <w:pStyle w:val="02Date"/>
              <w:rPr>
                <w:rFonts w:cs="Arial"/>
              </w:rPr>
            </w:pPr>
            <w:r w:rsidRPr="004E49B0">
              <w:rPr>
                <w:rFonts w:cs="Arial"/>
              </w:rPr>
              <w:lastRenderedPageBreak/>
              <w:t xml:space="preserve">Date: </w:t>
            </w:r>
            <w:r w:rsidR="00C539FF">
              <w:rPr>
                <w:rFonts w:cs="Arial"/>
              </w:rPr>
              <w:t>31</w:t>
            </w:r>
            <w:r w:rsidR="00F65811">
              <w:rPr>
                <w:rFonts w:cs="Arial"/>
              </w:rPr>
              <w:t xml:space="preserve"> January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550B729"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F65811" w:rsidRPr="00F65811">
        <w:rPr>
          <w:rFonts w:cs="Arial"/>
        </w:rPr>
        <w:t>ESMA’s Guidelines on transfer of data between TRs</w:t>
      </w:r>
      <w:r w:rsidR="005D0594">
        <w:rPr>
          <w:rFonts w:cs="Arial"/>
        </w:rPr>
        <w:t xml:space="preserve"> </w:t>
      </w:r>
      <w:r w:rsidR="008701E5" w:rsidRPr="008701E5">
        <w:rPr>
          <w:rFonts w:cs="Arial"/>
        </w:rPr>
        <w:t>(</w:t>
      </w:r>
      <w:r w:rsidR="005D0594">
        <w:rPr>
          <w:rFonts w:cs="Arial"/>
        </w:rPr>
        <w:t>TR</w:t>
      </w:r>
      <w:r w:rsidR="00F65811">
        <w:rPr>
          <w:rFonts w:cs="Arial"/>
        </w:rPr>
        <w:t>P</w:t>
      </w:r>
      <w:r w:rsidR="008701E5" w:rsidRPr="008701E5">
        <w:rPr>
          <w:rFonts w:cs="Arial"/>
        </w:rPr>
        <w:t>)</w:t>
      </w:r>
      <w:r w:rsidR="00015B5E" w:rsidRPr="00EF0769">
        <w:rPr>
          <w:rFonts w:cs="Arial"/>
        </w:rPr>
        <w:t>, published on the ESMA website</w:t>
      </w:r>
      <w:r w:rsidR="004E49B0" w:rsidRPr="00EF0769">
        <w:rPr>
          <w:rFonts w:cs="Arial"/>
        </w:rPr>
        <w:t>.</w:t>
      </w:r>
    </w:p>
    <w:p w14:paraId="748F6BF2" w14:textId="77777777" w:rsidR="001D000A" w:rsidRDefault="001D000A" w:rsidP="00F574D0">
      <w:pPr>
        <w:autoSpaceDE w:val="0"/>
        <w:autoSpaceDN w:val="0"/>
        <w:adjustRightInd w:val="0"/>
        <w:spacing w:before="120" w:after="120" w:line="276" w:lineRule="auto"/>
        <w:jc w:val="both"/>
        <w:rPr>
          <w:rStyle w:val="Strong4"/>
          <w:rFonts w:cs="Arial"/>
          <w:i/>
        </w:rPr>
      </w:pPr>
    </w:p>
    <w:p w14:paraId="3D2D0AC4"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0402D1C1" w14:textId="77777777"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B3596B3"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14:paraId="51E35D11" w14:textId="77777777"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0321C9">
        <w:rPr>
          <w:rFonts w:cs="Arial"/>
        </w:rPr>
        <w:t>TRP</w:t>
      </w:r>
      <w:r w:rsidR="00E9344E" w:rsidRPr="00EF0769">
        <w:rPr>
          <w:rFonts w:cs="Arial"/>
        </w:rPr>
        <w:t>_</w:t>
      </w:r>
      <w:r w:rsidR="00F574D0" w:rsidRPr="00EF0769">
        <w:rPr>
          <w:rFonts w:cs="Arial"/>
        </w:rPr>
        <w:t>1&gt; - i.e. the response to one question has to be framed by the 2 tags corresponding to the question; and</w:t>
      </w:r>
    </w:p>
    <w:p w14:paraId="1A7641C0"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45C51DCB"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614D3AE"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5809995E"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034D9F37"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53E1C251" w14:textId="77777777" w:rsidR="001D000A" w:rsidRDefault="001D000A" w:rsidP="000D17AA">
      <w:pPr>
        <w:pStyle w:val="04BodyText"/>
        <w:spacing w:before="120" w:after="120"/>
        <w:jc w:val="left"/>
        <w:rPr>
          <w:rFonts w:cs="Arial"/>
          <w:b/>
        </w:rPr>
      </w:pPr>
    </w:p>
    <w:p w14:paraId="16E88641" w14:textId="77777777" w:rsidR="000D17AA" w:rsidRPr="00EF0769" w:rsidRDefault="00606240" w:rsidP="000D17AA">
      <w:pPr>
        <w:pStyle w:val="04BodyText"/>
        <w:spacing w:before="120" w:after="120"/>
        <w:jc w:val="left"/>
        <w:rPr>
          <w:rFonts w:cs="Arial"/>
          <w:b/>
        </w:rPr>
      </w:pPr>
      <w:r>
        <w:rPr>
          <w:rFonts w:cs="Arial"/>
          <w:b/>
        </w:rPr>
        <w:t>Naming protocol</w:t>
      </w:r>
    </w:p>
    <w:p w14:paraId="71733A83"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14:paraId="6C9897B1" w14:textId="77777777" w:rsidR="000D17AA" w:rsidRPr="00EF0769" w:rsidRDefault="00021E83" w:rsidP="000D17AA">
      <w:pPr>
        <w:pStyle w:val="04BodyText"/>
        <w:spacing w:before="120" w:after="120"/>
        <w:jc w:val="left"/>
        <w:rPr>
          <w:rFonts w:cs="Arial"/>
        </w:rPr>
      </w:pPr>
      <w:r w:rsidRPr="00EF0769">
        <w:rPr>
          <w:rFonts w:cs="Arial"/>
        </w:rPr>
        <w:t>ESMA_</w:t>
      </w:r>
      <w:r w:rsidR="006A24D5">
        <w:rPr>
          <w:rFonts w:cs="Arial"/>
        </w:rPr>
        <w:t>TR</w:t>
      </w:r>
      <w:r w:rsidR="000321C9">
        <w:rPr>
          <w:rFonts w:cs="Arial"/>
        </w:rPr>
        <w:t>P</w:t>
      </w:r>
      <w:r w:rsidRPr="00EF0769">
        <w:rPr>
          <w:rFonts w:cs="Arial"/>
        </w:rPr>
        <w:t>_NAMEOFCOMPANY_NAMEOFDOCUMENT</w:t>
      </w:r>
      <w:r w:rsidR="000D17AA" w:rsidRPr="00EF0769">
        <w:rPr>
          <w:rFonts w:cs="Arial"/>
        </w:rPr>
        <w:t>.</w:t>
      </w:r>
    </w:p>
    <w:p w14:paraId="350054EB"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68C67956" w14:textId="77777777" w:rsidR="00021E83" w:rsidRPr="00EF0769" w:rsidRDefault="00BF557C" w:rsidP="000D17AA">
      <w:pPr>
        <w:pStyle w:val="04BodyText"/>
        <w:spacing w:before="120" w:after="120"/>
        <w:jc w:val="left"/>
        <w:rPr>
          <w:rFonts w:cs="Arial"/>
        </w:rPr>
      </w:pPr>
      <w:r w:rsidRPr="00EF0769">
        <w:rPr>
          <w:rFonts w:cs="Arial"/>
        </w:rPr>
        <w:t>ESMA_</w:t>
      </w:r>
      <w:r w:rsidR="006A24D5">
        <w:rPr>
          <w:rFonts w:cs="Arial"/>
        </w:rPr>
        <w:t>TR</w:t>
      </w:r>
      <w:r w:rsidR="000321C9">
        <w:rPr>
          <w:rFonts w:cs="Arial"/>
        </w:rPr>
        <w:t>P</w:t>
      </w:r>
      <w:r w:rsidR="00332304">
        <w:rPr>
          <w:rFonts w:cs="Arial"/>
        </w:rPr>
        <w:t>_</w:t>
      </w:r>
      <w:r>
        <w:rPr>
          <w:rFonts w:cs="Arial"/>
        </w:rPr>
        <w:t>XXXX</w:t>
      </w:r>
      <w:r w:rsidR="00021E83" w:rsidRPr="00EF0769">
        <w:rPr>
          <w:rFonts w:cs="Arial"/>
        </w:rPr>
        <w:t xml:space="preserve">_REPLYFORM or </w:t>
      </w:r>
    </w:p>
    <w:p w14:paraId="2129BA67" w14:textId="77777777" w:rsidR="000D17AA" w:rsidRPr="00EF0769" w:rsidRDefault="00BF557C" w:rsidP="000D17AA">
      <w:pPr>
        <w:pStyle w:val="04BodyText"/>
        <w:spacing w:before="120" w:after="120"/>
        <w:jc w:val="left"/>
        <w:rPr>
          <w:rFonts w:cs="Arial"/>
        </w:rPr>
      </w:pPr>
      <w:r w:rsidRPr="00EF0769">
        <w:rPr>
          <w:rFonts w:cs="Arial"/>
        </w:rPr>
        <w:t>ESMA_</w:t>
      </w:r>
      <w:r w:rsidR="006A24D5">
        <w:t>TR</w:t>
      </w:r>
      <w:r w:rsidR="000321C9">
        <w:t>P</w:t>
      </w:r>
      <w:r>
        <w:rPr>
          <w:rFonts w:cs="Arial"/>
        </w:rPr>
        <w:t>_XXXX</w:t>
      </w:r>
      <w:r w:rsidR="00021E83" w:rsidRPr="00EF0769">
        <w:rPr>
          <w:rFonts w:cs="Arial"/>
        </w:rPr>
        <w:t>_ANNEX1</w:t>
      </w:r>
    </w:p>
    <w:p w14:paraId="58E0B2F2" w14:textId="77777777" w:rsidR="005D0594" w:rsidRDefault="005D0594" w:rsidP="00332304">
      <w:pPr>
        <w:autoSpaceDE w:val="0"/>
        <w:autoSpaceDN w:val="0"/>
        <w:adjustRightInd w:val="0"/>
        <w:spacing w:before="120" w:after="120" w:line="276" w:lineRule="auto"/>
        <w:jc w:val="both"/>
        <w:rPr>
          <w:rFonts w:cs="Arial"/>
          <w:b/>
          <w:bCs/>
          <w:i/>
          <w:color w:val="000000"/>
          <w:szCs w:val="20"/>
          <w:lang w:eastAsia="en-GB"/>
        </w:rPr>
      </w:pPr>
    </w:p>
    <w:p w14:paraId="3F3DCA3A"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4083E485"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A150F7" w:rsidRPr="00F9173D">
        <w:rPr>
          <w:b/>
        </w:rPr>
        <w:t xml:space="preserve">31 </w:t>
      </w:r>
      <w:r w:rsidR="000321C9">
        <w:rPr>
          <w:b/>
        </w:rPr>
        <w:t>March</w:t>
      </w:r>
      <w:r w:rsidR="00A150F7" w:rsidRPr="00F9173D">
        <w:rPr>
          <w:b/>
        </w:rPr>
        <w:t xml:space="preserve"> 2017</w:t>
      </w:r>
      <w:r w:rsidR="00B705C4">
        <w:rPr>
          <w:rFonts w:cs="Arial"/>
          <w:b/>
        </w:rPr>
        <w:t>.</w:t>
      </w:r>
    </w:p>
    <w:p w14:paraId="1EE286CE" w14:textId="77777777" w:rsidR="00F574D0" w:rsidRDefault="00F574D0" w:rsidP="00F574D0">
      <w:pPr>
        <w:pStyle w:val="04BodyText"/>
        <w:spacing w:before="120" w:after="120"/>
        <w:rPr>
          <w:rFonts w:cs="Arial"/>
        </w:rPr>
      </w:pPr>
      <w:r w:rsidRPr="00EF0769">
        <w:rPr>
          <w:rFonts w:cs="Arial"/>
        </w:rPr>
        <w:t xml:space="preserve">All contributions should be submitted online at </w:t>
      </w:r>
      <w:hyperlink r:id="rId17"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14:paraId="735A410F" w14:textId="77777777" w:rsidR="000321C9" w:rsidRPr="00EF0769" w:rsidRDefault="000321C9" w:rsidP="00F574D0">
      <w:pPr>
        <w:pStyle w:val="04BodyText"/>
        <w:spacing w:before="120" w:after="120"/>
        <w:rPr>
          <w:rFonts w:cs="Arial"/>
        </w:rPr>
      </w:pPr>
    </w:p>
    <w:p w14:paraId="687ECD70"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639C3E9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7C1A1F3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112B69B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4982DC35"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46B179"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AB6D88" w:rsidRDefault="00B327E9" w:rsidP="00F136AD">
            <w:pPr>
              <w:rPr>
                <w:rFonts w:cs="Arial"/>
              </w:rPr>
            </w:pPr>
            <w:permStart w:id="584150857"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1E026F5E" w:rsidR="00B327E9" w:rsidRPr="00AB6D88" w:rsidRDefault="00A24D1A" w:rsidP="00A24D1A">
                <w:pPr>
                  <w:rPr>
                    <w:rStyle w:val="PlaceholderText"/>
                    <w:rFonts w:cs="Arial"/>
                  </w:rPr>
                </w:pPr>
                <w:r>
                  <w:rPr>
                    <w:rStyle w:val="PlaceholderText"/>
                    <w:rFonts w:cs="Arial"/>
                  </w:rPr>
                  <w:t>European Federation of Energy Traders (EFET)</w:t>
                </w:r>
              </w:p>
            </w:tc>
          </w:sdtContent>
        </w:sdt>
      </w:tr>
      <w:tr w:rsidR="00B327E9" w:rsidRPr="00AB6D88" w14:paraId="08FFF92A" w14:textId="77777777" w:rsidTr="00F136AD">
        <w:tc>
          <w:tcPr>
            <w:tcW w:w="3929" w:type="dxa"/>
            <w:shd w:val="clear" w:color="auto" w:fill="auto"/>
          </w:tcPr>
          <w:p w14:paraId="388AB0CD" w14:textId="77777777" w:rsidR="00B327E9" w:rsidRPr="00AB6D88" w:rsidRDefault="00B327E9" w:rsidP="00F136AD">
            <w:pPr>
              <w:rPr>
                <w:rFonts w:cs="Arial"/>
              </w:rPr>
            </w:pPr>
            <w:permStart w:id="192116617" w:edGrp="everyone" w:colFirst="1" w:colLast="1"/>
            <w:permEnd w:id="584150857"/>
            <w:r w:rsidRPr="00AB6D88">
              <w:rPr>
                <w:rFonts w:cs="Arial"/>
              </w:rPr>
              <w:t>Activity</w:t>
            </w:r>
          </w:p>
        </w:tc>
        <w:tc>
          <w:tcPr>
            <w:tcW w:w="5595" w:type="dxa"/>
            <w:shd w:val="clear" w:color="auto" w:fill="auto"/>
          </w:tcPr>
          <w:p w14:paraId="3BAD78CC" w14:textId="1CA69786" w:rsidR="00B327E9" w:rsidRPr="00AB6D88" w:rsidRDefault="000B1A27"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24D1A">
                  <w:rPr>
                    <w:rFonts w:cs="Arial"/>
                  </w:rPr>
                  <w:t>Non-financial counterparty</w:t>
                </w:r>
              </w:sdtContent>
            </w:sdt>
          </w:p>
        </w:tc>
      </w:tr>
      <w:tr w:rsidR="00B327E9" w:rsidRPr="00AB6D88" w14:paraId="509F0A26" w14:textId="77777777" w:rsidTr="00F136AD">
        <w:tc>
          <w:tcPr>
            <w:tcW w:w="3929" w:type="dxa"/>
            <w:shd w:val="clear" w:color="auto" w:fill="auto"/>
          </w:tcPr>
          <w:p w14:paraId="5F066592" w14:textId="77777777" w:rsidR="00B327E9" w:rsidRPr="00AB6D88" w:rsidRDefault="00B327E9" w:rsidP="00F136AD">
            <w:pPr>
              <w:rPr>
                <w:rFonts w:cs="Arial"/>
              </w:rPr>
            </w:pPr>
            <w:permStart w:id="250764791" w:edGrp="everyone" w:colFirst="1" w:colLast="1"/>
            <w:permEnd w:id="192116617"/>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13737D6A" w14:textId="7A9CC341" w:rsidR="00B327E9" w:rsidRPr="00AB6D88" w:rsidRDefault="00A24D1A"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AB6D88" w:rsidRDefault="00B327E9" w:rsidP="00F136AD">
            <w:pPr>
              <w:rPr>
                <w:rFonts w:cs="Arial"/>
              </w:rPr>
            </w:pPr>
            <w:permStart w:id="74910740" w:edGrp="everyone" w:colFirst="1" w:colLast="1"/>
            <w:permEnd w:id="250764791"/>
            <w:r w:rsidRPr="00AB6D88">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1714B5B6" w:rsidR="00B327E9" w:rsidRPr="00AB6D88" w:rsidRDefault="00A24D1A" w:rsidP="00F136AD">
                <w:pPr>
                  <w:rPr>
                    <w:rFonts w:cs="Arial"/>
                  </w:rPr>
                </w:pPr>
                <w:r>
                  <w:rPr>
                    <w:rFonts w:cs="Arial"/>
                  </w:rPr>
                  <w:t>Europe</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1D47A5">
        <w:rPr>
          <w:rStyle w:val="IntenseEmphasis"/>
        </w:rPr>
        <w:t>Please make your introductory comments below, if any:</w:t>
      </w:r>
    </w:p>
    <w:p w14:paraId="0B06A88E" w14:textId="77777777" w:rsidR="00B327E9" w:rsidRPr="00BF28DA" w:rsidRDefault="00B327E9" w:rsidP="00B327E9"/>
    <w:p w14:paraId="197D07A3" w14:textId="769236C5" w:rsidR="00B327E9" w:rsidRPr="006F4535" w:rsidRDefault="00B327E9" w:rsidP="00B327E9">
      <w:r w:rsidRPr="006F4535">
        <w:t>&lt;ESMA_COMMENT_</w:t>
      </w:r>
      <w:r>
        <w:t>TRP</w:t>
      </w:r>
      <w:r w:rsidRPr="006F4535">
        <w:t>_1&gt;</w:t>
      </w:r>
    </w:p>
    <w:p w14:paraId="67588917" w14:textId="62B00503" w:rsidR="002620DD" w:rsidRDefault="002620DD" w:rsidP="002620DD">
      <w:permStart w:id="1937050393" w:edGrp="everyone"/>
      <w:r>
        <w:t>EFET supports the enhancement of competition for the pr</w:t>
      </w:r>
      <w:r w:rsidR="00575175">
        <w:t>ovision of TR services. Market p</w:t>
      </w:r>
      <w:r>
        <w:t>articipants (as reporting entities and therefore, TR participants) should be able to switch between TRs without compr</w:t>
      </w:r>
      <w:r>
        <w:t>o</w:t>
      </w:r>
      <w:r>
        <w:t>mising the ability of ESMA and NRAs to adequately and continuously supervise the market</w:t>
      </w:r>
      <w:r w:rsidR="00561CA3">
        <w:t xml:space="preserve"> in a way that minimis</w:t>
      </w:r>
      <w:r w:rsidR="009D2FDF">
        <w:t>es any operational burden associated with TR data management and reconciliation processes</w:t>
      </w:r>
      <w:r w:rsidR="00561CA3">
        <w:t>,</w:t>
      </w:r>
      <w:r w:rsidR="009D2FDF">
        <w:t xml:space="preserve"> which are not</w:t>
      </w:r>
      <w:r w:rsidR="00561CA3">
        <w:t>,</w:t>
      </w:r>
      <w:r w:rsidR="009D2FDF">
        <w:t xml:space="preserve"> in fact</w:t>
      </w:r>
      <w:r w:rsidR="00561CA3">
        <w:t>,</w:t>
      </w:r>
      <w:r w:rsidR="009D2FDF">
        <w:t xml:space="preserve"> core wholesale market operations</w:t>
      </w:r>
      <w:r>
        <w:t>.</w:t>
      </w:r>
    </w:p>
    <w:p w14:paraId="13484C8C" w14:textId="144DBED6" w:rsidR="002620DD" w:rsidRDefault="00575175" w:rsidP="002620DD">
      <w:r>
        <w:t>Market p</w:t>
      </w:r>
      <w:r w:rsidR="002620DD">
        <w:t xml:space="preserve">articipants (MP) are committed to </w:t>
      </w:r>
      <w:r w:rsidR="009D2FDF">
        <w:t xml:space="preserve">reporting </w:t>
      </w:r>
      <w:r w:rsidR="002620DD">
        <w:t>transaction data within the D+1 timeframe as envi</w:t>
      </w:r>
      <w:r w:rsidR="002620DD">
        <w:t>s</w:t>
      </w:r>
      <w:r>
        <w:t>aged by</w:t>
      </w:r>
      <w:r w:rsidR="002620DD">
        <w:t xml:space="preserve"> EMIR and </w:t>
      </w:r>
      <w:r w:rsidR="009D2FDF">
        <w:t xml:space="preserve">to ensuring </w:t>
      </w:r>
      <w:r w:rsidR="002620DD">
        <w:t>that</w:t>
      </w:r>
      <w:r w:rsidR="009D2FDF">
        <w:t xml:space="preserve"> data</w:t>
      </w:r>
      <w:r w:rsidR="002620DD">
        <w:t xml:space="preserve"> is subsequently correctly submitted to ESMA. </w:t>
      </w:r>
    </w:p>
    <w:p w14:paraId="7D7EB38B" w14:textId="3C8D5257" w:rsidR="009D2FDF" w:rsidRDefault="002620DD" w:rsidP="00B327E9">
      <w:r>
        <w:t>In general, data transfer processes triggered by MPs should only involve data validations and verifications between TRs. MPs should have the possibility</w:t>
      </w:r>
      <w:r w:rsidR="00575175">
        <w:t>,</w:t>
      </w:r>
      <w:r>
        <w:t xml:space="preserve"> but not the obligation to identify the trades that should be migrated between TRs. By default, all records that ESMA finds relevant should be migrated at the MPs request (considering TRs have an obligation to maintain their records for 10 years). M</w:t>
      </w:r>
      <w:r w:rsidR="00575175">
        <w:t>Ps should only be responsible for validating</w:t>
      </w:r>
      <w:r>
        <w:t xml:space="preserve"> the compl</w:t>
      </w:r>
      <w:r w:rsidR="00575175">
        <w:t xml:space="preserve">eteness and the accuracy of </w:t>
      </w:r>
      <w:r>
        <w:t>reports not yet made available to ESMA by the time the transfer process takes place.</w:t>
      </w:r>
    </w:p>
    <w:p w14:paraId="51F1C056" w14:textId="146E3A9F" w:rsidR="00F742C4" w:rsidRDefault="009D2FDF" w:rsidP="009D2FDF">
      <w:r>
        <w:t xml:space="preserve">The model proposed by ESMA implicitly expects MPs to re-verify data already submitted to ESMA and held by TRs </w:t>
      </w:r>
      <w:r w:rsidR="00F742C4">
        <w:t>using in addition a new data format.</w:t>
      </w:r>
      <w:r w:rsidR="00561CA3">
        <w:t xml:space="preserve"> The operational success of TR d</w:t>
      </w:r>
      <w:r w:rsidR="00F742C4">
        <w:t>ata transfers should primarily depend on TRs themselves and MPs should not be asked to take respons</w:t>
      </w:r>
      <w:r w:rsidR="00136295">
        <w:t>ibilities in a service which, in</w:t>
      </w:r>
      <w:r w:rsidR="00F742C4">
        <w:t xml:space="preserve"> the end of the day, they are already paying for</w:t>
      </w:r>
      <w:bookmarkStart w:id="3" w:name="_GoBack"/>
      <w:bookmarkEnd w:id="3"/>
      <w:r w:rsidR="00F742C4">
        <w:t>: the maintenance of a live and manage</w:t>
      </w:r>
      <w:r w:rsidR="00F742C4">
        <w:t>a</w:t>
      </w:r>
      <w:r w:rsidR="00F742C4">
        <w:t>ble trade repository of their trades which should be contin</w:t>
      </w:r>
      <w:r w:rsidR="00F742C4">
        <w:t>u</w:t>
      </w:r>
      <w:r w:rsidR="00F742C4">
        <w:t xml:space="preserve">ously </w:t>
      </w:r>
      <w:r w:rsidR="00A81599">
        <w:t xml:space="preserve">accessible by MPs, ESMA, NRAs (and new TRs </w:t>
      </w:r>
      <w:r w:rsidR="00575175">
        <w:t>upon request by</w:t>
      </w:r>
      <w:r w:rsidR="00A81599">
        <w:t xml:space="preserve"> MPs) </w:t>
      </w:r>
      <w:r w:rsidR="00F742C4">
        <w:t>alike.</w:t>
      </w:r>
    </w:p>
    <w:permEnd w:id="1937050393"/>
    <w:p w14:paraId="03F5FFC5" w14:textId="3DC30409" w:rsidR="00B327E9" w:rsidRPr="00BF28DA" w:rsidRDefault="00B327E9" w:rsidP="00B327E9">
      <w:r w:rsidRPr="00BF28DA">
        <w:t>&lt;ESMA_COMMENT_</w:t>
      </w:r>
      <w:r>
        <w:t>TRP</w:t>
      </w:r>
      <w:r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6D9C8F99" w14:textId="77777777" w:rsidR="00B327E9" w:rsidRPr="000B5AC3" w:rsidRDefault="00F31E57" w:rsidP="00B327E9">
      <w:pPr>
        <w:pStyle w:val="Questionstyle"/>
        <w:numPr>
          <w:ilvl w:val="0"/>
          <w:numId w:val="53"/>
        </w:numPr>
      </w:pPr>
      <w:r w:rsidRPr="0075015C">
        <w:br w:type="page"/>
      </w:r>
      <w:hyperlink w:anchor="_Toc471395657" w:history="1">
        <w:r w:rsidR="00B327E9" w:rsidRPr="000B5AC3">
          <w:t>Are there any other definitions related to the reporting of derivatives under Article 9 of EMIR that would need to be taken into account?</w:t>
        </w:r>
      </w:hyperlink>
    </w:p>
    <w:p w14:paraId="2A3DDB8B" w14:textId="77777777" w:rsidR="00B327E9" w:rsidRDefault="00B327E9" w:rsidP="00B327E9">
      <w:r>
        <w:t>&lt;ESMA_QUESTION_TRP_1&gt;</w:t>
      </w:r>
    </w:p>
    <w:p w14:paraId="221C19D2" w14:textId="77777777" w:rsidR="00B327E9" w:rsidRDefault="00B327E9" w:rsidP="00B327E9">
      <w:permStart w:id="380399160" w:edGrp="everyone"/>
      <w:r>
        <w:t>TYPE YOUR TEXT HERE</w:t>
      </w:r>
    </w:p>
    <w:permEnd w:id="380399160"/>
    <w:p w14:paraId="2B175B37" w14:textId="77777777" w:rsidR="00B327E9" w:rsidRDefault="00B327E9" w:rsidP="00B327E9">
      <w:r>
        <w:t>&lt;ESMA_QUESTION_TRP_1&gt;</w:t>
      </w:r>
    </w:p>
    <w:p w14:paraId="3A132339" w14:textId="77777777" w:rsidR="00B327E9" w:rsidRDefault="00B327E9" w:rsidP="00B327E9"/>
    <w:p w14:paraId="0B3B1E2C" w14:textId="77777777" w:rsidR="00B327E9" w:rsidRPr="000B5AC3" w:rsidRDefault="000B1A27" w:rsidP="00B327E9">
      <w:pPr>
        <w:pStyle w:val="Questionstyle"/>
        <w:numPr>
          <w:ilvl w:val="0"/>
          <w:numId w:val="53"/>
        </w:numPr>
      </w:pPr>
      <w:hyperlink w:anchor="_Toc471395658" w:history="1">
        <w:r w:rsidR="00B327E9" w:rsidRPr="000B5AC3">
          <w:t>Do you agree with the analysis in the previous paragraphs and the need to provide clarity on a standardised manner to conduct portability? What other challenges are experienced by ent</w:t>
        </w:r>
        <w:r w:rsidR="00B327E9" w:rsidRPr="000B5AC3">
          <w:t>i</w:t>
        </w:r>
        <w:r w:rsidR="00B327E9" w:rsidRPr="000B5AC3">
          <w:t>ties wishing to switch the TR to which they report?</w:t>
        </w:r>
      </w:hyperlink>
    </w:p>
    <w:p w14:paraId="76013700" w14:textId="77777777" w:rsidR="00B327E9" w:rsidRDefault="00B327E9" w:rsidP="00B327E9">
      <w:r>
        <w:t>&lt;ESMA_QUESTION_TRP_2&gt;</w:t>
      </w:r>
    </w:p>
    <w:p w14:paraId="74F5BBC8" w14:textId="77A5BCB6" w:rsidR="008A0BD8" w:rsidRDefault="00561CA3" w:rsidP="008A0BD8">
      <w:permStart w:id="1172899881" w:edGrp="everyone"/>
      <w:r>
        <w:t>We b</w:t>
      </w:r>
      <w:r w:rsidR="008A0BD8">
        <w:t xml:space="preserve">roadly agree </w:t>
      </w:r>
      <w:r>
        <w:t xml:space="preserve">with the analysis which should </w:t>
      </w:r>
      <w:r w:rsidR="008A0BD8">
        <w:t>be</w:t>
      </w:r>
      <w:r>
        <w:t>, however,</w:t>
      </w:r>
      <w:r w:rsidR="008A0BD8">
        <w:t xml:space="preserve"> more focused and</w:t>
      </w:r>
      <w:r>
        <w:t xml:space="preserve"> detailed</w:t>
      </w:r>
      <w:r w:rsidR="008A0BD8">
        <w:t xml:space="preserve">. Discussions </w:t>
      </w:r>
      <w:r w:rsidR="002273F6">
        <w:t>regarding</w:t>
      </w:r>
      <w:r w:rsidR="008A0BD8">
        <w:t xml:space="preserve"> portab</w:t>
      </w:r>
      <w:r w:rsidR="002273F6">
        <w:t>ility should include concerns about</w:t>
      </w:r>
      <w:r w:rsidR="008A0BD8">
        <w:t xml:space="preserve"> the diversity of de facto reporting standards unilatera</w:t>
      </w:r>
      <w:r w:rsidR="008A0BD8">
        <w:t>l</w:t>
      </w:r>
      <w:r w:rsidR="008A0BD8">
        <w:t xml:space="preserve">ly imposed by TRs, in addition to the EMIR published reporting standards.  </w:t>
      </w:r>
    </w:p>
    <w:p w14:paraId="1231E1B8" w14:textId="7DF164C9" w:rsidR="008A0BD8" w:rsidRDefault="008A0BD8" w:rsidP="008A0BD8">
      <w:r>
        <w:t>At present,</w:t>
      </w:r>
      <w:r w:rsidR="002273F6">
        <w:t xml:space="preserve"> an entity wishing to switch</w:t>
      </w:r>
      <w:r>
        <w:t xml:space="preserve"> TR is forced to modify existing IT systems to accommo</w:t>
      </w:r>
      <w:r w:rsidR="002273F6">
        <w:t>date TR-</w:t>
      </w:r>
      <w:r>
        <w:t>specific data standards</w:t>
      </w:r>
      <w:r w:rsidR="002273F6">
        <w:t>. This</w:t>
      </w:r>
      <w:r>
        <w:t xml:space="preserve"> </w:t>
      </w:r>
      <w:r w:rsidR="002273F6">
        <w:t xml:space="preserve">is effectively </w:t>
      </w:r>
      <w:r>
        <w:t>a market barrier, in addition to the issues outlined in the prev</w:t>
      </w:r>
      <w:r>
        <w:t>i</w:t>
      </w:r>
      <w:r>
        <w:t>ous paragraphs of the consultation document.</w:t>
      </w:r>
    </w:p>
    <w:p w14:paraId="6DC9F971" w14:textId="1E0B8B34" w:rsidR="008A0BD8" w:rsidRDefault="008A0BD8" w:rsidP="00B327E9">
      <w:r>
        <w:t>The overarching principle regarding data transfers should be that by a given date, the old TR should bear responsibility for all transfer</w:t>
      </w:r>
      <w:r w:rsidR="002273F6">
        <w:t>s of</w:t>
      </w:r>
      <w:r>
        <w:t xml:space="preserve"> data up to the point it can prove that all the transfers have been succes</w:t>
      </w:r>
      <w:r>
        <w:t>s</w:t>
      </w:r>
      <w:r>
        <w:t>ful</w:t>
      </w:r>
      <w:r w:rsidR="002273F6">
        <w:t>, regardless whether the TR</w:t>
      </w:r>
      <w:r>
        <w:t xml:space="preserve"> registration is to be withdrawn or whether the transfer is requested by a TR participant.</w:t>
      </w:r>
    </w:p>
    <w:permEnd w:id="1172899881"/>
    <w:p w14:paraId="73AD1C6E" w14:textId="78735C28" w:rsidR="00B327E9" w:rsidRDefault="00B327E9" w:rsidP="00B327E9">
      <w:r>
        <w:t>&lt;ESMA_QUESTION_TRP_2&gt;</w:t>
      </w:r>
    </w:p>
    <w:p w14:paraId="532891E9" w14:textId="77777777" w:rsidR="00B327E9" w:rsidRDefault="00B327E9" w:rsidP="00B327E9"/>
    <w:p w14:paraId="56726B7D" w14:textId="77777777" w:rsidR="00B327E9" w:rsidRPr="000B5AC3" w:rsidRDefault="000B1A27" w:rsidP="00B327E9">
      <w:pPr>
        <w:pStyle w:val="Questionstyle"/>
        <w:numPr>
          <w:ilvl w:val="0"/>
          <w:numId w:val="53"/>
        </w:numPr>
      </w:pPr>
      <w:hyperlink w:anchor="_Toc471395659" w:history="1">
        <w:r w:rsidR="00B327E9" w:rsidRPr="000B5AC3">
          <w:t>What other issues related to transfer of data that impact the quality of the data available to authorities are observed? Please elaborate on the reasons for your response.</w:t>
        </w:r>
      </w:hyperlink>
    </w:p>
    <w:p w14:paraId="7E927E10" w14:textId="77777777" w:rsidR="00B327E9" w:rsidRDefault="00B327E9" w:rsidP="00B327E9">
      <w:r>
        <w:t>&lt;ESMA_QUESTION_TRP_3&gt;</w:t>
      </w:r>
    </w:p>
    <w:p w14:paraId="54FB1BFB" w14:textId="77777777" w:rsidR="00B327E9" w:rsidRDefault="00B327E9" w:rsidP="00B327E9">
      <w:permStart w:id="1242055505" w:edGrp="everyone"/>
      <w:r>
        <w:t>TYPE YOUR TEXT HERE</w:t>
      </w:r>
    </w:p>
    <w:permEnd w:id="1242055505"/>
    <w:p w14:paraId="406D42E0" w14:textId="77777777" w:rsidR="00B327E9" w:rsidRDefault="00B327E9" w:rsidP="00B327E9">
      <w:r>
        <w:t>&lt;ESMA_QUESTION_TRP_3&gt;</w:t>
      </w:r>
    </w:p>
    <w:p w14:paraId="3AAB6B49" w14:textId="77777777" w:rsidR="00B327E9" w:rsidRDefault="00B327E9" w:rsidP="00B327E9"/>
    <w:p w14:paraId="5D3F962D" w14:textId="77777777" w:rsidR="00B327E9" w:rsidRPr="000B5AC3" w:rsidRDefault="000B1A27" w:rsidP="00B327E9">
      <w:pPr>
        <w:pStyle w:val="Questionstyle"/>
        <w:numPr>
          <w:ilvl w:val="0"/>
          <w:numId w:val="53"/>
        </w:numPr>
      </w:pPr>
      <w:hyperlink w:anchor="_Toc471395660" w:history="1">
        <w:r w:rsidR="00B327E9" w:rsidRPr="000B5AC3">
          <w:t>Do you agree with the proposal that only the TRs should carry out the transfer of data? Please elaborate on the reasons for your response.</w:t>
        </w:r>
      </w:hyperlink>
    </w:p>
    <w:p w14:paraId="6B712133" w14:textId="77777777" w:rsidR="00B327E9" w:rsidRDefault="00B327E9" w:rsidP="00B327E9">
      <w:r>
        <w:t>&lt;ESMA_QUESTION_TRP_4&gt;</w:t>
      </w:r>
    </w:p>
    <w:p w14:paraId="24DF47AE" w14:textId="5051DE8C" w:rsidR="00561CA3" w:rsidRPr="00561CA3" w:rsidRDefault="00EE12B1" w:rsidP="00B327E9">
      <w:permStart w:id="1898470945" w:edGrp="everyone"/>
      <w:r w:rsidRPr="00561CA3">
        <w:t>Yes, we agree with the proposal. Since the TRs are entities especially entitled to ensure the accurate record-keeping required under EMIR, the transfer of data should be carried out only by the old TR and the new TR. The TR participant should not re-report any trades subjec</w:t>
      </w:r>
      <w:r w:rsidR="00561CA3" w:rsidRPr="00561CA3">
        <w:t>t to the transfer to the new TR, nor</w:t>
      </w:r>
      <w:r w:rsidRPr="00561CA3">
        <w:t xml:space="preserve"> send any report to the old TR in order to cancel them.</w:t>
      </w:r>
      <w:r w:rsidR="00C64D88" w:rsidRPr="00C64D88">
        <w:t xml:space="preserve"> </w:t>
      </w:r>
      <w:r w:rsidR="00C64D88">
        <w:t>MPs should at all times be informed of any transfer of data including data storage and cleansing processes.</w:t>
      </w:r>
    </w:p>
    <w:permEnd w:id="1898470945"/>
    <w:p w14:paraId="7F3F368F" w14:textId="5ACFB7EE" w:rsidR="00B327E9" w:rsidRDefault="00B327E9" w:rsidP="00B327E9">
      <w:r>
        <w:t>&lt;ESMA_QUESTION_TRP_4&gt;</w:t>
      </w:r>
    </w:p>
    <w:p w14:paraId="371D184A" w14:textId="77777777" w:rsidR="00B327E9" w:rsidRDefault="00B327E9" w:rsidP="00B327E9"/>
    <w:p w14:paraId="7239B0F6" w14:textId="77777777" w:rsidR="00B327E9" w:rsidRPr="000B5AC3" w:rsidRDefault="000B1A27" w:rsidP="00B327E9">
      <w:pPr>
        <w:pStyle w:val="Questionstyle"/>
        <w:numPr>
          <w:ilvl w:val="0"/>
          <w:numId w:val="53"/>
        </w:numPr>
      </w:pPr>
      <w:hyperlink w:anchor="_Toc471395661" w:history="1">
        <w:r w:rsidR="00B327E9" w:rsidRPr="000B5AC3">
          <w:t>Do you agree with the proposed approach regarding migration plan? Please elaborate on the reason for your response.</w:t>
        </w:r>
      </w:hyperlink>
    </w:p>
    <w:p w14:paraId="2A46C4A8" w14:textId="77777777" w:rsidR="00B327E9" w:rsidRDefault="00B327E9" w:rsidP="00B327E9">
      <w:r>
        <w:t>&lt;ESMA_QUESTION_TRP_5&gt;</w:t>
      </w:r>
    </w:p>
    <w:p w14:paraId="2BBA57EC" w14:textId="77777777" w:rsidR="00561CA3" w:rsidRPr="00561CA3" w:rsidRDefault="00561CA3" w:rsidP="00B327E9">
      <w:permStart w:id="1705793684" w:edGrp="everyone"/>
      <w:r w:rsidRPr="00561CA3">
        <w:t>We agree that the transfer of data should be carried out by the TRs in accordance with a mutually agreed migration plan. The migration plan should contain the detailed planning (timeline) and a description of the required controls in place to ensure the timely, complete and accurate transfer of data.</w:t>
      </w:r>
    </w:p>
    <w:p w14:paraId="37BC0E87" w14:textId="33A98904" w:rsidR="008A0BD8" w:rsidRPr="00EE12B1" w:rsidRDefault="002273F6" w:rsidP="00B327E9">
      <w:pPr>
        <w:rPr>
          <w:lang w:val="es-ES"/>
        </w:rPr>
      </w:pPr>
      <w:r>
        <w:t>TR p</w:t>
      </w:r>
      <w:r w:rsidR="008A0BD8" w:rsidRPr="00561CA3">
        <w:t xml:space="preserve">articipants should not be asked to agree with the migration plan. When entering into a new </w:t>
      </w:r>
      <w:r w:rsidR="008A0BD8" w:rsidRPr="008A0BD8">
        <w:t xml:space="preserve">contract with a TR, TR participants should inform the new TR of existing TR </w:t>
      </w:r>
      <w:r w:rsidR="005073FC">
        <w:t>relationships with which</w:t>
      </w:r>
      <w:r w:rsidR="008A0BD8" w:rsidRPr="008A0BD8">
        <w:t xml:space="preserve"> portability channels </w:t>
      </w:r>
      <w:r w:rsidR="005073FC">
        <w:t>should be established</w:t>
      </w:r>
      <w:r w:rsidR="008A0BD8" w:rsidRPr="008A0BD8">
        <w:t xml:space="preserve">. The contract </w:t>
      </w:r>
      <w:r w:rsidR="005073FC">
        <w:t xml:space="preserve">with a new TR </w:t>
      </w:r>
      <w:r w:rsidR="008A0BD8" w:rsidRPr="008A0BD8">
        <w:t xml:space="preserve">should envisage a maximum period of time </w:t>
      </w:r>
      <w:r w:rsidR="008A0BD8" w:rsidRPr="008A0BD8">
        <w:lastRenderedPageBreak/>
        <w:t>during which the new TR and the old TR(s) should agree and implement</w:t>
      </w:r>
      <w:r>
        <w:t xml:space="preserve"> a migration plan according to G</w:t>
      </w:r>
      <w:r w:rsidR="008A0BD8" w:rsidRPr="008A0BD8">
        <w:t>uidelines 2 and 3.</w:t>
      </w:r>
    </w:p>
    <w:permEnd w:id="1705793684"/>
    <w:p w14:paraId="44638585" w14:textId="448631B3" w:rsidR="00B327E9" w:rsidRDefault="00B327E9" w:rsidP="00B327E9">
      <w:r>
        <w:t>&lt;ESMA_QUESTION_TRP_5&gt;</w:t>
      </w:r>
    </w:p>
    <w:p w14:paraId="39060779" w14:textId="77777777" w:rsidR="00B327E9" w:rsidRDefault="00B327E9" w:rsidP="00B327E9"/>
    <w:p w14:paraId="375983BA" w14:textId="77777777" w:rsidR="00B327E9" w:rsidRPr="000B5AC3" w:rsidRDefault="000B1A27" w:rsidP="00B327E9">
      <w:pPr>
        <w:pStyle w:val="Questionstyle"/>
        <w:numPr>
          <w:ilvl w:val="0"/>
          <w:numId w:val="53"/>
        </w:numPr>
      </w:pPr>
      <w:hyperlink w:anchor="_Toc471395662" w:history="1">
        <w:r w:rsidR="00B327E9" w:rsidRPr="000B5AC3">
          <w:t>Do you agree with the information to be included in the migration plan? What other aspects need to be taken into account? Please elaborate on the reasons for your response.</w:t>
        </w:r>
      </w:hyperlink>
    </w:p>
    <w:p w14:paraId="001F3716" w14:textId="77777777" w:rsidR="00B327E9" w:rsidRDefault="00B327E9" w:rsidP="00B327E9">
      <w:r>
        <w:t>&lt;ESMA_QUESTION_TRP_6&gt;</w:t>
      </w:r>
    </w:p>
    <w:p w14:paraId="48910987" w14:textId="77777777" w:rsidR="00B327E9" w:rsidRDefault="00B327E9" w:rsidP="00B327E9">
      <w:permStart w:id="213273037" w:edGrp="everyone"/>
      <w:r>
        <w:t>TYPE YOUR TEXT HERE</w:t>
      </w:r>
    </w:p>
    <w:permEnd w:id="213273037"/>
    <w:p w14:paraId="7F276545" w14:textId="77777777" w:rsidR="00B327E9" w:rsidRDefault="00B327E9" w:rsidP="00B327E9">
      <w:r>
        <w:t>&lt;ESMA_QUESTION_TRP_6&gt;</w:t>
      </w:r>
    </w:p>
    <w:p w14:paraId="2564FF81" w14:textId="77777777" w:rsidR="00B327E9" w:rsidRDefault="00B327E9" w:rsidP="00B327E9"/>
    <w:p w14:paraId="2EAAC005" w14:textId="77777777" w:rsidR="00B327E9" w:rsidRPr="000B5AC3" w:rsidRDefault="000B1A27" w:rsidP="00B327E9">
      <w:pPr>
        <w:pStyle w:val="Questionstyle"/>
        <w:numPr>
          <w:ilvl w:val="0"/>
          <w:numId w:val="53"/>
        </w:numPr>
      </w:pPr>
      <w:hyperlink w:anchor="_Toc471395663" w:history="1">
        <w:r w:rsidR="00B327E9" w:rsidRPr="000B5AC3">
          <w:t>Do you agree with the use of xml format and a template developed in accordance with ISO 20022 methodology as the one already used to provide access to data to authorities? Please elaborate on the reasons for your response.</w:t>
        </w:r>
      </w:hyperlink>
    </w:p>
    <w:p w14:paraId="67955695" w14:textId="77777777" w:rsidR="00B327E9" w:rsidRDefault="00B327E9" w:rsidP="00B327E9">
      <w:r>
        <w:t>&lt;ESMA_QUESTION_TRP_7&gt;</w:t>
      </w:r>
    </w:p>
    <w:p w14:paraId="67277901" w14:textId="4443212F" w:rsidR="00B327E9" w:rsidRDefault="002273F6" w:rsidP="00B327E9">
      <w:permStart w:id="95178920" w:edGrp="everyone"/>
      <w:r>
        <w:t>Yes, provided TR p</w:t>
      </w:r>
      <w:r w:rsidR="005073FC">
        <w:t>articipants are not subject to reconciliation and verification obligations under the new data format that is to be used in the data transfer.</w:t>
      </w:r>
    </w:p>
    <w:permEnd w:id="95178920"/>
    <w:p w14:paraId="705A0443" w14:textId="77777777" w:rsidR="00B327E9" w:rsidRDefault="00B327E9" w:rsidP="00B327E9">
      <w:r>
        <w:t>&lt;ESMA_QUESTION_TRP_7&gt;</w:t>
      </w:r>
    </w:p>
    <w:p w14:paraId="48626391" w14:textId="77777777" w:rsidR="00B327E9" w:rsidRDefault="00B327E9" w:rsidP="00B327E9"/>
    <w:p w14:paraId="01929ACE" w14:textId="77777777" w:rsidR="00B327E9" w:rsidRPr="000B5AC3" w:rsidRDefault="000B1A27" w:rsidP="00B327E9">
      <w:pPr>
        <w:pStyle w:val="Questionstyle"/>
        <w:numPr>
          <w:ilvl w:val="0"/>
          <w:numId w:val="53"/>
        </w:numPr>
      </w:pPr>
      <w:hyperlink w:anchor="_Toc471395664" w:history="1">
        <w:r w:rsidR="00B327E9" w:rsidRPr="000B5AC3">
          <w:t>Do you agree with the proposed transfer protocol? What additional aspects need to be taken into account? Please elaborate on the reasons for your response.</w:t>
        </w:r>
      </w:hyperlink>
    </w:p>
    <w:p w14:paraId="70497E3D" w14:textId="77777777" w:rsidR="00B327E9" w:rsidRDefault="00B327E9" w:rsidP="00B327E9">
      <w:r>
        <w:t>&lt;ESMA_QUESTION_TRP_8&gt;</w:t>
      </w:r>
    </w:p>
    <w:p w14:paraId="4E7CED36" w14:textId="77777777" w:rsidR="00B327E9" w:rsidRDefault="00B327E9" w:rsidP="00B327E9">
      <w:permStart w:id="111040210" w:edGrp="everyone"/>
      <w:r>
        <w:t>TYPE YOUR TEXT HERE</w:t>
      </w:r>
    </w:p>
    <w:permEnd w:id="111040210"/>
    <w:p w14:paraId="29A50A28" w14:textId="77777777" w:rsidR="00B327E9" w:rsidRDefault="00B327E9" w:rsidP="00B327E9">
      <w:r>
        <w:t>&lt;ESMA_QUESTION_TRP_8&gt;</w:t>
      </w:r>
    </w:p>
    <w:p w14:paraId="3B837CB2" w14:textId="77777777" w:rsidR="00B327E9" w:rsidRDefault="00B327E9" w:rsidP="00B327E9"/>
    <w:p w14:paraId="3E537C2D" w14:textId="77777777" w:rsidR="00B327E9" w:rsidRPr="000B5AC3" w:rsidRDefault="000B1A27" w:rsidP="00B327E9">
      <w:pPr>
        <w:pStyle w:val="Questionstyle"/>
        <w:numPr>
          <w:ilvl w:val="0"/>
          <w:numId w:val="53"/>
        </w:numPr>
      </w:pPr>
      <w:hyperlink w:anchor="_Toc471395665" w:history="1">
        <w:r w:rsidR="00B327E9" w:rsidRPr="000B5AC3">
          <w:t>Do you agree with the proposed encryption process? What additional aspects need to be taken into account? Please elaborate on the reasons for your response.</w:t>
        </w:r>
      </w:hyperlink>
    </w:p>
    <w:p w14:paraId="23CF9714" w14:textId="77777777" w:rsidR="00B327E9" w:rsidRDefault="00B327E9" w:rsidP="00B327E9">
      <w:r>
        <w:t>&lt;ESMA_QUESTION_TRP_9&gt;</w:t>
      </w:r>
    </w:p>
    <w:p w14:paraId="6DE38DBD" w14:textId="77777777" w:rsidR="00B327E9" w:rsidRDefault="00B327E9" w:rsidP="00B327E9">
      <w:permStart w:id="245894227" w:edGrp="everyone"/>
      <w:r>
        <w:t>TYPE YOUR TEXT HERE</w:t>
      </w:r>
    </w:p>
    <w:permEnd w:id="245894227"/>
    <w:p w14:paraId="4DC183B2" w14:textId="77777777" w:rsidR="00B327E9" w:rsidRDefault="00B327E9" w:rsidP="00B327E9">
      <w:r>
        <w:t>&lt;ESMA_QUESTION_TRP_9&gt;</w:t>
      </w:r>
    </w:p>
    <w:p w14:paraId="13E61D35" w14:textId="77777777" w:rsidR="00B327E9" w:rsidRDefault="00B327E9" w:rsidP="00B327E9"/>
    <w:p w14:paraId="7DFB300D" w14:textId="77777777" w:rsidR="00B327E9" w:rsidRPr="000B5AC3" w:rsidRDefault="000B1A27" w:rsidP="00B327E9">
      <w:pPr>
        <w:pStyle w:val="Questionstyle"/>
        <w:numPr>
          <w:ilvl w:val="0"/>
          <w:numId w:val="53"/>
        </w:numPr>
      </w:pPr>
      <w:hyperlink w:anchor="_Toc471395666" w:history="1">
        <w:r w:rsidR="00B327E9" w:rsidRPr="000B5AC3">
          <w:t>Do you agree with the proposal to ensure completeness of the data subject to tran</w:t>
        </w:r>
        <w:r w:rsidR="00B327E9" w:rsidRPr="000B5AC3">
          <w:t>s</w:t>
        </w:r>
        <w:r w:rsidR="00B327E9" w:rsidRPr="000B5AC3">
          <w:t>fer? Please elaborate on the reasons for your response.</w:t>
        </w:r>
      </w:hyperlink>
    </w:p>
    <w:p w14:paraId="286F4C99" w14:textId="77777777" w:rsidR="00B327E9" w:rsidRDefault="00B327E9" w:rsidP="00B327E9">
      <w:r>
        <w:t>&lt;ESMA_QUESTION_TRP_10&gt;</w:t>
      </w:r>
    </w:p>
    <w:p w14:paraId="3F475FC3" w14:textId="05AE09B1" w:rsidR="005073FC" w:rsidRDefault="00561CA3" w:rsidP="005073FC">
      <w:permStart w:id="335897450" w:edGrp="everyone"/>
      <w:r>
        <w:t>We d</w:t>
      </w:r>
      <w:r w:rsidR="005073FC">
        <w:t>o n</w:t>
      </w:r>
      <w:r w:rsidR="002273F6">
        <w:t>ot agree. TR participants, indeed,</w:t>
      </w:r>
      <w:r w:rsidR="005073FC">
        <w:t xml:space="preserve"> have an obligation to keep records of any derivative contract they have concluded and any modification for at least five years following the termination of the contract. However, counterparties are not able to verify on an on-going basis the entirety of those records against those maintained by the TR for the simple reason that the TR may not make that complete dataset avail</w:t>
      </w:r>
      <w:r w:rsidR="005073FC">
        <w:t>a</w:t>
      </w:r>
      <w:r w:rsidR="002273F6">
        <w:t>ble online at all times</w:t>
      </w:r>
      <w:r w:rsidR="005073FC">
        <w:t xml:space="preserve"> on an ongoing basis. </w:t>
      </w:r>
    </w:p>
    <w:p w14:paraId="30319D06" w14:textId="36C86330" w:rsidR="005073FC" w:rsidRDefault="005073FC" w:rsidP="005073FC">
      <w:r>
        <w:t xml:space="preserve">Reporting counterparties are able to check their own records against the records of the TR for a limited amount of time only after the complete data set </w:t>
      </w:r>
      <w:r w:rsidR="00C249E5">
        <w:t>has been</w:t>
      </w:r>
      <w:r>
        <w:t xml:space="preserve"> requested for a specific period of time through a specific channel. Effectively, reporting counterparties have been operating under the understanding that the accur</w:t>
      </w:r>
      <w:r w:rsidR="00C249E5">
        <w:t>acy, completeness and timeliness</w:t>
      </w:r>
      <w:r>
        <w:t xml:space="preserve"> </w:t>
      </w:r>
      <w:r w:rsidR="00C249E5">
        <w:t xml:space="preserve">of </w:t>
      </w:r>
      <w:r>
        <w:t xml:space="preserve">submission of the reports </w:t>
      </w:r>
      <w:r w:rsidR="00C249E5">
        <w:t xml:space="preserve">submitted </w:t>
      </w:r>
      <w:r>
        <w:t xml:space="preserve">on their behalf have to be checked within a given period of time and that non-outstanding trades may no longer even be available online. </w:t>
      </w:r>
    </w:p>
    <w:p w14:paraId="7A61B935" w14:textId="4D50DB44" w:rsidR="005073FC" w:rsidRDefault="00786B98" w:rsidP="005073FC">
      <w:r>
        <w:t>Therefore, p</w:t>
      </w:r>
      <w:r w:rsidR="005073FC">
        <w:t xml:space="preserve">rovided </w:t>
      </w:r>
      <w:r w:rsidR="00C249E5">
        <w:t xml:space="preserve">that </w:t>
      </w:r>
      <w:r w:rsidR="005073FC">
        <w:t>reporting counterparties have checked the accuracy, completeness and timel</w:t>
      </w:r>
      <w:r w:rsidR="005073FC">
        <w:t>i</w:t>
      </w:r>
      <w:r w:rsidR="005073FC">
        <w:t xml:space="preserve">ness </w:t>
      </w:r>
      <w:r w:rsidR="00C249E5">
        <w:t xml:space="preserve">of </w:t>
      </w:r>
      <w:r w:rsidR="005073FC">
        <w:t xml:space="preserve">submission of the reports </w:t>
      </w:r>
      <w:r w:rsidR="00C249E5">
        <w:t xml:space="preserve">submitted </w:t>
      </w:r>
      <w:r w:rsidR="005073FC">
        <w:t>on their behalf</w:t>
      </w:r>
      <w:r w:rsidR="00C249E5">
        <w:t xml:space="preserve"> </w:t>
      </w:r>
      <w:r w:rsidR="005073FC">
        <w:t>against the data maintained by the TR</w:t>
      </w:r>
      <w:r w:rsidR="00C249E5">
        <w:t xml:space="preserve"> and provided that those are to their satisfaction</w:t>
      </w:r>
      <w:r w:rsidR="005073FC">
        <w:t xml:space="preserve">, they should not be asked to re-verify those records </w:t>
      </w:r>
      <w:r w:rsidR="00C249E5">
        <w:t xml:space="preserve">to sign them </w:t>
      </w:r>
      <w:r w:rsidR="005073FC">
        <w:t xml:space="preserve">off as that would </w:t>
      </w:r>
      <w:r w:rsidR="00C249E5">
        <w:t>impose a disproportionate</w:t>
      </w:r>
      <w:r w:rsidR="005073FC">
        <w:t xml:space="preserve"> burden on reporting counterparties.  </w:t>
      </w:r>
    </w:p>
    <w:p w14:paraId="120B11C7" w14:textId="239DD05D" w:rsidR="005073FC" w:rsidRDefault="005073FC" w:rsidP="005073FC">
      <w:r>
        <w:lastRenderedPageBreak/>
        <w:t>Furthermore, by the time such a data transfer process occurs, ESMA and national regulators will have received most of those records for some time. Reporting counterparties should be expected to demo</w:t>
      </w:r>
      <w:r>
        <w:t>n</w:t>
      </w:r>
      <w:r>
        <w:t>strate</w:t>
      </w:r>
      <w:r w:rsidR="00C249E5">
        <w:t xml:space="preserve"> that their records match</w:t>
      </w:r>
      <w:r>
        <w:t xml:space="preserve"> those submitted to and held by the TR</w:t>
      </w:r>
      <w:r w:rsidR="00C249E5">
        <w:t>,</w:t>
      </w:r>
      <w:r>
        <w:t xml:space="preserve"> as well as those submitted to ESMA by the TR, when they were verified. Reporting counterparties should not be asked to discuss subsequent</w:t>
      </w:r>
      <w:r w:rsidR="00C249E5">
        <w:t xml:space="preserve"> re-verifications with the</w:t>
      </w:r>
      <w:r>
        <w:t xml:space="preserve"> “old-TR” relating to data which may have become corrupted when handled by that TR and which may or may not have been erroneously re-submitted to ESMA at some point in the past. Data management is an intrinsic activity to TR businesses.</w:t>
      </w:r>
    </w:p>
    <w:p w14:paraId="525DD5C9" w14:textId="6EAC230F" w:rsidR="005073FC" w:rsidRDefault="005073FC" w:rsidP="00B327E9">
      <w:r>
        <w:t>TRs alone should be held responsible for managing transfer processes successfully including data co</w:t>
      </w:r>
      <w:r>
        <w:t>m</w:t>
      </w:r>
      <w:r>
        <w:t>pleteness. Also, “old-TR” should be liable for the integrity of transaction records until the transfer process is completed. Should that not be the case, a distorted incentive would be generated that would lead r</w:t>
      </w:r>
      <w:r>
        <w:t>e</w:t>
      </w:r>
      <w:r>
        <w:t>port</w:t>
      </w:r>
      <w:r w:rsidR="00C249E5">
        <w:t>ing parties to minimis</w:t>
      </w:r>
      <w:r>
        <w:t>e data management risks and burdensome verification procedures therefore</w:t>
      </w:r>
      <w:r w:rsidR="00C249E5">
        <w:t>,</w:t>
      </w:r>
      <w:r>
        <w:t xml:space="preserve"> hindering market dynamics.</w:t>
      </w:r>
    </w:p>
    <w:permEnd w:id="335897450"/>
    <w:p w14:paraId="6330CE68" w14:textId="74DF55CF" w:rsidR="00B327E9" w:rsidRDefault="00B327E9" w:rsidP="00B327E9">
      <w:r>
        <w:t>&lt;ESMA_QUESTION_TRP_10&gt;</w:t>
      </w:r>
    </w:p>
    <w:p w14:paraId="626B5FB2" w14:textId="77777777" w:rsidR="00B327E9" w:rsidRDefault="00B327E9" w:rsidP="00B327E9"/>
    <w:p w14:paraId="4C43096D" w14:textId="77777777" w:rsidR="00B327E9" w:rsidRPr="000B5AC3" w:rsidRDefault="000B1A27" w:rsidP="00B327E9">
      <w:pPr>
        <w:pStyle w:val="Questionstyle"/>
        <w:numPr>
          <w:ilvl w:val="0"/>
          <w:numId w:val="53"/>
        </w:numPr>
      </w:pPr>
      <w:hyperlink w:anchor="_Toc471395667" w:history="1">
        <w:r w:rsidR="00B327E9" w:rsidRPr="000B5AC3">
          <w:t>Do you agree with the proposal to identify the data subject to transfer? Please elab</w:t>
        </w:r>
        <w:r w:rsidR="00B327E9" w:rsidRPr="000B5AC3">
          <w:t>o</w:t>
        </w:r>
        <w:r w:rsidR="00B327E9" w:rsidRPr="000B5AC3">
          <w:t>rate on the reasons for your response.</w:t>
        </w:r>
      </w:hyperlink>
    </w:p>
    <w:p w14:paraId="42CD8BAA" w14:textId="77777777" w:rsidR="00B327E9" w:rsidRDefault="00B327E9" w:rsidP="00B327E9">
      <w:r>
        <w:t>&lt;ESMA_QUESTION_TRP_11&gt;</w:t>
      </w:r>
    </w:p>
    <w:p w14:paraId="10EFE2EC" w14:textId="0477044A" w:rsidR="00B327E9" w:rsidRDefault="0004676A" w:rsidP="00B327E9">
      <w:permStart w:id="443236106" w:edGrp="everyone"/>
      <w:r>
        <w:t>We d</w:t>
      </w:r>
      <w:r w:rsidR="002C003A" w:rsidRPr="002C003A">
        <w:t>o not agree. The data subject to transfer should automatically include all data relating to all outstan</w:t>
      </w:r>
      <w:r w:rsidR="002C003A" w:rsidRPr="002C003A">
        <w:t>d</w:t>
      </w:r>
      <w:r w:rsidR="002C003A" w:rsidRPr="002C003A">
        <w:t>ing trades. Reporting counterparties should not be asked to identify those trades. If mismatches are later referenced by reporting counterparties relating to lifecycle events of outstanding trades, the “new – TR” and the “old-TR” should be required to reconcile those records provided the reporting counterparty is able to demonstrate its records were duly checked against the “old-TR” records in a timely fashion</w:t>
      </w:r>
      <w:r w:rsidR="002C003A">
        <w:t xml:space="preserve"> and that they are consistent with the records submitted to ESMA by the old-TR</w:t>
      </w:r>
      <w:r w:rsidR="002C003A" w:rsidRPr="002C003A">
        <w:t xml:space="preserve">. Reporting counterparties should not take undue responsibility neither for data management issues attributable to </w:t>
      </w:r>
      <w:r w:rsidR="00136295">
        <w:t xml:space="preserve">the </w:t>
      </w:r>
      <w:r w:rsidR="002C003A" w:rsidRPr="002C003A">
        <w:t>“old-TR”</w:t>
      </w:r>
      <w:r w:rsidR="00136295">
        <w:t>,</w:t>
      </w:r>
      <w:r w:rsidR="002C003A" w:rsidRPr="002C003A">
        <w:t xml:space="preserve"> nor to wrongly re-submitted records to ESMA or NRAs.</w:t>
      </w:r>
      <w:permEnd w:id="443236106"/>
      <w:r w:rsidR="00B327E9">
        <w:t>&lt;ESMA_QUESTION_TRP_11&gt;</w:t>
      </w:r>
    </w:p>
    <w:p w14:paraId="5DE120A5" w14:textId="77777777" w:rsidR="00B327E9" w:rsidRDefault="00B327E9" w:rsidP="00B327E9"/>
    <w:p w14:paraId="20AE3A87" w14:textId="77777777" w:rsidR="00B327E9" w:rsidRPr="000B5AC3" w:rsidRDefault="000B1A27" w:rsidP="00B327E9">
      <w:pPr>
        <w:pStyle w:val="Questionstyle"/>
        <w:numPr>
          <w:ilvl w:val="0"/>
          <w:numId w:val="53"/>
        </w:numPr>
      </w:pPr>
      <w:hyperlink w:anchor="_Toc471395668" w:history="1">
        <w:r w:rsidR="00B327E9" w:rsidRPr="000B5AC3">
          <w:t>Do you agree with the aforementioned proposal to ensure the integrity of data? What additional aspects need to be taken into account? Please elaborate on the reasons for your r</w:t>
        </w:r>
        <w:r w:rsidR="00B327E9" w:rsidRPr="000B5AC3">
          <w:t>e</w:t>
        </w:r>
        <w:r w:rsidR="00B327E9" w:rsidRPr="000B5AC3">
          <w:t>sponse.</w:t>
        </w:r>
      </w:hyperlink>
    </w:p>
    <w:p w14:paraId="570805B0" w14:textId="77777777" w:rsidR="00B327E9" w:rsidRDefault="00B327E9" w:rsidP="00B327E9">
      <w:r>
        <w:t>&lt;ESMA_QUESTION_TRP_12&gt;</w:t>
      </w:r>
    </w:p>
    <w:p w14:paraId="69CF1710" w14:textId="77777777" w:rsidR="00B327E9" w:rsidRDefault="00B327E9" w:rsidP="00B327E9">
      <w:permStart w:id="1251419436" w:edGrp="everyone"/>
      <w:r>
        <w:t>TYPE YOUR TEXT HERE</w:t>
      </w:r>
    </w:p>
    <w:permEnd w:id="1251419436"/>
    <w:p w14:paraId="48B4B0C1" w14:textId="77777777" w:rsidR="00B327E9" w:rsidRDefault="00B327E9" w:rsidP="00B327E9">
      <w:r>
        <w:t>&lt;ESMA_QUESTION_TRP_12&gt;</w:t>
      </w:r>
    </w:p>
    <w:p w14:paraId="56EDC430" w14:textId="77777777" w:rsidR="00B327E9" w:rsidRDefault="00B327E9" w:rsidP="00B327E9"/>
    <w:p w14:paraId="7A8C4ABD" w14:textId="77777777" w:rsidR="00B327E9" w:rsidRPr="000B5AC3" w:rsidRDefault="000B1A27" w:rsidP="00B327E9">
      <w:pPr>
        <w:pStyle w:val="Questionstyle"/>
        <w:numPr>
          <w:ilvl w:val="0"/>
          <w:numId w:val="53"/>
        </w:numPr>
      </w:pPr>
      <w:hyperlink w:anchor="_Toc471395669" w:history="1">
        <w:r w:rsidR="00B327E9" w:rsidRPr="000B5AC3">
          <w:t>Do you agree with the proposed approach on data availability? What other aspects should be taken into account? Please elaborate on the reasons for your response.</w:t>
        </w:r>
      </w:hyperlink>
    </w:p>
    <w:p w14:paraId="731C24AD" w14:textId="77777777" w:rsidR="00B327E9" w:rsidRDefault="00B327E9" w:rsidP="00B327E9">
      <w:r>
        <w:t>&lt;ESMA_QUESTION_TRP_13&gt;</w:t>
      </w:r>
    </w:p>
    <w:p w14:paraId="407DBEF5" w14:textId="0DD92DC5" w:rsidR="00B327E9" w:rsidRDefault="002C003A" w:rsidP="00B327E9">
      <w:permStart w:id="1307916653" w:edGrp="everyone"/>
      <w:r w:rsidRPr="002C003A">
        <w:t>The pr</w:t>
      </w:r>
      <w:r w:rsidR="0085268B">
        <w:t>oposed approach in Guideline 10</w:t>
      </w:r>
      <w:r w:rsidRPr="002C003A">
        <w:t xml:space="preserve"> on data availability should be corrected as follows: “The relevant TRs should ensure the availability (…) at the earliest opportunity. The transfer of data should not impact reporting entities. Until the transfer (…)”</w:t>
      </w:r>
      <w:proofErr w:type="gramStart"/>
      <w:r w:rsidRPr="002C003A">
        <w:t>.</w:t>
      </w:r>
      <w:permEnd w:id="1307916653"/>
      <w:r w:rsidR="00B327E9">
        <w:t>&lt;</w:t>
      </w:r>
      <w:proofErr w:type="gramEnd"/>
      <w:r w:rsidR="00B327E9">
        <w:t>ESMA_QUESTION_TRP_13&gt;</w:t>
      </w:r>
    </w:p>
    <w:p w14:paraId="331389E2" w14:textId="77777777" w:rsidR="00B327E9" w:rsidRDefault="00B327E9" w:rsidP="00B327E9"/>
    <w:p w14:paraId="0F9D6484" w14:textId="77777777" w:rsidR="00B327E9" w:rsidRPr="000B5AC3" w:rsidRDefault="000B1A27" w:rsidP="00B327E9">
      <w:pPr>
        <w:pStyle w:val="Questionstyle"/>
        <w:numPr>
          <w:ilvl w:val="0"/>
          <w:numId w:val="53"/>
        </w:numPr>
      </w:pPr>
      <w:hyperlink w:anchor="_Toc471395670" w:history="1">
        <w:r w:rsidR="00B327E9" w:rsidRPr="000B5AC3">
          <w:t>Do you agree with the proposed approach regarding fees for to non-outstanding deri</w:t>
        </w:r>
        <w:r w:rsidR="00B327E9" w:rsidRPr="000B5AC3">
          <w:t>v</w:t>
        </w:r>
        <w:r w:rsidR="00B327E9" w:rsidRPr="000B5AC3">
          <w:t>atives? Please elaborate on the reasons for your response.</w:t>
        </w:r>
      </w:hyperlink>
    </w:p>
    <w:p w14:paraId="2425E563" w14:textId="77777777" w:rsidR="00B327E9" w:rsidRDefault="00B327E9" w:rsidP="00B327E9">
      <w:r>
        <w:t>&lt;ESMA_QUESTION_TRP_14&gt;</w:t>
      </w:r>
    </w:p>
    <w:p w14:paraId="4151D235" w14:textId="5860073A" w:rsidR="00B327E9" w:rsidRDefault="00EE12B1" w:rsidP="00B327E9">
      <w:permStart w:id="1847882455" w:edGrp="everyone"/>
      <w:r w:rsidRPr="0004676A">
        <w:t>Yes, we agree that those costs would need to be considered as part of the ordinary costs of reporting or maintaining the records of derivatives. Following the transfer of records of a TR participant to another TR, the old TR should not charge any specific fees for the recordkeeping of non-outstanding derivatives</w:t>
      </w:r>
      <w:r w:rsidR="0004676A" w:rsidRPr="0004676A">
        <w:t xml:space="preserve"> The same principles should apply to the transfer of outstanding derivative re</w:t>
      </w:r>
      <w:r w:rsidR="0004676A" w:rsidRPr="0004676A">
        <w:t>c</w:t>
      </w:r>
      <w:r w:rsidR="0004676A">
        <w:t>ords</w:t>
      </w:r>
      <w:proofErr w:type="gramStart"/>
      <w:r w:rsidR="00136295">
        <w:t>.</w:t>
      </w:r>
      <w:r w:rsidR="002C003A" w:rsidRPr="002C003A">
        <w:t>.</w:t>
      </w:r>
      <w:permEnd w:id="1847882455"/>
      <w:proofErr w:type="gramEnd"/>
      <w:r w:rsidR="00B327E9">
        <w:t>&lt;ESMA_QUESTION_TRP_14&gt;</w:t>
      </w:r>
    </w:p>
    <w:p w14:paraId="7AFA0428" w14:textId="77777777" w:rsidR="00B327E9" w:rsidRDefault="00B327E9" w:rsidP="00B327E9"/>
    <w:p w14:paraId="647E689E" w14:textId="77777777" w:rsidR="00B327E9" w:rsidRPr="000B5AC3" w:rsidRDefault="000B1A27" w:rsidP="00B327E9">
      <w:pPr>
        <w:pStyle w:val="Questionstyle"/>
        <w:numPr>
          <w:ilvl w:val="0"/>
          <w:numId w:val="53"/>
        </w:numPr>
      </w:pPr>
      <w:hyperlink w:anchor="_Toc471395671" w:history="1">
        <w:r w:rsidR="00B327E9" w:rsidRPr="000B5AC3">
          <w:t>Do you agree with the proposed waterfall approach? What additional aspects need to be taken into account? Please elaborate on the reason for your response.</w:t>
        </w:r>
      </w:hyperlink>
    </w:p>
    <w:p w14:paraId="6080596D" w14:textId="77777777" w:rsidR="00B327E9" w:rsidRDefault="00B327E9" w:rsidP="00B327E9">
      <w:r>
        <w:t>&lt;ESMA_QUESTION_TRP_15&gt;</w:t>
      </w:r>
    </w:p>
    <w:p w14:paraId="36F3973F" w14:textId="7E2670A2" w:rsidR="00B327E9" w:rsidRDefault="002C003A" w:rsidP="00B327E9">
      <w:permStart w:id="92092949" w:edGrp="everyone"/>
      <w:r>
        <w:t>Yes</w:t>
      </w:r>
    </w:p>
    <w:permEnd w:id="92092949"/>
    <w:p w14:paraId="39FE0DE6" w14:textId="77777777" w:rsidR="00B327E9" w:rsidRDefault="00B327E9" w:rsidP="00B327E9">
      <w:r>
        <w:t>&lt;ESMA_QUESTION_TRP_15&gt;</w:t>
      </w:r>
    </w:p>
    <w:p w14:paraId="62680B5E" w14:textId="77777777" w:rsidR="00B327E9" w:rsidRDefault="00B327E9" w:rsidP="00B327E9"/>
    <w:p w14:paraId="4C88F4AE" w14:textId="77777777" w:rsidR="00B327E9" w:rsidRPr="000B5AC3" w:rsidRDefault="000B1A27" w:rsidP="00B327E9">
      <w:pPr>
        <w:pStyle w:val="Questionstyle"/>
        <w:numPr>
          <w:ilvl w:val="0"/>
          <w:numId w:val="53"/>
        </w:numPr>
      </w:pPr>
      <w:hyperlink w:anchor="_Toc471395672" w:history="1">
        <w:r w:rsidR="00B327E9" w:rsidRPr="000B5AC3">
          <w:t>Do you agree with the scope of the data subject to transfer in the general case? Please elaborate on the reasons for your response.</w:t>
        </w:r>
      </w:hyperlink>
    </w:p>
    <w:p w14:paraId="3D1FA7C1" w14:textId="77777777" w:rsidR="00B327E9" w:rsidRDefault="00B327E9" w:rsidP="00B327E9">
      <w:r>
        <w:t>&lt;ESMA_QUESTION_TRP_16&gt;</w:t>
      </w:r>
    </w:p>
    <w:p w14:paraId="02736A36" w14:textId="7D5DA1B1" w:rsidR="00B327E9" w:rsidRDefault="002C003A" w:rsidP="00B327E9">
      <w:permStart w:id="1875258803" w:edGrp="everyone"/>
      <w:r>
        <w:t>Yes</w:t>
      </w:r>
    </w:p>
    <w:permEnd w:id="1875258803"/>
    <w:p w14:paraId="20BE5DF4" w14:textId="77777777" w:rsidR="00B327E9" w:rsidRDefault="00B327E9" w:rsidP="00B327E9">
      <w:r>
        <w:t>&lt;ESMA_QUESTION_TRP_16&gt;</w:t>
      </w:r>
    </w:p>
    <w:p w14:paraId="4227264B" w14:textId="77777777" w:rsidR="00B327E9" w:rsidRDefault="00B327E9" w:rsidP="00B327E9"/>
    <w:p w14:paraId="72F4F51E" w14:textId="77777777" w:rsidR="00B327E9" w:rsidRPr="000B5AC3" w:rsidRDefault="000B1A27" w:rsidP="00B327E9">
      <w:pPr>
        <w:pStyle w:val="Questionstyle"/>
        <w:numPr>
          <w:ilvl w:val="0"/>
          <w:numId w:val="53"/>
        </w:numPr>
      </w:pPr>
      <w:hyperlink w:anchor="_Toc471395673" w:history="1">
        <w:r w:rsidR="00B327E9" w:rsidRPr="000B5AC3">
          <w:t>Do you agree with the proposed sequence relating to the transfer in the general case? Please elaborate on the reasons for your response.</w:t>
        </w:r>
      </w:hyperlink>
    </w:p>
    <w:p w14:paraId="3A6C72FD" w14:textId="77777777" w:rsidR="00B327E9" w:rsidRDefault="00B327E9" w:rsidP="00B327E9">
      <w:r>
        <w:t>&lt;ESMA_QUESTION_TRP_17&gt;</w:t>
      </w:r>
    </w:p>
    <w:p w14:paraId="40067FDC" w14:textId="3E96A901" w:rsidR="002C003A" w:rsidRDefault="002C003A" w:rsidP="002C003A">
      <w:permStart w:id="1291082959" w:edGrp="everyone"/>
      <w:r>
        <w:t>A.</w:t>
      </w:r>
      <w:r w:rsidR="0004676A">
        <w:t xml:space="preserve"> </w:t>
      </w:r>
      <w:r>
        <w:t xml:space="preserve">The proposed sequence of operations entails a number of problems which may impact the regulatory accountability </w:t>
      </w:r>
      <w:r w:rsidR="008521C4">
        <w:t>of reporting entities and/or their</w:t>
      </w:r>
      <w:r>
        <w:t xml:space="preserve"> trading operations. Primarily, the existence of stages where responsibility and accountability for data records is attributed to more than one entity </w:t>
      </w:r>
      <w:r w:rsidR="008521C4">
        <w:t>and requiring</w:t>
      </w:r>
      <w:r>
        <w:t xml:space="preserve"> co</w:t>
      </w:r>
      <w:r>
        <w:t>n</w:t>
      </w:r>
      <w:r>
        <w:t xml:space="preserve">sensus may take time </w:t>
      </w:r>
      <w:r w:rsidR="008521C4">
        <w:t xml:space="preserve">and may impact negatively </w:t>
      </w:r>
      <w:r>
        <w:t>reporting en</w:t>
      </w:r>
      <w:r w:rsidR="008521C4">
        <w:t>tities whose sole objective is</w:t>
      </w:r>
      <w:r>
        <w:t xml:space="preserve"> smooth and efficient transition:</w:t>
      </w:r>
    </w:p>
    <w:p w14:paraId="5463E314" w14:textId="28A4E58A" w:rsidR="002C003A" w:rsidRDefault="002C003A" w:rsidP="002C003A">
      <w:r>
        <w:t>-</w:t>
      </w:r>
      <w:r>
        <w:tab/>
        <w:t xml:space="preserve">(Annex I, A. Planning and preparation “the old TR determines and agrees with TR participant the following aggregate information regarding the trades of the TR </w:t>
      </w:r>
      <w:r w:rsidR="00D96A6F">
        <w:t>participant subject to transfer</w:t>
      </w:r>
      <w:r>
        <w:t>”)</w:t>
      </w:r>
    </w:p>
    <w:p w14:paraId="170B4D09" w14:textId="5E4FA5D8" w:rsidR="002C003A" w:rsidRDefault="002C003A" w:rsidP="002C003A">
      <w:r>
        <w:t>-</w:t>
      </w:r>
      <w:r>
        <w:tab/>
        <w:t xml:space="preserve">(Annex </w:t>
      </w:r>
      <w:proofErr w:type="gramStart"/>
      <w:r>
        <w:t>I</w:t>
      </w:r>
      <w:proofErr w:type="gramEnd"/>
      <w:r w:rsidR="00D96A6F">
        <w:t>, A. Planning and preparation “</w:t>
      </w:r>
      <w:r>
        <w:t>in case there is a mismatch, the old TR and the TR partic</w:t>
      </w:r>
      <w:r>
        <w:t>i</w:t>
      </w:r>
      <w:r>
        <w:t>pant should try to reconcile their records and agree on the final list of trade reports that will be migrated”);</w:t>
      </w:r>
    </w:p>
    <w:p w14:paraId="279712C9" w14:textId="77777777" w:rsidR="002C003A" w:rsidRDefault="002C003A" w:rsidP="002C003A">
      <w:r>
        <w:t>-</w:t>
      </w:r>
      <w:r>
        <w:tab/>
        <w:t>(Annex I, C. Verification of the data transferred – “The TR participant should confirm the accuracy of the information with its own records. In case there is a mismatch, the TR participant and the two TRs are reconciling their records until an agreement is achieved“)</w:t>
      </w:r>
    </w:p>
    <w:p w14:paraId="69B86B8E" w14:textId="53C465CF" w:rsidR="002C003A" w:rsidRDefault="002C003A" w:rsidP="002C003A">
      <w:r>
        <w:t xml:space="preserve">These instances </w:t>
      </w:r>
      <w:r w:rsidR="004A11C4">
        <w:t>create</w:t>
      </w:r>
      <w:r>
        <w:t xml:space="preserve"> conflicting objectives. The old TR will have no incentive to facilitate an efficient and smooth transfer process. Furthermore, the object of all the reconciliation exercises mentioned in these examples has been duly checked by the reporting entities beforehand (see answer to Q.10</w:t>
      </w:r>
      <w:r w:rsidR="001075A7">
        <w:t>).</w:t>
      </w:r>
    </w:p>
    <w:p w14:paraId="63030BD0" w14:textId="77777777" w:rsidR="002C003A" w:rsidRDefault="002C003A" w:rsidP="002C003A">
      <w:r>
        <w:t>The potential problems arising from the proposed process will tend to be exacerbated because the new TR will only conclude the final notifications when all the past issues are addressed by all parties.</w:t>
      </w:r>
    </w:p>
    <w:p w14:paraId="231F85A9" w14:textId="757A6998" w:rsidR="002C003A" w:rsidRDefault="002C003A" w:rsidP="00B327E9">
      <w:r>
        <w:t>Also, it is known that</w:t>
      </w:r>
      <w:r w:rsidR="001075A7">
        <w:t xml:space="preserve"> some TR are notoriously slow in</w:t>
      </w:r>
      <w:r>
        <w:t xml:space="preserve"> react</w:t>
      </w:r>
      <w:r w:rsidR="001075A7">
        <w:t>ing</w:t>
      </w:r>
      <w:r>
        <w:t xml:space="preserve"> t</w:t>
      </w:r>
      <w:r w:rsidR="001075A7">
        <w:t>o customer queries considering r</w:t>
      </w:r>
      <w:r>
        <w:t>eporting deadlines and  time windows available to perform data validations.</w:t>
      </w:r>
    </w:p>
    <w:p w14:paraId="18686DC1" w14:textId="77777777" w:rsidR="0004676A" w:rsidRDefault="0004676A" w:rsidP="002C003A"/>
    <w:p w14:paraId="7B362007" w14:textId="5666E7FF" w:rsidR="002C003A" w:rsidRDefault="002C003A" w:rsidP="002C003A">
      <w:r>
        <w:t>B.</w:t>
      </w:r>
      <w:r w:rsidR="0004676A">
        <w:t xml:space="preserve"> </w:t>
      </w:r>
      <w:r>
        <w:t xml:space="preserve">In addition, the transfer process described foresees that reporting entities are asked to </w:t>
      </w:r>
      <w:r w:rsidR="008922A4">
        <w:t>list</w:t>
      </w:r>
      <w:r>
        <w:t xml:space="preserve"> all the data that is to be transferred</w:t>
      </w:r>
      <w:r w:rsidR="008922A4">
        <w:t>,</w:t>
      </w:r>
      <w:r>
        <w:t xml:space="preserve"> which is contrary to the guiding principles that should prevail in order to safeguard in a simple procedure that all lifecycle reporting events concerning outstanding trades may be concentra</w:t>
      </w:r>
      <w:r>
        <w:t>t</w:t>
      </w:r>
      <w:r>
        <w:t>ed in one TR (Annex</w:t>
      </w:r>
      <w:r w:rsidR="008922A4">
        <w:t xml:space="preserve"> I, A. Planning and preparation</w:t>
      </w:r>
      <w:r>
        <w:t xml:space="preserve"> - “the reporting entity must agree with the new TR the trades that must be transferr</w:t>
      </w:r>
      <w:r w:rsidR="0085268B">
        <w:t xml:space="preserve">ed” </w:t>
      </w:r>
      <w:r>
        <w:t>(please see answer to Q. 11).</w:t>
      </w:r>
    </w:p>
    <w:p w14:paraId="6677A6C0" w14:textId="77777777" w:rsidR="002C003A" w:rsidRDefault="002C003A" w:rsidP="002C003A"/>
    <w:p w14:paraId="02DBF06D" w14:textId="400D1F97" w:rsidR="00B327E9" w:rsidRDefault="002C003A" w:rsidP="00B327E9">
      <w:r>
        <w:t>C.</w:t>
      </w:r>
      <w:r w:rsidR="0004676A">
        <w:t xml:space="preserve"> </w:t>
      </w:r>
      <w:r>
        <w:t xml:space="preserve">On another perspective, it is unclear what information regarding  types of trades would be envisaged in Annex I, D. Final notifications – “The new TR should inform the relevant NCA(s) and ESMA about the finalization of the transfer (…) and identify the types of trades involved.” </w:t>
      </w:r>
      <w:permEnd w:id="1291082959"/>
      <w:r w:rsidR="00B327E9">
        <w:t>&lt;ESMA_QUESTION_TRP_17&gt;</w:t>
      </w:r>
    </w:p>
    <w:p w14:paraId="4AA338C6" w14:textId="77777777" w:rsidR="00B327E9" w:rsidRDefault="00B327E9" w:rsidP="00B327E9"/>
    <w:p w14:paraId="72C5E017" w14:textId="77777777" w:rsidR="00B327E9" w:rsidRPr="000B5AC3" w:rsidRDefault="000B1A27" w:rsidP="00B327E9">
      <w:pPr>
        <w:pStyle w:val="Questionstyle"/>
        <w:numPr>
          <w:ilvl w:val="0"/>
          <w:numId w:val="53"/>
        </w:numPr>
      </w:pPr>
      <w:hyperlink w:anchor="_Toc471395674" w:history="1">
        <w:r w:rsidR="00B327E9" w:rsidRPr="000B5AC3">
          <w:t>Do you agree with the communications in the case of transfer requested by the TR pa</w:t>
        </w:r>
        <w:r w:rsidR="00B327E9" w:rsidRPr="000B5AC3">
          <w:t>r</w:t>
        </w:r>
        <w:r w:rsidR="00B327E9" w:rsidRPr="000B5AC3">
          <w:t>ticipant? Please elaborate on the reason for your response</w:t>
        </w:r>
      </w:hyperlink>
    </w:p>
    <w:p w14:paraId="2C32D33C" w14:textId="77777777" w:rsidR="00B327E9" w:rsidRDefault="00B327E9" w:rsidP="00B327E9">
      <w:r>
        <w:t>&lt;ESMA_QUESTION_TRP_18&gt;</w:t>
      </w:r>
    </w:p>
    <w:p w14:paraId="34DE6875" w14:textId="3EF23251" w:rsidR="00B327E9" w:rsidRDefault="002C003A" w:rsidP="00B327E9">
      <w:permStart w:id="30277941" w:edGrp="everyone"/>
      <w:r>
        <w:t>Yes</w:t>
      </w:r>
    </w:p>
    <w:permEnd w:id="30277941"/>
    <w:p w14:paraId="535A2B2B" w14:textId="77777777" w:rsidR="00B327E9" w:rsidRDefault="00B327E9" w:rsidP="00B327E9">
      <w:r>
        <w:t>&lt;ESMA_QUESTION_TRP_18&gt;</w:t>
      </w:r>
    </w:p>
    <w:p w14:paraId="4536E238" w14:textId="77777777" w:rsidR="00B327E9" w:rsidRDefault="00B327E9" w:rsidP="00B327E9"/>
    <w:p w14:paraId="659150C3" w14:textId="77777777" w:rsidR="00B327E9" w:rsidRPr="000B5AC3" w:rsidRDefault="000B1A27" w:rsidP="00B327E9">
      <w:pPr>
        <w:pStyle w:val="Questionstyle"/>
        <w:numPr>
          <w:ilvl w:val="0"/>
          <w:numId w:val="53"/>
        </w:numPr>
      </w:pPr>
      <w:hyperlink w:anchor="_Toc471395675" w:history="1">
        <w:r w:rsidR="00B327E9" w:rsidRPr="000B5AC3">
          <w:t>Do you agree with the proposed recordkeeping of transferred data? What additional aspects need to be taken into account? Please elaborate on the reasons for your response.</w:t>
        </w:r>
      </w:hyperlink>
    </w:p>
    <w:p w14:paraId="12D4418D" w14:textId="77777777" w:rsidR="00B327E9" w:rsidRDefault="00B327E9" w:rsidP="00B327E9">
      <w:r>
        <w:t>&lt;ESMA_QUESTION_TRP_19&gt;</w:t>
      </w:r>
    </w:p>
    <w:p w14:paraId="73E38999" w14:textId="77777777" w:rsidR="00B327E9" w:rsidRDefault="00B327E9" w:rsidP="00B327E9">
      <w:permStart w:id="796028199" w:edGrp="everyone"/>
      <w:r>
        <w:t>TYPE YOUR TEXT HERE</w:t>
      </w:r>
    </w:p>
    <w:permEnd w:id="796028199"/>
    <w:p w14:paraId="7B22A871" w14:textId="77777777" w:rsidR="00B327E9" w:rsidRDefault="00B327E9" w:rsidP="00B327E9">
      <w:r>
        <w:t>&lt;ESMA_QUESTION_TRP_19&gt;</w:t>
      </w:r>
    </w:p>
    <w:p w14:paraId="7BA4EC9C" w14:textId="77777777" w:rsidR="00B327E9" w:rsidRDefault="00B327E9" w:rsidP="00B327E9"/>
    <w:p w14:paraId="01161CBA" w14:textId="77777777" w:rsidR="00B327E9" w:rsidRPr="000B5AC3" w:rsidRDefault="000B1A27" w:rsidP="00B327E9">
      <w:pPr>
        <w:pStyle w:val="Questionstyle"/>
        <w:numPr>
          <w:ilvl w:val="0"/>
          <w:numId w:val="53"/>
        </w:numPr>
      </w:pPr>
      <w:hyperlink w:anchor="_Toc471395676" w:history="1">
        <w:r w:rsidR="00B327E9" w:rsidRPr="000B5AC3">
          <w:t>Do you agree with the proposed approach for fees in the case of transfer of data at the request of a TR participant? What additional aspects need to be taken into account? Please elaborate on the reasons for your response.</w:t>
        </w:r>
      </w:hyperlink>
    </w:p>
    <w:p w14:paraId="4858CF61" w14:textId="77777777" w:rsidR="00B327E9" w:rsidRDefault="00B327E9" w:rsidP="00B327E9">
      <w:r>
        <w:t>&lt;ESMA_QUESTION_TRP_20&gt;</w:t>
      </w:r>
    </w:p>
    <w:p w14:paraId="5678A0EC" w14:textId="467765FC" w:rsidR="00B327E9" w:rsidRDefault="002C003A" w:rsidP="00B327E9">
      <w:permStart w:id="1716941914" w:edGrp="everyone"/>
      <w:r w:rsidRPr="002C003A">
        <w:t>ESMA should make public and frequently update a benchmark for TR applicable fees and cost structure</w:t>
      </w:r>
      <w:r w:rsidR="00515932">
        <w:t>s</w:t>
      </w:r>
      <w:r w:rsidRPr="002C003A">
        <w:t>. The number of TRs available to reporting counterparties</w:t>
      </w:r>
      <w:r w:rsidR="00515932">
        <w:t xml:space="preserve"> is very limited. Until this situation</w:t>
      </w:r>
      <w:r w:rsidRPr="002C003A">
        <w:t xml:space="preserve"> </w:t>
      </w:r>
      <w:r w:rsidR="00515932">
        <w:t xml:space="preserve">improves, and considering </w:t>
      </w:r>
      <w:r w:rsidRPr="002C003A">
        <w:t>that the introduction of regulated fees is out of the scope of the current legal framework, ESMA should take steps to ensure the industry is sufficiently informed. This could be achieved through the publicat</w:t>
      </w:r>
      <w:r w:rsidR="00515932">
        <w:t>ion of fair and transparent fee</w:t>
      </w:r>
      <w:r w:rsidRPr="002C003A">
        <w:t xml:space="preserve"> reference levels and related cost structures. </w:t>
      </w:r>
      <w:permEnd w:id="1716941914"/>
      <w:r w:rsidR="00B327E9">
        <w:t>&lt;E</w:t>
      </w:r>
      <w:r w:rsidR="00B327E9">
        <w:t>S</w:t>
      </w:r>
      <w:r w:rsidR="00B327E9">
        <w:t>MA_QUESTION_TRP_20&gt;</w:t>
      </w:r>
    </w:p>
    <w:p w14:paraId="6CC26F40" w14:textId="77777777" w:rsidR="00B327E9" w:rsidRDefault="00B327E9" w:rsidP="00B327E9"/>
    <w:p w14:paraId="7A32CB34" w14:textId="77777777" w:rsidR="00B327E9" w:rsidRPr="000B5AC3" w:rsidRDefault="000B1A27" w:rsidP="00B327E9">
      <w:pPr>
        <w:pStyle w:val="Questionstyle"/>
        <w:numPr>
          <w:ilvl w:val="0"/>
          <w:numId w:val="53"/>
        </w:numPr>
      </w:pPr>
      <w:hyperlink w:anchor="_Toc471395677" w:history="1">
        <w:r w:rsidR="00B327E9" w:rsidRPr="000B5AC3">
          <w:t>Do you agree with the scope of the data subject to transfer in the case of withdrawal of registration? Please elaborate on the reasons for your response.</w:t>
        </w:r>
      </w:hyperlink>
    </w:p>
    <w:p w14:paraId="09AA8BE5" w14:textId="77777777" w:rsidR="00B327E9" w:rsidRDefault="00B327E9" w:rsidP="00B327E9">
      <w:r>
        <w:t>&lt;ESMA_QUESTION_TRP_21&gt;</w:t>
      </w:r>
    </w:p>
    <w:p w14:paraId="6EC5895C" w14:textId="5683B8D4" w:rsidR="00B327E9" w:rsidRDefault="002C003A" w:rsidP="00B327E9">
      <w:permStart w:id="293023099" w:edGrp="everyone"/>
      <w:r>
        <w:t>Yes</w:t>
      </w:r>
    </w:p>
    <w:permEnd w:id="293023099"/>
    <w:p w14:paraId="2B337EF7" w14:textId="77777777" w:rsidR="00B327E9" w:rsidRDefault="00B327E9" w:rsidP="00B327E9">
      <w:r>
        <w:t>&lt;ESMA_QUESTION_TRP_21&gt;</w:t>
      </w:r>
    </w:p>
    <w:p w14:paraId="719A9CF9" w14:textId="77777777" w:rsidR="00B327E9" w:rsidRDefault="00B327E9" w:rsidP="00B327E9"/>
    <w:p w14:paraId="5384F517" w14:textId="77777777" w:rsidR="00B327E9" w:rsidRPr="000B5AC3" w:rsidRDefault="000B1A27" w:rsidP="00B327E9">
      <w:pPr>
        <w:pStyle w:val="Questionstyle"/>
        <w:numPr>
          <w:ilvl w:val="0"/>
          <w:numId w:val="53"/>
        </w:numPr>
      </w:pPr>
      <w:hyperlink w:anchor="_Toc471395678" w:history="1">
        <w:r w:rsidR="00B327E9" w:rsidRPr="000B5AC3">
          <w:t>In the case of transfer of data due to withdrawal of registration, do you agree with the proposal to include the migration plans as parts of the wind-down plan? Please elaborate on the reasons for your response.</w:t>
        </w:r>
      </w:hyperlink>
    </w:p>
    <w:p w14:paraId="2EBB5E48" w14:textId="77777777" w:rsidR="00B327E9" w:rsidRDefault="00B327E9" w:rsidP="00B327E9">
      <w:r>
        <w:t>&lt;ESMA_QUESTION_TRP_22&gt;</w:t>
      </w:r>
    </w:p>
    <w:p w14:paraId="1BB87123" w14:textId="2E42A95F" w:rsidR="00E7553A" w:rsidRDefault="009D4746" w:rsidP="00B327E9">
      <w:permStart w:id="377569761" w:edGrp="everyone"/>
      <w:r>
        <w:t>We a</w:t>
      </w:r>
      <w:r w:rsidR="00E7553A" w:rsidRPr="00E7553A">
        <w:t>gree</w:t>
      </w:r>
      <w:r>
        <w:t>,</w:t>
      </w:r>
      <w:r w:rsidR="00E7553A" w:rsidRPr="00E7553A">
        <w:t xml:space="preserve"> except for the issues raised in answer to Q.5</w:t>
      </w:r>
    </w:p>
    <w:permEnd w:id="377569761"/>
    <w:p w14:paraId="17E66235" w14:textId="0DD8FBAC" w:rsidR="00B327E9" w:rsidRDefault="00B327E9" w:rsidP="00B327E9">
      <w:r>
        <w:t>&lt;ESMA_QUESTION_TRP_22&gt;</w:t>
      </w:r>
    </w:p>
    <w:p w14:paraId="7C523BCE" w14:textId="77777777" w:rsidR="00B327E9" w:rsidRDefault="00B327E9" w:rsidP="00B327E9"/>
    <w:p w14:paraId="79CD42A5" w14:textId="77777777" w:rsidR="00B327E9" w:rsidRPr="000B5AC3" w:rsidRDefault="000B1A27" w:rsidP="00B327E9">
      <w:pPr>
        <w:pStyle w:val="Questionstyle"/>
        <w:numPr>
          <w:ilvl w:val="0"/>
          <w:numId w:val="53"/>
        </w:numPr>
      </w:pPr>
      <w:hyperlink w:anchor="_Toc471395679" w:history="1">
        <w:r w:rsidR="00B327E9" w:rsidRPr="000B5AC3">
          <w:t>Do you agree with the proposed sequence relating to the transfer of data in both situ</w:t>
        </w:r>
        <w:r w:rsidR="00B327E9" w:rsidRPr="000B5AC3">
          <w:t>a</w:t>
        </w:r>
        <w:r w:rsidR="00B327E9" w:rsidRPr="000B5AC3">
          <w:t>tions related to withdrawal of registration of a TR? Please elaborate on the reasons for your response.</w:t>
        </w:r>
      </w:hyperlink>
    </w:p>
    <w:p w14:paraId="5282BB09" w14:textId="77777777" w:rsidR="00B327E9" w:rsidRDefault="00B327E9" w:rsidP="00B327E9">
      <w:r>
        <w:t>&lt;ESMA_QUESTION_TRP_23&gt;</w:t>
      </w:r>
    </w:p>
    <w:p w14:paraId="35A02B9E" w14:textId="61483802" w:rsidR="00E7553A" w:rsidRDefault="00A27536" w:rsidP="00E7553A">
      <w:permStart w:id="2105505869" w:edGrp="everyone"/>
      <w:r>
        <w:t>We a</w:t>
      </w:r>
      <w:r w:rsidR="00E7553A">
        <w:t>gree with the overall process except for the involvement of reporting counterparties as envisaged in sec</w:t>
      </w:r>
      <w:r w:rsidR="009D4746">
        <w:t>tions 7.2 (s</w:t>
      </w:r>
      <w:r w:rsidR="00E7553A">
        <w:t>ee answer to Q.5) and 7.6.1</w:t>
      </w:r>
      <w:r w:rsidR="009D4746">
        <w:t>,</w:t>
      </w:r>
      <w:r w:rsidR="00E7553A">
        <w:t xml:space="preserve"> which are </w:t>
      </w:r>
      <w:r w:rsidR="000A3D5D">
        <w:t>referred</w:t>
      </w:r>
      <w:r w:rsidR="00E7553A">
        <w:t xml:space="preserve"> </w:t>
      </w:r>
      <w:r w:rsidR="009D4746">
        <w:t xml:space="preserve">to </w:t>
      </w:r>
      <w:r w:rsidR="00E7553A">
        <w:t>in A</w:t>
      </w:r>
      <w:r w:rsidR="000A3D5D">
        <w:t>n</w:t>
      </w:r>
      <w:r w:rsidR="009D4746">
        <w:t>nex II (s</w:t>
      </w:r>
      <w:r w:rsidR="00E7553A">
        <w:t xml:space="preserve">ee answer to Q.11). </w:t>
      </w:r>
    </w:p>
    <w:p w14:paraId="5CB61D65" w14:textId="2292CA45" w:rsidR="00E7553A" w:rsidRDefault="00E7553A" w:rsidP="00E7553A">
      <w:r>
        <w:t xml:space="preserve">The existence of stages where responsibility and accountability for data records is attributed to more than one entity </w:t>
      </w:r>
      <w:r w:rsidR="009D4746">
        <w:t>and consensus</w:t>
      </w:r>
      <w:r>
        <w:t xml:space="preserve"> </w:t>
      </w:r>
      <w:r w:rsidR="00515932">
        <w:t xml:space="preserve">is required </w:t>
      </w:r>
      <w:r>
        <w:t xml:space="preserve">may take time </w:t>
      </w:r>
      <w:r w:rsidR="00515932">
        <w:t>and may impact</w:t>
      </w:r>
      <w:r w:rsidR="009D4746">
        <w:t xml:space="preserve"> negatively </w:t>
      </w:r>
      <w:r>
        <w:t>reporting ent</w:t>
      </w:r>
      <w:r w:rsidR="009D4746">
        <w:t xml:space="preserve">ities whose </w:t>
      </w:r>
      <w:r w:rsidR="00515932">
        <w:t>sole</w:t>
      </w:r>
      <w:r w:rsidR="009D4746">
        <w:t xml:space="preserve"> objective is </w:t>
      </w:r>
      <w:r>
        <w:t>smooth and efficient transition.</w:t>
      </w:r>
    </w:p>
    <w:p w14:paraId="51929317" w14:textId="5E40551C" w:rsidR="00E7553A" w:rsidRDefault="00515932" w:rsidP="00E7553A">
      <w:r>
        <w:t xml:space="preserve">These instances </w:t>
      </w:r>
      <w:r w:rsidR="004A11C4">
        <w:t>create</w:t>
      </w:r>
      <w:r w:rsidR="00E7553A">
        <w:t xml:space="preserve"> conflicting objectives. The old TR will have no incentive to facilitate an efficient and smooth transfer process. Furthermore, the object of all the reconciliation exercises mentioned in these examples has been duly checked by the reporting entities beforehand (see answer to Q.10</w:t>
      </w:r>
      <w:r>
        <w:t>).</w:t>
      </w:r>
    </w:p>
    <w:p w14:paraId="7F21CCAB" w14:textId="79E48D52" w:rsidR="00E7553A" w:rsidRDefault="00E7553A" w:rsidP="00E7553A">
      <w:r>
        <w:t>The potential problems arising from the proposed process will tend to be exacerbated because the new TR will only conclude the final notificati</w:t>
      </w:r>
      <w:r w:rsidR="00515932">
        <w:t>ons when all the past issues have been addressed by the</w:t>
      </w:r>
      <w:r>
        <w:t xml:space="preserve"> parties.</w:t>
      </w:r>
    </w:p>
    <w:p w14:paraId="5F5F3CBC" w14:textId="620C1134" w:rsidR="00B327E9" w:rsidRDefault="00E7553A" w:rsidP="00B327E9">
      <w:r>
        <w:t>Also, it is known that some TR</w:t>
      </w:r>
      <w:r w:rsidR="00515932">
        <w:t xml:space="preserve">s are notoriously slow in responding </w:t>
      </w:r>
      <w:r>
        <w:t>t</w:t>
      </w:r>
      <w:r w:rsidR="00515932">
        <w:t>o customer queries considering r</w:t>
      </w:r>
      <w:r>
        <w:t>epor</w:t>
      </w:r>
      <w:r>
        <w:t>t</w:t>
      </w:r>
      <w:r>
        <w:t>ing deadlin</w:t>
      </w:r>
      <w:r w:rsidR="00515932">
        <w:t xml:space="preserve">es and </w:t>
      </w:r>
      <w:r>
        <w:t>time windows available to perform data validations</w:t>
      </w:r>
      <w:proofErr w:type="gramStart"/>
      <w:r>
        <w:t>.</w:t>
      </w:r>
      <w:permEnd w:id="2105505869"/>
      <w:r w:rsidR="00B327E9">
        <w:t>&lt;</w:t>
      </w:r>
      <w:proofErr w:type="gramEnd"/>
      <w:r w:rsidR="00B327E9">
        <w:t>ESMA_QUESTION_TRP_23&gt;</w:t>
      </w:r>
    </w:p>
    <w:p w14:paraId="63A9E504" w14:textId="77777777" w:rsidR="00B327E9" w:rsidRDefault="00B327E9" w:rsidP="00B327E9"/>
    <w:p w14:paraId="07C3B9CD" w14:textId="77777777" w:rsidR="00B327E9" w:rsidRPr="000B5AC3" w:rsidRDefault="000B1A27" w:rsidP="00B327E9">
      <w:pPr>
        <w:pStyle w:val="Questionstyle"/>
        <w:numPr>
          <w:ilvl w:val="0"/>
          <w:numId w:val="53"/>
        </w:numPr>
      </w:pPr>
      <w:hyperlink w:anchor="_Toc471395680" w:history="1">
        <w:r w:rsidR="00B327E9" w:rsidRPr="000B5AC3">
          <w:t>Do you agree with the proposed notifications in those cases related to withdrawal of registration of a TR? Please elaborate on the reasons for your response.</w:t>
        </w:r>
      </w:hyperlink>
    </w:p>
    <w:p w14:paraId="7ABB9DCC" w14:textId="77777777" w:rsidR="00B327E9" w:rsidRDefault="00B327E9" w:rsidP="00B327E9">
      <w:r>
        <w:t>&lt;ESMA_QUESTION_TRP_24&gt;</w:t>
      </w:r>
    </w:p>
    <w:p w14:paraId="0AA1A162" w14:textId="428B3E01" w:rsidR="00B327E9" w:rsidRDefault="00B72B7C" w:rsidP="00B327E9">
      <w:permStart w:id="1542471088" w:edGrp="everyone"/>
      <w:r>
        <w:t>Yes</w:t>
      </w:r>
    </w:p>
    <w:permEnd w:id="1542471088"/>
    <w:p w14:paraId="75B8F342" w14:textId="77777777" w:rsidR="00B327E9" w:rsidRDefault="00B327E9" w:rsidP="00B327E9">
      <w:r>
        <w:t>&lt;ESMA_QUESTION_TRP_24&gt;</w:t>
      </w:r>
    </w:p>
    <w:p w14:paraId="53590FD4" w14:textId="77777777" w:rsidR="00B327E9" w:rsidRDefault="00B327E9" w:rsidP="00B327E9"/>
    <w:p w14:paraId="1AC124BD" w14:textId="77777777" w:rsidR="00B327E9" w:rsidRPr="000B5AC3" w:rsidRDefault="000B1A27" w:rsidP="00B327E9">
      <w:pPr>
        <w:pStyle w:val="Questionstyle"/>
        <w:numPr>
          <w:ilvl w:val="0"/>
          <w:numId w:val="53"/>
        </w:numPr>
      </w:pPr>
      <w:hyperlink w:anchor="_Toc471395681" w:history="1">
        <w:r w:rsidR="00B327E9" w:rsidRPr="000B5AC3">
          <w:t>Do you agree with the proposal regarding the recordkeeping of transferred records by the old TR in the case of withdrawal of registration?  Please elaborate on the reasons for your response.</w:t>
        </w:r>
      </w:hyperlink>
    </w:p>
    <w:p w14:paraId="7EAB2FA3" w14:textId="77777777" w:rsidR="00B327E9" w:rsidRDefault="00B327E9" w:rsidP="00B327E9">
      <w:r>
        <w:t>&lt;ESMA_QUESTION_TRP_25&gt;</w:t>
      </w:r>
    </w:p>
    <w:p w14:paraId="084F7D46" w14:textId="2CECB349" w:rsidR="00B327E9" w:rsidRDefault="00B72B7C" w:rsidP="00B327E9">
      <w:permStart w:id="1745698632" w:edGrp="everyone"/>
      <w:r>
        <w:t>Yes</w:t>
      </w:r>
    </w:p>
    <w:permEnd w:id="1745698632"/>
    <w:p w14:paraId="6C85A00C" w14:textId="77777777" w:rsidR="00B327E9" w:rsidRDefault="00B327E9" w:rsidP="00B327E9">
      <w:r>
        <w:t>&lt;ESMA_QUESTION_TRP_25&gt;</w:t>
      </w:r>
    </w:p>
    <w:p w14:paraId="5D59E059" w14:textId="77777777" w:rsidR="00B327E9" w:rsidRDefault="00B327E9" w:rsidP="00B327E9"/>
    <w:p w14:paraId="5C009710" w14:textId="77777777" w:rsidR="00B327E9" w:rsidRPr="000B5AC3" w:rsidRDefault="000B1A27" w:rsidP="00B327E9">
      <w:pPr>
        <w:pStyle w:val="Questionstyle"/>
        <w:numPr>
          <w:ilvl w:val="0"/>
          <w:numId w:val="53"/>
        </w:numPr>
      </w:pPr>
      <w:hyperlink w:anchor="_Toc471395682" w:history="1">
        <w:r w:rsidR="00B327E9" w:rsidRPr="000B5AC3">
          <w:t>Do you agree with the proposed approach for fees in the case of transfer of data due to withdrawal of registration of a TR? What additional aspects need to be taken into account? Please elaborate on the reasons for your response.</w:t>
        </w:r>
      </w:hyperlink>
    </w:p>
    <w:p w14:paraId="1DB02DC3" w14:textId="77777777" w:rsidR="00B327E9" w:rsidRDefault="00B327E9" w:rsidP="00B327E9">
      <w:r>
        <w:t>&lt;ESMA_QUESTION_TRP_26&gt;</w:t>
      </w:r>
    </w:p>
    <w:p w14:paraId="0AD8495E" w14:textId="0BC09EDC" w:rsidR="00B327E9" w:rsidRDefault="00B72B7C" w:rsidP="00B327E9">
      <w:permStart w:id="17564377" w:edGrp="everyone"/>
      <w:r>
        <w:t>Yes</w:t>
      </w:r>
    </w:p>
    <w:permEnd w:id="17564377"/>
    <w:p w14:paraId="26833F1E" w14:textId="77777777" w:rsidR="00B327E9" w:rsidRDefault="00B327E9" w:rsidP="00B327E9">
      <w:r>
        <w:t>&lt;ESMA_QUESTION_TRP_26&gt;</w:t>
      </w:r>
    </w:p>
    <w:p w14:paraId="14191C92" w14:textId="77777777" w:rsidR="00B327E9" w:rsidRDefault="00B327E9" w:rsidP="00B327E9"/>
    <w:p w14:paraId="2269C922" w14:textId="77777777" w:rsidR="00B327E9" w:rsidRPr="000B5AC3" w:rsidRDefault="000B1A27" w:rsidP="00B327E9">
      <w:pPr>
        <w:pStyle w:val="Questionstyle"/>
        <w:numPr>
          <w:ilvl w:val="0"/>
          <w:numId w:val="53"/>
        </w:numPr>
      </w:pPr>
      <w:hyperlink w:anchor="_Toc471395683" w:history="1">
        <w:r w:rsidR="00B327E9" w:rsidRPr="000B5AC3">
          <w:t>Do you agree with the sequence of the process of transfer of data in the general case? What other aspects and milestones need to be included? Please elaborate on the reasons for your response.</w:t>
        </w:r>
      </w:hyperlink>
    </w:p>
    <w:p w14:paraId="4F55EAC0" w14:textId="77777777" w:rsidR="00B327E9" w:rsidRDefault="00B327E9" w:rsidP="00B327E9">
      <w:r>
        <w:t>&lt;ESMA_QUESTION_TRP_27&gt;</w:t>
      </w:r>
    </w:p>
    <w:p w14:paraId="78B9257E" w14:textId="5CE2920C" w:rsidR="00B327E9" w:rsidRDefault="00B72B7C" w:rsidP="00B327E9">
      <w:permStart w:id="1614309748" w:edGrp="everyone"/>
      <w:r w:rsidRPr="006B774A">
        <w:rPr>
          <w:lang w:val="en-US"/>
        </w:rPr>
        <w:t>Reporting entities should be removed from the process of specifying data to be transferred (should they request so according to Q. 11) and of verifying any data already submitted to ESMA (which reporting entities will have verified already</w:t>
      </w:r>
      <w:r w:rsidR="00575175">
        <w:rPr>
          <w:lang w:val="en-US"/>
        </w:rPr>
        <w:t>.</w:t>
      </w:r>
      <w:r w:rsidRPr="006B774A">
        <w:rPr>
          <w:lang w:val="en-US"/>
        </w:rPr>
        <w:t>)</w:t>
      </w:r>
      <w:permEnd w:id="1614309748"/>
      <w:r w:rsidR="00B327E9">
        <w:t>&lt;ESMA_QUESTION_TRP_27&gt;</w:t>
      </w:r>
    </w:p>
    <w:p w14:paraId="71E055E5" w14:textId="77777777" w:rsidR="00B327E9" w:rsidRDefault="00B327E9" w:rsidP="00B327E9"/>
    <w:p w14:paraId="464C2D99" w14:textId="77777777" w:rsidR="00B327E9" w:rsidRPr="000B5AC3" w:rsidRDefault="000B1A27" w:rsidP="00B327E9">
      <w:pPr>
        <w:pStyle w:val="Questionstyle"/>
        <w:numPr>
          <w:ilvl w:val="0"/>
          <w:numId w:val="53"/>
        </w:numPr>
      </w:pPr>
      <w:hyperlink w:anchor="_Toc471395684" w:history="1">
        <w:r w:rsidR="00B327E9" w:rsidRPr="000B5AC3">
          <w:t>Do you agree with the sequence of the process of transfer of data in case of withdrawal of registration? What other aspects and milestones need to be included? Please elaborate on the reasons for your response.</w:t>
        </w:r>
      </w:hyperlink>
    </w:p>
    <w:p w14:paraId="737E26B6" w14:textId="77777777" w:rsidR="00B327E9" w:rsidRDefault="00B327E9" w:rsidP="00B327E9">
      <w:r>
        <w:t>&lt;ESMA_QUESTION_TRP_28&gt;</w:t>
      </w:r>
    </w:p>
    <w:p w14:paraId="1D7A7CA4" w14:textId="33C01F32" w:rsidR="00B327E9" w:rsidRDefault="00B72B7C" w:rsidP="00B327E9">
      <w:permStart w:id="1748506110" w:edGrp="everyone"/>
      <w:r w:rsidRPr="006B774A">
        <w:rPr>
          <w:lang w:val="en-US"/>
        </w:rPr>
        <w:t>Please see answer to Q.23</w:t>
      </w:r>
      <w:permEnd w:id="1748506110"/>
      <w:r w:rsidR="00B327E9">
        <w:t>&lt;ESMA_QUESTION_TRP_28&gt;</w:t>
      </w:r>
    </w:p>
    <w:p w14:paraId="7F0C4E7B" w14:textId="77777777" w:rsidR="00B327E9" w:rsidRDefault="00B327E9" w:rsidP="00B327E9"/>
    <w:p w14:paraId="162BB9A6" w14:textId="77777777" w:rsidR="00B327E9" w:rsidRDefault="00B327E9" w:rsidP="00B327E9"/>
    <w:p w14:paraId="06CDB786" w14:textId="40CF6A27" w:rsidR="002E7113" w:rsidRDefault="00B327E9" w:rsidP="00B327E9">
      <w:pPr>
        <w:pStyle w:val="Questionstyle"/>
      </w:pPr>
      <w:r>
        <w:t xml:space="preserve"> </w:t>
      </w:r>
    </w:p>
    <w:p w14:paraId="1D064182" w14:textId="77777777" w:rsidR="002E7113" w:rsidRDefault="002E7113" w:rsidP="002E7113"/>
    <w:p w14:paraId="5657EBF4" w14:textId="2B13BDFC" w:rsidR="000321C9" w:rsidRDefault="002E7113" w:rsidP="002E7113">
      <w:pPr>
        <w:pStyle w:val="Questionstyle"/>
      </w:pPr>
      <w:r>
        <w:t xml:space="preserve"> </w:t>
      </w:r>
    </w:p>
    <w:p w14:paraId="0603DE9D" w14:textId="77777777" w:rsidR="008701E5" w:rsidRDefault="008701E5" w:rsidP="00835B01">
      <w:pPr>
        <w:pStyle w:val="Questionstyle"/>
        <w:rPr>
          <w:b w:val="0"/>
        </w:rPr>
      </w:pPr>
    </w:p>
    <w:sectPr w:rsidR="008701E5"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06D4A" w14:textId="77777777" w:rsidR="000B1A27" w:rsidRDefault="000B1A27">
      <w:r>
        <w:separator/>
      </w:r>
    </w:p>
    <w:p w14:paraId="1DBDAB4B" w14:textId="77777777" w:rsidR="000B1A27" w:rsidRDefault="000B1A27"/>
  </w:endnote>
  <w:endnote w:type="continuationSeparator" w:id="0">
    <w:p w14:paraId="77967303" w14:textId="77777777" w:rsidR="000B1A27" w:rsidRDefault="000B1A27">
      <w:r>
        <w:continuationSeparator/>
      </w:r>
    </w:p>
    <w:p w14:paraId="61C738F1" w14:textId="77777777" w:rsidR="000B1A27" w:rsidRDefault="000B1A27"/>
  </w:endnote>
  <w:endnote w:type="continuationNotice" w:id="1">
    <w:p w14:paraId="654F1E99" w14:textId="77777777" w:rsidR="000B1A27" w:rsidRDefault="000B1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63F4EB90"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368FA">
            <w:rPr>
              <w:rFonts w:cs="Arial"/>
              <w:noProof/>
              <w:sz w:val="22"/>
              <w:szCs w:val="22"/>
            </w:rPr>
            <w:t>4</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D16"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9D50E" w14:textId="77777777" w:rsidR="000B1A27" w:rsidRDefault="000B1A27">
      <w:r>
        <w:separator/>
      </w:r>
    </w:p>
    <w:p w14:paraId="56CF25B1" w14:textId="77777777" w:rsidR="000B1A27" w:rsidRDefault="000B1A27"/>
  </w:footnote>
  <w:footnote w:type="continuationSeparator" w:id="0">
    <w:p w14:paraId="06B1346C" w14:textId="77777777" w:rsidR="000B1A27" w:rsidRDefault="000B1A27">
      <w:r>
        <w:continuationSeparator/>
      </w:r>
    </w:p>
    <w:p w14:paraId="5734BA1F" w14:textId="77777777" w:rsidR="000B1A27" w:rsidRDefault="000B1A27"/>
  </w:footnote>
  <w:footnote w:type="continuationNotice" w:id="1">
    <w:p w14:paraId="368D7224" w14:textId="77777777" w:rsidR="000B1A27" w:rsidRDefault="000B1A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2CB8" w14:textId="77777777"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436AE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8D59"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41B9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0E63F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8"/>
  </w:num>
  <w:num w:numId="22">
    <w:abstractNumId w:val="25"/>
  </w:num>
  <w:num w:numId="23">
    <w:abstractNumId w:val="10"/>
  </w:num>
  <w:num w:numId="24">
    <w:abstractNumId w:val="32"/>
  </w:num>
  <w:num w:numId="25">
    <w:abstractNumId w:val="31"/>
  </w:num>
  <w:num w:numId="26">
    <w:abstractNumId w:val="20"/>
  </w:num>
  <w:num w:numId="27">
    <w:abstractNumId w:val="35"/>
  </w:num>
  <w:num w:numId="28">
    <w:abstractNumId w:val="40"/>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arxrE8Cx+Kjzpamnlc7LBG5BwnJAwGoocfE8TRKAQezzam9ppdMqjsHhBrCaHzEeA1HNZ6XbLHytkQpUf9Ccg==" w:salt="ZkMiGYg1BohnTGk2U0Yko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76A"/>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3D5D"/>
    <w:rsid w:val="000A43CC"/>
    <w:rsid w:val="000A7314"/>
    <w:rsid w:val="000A7B53"/>
    <w:rsid w:val="000A7B64"/>
    <w:rsid w:val="000B1A27"/>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3C68"/>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075A7"/>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6295"/>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14B"/>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3F6"/>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20DD"/>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003A"/>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D85"/>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11C4"/>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3FC"/>
    <w:rsid w:val="00507D11"/>
    <w:rsid w:val="00510662"/>
    <w:rsid w:val="005109B7"/>
    <w:rsid w:val="00510A19"/>
    <w:rsid w:val="00511AAB"/>
    <w:rsid w:val="00514D10"/>
    <w:rsid w:val="00515932"/>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1CA3"/>
    <w:rsid w:val="005648A8"/>
    <w:rsid w:val="00564DE3"/>
    <w:rsid w:val="00564E44"/>
    <w:rsid w:val="00566C6A"/>
    <w:rsid w:val="00566CE5"/>
    <w:rsid w:val="00566D36"/>
    <w:rsid w:val="00573569"/>
    <w:rsid w:val="00573871"/>
    <w:rsid w:val="0057389E"/>
    <w:rsid w:val="00575175"/>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BF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2ADE"/>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B98"/>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1C4"/>
    <w:rsid w:val="008525FF"/>
    <w:rsid w:val="0085268B"/>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29ED"/>
    <w:rsid w:val="00883367"/>
    <w:rsid w:val="00884C47"/>
    <w:rsid w:val="00885E6F"/>
    <w:rsid w:val="008861AC"/>
    <w:rsid w:val="008868E4"/>
    <w:rsid w:val="00886A60"/>
    <w:rsid w:val="0088759B"/>
    <w:rsid w:val="008909B4"/>
    <w:rsid w:val="008922A4"/>
    <w:rsid w:val="008922E8"/>
    <w:rsid w:val="00893916"/>
    <w:rsid w:val="008941B9"/>
    <w:rsid w:val="0089442C"/>
    <w:rsid w:val="00895818"/>
    <w:rsid w:val="008A0BD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68FA"/>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FDF"/>
    <w:rsid w:val="009D3E7C"/>
    <w:rsid w:val="009D4746"/>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4D1A"/>
    <w:rsid w:val="00A25ED4"/>
    <w:rsid w:val="00A263DA"/>
    <w:rsid w:val="00A26C5C"/>
    <w:rsid w:val="00A27536"/>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1599"/>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8D0"/>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2B7C"/>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49E5"/>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4D88"/>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CBB"/>
    <w:rsid w:val="00D71F8A"/>
    <w:rsid w:val="00D75603"/>
    <w:rsid w:val="00D75B1D"/>
    <w:rsid w:val="00D75FEE"/>
    <w:rsid w:val="00D76933"/>
    <w:rsid w:val="00D76D88"/>
    <w:rsid w:val="00D77CC9"/>
    <w:rsid w:val="00D83D4B"/>
    <w:rsid w:val="00D871C6"/>
    <w:rsid w:val="00D91010"/>
    <w:rsid w:val="00D96A6F"/>
    <w:rsid w:val="00DA0FA7"/>
    <w:rsid w:val="00DA12B0"/>
    <w:rsid w:val="00DA2BA0"/>
    <w:rsid w:val="00DA39AD"/>
    <w:rsid w:val="00DA5B13"/>
    <w:rsid w:val="00DA6917"/>
    <w:rsid w:val="00DA6926"/>
    <w:rsid w:val="00DB0965"/>
    <w:rsid w:val="00DB0E47"/>
    <w:rsid w:val="00DB1FB3"/>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53A"/>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12B1"/>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4463"/>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42C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0A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42487812">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96816919">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1843215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D37768CA-697A-4B32-B001-3B870632122C}">
  <ds:schemaRefs>
    <ds:schemaRef ds:uri="http://schemas.openxmlformats.org/officeDocument/2006/bibliography"/>
  </ds:schemaRefs>
</ds:datastoreItem>
</file>

<file path=customXml/itemProps6.xml><?xml version="1.0" encoding="utf-8"?>
<ds:datastoreItem xmlns:ds="http://schemas.openxmlformats.org/officeDocument/2006/customXml" ds:itemID="{F6700D3A-D42C-4EFB-9686-105F930E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3379</Words>
  <Characters>19263</Characters>
  <Application>Microsoft Office Word</Application>
  <DocSecurity>8</DocSecurity>
  <Lines>160</Lines>
  <Paragraphs>45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22597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Maria</cp:lastModifiedBy>
  <cp:revision>16</cp:revision>
  <cp:lastPrinted>2015-02-18T11:01:00Z</cp:lastPrinted>
  <dcterms:created xsi:type="dcterms:W3CDTF">2017-03-31T10:46:00Z</dcterms:created>
  <dcterms:modified xsi:type="dcterms:W3CDTF">2017-03-31T21:06:00Z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