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3D0" w:rsidRDefault="007953D0" w:rsidP="007953D0">
      <w:pPr>
        <w:jc w:val="center"/>
        <w:rPr>
          <w:b/>
          <w:sz w:val="28"/>
        </w:rPr>
      </w:pPr>
      <w:r>
        <w:rPr>
          <w:b/>
          <w:sz w:val="28"/>
        </w:rPr>
        <w:t>ICO</w:t>
      </w:r>
      <w:r w:rsidRPr="009A1C30">
        <w:rPr>
          <w:b/>
          <w:sz w:val="28"/>
        </w:rPr>
        <w:t xml:space="preserve"> response to </w:t>
      </w:r>
      <w:r>
        <w:rPr>
          <w:b/>
          <w:sz w:val="28"/>
        </w:rPr>
        <w:t xml:space="preserve">ESAs’ </w:t>
      </w:r>
      <w:r w:rsidRPr="009A1C30">
        <w:rPr>
          <w:b/>
          <w:sz w:val="28"/>
        </w:rPr>
        <w:t>Joint Committee Discussion Paper on the Use of Big Data by Financial Institutions</w:t>
      </w:r>
      <w:r w:rsidRPr="009A1C30">
        <w:rPr>
          <w:rStyle w:val="FootnoteReference"/>
          <w:b/>
          <w:sz w:val="28"/>
        </w:rPr>
        <w:footnoteReference w:id="1"/>
      </w:r>
    </w:p>
    <w:p w:rsidR="007953D0" w:rsidRDefault="007953D0" w:rsidP="007953D0">
      <w:pPr>
        <w:rPr>
          <w:sz w:val="28"/>
        </w:rPr>
      </w:pPr>
    </w:p>
    <w:tbl>
      <w:tblPr>
        <w:tblStyle w:val="TableGrid"/>
        <w:tblW w:w="0" w:type="auto"/>
        <w:tblLook w:val="04A0" w:firstRow="1" w:lastRow="0" w:firstColumn="1" w:lastColumn="0" w:noHBand="0" w:noVBand="1"/>
      </w:tblPr>
      <w:tblGrid>
        <w:gridCol w:w="9242"/>
      </w:tblGrid>
      <w:tr w:rsidR="007953D0" w:rsidTr="00E2296F">
        <w:tc>
          <w:tcPr>
            <w:tcW w:w="9242" w:type="dxa"/>
          </w:tcPr>
          <w:p w:rsidR="007953D0" w:rsidRDefault="007953D0" w:rsidP="00E2296F">
            <w:pPr>
              <w:pStyle w:val="Default"/>
              <w:rPr>
                <w:rFonts w:ascii="Verdana" w:hAnsi="Verdana"/>
                <w:bCs/>
              </w:rPr>
            </w:pPr>
          </w:p>
          <w:p w:rsidR="007953D0" w:rsidRPr="00BE0DAF" w:rsidRDefault="007953D0" w:rsidP="00E2296F">
            <w:pPr>
              <w:pStyle w:val="Default"/>
              <w:rPr>
                <w:rFonts w:ascii="Verdana" w:hAnsi="Verdana"/>
                <w:b/>
              </w:rPr>
            </w:pPr>
            <w:r w:rsidRPr="00BE0DAF">
              <w:rPr>
                <w:rFonts w:ascii="Verdana" w:hAnsi="Verdana"/>
                <w:b/>
                <w:bCs/>
              </w:rPr>
              <w:t>1. D</w:t>
            </w:r>
            <w:r w:rsidRPr="00BE0DAF">
              <w:rPr>
                <w:rFonts w:ascii="Verdana" w:hAnsi="Verdana"/>
                <w:b/>
              </w:rPr>
              <w:t>o you agree with the above description of the Big Data phenomenon? If not, please explain why. Please also mention whether you consider that other characteristics are relevant to understanding the use of Big Data.</w:t>
            </w:r>
          </w:p>
          <w:p w:rsidR="007953D0" w:rsidRDefault="007953D0" w:rsidP="00E2296F">
            <w:pPr>
              <w:pStyle w:val="Default"/>
              <w:rPr>
                <w:rFonts w:ascii="Verdana" w:hAnsi="Verdana"/>
                <w:bCs/>
              </w:rPr>
            </w:pPr>
          </w:p>
        </w:tc>
      </w:tr>
      <w:tr w:rsidR="007953D0" w:rsidTr="00E2296F">
        <w:tc>
          <w:tcPr>
            <w:tcW w:w="9242" w:type="dxa"/>
          </w:tcPr>
          <w:p w:rsidR="007953D0" w:rsidRDefault="007953D0" w:rsidP="00E2296F">
            <w:pPr>
              <w:pStyle w:val="Numberedparagraph"/>
              <w:numPr>
                <w:ilvl w:val="0"/>
                <w:numId w:val="0"/>
              </w:numPr>
              <w:spacing w:after="0"/>
            </w:pPr>
          </w:p>
          <w:p w:rsidR="007953D0" w:rsidRDefault="007953D0" w:rsidP="00E2296F">
            <w:pPr>
              <w:pStyle w:val="Numberedparagraph"/>
              <w:numPr>
                <w:ilvl w:val="0"/>
                <w:numId w:val="0"/>
              </w:numPr>
              <w:spacing w:after="0"/>
              <w:rPr>
                <w:u w:val="single"/>
              </w:rPr>
            </w:pPr>
            <w:r>
              <w:rPr>
                <w:u w:val="single"/>
              </w:rPr>
              <w:t>Big data and the GDPR</w:t>
            </w:r>
          </w:p>
          <w:p w:rsidR="007953D0" w:rsidRDefault="007953D0" w:rsidP="00E2296F">
            <w:pPr>
              <w:pStyle w:val="Numberedparagraph"/>
              <w:numPr>
                <w:ilvl w:val="0"/>
                <w:numId w:val="0"/>
              </w:numPr>
              <w:spacing w:after="0"/>
              <w:rPr>
                <w:u w:val="single"/>
              </w:rPr>
            </w:pPr>
          </w:p>
          <w:p w:rsidR="007953D0" w:rsidRPr="00E831DE" w:rsidRDefault="007953D0" w:rsidP="00E2296F">
            <w:pPr>
              <w:pStyle w:val="Numberedparagraph"/>
              <w:numPr>
                <w:ilvl w:val="0"/>
                <w:numId w:val="0"/>
              </w:numPr>
              <w:spacing w:after="0"/>
            </w:pPr>
            <w:r>
              <w:t>The GDPR has been drafted in part to address the challenges to data protection that have been brought by globalisation and rapid technological developments</w:t>
            </w:r>
            <w:r>
              <w:rPr>
                <w:rStyle w:val="FootnoteReference"/>
              </w:rPr>
              <w:footnoteReference w:id="2"/>
            </w:r>
            <w:r>
              <w:t>. Big data analytics must be, and can be, compatible with the legal framework for data protection. More detail on this can be found in our responses below, particularly questions 10 and 21.</w:t>
            </w:r>
          </w:p>
          <w:p w:rsidR="007953D0" w:rsidRDefault="007953D0" w:rsidP="00E2296F">
            <w:pPr>
              <w:pStyle w:val="Numberedparagraph"/>
              <w:numPr>
                <w:ilvl w:val="0"/>
                <w:numId w:val="0"/>
              </w:numPr>
              <w:spacing w:after="0"/>
              <w:rPr>
                <w:u w:val="single"/>
              </w:rPr>
            </w:pPr>
          </w:p>
          <w:p w:rsidR="007953D0" w:rsidRDefault="007953D0" w:rsidP="00E2296F">
            <w:pPr>
              <w:pStyle w:val="Numberedparagraph"/>
              <w:numPr>
                <w:ilvl w:val="0"/>
                <w:numId w:val="0"/>
              </w:numPr>
              <w:spacing w:after="0"/>
              <w:rPr>
                <w:u w:val="single"/>
              </w:rPr>
            </w:pPr>
            <w:r>
              <w:rPr>
                <w:u w:val="single"/>
              </w:rPr>
              <w:t>Big data d</w:t>
            </w:r>
            <w:r w:rsidRPr="006E3FDE">
              <w:rPr>
                <w:u w:val="single"/>
              </w:rPr>
              <w:t>efinition</w:t>
            </w:r>
          </w:p>
          <w:p w:rsidR="007953D0" w:rsidRPr="006E3FDE" w:rsidRDefault="007953D0" w:rsidP="00E2296F">
            <w:pPr>
              <w:pStyle w:val="Numberedparagraph"/>
              <w:numPr>
                <w:ilvl w:val="0"/>
                <w:numId w:val="0"/>
              </w:numPr>
              <w:spacing w:after="0"/>
              <w:rPr>
                <w:u w:val="single"/>
              </w:rPr>
            </w:pPr>
          </w:p>
          <w:p w:rsidR="007953D0" w:rsidRDefault="007953D0" w:rsidP="00E2296F">
            <w:pPr>
              <w:pStyle w:val="Numberedparagraph"/>
              <w:numPr>
                <w:ilvl w:val="0"/>
                <w:numId w:val="0"/>
              </w:numPr>
              <w:spacing w:after="0"/>
            </w:pPr>
            <w:r>
              <w:t>Big data is a broad concept to which there is no single definition. The ‘3 Vs’ definition does not necessarily reflect all the features which can make big data analytics novel and challenging from a data protection point of view. Since the ‘3 Vs’ definition was coined, some commentators have added additional ‘Vs’ such as ‘veracity’, ‘viability’ and ‘value’.</w:t>
            </w:r>
          </w:p>
          <w:p w:rsidR="007953D0" w:rsidRDefault="007953D0" w:rsidP="00E2296F">
            <w:pPr>
              <w:pStyle w:val="Numberedparagraph"/>
              <w:numPr>
                <w:ilvl w:val="0"/>
                <w:numId w:val="0"/>
              </w:numPr>
              <w:spacing w:after="0"/>
            </w:pPr>
          </w:p>
          <w:p w:rsidR="007953D0" w:rsidRDefault="007953D0" w:rsidP="00E2296F">
            <w:pPr>
              <w:pStyle w:val="Numberedparagraph"/>
              <w:numPr>
                <w:ilvl w:val="0"/>
                <w:numId w:val="0"/>
              </w:numPr>
              <w:spacing w:after="0"/>
            </w:pPr>
            <w:r>
              <w:t>However, data does not necessarily need to satisfy all ‘3 Vs’ (or indeed any additional ‘Vs’) to be big data. There are different instances of big data that are not identical in form.</w:t>
            </w:r>
          </w:p>
          <w:p w:rsidR="007953D0" w:rsidRDefault="007953D0" w:rsidP="00E2296F">
            <w:pPr>
              <w:pStyle w:val="Numberedparagraph"/>
              <w:numPr>
                <w:ilvl w:val="0"/>
                <w:numId w:val="0"/>
              </w:numPr>
              <w:spacing w:after="0"/>
            </w:pPr>
          </w:p>
          <w:p w:rsidR="007953D0" w:rsidRDefault="007953D0" w:rsidP="00E2296F">
            <w:pPr>
              <w:pStyle w:val="Numberedparagraph"/>
              <w:numPr>
                <w:ilvl w:val="0"/>
                <w:numId w:val="0"/>
              </w:numPr>
              <w:spacing w:after="0"/>
            </w:pPr>
            <w:r>
              <w:t>Big data can be thought of as data that, due to a number of varying characteristics, is difficult to analyse using traditional data analysis methods. The Article 29 Working Party (WP29) also has a useful definition of big data which reflects its broadness as a concept:</w:t>
            </w:r>
          </w:p>
          <w:p w:rsidR="007953D0" w:rsidRDefault="007953D0" w:rsidP="00E2296F">
            <w:pPr>
              <w:pStyle w:val="Numberedparagraph"/>
              <w:numPr>
                <w:ilvl w:val="0"/>
                <w:numId w:val="0"/>
              </w:numPr>
              <w:spacing w:after="0"/>
            </w:pPr>
          </w:p>
          <w:p w:rsidR="007953D0" w:rsidRPr="00D102C5" w:rsidRDefault="007953D0" w:rsidP="00E2296F">
            <w:pPr>
              <w:pStyle w:val="Numberedparagraph"/>
              <w:numPr>
                <w:ilvl w:val="0"/>
                <w:numId w:val="0"/>
              </w:numPr>
              <w:spacing w:after="0"/>
              <w:ind w:left="567" w:right="567"/>
              <w:rPr>
                <w:i/>
              </w:rPr>
            </w:pPr>
            <w:r>
              <w:rPr>
                <w:i/>
              </w:rPr>
              <w:t>‘</w:t>
            </w:r>
            <w:r w:rsidRPr="00D102C5">
              <w:rPr>
                <w:i/>
              </w:rPr>
              <w:t xml:space="preserve">"Big data" is a broad term that covers a great number of data processing operations, some of which are already well-identified, </w:t>
            </w:r>
            <w:r w:rsidRPr="00D102C5">
              <w:rPr>
                <w:i/>
              </w:rPr>
              <w:lastRenderedPageBreak/>
              <w:t>while others are still unclear and many more are expected to be developed in the near future.</w:t>
            </w:r>
            <w:r>
              <w:rPr>
                <w:i/>
              </w:rPr>
              <w:t>’</w:t>
            </w:r>
            <w:r>
              <w:rPr>
                <w:rStyle w:val="FootnoteReference"/>
                <w:i/>
              </w:rPr>
              <w:footnoteReference w:id="3"/>
            </w:r>
          </w:p>
          <w:p w:rsidR="007953D0" w:rsidRDefault="007953D0" w:rsidP="00E2296F">
            <w:pPr>
              <w:pStyle w:val="Numberedparagraph"/>
              <w:numPr>
                <w:ilvl w:val="0"/>
                <w:numId w:val="0"/>
              </w:numPr>
              <w:spacing w:after="0"/>
            </w:pPr>
          </w:p>
          <w:p w:rsidR="007953D0" w:rsidRDefault="007953D0" w:rsidP="00E2296F">
            <w:pPr>
              <w:pStyle w:val="Numberedparagraph"/>
              <w:numPr>
                <w:ilvl w:val="0"/>
                <w:numId w:val="0"/>
              </w:numPr>
              <w:spacing w:after="0"/>
              <w:rPr>
                <w:u w:val="single"/>
              </w:rPr>
            </w:pPr>
            <w:r>
              <w:rPr>
                <w:u w:val="single"/>
              </w:rPr>
              <w:t>Big data p</w:t>
            </w:r>
            <w:r w:rsidRPr="006E3FDE">
              <w:rPr>
                <w:u w:val="single"/>
              </w:rPr>
              <w:t>urposes</w:t>
            </w:r>
          </w:p>
          <w:p w:rsidR="007953D0" w:rsidRPr="006E3FDE" w:rsidRDefault="007953D0" w:rsidP="00E2296F">
            <w:pPr>
              <w:pStyle w:val="Numberedparagraph"/>
              <w:numPr>
                <w:ilvl w:val="0"/>
                <w:numId w:val="0"/>
              </w:numPr>
              <w:spacing w:after="0"/>
              <w:rPr>
                <w:u w:val="single"/>
              </w:rPr>
            </w:pPr>
          </w:p>
          <w:p w:rsidR="007953D0" w:rsidRDefault="007953D0" w:rsidP="00E2296F">
            <w:pPr>
              <w:pStyle w:val="Default"/>
              <w:rPr>
                <w:rFonts w:ascii="Verdana" w:hAnsi="Verdana"/>
                <w:bCs/>
              </w:rPr>
            </w:pPr>
            <w:r>
              <w:rPr>
                <w:rFonts w:ascii="Verdana" w:hAnsi="Verdana"/>
                <w:bCs/>
              </w:rPr>
              <w:t>Big data is often about the ‘discovery phase’; this involves running algorithms against data to find unexpected correlations. The purposes for processing are therefore often unclear at the outset as the data scientist doesn’t know what they’re going to find.</w:t>
            </w:r>
          </w:p>
          <w:p w:rsidR="007953D0" w:rsidRDefault="007953D0" w:rsidP="00E2296F">
            <w:pPr>
              <w:pStyle w:val="Default"/>
              <w:rPr>
                <w:rFonts w:ascii="Verdana" w:hAnsi="Verdana"/>
                <w:bCs/>
              </w:rPr>
            </w:pPr>
          </w:p>
          <w:p w:rsidR="007953D0" w:rsidRDefault="007953D0" w:rsidP="00E2296F">
            <w:pPr>
              <w:pStyle w:val="Default"/>
              <w:rPr>
                <w:rFonts w:ascii="Verdana" w:hAnsi="Verdana"/>
                <w:bCs/>
                <w:u w:val="single"/>
              </w:rPr>
            </w:pPr>
            <w:r w:rsidRPr="0049193B">
              <w:rPr>
                <w:rFonts w:ascii="Verdana" w:hAnsi="Verdana"/>
                <w:bCs/>
                <w:u w:val="single"/>
              </w:rPr>
              <w:t>Types of data</w:t>
            </w:r>
          </w:p>
          <w:p w:rsidR="007953D0" w:rsidRPr="0049193B" w:rsidRDefault="007953D0" w:rsidP="00E2296F">
            <w:pPr>
              <w:pStyle w:val="Default"/>
              <w:rPr>
                <w:rFonts w:ascii="Verdana" w:hAnsi="Verdana"/>
                <w:bCs/>
                <w:u w:val="single"/>
              </w:rPr>
            </w:pPr>
          </w:p>
          <w:p w:rsidR="007953D0" w:rsidRDefault="007953D0" w:rsidP="00E2296F">
            <w:pPr>
              <w:pStyle w:val="Default"/>
              <w:rPr>
                <w:rFonts w:ascii="Verdana" w:hAnsi="Verdana"/>
                <w:bCs/>
              </w:rPr>
            </w:pPr>
            <w:r w:rsidRPr="0049193B">
              <w:rPr>
                <w:rFonts w:ascii="Verdana" w:hAnsi="Verdana"/>
                <w:bCs/>
              </w:rPr>
              <w:t>It can be useful to use the data taxonomy of the Information Accountability Foundation</w:t>
            </w:r>
            <w:r>
              <w:rPr>
                <w:rStyle w:val="FootnoteReference"/>
                <w:rFonts w:ascii="Verdana" w:hAnsi="Verdana"/>
                <w:bCs/>
              </w:rPr>
              <w:footnoteReference w:id="4"/>
            </w:r>
            <w:r>
              <w:rPr>
                <w:rFonts w:ascii="Verdana" w:hAnsi="Verdana"/>
                <w:bCs/>
              </w:rPr>
              <w:t>:</w:t>
            </w:r>
          </w:p>
          <w:p w:rsidR="007953D0" w:rsidRDefault="007953D0" w:rsidP="00E2296F">
            <w:pPr>
              <w:pStyle w:val="Default"/>
              <w:rPr>
                <w:rFonts w:ascii="Verdana" w:hAnsi="Verdana"/>
                <w:bCs/>
              </w:rPr>
            </w:pPr>
          </w:p>
          <w:p w:rsidR="007953D0" w:rsidRDefault="007953D0" w:rsidP="007953D0">
            <w:pPr>
              <w:pStyle w:val="Default"/>
              <w:numPr>
                <w:ilvl w:val="0"/>
                <w:numId w:val="4"/>
              </w:numPr>
              <w:rPr>
                <w:rFonts w:ascii="Verdana" w:hAnsi="Verdana"/>
              </w:rPr>
            </w:pPr>
            <w:r w:rsidRPr="0049193B">
              <w:rPr>
                <w:rFonts w:ascii="Verdana" w:hAnsi="Verdana"/>
              </w:rPr>
              <w:t>provided data (</w:t>
            </w:r>
            <w:r>
              <w:rPr>
                <w:rFonts w:ascii="Verdana" w:hAnsi="Verdana"/>
              </w:rPr>
              <w:t>e.g. customer fills in a form);</w:t>
            </w:r>
          </w:p>
          <w:p w:rsidR="007953D0" w:rsidRDefault="007953D0" w:rsidP="00E2296F">
            <w:pPr>
              <w:pStyle w:val="Default"/>
              <w:ind w:left="720"/>
              <w:rPr>
                <w:rFonts w:ascii="Verdana" w:hAnsi="Verdana"/>
              </w:rPr>
            </w:pPr>
          </w:p>
          <w:p w:rsidR="007953D0" w:rsidRDefault="007953D0" w:rsidP="007953D0">
            <w:pPr>
              <w:pStyle w:val="Default"/>
              <w:numPr>
                <w:ilvl w:val="0"/>
                <w:numId w:val="4"/>
              </w:numPr>
              <w:rPr>
                <w:rFonts w:ascii="Verdana" w:hAnsi="Verdana"/>
              </w:rPr>
            </w:pPr>
            <w:r w:rsidRPr="0049193B">
              <w:rPr>
                <w:rFonts w:ascii="Verdana" w:hAnsi="Verdana"/>
              </w:rPr>
              <w:t>observed data (</w:t>
            </w:r>
            <w:r>
              <w:rPr>
                <w:rFonts w:ascii="Verdana" w:hAnsi="Verdana"/>
              </w:rPr>
              <w:t>e.g. telematics boxes);</w:t>
            </w:r>
          </w:p>
          <w:p w:rsidR="007953D0" w:rsidRDefault="007953D0" w:rsidP="00E2296F">
            <w:pPr>
              <w:pStyle w:val="Default"/>
              <w:ind w:left="720"/>
              <w:rPr>
                <w:rFonts w:ascii="Verdana" w:hAnsi="Verdana"/>
              </w:rPr>
            </w:pPr>
          </w:p>
          <w:p w:rsidR="007953D0" w:rsidRDefault="007953D0" w:rsidP="007953D0">
            <w:pPr>
              <w:pStyle w:val="Default"/>
              <w:numPr>
                <w:ilvl w:val="0"/>
                <w:numId w:val="4"/>
              </w:numPr>
              <w:rPr>
                <w:rFonts w:ascii="Verdana" w:hAnsi="Verdana"/>
              </w:rPr>
            </w:pPr>
            <w:r w:rsidRPr="0049193B">
              <w:rPr>
                <w:rFonts w:ascii="Verdana" w:hAnsi="Verdana"/>
              </w:rPr>
              <w:t>derived data (</w:t>
            </w:r>
            <w:r>
              <w:rPr>
                <w:rFonts w:ascii="Verdana" w:hAnsi="Verdana"/>
              </w:rPr>
              <w:t>e.g. customer profitability); and</w:t>
            </w:r>
          </w:p>
          <w:p w:rsidR="007953D0" w:rsidRDefault="007953D0" w:rsidP="00E2296F">
            <w:pPr>
              <w:pStyle w:val="Default"/>
              <w:ind w:left="720"/>
              <w:rPr>
                <w:rFonts w:ascii="Verdana" w:hAnsi="Verdana"/>
              </w:rPr>
            </w:pPr>
          </w:p>
          <w:p w:rsidR="007953D0" w:rsidRPr="0049193B" w:rsidRDefault="007953D0" w:rsidP="007953D0">
            <w:pPr>
              <w:pStyle w:val="Default"/>
              <w:numPr>
                <w:ilvl w:val="0"/>
                <w:numId w:val="4"/>
              </w:numPr>
              <w:rPr>
                <w:rFonts w:ascii="Verdana" w:hAnsi="Verdana"/>
                <w:bCs/>
              </w:rPr>
            </w:pPr>
            <w:proofErr w:type="gramStart"/>
            <w:r w:rsidRPr="0049193B">
              <w:rPr>
                <w:rFonts w:ascii="Verdana" w:hAnsi="Verdana"/>
              </w:rPr>
              <w:t>inferred</w:t>
            </w:r>
            <w:proofErr w:type="gramEnd"/>
            <w:r w:rsidRPr="0049193B">
              <w:rPr>
                <w:rFonts w:ascii="Verdana" w:hAnsi="Verdana"/>
              </w:rPr>
              <w:t xml:space="preserve"> data (</w:t>
            </w:r>
            <w:r>
              <w:rPr>
                <w:rFonts w:ascii="Verdana" w:hAnsi="Verdana"/>
              </w:rPr>
              <w:t xml:space="preserve">e.g. </w:t>
            </w:r>
            <w:r w:rsidRPr="0049193B">
              <w:rPr>
                <w:rFonts w:ascii="Verdana" w:hAnsi="Verdana"/>
              </w:rPr>
              <w:t>profiling - insurance risk)</w:t>
            </w:r>
            <w:r>
              <w:rPr>
                <w:rFonts w:ascii="Verdana" w:hAnsi="Verdana"/>
              </w:rPr>
              <w:t>.</w:t>
            </w:r>
          </w:p>
          <w:p w:rsidR="007953D0" w:rsidRDefault="007953D0" w:rsidP="00E2296F">
            <w:pPr>
              <w:pStyle w:val="Default"/>
              <w:rPr>
                <w:rFonts w:ascii="Verdana" w:hAnsi="Verdana"/>
                <w:bCs/>
              </w:rPr>
            </w:pPr>
          </w:p>
        </w:tc>
      </w:tr>
    </w:tbl>
    <w:p w:rsidR="007953D0" w:rsidRDefault="007953D0" w:rsidP="007953D0">
      <w:pPr>
        <w:pStyle w:val="Default"/>
        <w:rPr>
          <w:rFonts w:ascii="Verdana" w:hAnsi="Verdana"/>
          <w:bCs/>
        </w:rPr>
      </w:pPr>
    </w:p>
    <w:p w:rsidR="007953D0" w:rsidRDefault="007953D0" w:rsidP="007953D0">
      <w:pPr>
        <w:pStyle w:val="Default"/>
        <w:rPr>
          <w:rFonts w:ascii="Verdana" w:hAnsi="Verdana"/>
          <w:bCs/>
        </w:rPr>
      </w:pPr>
    </w:p>
    <w:tbl>
      <w:tblPr>
        <w:tblStyle w:val="TableGrid"/>
        <w:tblW w:w="0" w:type="auto"/>
        <w:tblLook w:val="04A0" w:firstRow="1" w:lastRow="0" w:firstColumn="1" w:lastColumn="0" w:noHBand="0" w:noVBand="1"/>
      </w:tblPr>
      <w:tblGrid>
        <w:gridCol w:w="9242"/>
      </w:tblGrid>
      <w:tr w:rsidR="007953D0" w:rsidTr="00E2296F">
        <w:tc>
          <w:tcPr>
            <w:tcW w:w="9242" w:type="dxa"/>
          </w:tcPr>
          <w:p w:rsidR="007953D0" w:rsidRDefault="007953D0" w:rsidP="00E2296F">
            <w:pPr>
              <w:pStyle w:val="Default"/>
              <w:rPr>
                <w:rFonts w:ascii="Verdana" w:hAnsi="Verdana"/>
                <w:b/>
                <w:bCs/>
                <w:highlight w:val="yellow"/>
              </w:rPr>
            </w:pPr>
          </w:p>
          <w:p w:rsidR="007953D0" w:rsidRPr="00E97237" w:rsidRDefault="007953D0" w:rsidP="00E2296F">
            <w:pPr>
              <w:pStyle w:val="Default"/>
              <w:rPr>
                <w:rFonts w:ascii="Verdana" w:hAnsi="Verdana"/>
                <w:b/>
              </w:rPr>
            </w:pPr>
            <w:r w:rsidRPr="00E97237">
              <w:rPr>
                <w:rFonts w:ascii="Verdana" w:hAnsi="Verdana"/>
                <w:b/>
                <w:bCs/>
              </w:rPr>
              <w:t xml:space="preserve">6. </w:t>
            </w:r>
            <w:r w:rsidRPr="00E97237">
              <w:rPr>
                <w:rFonts w:ascii="Verdana" w:hAnsi="Verdana"/>
                <w:b/>
              </w:rPr>
              <w:t>Do you agree with the above short, non-exhaustive, presentation of some of the main applicable requirements? If not, please explain why. Please also mention whether you consider that other legal requirements are essential and should be mentioned.</w:t>
            </w:r>
          </w:p>
          <w:p w:rsidR="007953D0" w:rsidRDefault="007953D0" w:rsidP="00E2296F">
            <w:pPr>
              <w:pStyle w:val="Default"/>
              <w:rPr>
                <w:rFonts w:ascii="Verdana" w:hAnsi="Verdana"/>
              </w:rPr>
            </w:pPr>
          </w:p>
        </w:tc>
      </w:tr>
      <w:tr w:rsidR="007953D0" w:rsidTr="00E2296F">
        <w:tc>
          <w:tcPr>
            <w:tcW w:w="9242" w:type="dxa"/>
          </w:tcPr>
          <w:p w:rsidR="007953D0" w:rsidRDefault="007953D0" w:rsidP="00E2296F">
            <w:pPr>
              <w:pStyle w:val="Default"/>
              <w:rPr>
                <w:rFonts w:ascii="Verdana" w:hAnsi="Verdana"/>
              </w:rPr>
            </w:pPr>
          </w:p>
          <w:p w:rsidR="007953D0" w:rsidRDefault="007953D0" w:rsidP="00E2296F">
            <w:pPr>
              <w:pStyle w:val="Default"/>
              <w:rPr>
                <w:rFonts w:ascii="Verdana" w:hAnsi="Verdana"/>
                <w:u w:val="single"/>
              </w:rPr>
            </w:pPr>
            <w:r w:rsidRPr="00824A5B">
              <w:rPr>
                <w:rFonts w:ascii="Verdana" w:hAnsi="Verdana"/>
                <w:u w:val="single"/>
              </w:rPr>
              <w:t>GDPR</w:t>
            </w:r>
            <w:r>
              <w:rPr>
                <w:rFonts w:ascii="Verdana" w:hAnsi="Verdana"/>
                <w:u w:val="single"/>
              </w:rPr>
              <w:t xml:space="preserve"> - Accountability</w:t>
            </w:r>
          </w:p>
          <w:p w:rsidR="007953D0" w:rsidRDefault="007953D0" w:rsidP="00E2296F">
            <w:pPr>
              <w:pStyle w:val="Default"/>
              <w:rPr>
                <w:rFonts w:ascii="Verdana" w:hAnsi="Verdana"/>
                <w:u w:val="single"/>
              </w:rPr>
            </w:pPr>
          </w:p>
          <w:p w:rsidR="007953D0" w:rsidRDefault="007953D0" w:rsidP="00E2296F">
            <w:pPr>
              <w:pStyle w:val="Default"/>
              <w:rPr>
                <w:rFonts w:ascii="Verdana" w:hAnsi="Verdana"/>
              </w:rPr>
            </w:pPr>
            <w:r>
              <w:rPr>
                <w:rFonts w:ascii="Verdana" w:hAnsi="Verdana"/>
              </w:rPr>
              <w:t>The principle of accountability is made explicit under the GDPR</w:t>
            </w:r>
            <w:r>
              <w:rPr>
                <w:rStyle w:val="FootnoteReference"/>
                <w:rFonts w:ascii="Verdana" w:hAnsi="Verdana"/>
              </w:rPr>
              <w:footnoteReference w:id="5"/>
            </w:r>
            <w:r>
              <w:rPr>
                <w:rFonts w:ascii="Verdana" w:hAnsi="Verdana"/>
              </w:rPr>
              <w:t xml:space="preserve"> – this is an essential legal requirement to demonstrate compliance with the regulation. It has a number of implications and many organisations will be </w:t>
            </w:r>
            <w:r>
              <w:rPr>
                <w:rFonts w:ascii="Verdana" w:hAnsi="Verdana"/>
              </w:rPr>
              <w:lastRenderedPageBreak/>
              <w:t>required to:</w:t>
            </w:r>
          </w:p>
          <w:p w:rsidR="007953D0" w:rsidRPr="005D669B" w:rsidRDefault="007953D0" w:rsidP="00E2296F">
            <w:pPr>
              <w:pStyle w:val="Default"/>
              <w:rPr>
                <w:rFonts w:ascii="Verdana" w:hAnsi="Verdana"/>
              </w:rPr>
            </w:pPr>
          </w:p>
          <w:p w:rsidR="007953D0" w:rsidRDefault="007953D0" w:rsidP="007953D0">
            <w:pPr>
              <w:pStyle w:val="Default"/>
              <w:numPr>
                <w:ilvl w:val="0"/>
                <w:numId w:val="5"/>
              </w:numPr>
              <w:rPr>
                <w:rFonts w:ascii="Verdana" w:hAnsi="Verdana"/>
              </w:rPr>
            </w:pPr>
            <w:r>
              <w:rPr>
                <w:rFonts w:ascii="Verdana" w:hAnsi="Verdana"/>
              </w:rPr>
              <w:t>m</w:t>
            </w:r>
            <w:r w:rsidRPr="005D669B">
              <w:rPr>
                <w:rFonts w:ascii="Verdana" w:hAnsi="Verdana"/>
              </w:rPr>
              <w:t>aintain relevant documen</w:t>
            </w:r>
            <w:r>
              <w:rPr>
                <w:rFonts w:ascii="Verdana" w:hAnsi="Verdana"/>
              </w:rPr>
              <w:t>tation on processing activities</w:t>
            </w:r>
            <w:r>
              <w:rPr>
                <w:rStyle w:val="FootnoteReference"/>
                <w:rFonts w:ascii="Verdana" w:hAnsi="Verdana"/>
              </w:rPr>
              <w:footnoteReference w:id="6"/>
            </w:r>
            <w:r>
              <w:rPr>
                <w:rFonts w:ascii="Verdana" w:hAnsi="Verdana"/>
              </w:rPr>
              <w:t>;</w:t>
            </w:r>
          </w:p>
          <w:p w:rsidR="007953D0" w:rsidRPr="005D669B" w:rsidRDefault="007953D0" w:rsidP="00E2296F">
            <w:pPr>
              <w:pStyle w:val="Default"/>
              <w:ind w:left="720"/>
              <w:rPr>
                <w:rFonts w:ascii="Verdana" w:hAnsi="Verdana"/>
              </w:rPr>
            </w:pPr>
          </w:p>
          <w:p w:rsidR="007953D0" w:rsidRDefault="007953D0" w:rsidP="007953D0">
            <w:pPr>
              <w:pStyle w:val="Default"/>
              <w:numPr>
                <w:ilvl w:val="0"/>
                <w:numId w:val="5"/>
              </w:numPr>
              <w:rPr>
                <w:rFonts w:ascii="Verdana" w:hAnsi="Verdana"/>
              </w:rPr>
            </w:pPr>
            <w:r>
              <w:rPr>
                <w:rFonts w:ascii="Verdana" w:hAnsi="Verdana"/>
              </w:rPr>
              <w:t>a</w:t>
            </w:r>
            <w:r w:rsidRPr="005D669B">
              <w:rPr>
                <w:rFonts w:ascii="Verdana" w:hAnsi="Verdana"/>
              </w:rPr>
              <w:t>p</w:t>
            </w:r>
            <w:r>
              <w:rPr>
                <w:rFonts w:ascii="Verdana" w:hAnsi="Verdana"/>
              </w:rPr>
              <w:t>point a data protection officer</w:t>
            </w:r>
            <w:r>
              <w:rPr>
                <w:rStyle w:val="FootnoteReference"/>
                <w:rFonts w:ascii="Verdana" w:hAnsi="Verdana"/>
              </w:rPr>
              <w:footnoteReference w:id="7"/>
            </w:r>
            <w:r>
              <w:rPr>
                <w:rFonts w:ascii="Verdana" w:hAnsi="Verdana"/>
              </w:rPr>
              <w:t>;</w:t>
            </w:r>
          </w:p>
          <w:p w:rsidR="007953D0" w:rsidRPr="005D669B" w:rsidRDefault="007953D0" w:rsidP="00E2296F">
            <w:pPr>
              <w:pStyle w:val="Default"/>
              <w:ind w:left="720"/>
              <w:rPr>
                <w:rFonts w:ascii="Verdana" w:hAnsi="Verdana"/>
              </w:rPr>
            </w:pPr>
          </w:p>
          <w:p w:rsidR="007953D0" w:rsidRPr="005D669B" w:rsidRDefault="007953D0" w:rsidP="007953D0">
            <w:pPr>
              <w:pStyle w:val="Default"/>
              <w:numPr>
                <w:ilvl w:val="0"/>
                <w:numId w:val="5"/>
              </w:numPr>
              <w:rPr>
                <w:rFonts w:ascii="Verdana" w:hAnsi="Verdana"/>
              </w:rPr>
            </w:pPr>
            <w:r>
              <w:rPr>
                <w:rFonts w:ascii="Verdana" w:hAnsi="Verdana"/>
              </w:rPr>
              <w:t>i</w:t>
            </w:r>
            <w:r w:rsidRPr="005D669B">
              <w:rPr>
                <w:rFonts w:ascii="Verdana" w:hAnsi="Verdana"/>
              </w:rPr>
              <w:t>mplement measures that meet the principles of data protection by design and de</w:t>
            </w:r>
            <w:r>
              <w:rPr>
                <w:rFonts w:ascii="Verdana" w:hAnsi="Verdana"/>
              </w:rPr>
              <w:t>fault</w:t>
            </w:r>
            <w:r>
              <w:rPr>
                <w:rStyle w:val="FootnoteReference"/>
                <w:rFonts w:ascii="Verdana" w:hAnsi="Verdana"/>
              </w:rPr>
              <w:footnoteReference w:id="8"/>
            </w:r>
            <w:r>
              <w:rPr>
                <w:rFonts w:ascii="Verdana" w:hAnsi="Verdana"/>
              </w:rPr>
              <w:t xml:space="preserve"> (aka privacy by design - e.g. pseudonymisation, data minimisation and purpose limitation);</w:t>
            </w:r>
          </w:p>
          <w:p w:rsidR="007953D0" w:rsidRPr="005D669B" w:rsidRDefault="007953D0" w:rsidP="00E2296F">
            <w:pPr>
              <w:pStyle w:val="Default"/>
              <w:rPr>
                <w:rFonts w:ascii="Verdana" w:hAnsi="Verdana"/>
              </w:rPr>
            </w:pPr>
          </w:p>
          <w:p w:rsidR="007953D0" w:rsidRPr="005D669B" w:rsidRDefault="007953D0" w:rsidP="007953D0">
            <w:pPr>
              <w:pStyle w:val="Default"/>
              <w:numPr>
                <w:ilvl w:val="0"/>
                <w:numId w:val="5"/>
              </w:numPr>
              <w:rPr>
                <w:rFonts w:ascii="Verdana" w:hAnsi="Verdana"/>
              </w:rPr>
            </w:pPr>
            <w:r>
              <w:rPr>
                <w:rFonts w:ascii="Verdana" w:hAnsi="Verdana"/>
              </w:rPr>
              <w:t>undertake</w:t>
            </w:r>
            <w:r w:rsidRPr="005D669B">
              <w:rPr>
                <w:rFonts w:ascii="Verdana" w:hAnsi="Verdana"/>
              </w:rPr>
              <w:t xml:space="preserve"> data protection impact assessments</w:t>
            </w:r>
            <w:r>
              <w:rPr>
                <w:rStyle w:val="FootnoteReference"/>
                <w:rFonts w:ascii="Verdana" w:hAnsi="Verdana"/>
              </w:rPr>
              <w:footnoteReference w:id="9"/>
            </w:r>
            <w:r w:rsidRPr="005D669B">
              <w:rPr>
                <w:rFonts w:ascii="Verdana" w:hAnsi="Verdana"/>
              </w:rPr>
              <w:t xml:space="preserve"> </w:t>
            </w:r>
            <w:r>
              <w:rPr>
                <w:rFonts w:ascii="Verdana" w:hAnsi="Verdana"/>
              </w:rPr>
              <w:t>(aka privacy impact assessments - highly likely to be required for big data projects); and</w:t>
            </w:r>
          </w:p>
          <w:p w:rsidR="007953D0" w:rsidRPr="005D669B" w:rsidRDefault="007953D0" w:rsidP="00E2296F">
            <w:pPr>
              <w:pStyle w:val="Default"/>
              <w:rPr>
                <w:rFonts w:ascii="Verdana" w:hAnsi="Verdana"/>
              </w:rPr>
            </w:pPr>
          </w:p>
          <w:p w:rsidR="007953D0" w:rsidRPr="005D669B" w:rsidRDefault="007953D0" w:rsidP="007953D0">
            <w:pPr>
              <w:pStyle w:val="Default"/>
              <w:numPr>
                <w:ilvl w:val="0"/>
                <w:numId w:val="5"/>
              </w:numPr>
              <w:rPr>
                <w:rFonts w:ascii="Verdana" w:hAnsi="Verdana"/>
              </w:rPr>
            </w:pPr>
            <w:proofErr w:type="gramStart"/>
            <w:r>
              <w:rPr>
                <w:rFonts w:ascii="Verdana" w:hAnsi="Verdana"/>
              </w:rPr>
              <w:t>voluntarily</w:t>
            </w:r>
            <w:proofErr w:type="gramEnd"/>
            <w:r>
              <w:rPr>
                <w:rFonts w:ascii="Verdana" w:hAnsi="Verdana"/>
              </w:rPr>
              <w:t xml:space="preserve"> join and a</w:t>
            </w:r>
            <w:r w:rsidRPr="005D669B">
              <w:rPr>
                <w:rFonts w:ascii="Verdana" w:hAnsi="Verdana"/>
              </w:rPr>
              <w:t>dhere to approved codes of conduc</w:t>
            </w:r>
            <w:r>
              <w:rPr>
                <w:rFonts w:ascii="Verdana" w:hAnsi="Verdana"/>
              </w:rPr>
              <w:t>t and/or certification schemes</w:t>
            </w:r>
            <w:r>
              <w:rPr>
                <w:rStyle w:val="FootnoteReference"/>
                <w:rFonts w:ascii="Verdana" w:hAnsi="Verdana"/>
              </w:rPr>
              <w:footnoteReference w:id="10"/>
            </w:r>
            <w:r>
              <w:rPr>
                <w:rFonts w:ascii="Verdana" w:hAnsi="Verdana"/>
              </w:rPr>
              <w:t>.</w:t>
            </w:r>
          </w:p>
          <w:p w:rsidR="007953D0" w:rsidRDefault="007953D0" w:rsidP="00E2296F">
            <w:pPr>
              <w:pStyle w:val="Default"/>
              <w:rPr>
                <w:rFonts w:ascii="Verdana" w:hAnsi="Verdana"/>
                <w:u w:val="single"/>
              </w:rPr>
            </w:pPr>
          </w:p>
          <w:p w:rsidR="007953D0" w:rsidRPr="006F6371" w:rsidRDefault="007953D0" w:rsidP="00E2296F">
            <w:pPr>
              <w:pStyle w:val="Default"/>
              <w:rPr>
                <w:rFonts w:ascii="Verdana" w:hAnsi="Verdana"/>
                <w:u w:val="single"/>
              </w:rPr>
            </w:pPr>
            <w:r>
              <w:rPr>
                <w:rFonts w:ascii="Verdana" w:hAnsi="Verdana"/>
                <w:u w:val="single"/>
              </w:rPr>
              <w:t xml:space="preserve">GDPR – </w:t>
            </w:r>
            <w:r w:rsidRPr="006F6371">
              <w:rPr>
                <w:rFonts w:ascii="Verdana" w:hAnsi="Verdana"/>
                <w:u w:val="single"/>
              </w:rPr>
              <w:t>Profiling</w:t>
            </w:r>
            <w:r>
              <w:rPr>
                <w:rFonts w:ascii="Verdana" w:hAnsi="Verdana"/>
                <w:u w:val="single"/>
              </w:rPr>
              <w:t xml:space="preserve"> and automated decision making</w:t>
            </w:r>
          </w:p>
          <w:p w:rsidR="007953D0" w:rsidRDefault="007953D0" w:rsidP="00E2296F">
            <w:pPr>
              <w:pStyle w:val="Default"/>
              <w:rPr>
                <w:rFonts w:ascii="Verdana" w:hAnsi="Verdana"/>
              </w:rPr>
            </w:pPr>
          </w:p>
          <w:p w:rsidR="007953D0" w:rsidRDefault="007953D0" w:rsidP="00E2296F">
            <w:pPr>
              <w:pStyle w:val="Default"/>
              <w:rPr>
                <w:rFonts w:ascii="Verdana" w:hAnsi="Verdana"/>
              </w:rPr>
            </w:pPr>
            <w:r>
              <w:rPr>
                <w:rFonts w:ascii="Verdana" w:hAnsi="Verdana"/>
              </w:rPr>
              <w:t>In addition to what is said about the GDPR and profiling in paragraph 21, organisations must:</w:t>
            </w:r>
          </w:p>
          <w:p w:rsidR="007953D0" w:rsidRPr="00936AF6" w:rsidRDefault="007953D0" w:rsidP="00E2296F">
            <w:pPr>
              <w:pStyle w:val="Default"/>
              <w:rPr>
                <w:rFonts w:ascii="Verdana" w:hAnsi="Verdana"/>
              </w:rPr>
            </w:pPr>
          </w:p>
          <w:p w:rsidR="007953D0" w:rsidRDefault="007953D0" w:rsidP="007953D0">
            <w:pPr>
              <w:pStyle w:val="Default"/>
              <w:numPr>
                <w:ilvl w:val="0"/>
                <w:numId w:val="6"/>
              </w:numPr>
              <w:rPr>
                <w:rFonts w:ascii="Verdana" w:hAnsi="Verdana"/>
              </w:rPr>
            </w:pPr>
            <w:r>
              <w:rPr>
                <w:rFonts w:ascii="Verdana" w:hAnsi="Verdana"/>
              </w:rPr>
              <w:t>u</w:t>
            </w:r>
            <w:r w:rsidRPr="00936AF6">
              <w:rPr>
                <w:rFonts w:ascii="Verdana" w:hAnsi="Verdana"/>
              </w:rPr>
              <w:t>se appropriate mathematical or statistic</w:t>
            </w:r>
            <w:r>
              <w:rPr>
                <w:rFonts w:ascii="Verdana" w:hAnsi="Verdana"/>
              </w:rPr>
              <w:t>al procedures for the profiling;</w:t>
            </w:r>
          </w:p>
          <w:p w:rsidR="007953D0" w:rsidRPr="00936AF6" w:rsidRDefault="007953D0" w:rsidP="00E2296F">
            <w:pPr>
              <w:pStyle w:val="Default"/>
              <w:ind w:left="720"/>
              <w:rPr>
                <w:rFonts w:ascii="Verdana" w:hAnsi="Verdana"/>
              </w:rPr>
            </w:pPr>
          </w:p>
          <w:p w:rsidR="007953D0" w:rsidRDefault="007953D0" w:rsidP="007953D0">
            <w:pPr>
              <w:pStyle w:val="Default"/>
              <w:numPr>
                <w:ilvl w:val="0"/>
                <w:numId w:val="6"/>
              </w:numPr>
              <w:rPr>
                <w:rFonts w:ascii="Verdana" w:hAnsi="Verdana"/>
              </w:rPr>
            </w:pPr>
            <w:r>
              <w:rPr>
                <w:rFonts w:ascii="Verdana" w:hAnsi="Verdana"/>
              </w:rPr>
              <w:t>i</w:t>
            </w:r>
            <w:r w:rsidRPr="00936AF6">
              <w:rPr>
                <w:rFonts w:ascii="Verdana" w:hAnsi="Verdana"/>
              </w:rPr>
              <w:t xml:space="preserve">mplement appropriate technical and organisational measures to enable inaccuracies to be corrected </w:t>
            </w:r>
            <w:r>
              <w:rPr>
                <w:rFonts w:ascii="Verdana" w:hAnsi="Verdana"/>
              </w:rPr>
              <w:t>and minimise the risk of errors; and</w:t>
            </w:r>
          </w:p>
          <w:p w:rsidR="007953D0" w:rsidRPr="00936AF6" w:rsidRDefault="007953D0" w:rsidP="00E2296F">
            <w:pPr>
              <w:pStyle w:val="Default"/>
              <w:ind w:left="720"/>
              <w:rPr>
                <w:rFonts w:ascii="Verdana" w:hAnsi="Verdana"/>
              </w:rPr>
            </w:pPr>
          </w:p>
          <w:p w:rsidR="007953D0" w:rsidRDefault="007953D0" w:rsidP="007953D0">
            <w:pPr>
              <w:pStyle w:val="Default"/>
              <w:numPr>
                <w:ilvl w:val="0"/>
                <w:numId w:val="6"/>
              </w:numPr>
              <w:rPr>
                <w:rFonts w:ascii="Verdana" w:hAnsi="Verdana"/>
              </w:rPr>
            </w:pPr>
            <w:proofErr w:type="gramStart"/>
            <w:r>
              <w:rPr>
                <w:rFonts w:ascii="Verdana" w:hAnsi="Verdana"/>
              </w:rPr>
              <w:t>s</w:t>
            </w:r>
            <w:r w:rsidRPr="00936AF6">
              <w:rPr>
                <w:rFonts w:ascii="Verdana" w:hAnsi="Verdana"/>
              </w:rPr>
              <w:t>ecure</w:t>
            </w:r>
            <w:proofErr w:type="gramEnd"/>
            <w:r w:rsidRPr="00936AF6">
              <w:rPr>
                <w:rFonts w:ascii="Verdana" w:hAnsi="Verdana"/>
              </w:rPr>
              <w:t xml:space="preserve"> personal data in a way that is proportionate to the risk to the interests and rights of the individual and prevents discriminatory effects</w:t>
            </w:r>
            <w:r>
              <w:rPr>
                <w:rStyle w:val="FootnoteReference"/>
                <w:rFonts w:ascii="Verdana" w:hAnsi="Verdana"/>
              </w:rPr>
              <w:footnoteReference w:id="11"/>
            </w:r>
            <w:r w:rsidRPr="00936AF6">
              <w:rPr>
                <w:rFonts w:ascii="Verdana" w:hAnsi="Verdana"/>
              </w:rPr>
              <w:t>.</w:t>
            </w:r>
          </w:p>
          <w:p w:rsidR="007953D0" w:rsidRDefault="007953D0" w:rsidP="00E2296F">
            <w:pPr>
              <w:pStyle w:val="Default"/>
              <w:rPr>
                <w:rFonts w:ascii="Verdana" w:hAnsi="Verdana"/>
              </w:rPr>
            </w:pPr>
          </w:p>
          <w:p w:rsidR="007953D0" w:rsidRDefault="007953D0" w:rsidP="00E2296F">
            <w:pPr>
              <w:pStyle w:val="Default"/>
              <w:rPr>
                <w:rFonts w:ascii="Verdana" w:hAnsi="Verdana"/>
              </w:rPr>
            </w:pPr>
            <w:r>
              <w:rPr>
                <w:rFonts w:ascii="Verdana" w:hAnsi="Verdana"/>
              </w:rPr>
              <w:t xml:space="preserve">It should be stressed that </w:t>
            </w:r>
            <w:r w:rsidRPr="009F45D6">
              <w:rPr>
                <w:rFonts w:ascii="Verdana" w:hAnsi="Verdana"/>
              </w:rPr>
              <w:t xml:space="preserve">the GDPR provides for the right of the data subject not to be subject to a decision based solely on automated processing </w:t>
            </w:r>
            <w:r>
              <w:rPr>
                <w:rFonts w:ascii="Verdana" w:hAnsi="Verdana"/>
              </w:rPr>
              <w:t xml:space="preserve">(including profiling) </w:t>
            </w:r>
            <w:r w:rsidRPr="009F45D6">
              <w:rPr>
                <w:rFonts w:ascii="Verdana" w:hAnsi="Verdana"/>
              </w:rPr>
              <w:t xml:space="preserve">which produces legal effects concerning </w:t>
            </w:r>
            <w:r w:rsidRPr="009F45D6">
              <w:rPr>
                <w:rFonts w:ascii="Verdana" w:hAnsi="Verdana"/>
              </w:rPr>
              <w:lastRenderedPageBreak/>
              <w:t>him/her or similarly signifi</w:t>
            </w:r>
            <w:r>
              <w:rPr>
                <w:rFonts w:ascii="Verdana" w:hAnsi="Verdana"/>
              </w:rPr>
              <w:t xml:space="preserve">cantly affects him/her, unless </w:t>
            </w:r>
            <w:r w:rsidRPr="009F45D6">
              <w:rPr>
                <w:rFonts w:ascii="Verdana" w:hAnsi="Verdana"/>
              </w:rPr>
              <w:t>the decision is necessary for entering into or performance of a contract, or is authorised by law with suitable measures to safeguard data subjects rights, or is based on the data subject’s explicit consent.</w:t>
            </w:r>
          </w:p>
          <w:p w:rsidR="007953D0" w:rsidRDefault="007953D0" w:rsidP="00E2296F">
            <w:pPr>
              <w:pStyle w:val="Default"/>
              <w:rPr>
                <w:rFonts w:ascii="Verdana" w:hAnsi="Verdana"/>
              </w:rPr>
            </w:pPr>
          </w:p>
          <w:p w:rsidR="007953D0" w:rsidRDefault="007953D0" w:rsidP="00E2296F">
            <w:pPr>
              <w:pStyle w:val="Default"/>
              <w:rPr>
                <w:rFonts w:ascii="Verdana" w:hAnsi="Verdana"/>
              </w:rPr>
            </w:pPr>
            <w:r>
              <w:rPr>
                <w:rFonts w:ascii="Verdana" w:hAnsi="Verdana"/>
              </w:rPr>
              <w:t xml:space="preserve">Automated decision making and profiling are not allowed for children. They are also not allowed for ‘special categories’ of personal data unless there is explicit consent or it is necessary for reasons of substantial public interest </w:t>
            </w:r>
            <w:r w:rsidRPr="00BF5347">
              <w:rPr>
                <w:rFonts w:ascii="Verdana" w:hAnsi="Verdana"/>
              </w:rPr>
              <w:t>and suitable measures to safeguard the data subject’s rights are in place</w:t>
            </w:r>
            <w:r>
              <w:rPr>
                <w:rFonts w:ascii="Verdana" w:hAnsi="Verdana"/>
              </w:rPr>
              <w:t>. ‘Special categories’ are defined by the GDPR as personal data revealing: racial or ethnic origin; political opinions;</w:t>
            </w:r>
            <w:r w:rsidRPr="00AE6291">
              <w:rPr>
                <w:rFonts w:ascii="Verdana" w:hAnsi="Verdana"/>
              </w:rPr>
              <w:t xml:space="preserve"> rel</w:t>
            </w:r>
            <w:r>
              <w:rPr>
                <w:rFonts w:ascii="Verdana" w:hAnsi="Verdana"/>
              </w:rPr>
              <w:t>igious or philosophical beliefs;</w:t>
            </w:r>
            <w:r w:rsidRPr="00AE6291">
              <w:rPr>
                <w:rFonts w:ascii="Verdana" w:hAnsi="Verdana"/>
              </w:rPr>
              <w:t xml:space="preserve"> </w:t>
            </w:r>
            <w:r>
              <w:rPr>
                <w:rFonts w:ascii="Verdana" w:hAnsi="Verdana"/>
              </w:rPr>
              <w:t>trade union membership;</w:t>
            </w:r>
            <w:r w:rsidRPr="00AE6291">
              <w:rPr>
                <w:rFonts w:ascii="Verdana" w:hAnsi="Verdana"/>
              </w:rPr>
              <w:t xml:space="preserve"> g</w:t>
            </w:r>
            <w:r>
              <w:rPr>
                <w:rFonts w:ascii="Verdana" w:hAnsi="Verdana"/>
              </w:rPr>
              <w:t xml:space="preserve">enetic data, biometric data </w:t>
            </w:r>
            <w:r w:rsidRPr="00AE6291">
              <w:rPr>
                <w:rFonts w:ascii="Verdana" w:hAnsi="Verdana"/>
              </w:rPr>
              <w:t>unique</w:t>
            </w:r>
            <w:r>
              <w:rPr>
                <w:rFonts w:ascii="Verdana" w:hAnsi="Verdana"/>
              </w:rPr>
              <w:t xml:space="preserve">ly identifying a natural person; health; </w:t>
            </w:r>
            <w:r w:rsidRPr="00AE6291">
              <w:rPr>
                <w:rFonts w:ascii="Verdana" w:hAnsi="Verdana"/>
              </w:rPr>
              <w:t>sex life</w:t>
            </w:r>
            <w:r>
              <w:rPr>
                <w:rFonts w:ascii="Verdana" w:hAnsi="Verdana"/>
              </w:rPr>
              <w:t>;</w:t>
            </w:r>
            <w:r w:rsidRPr="00AE6291">
              <w:rPr>
                <w:rFonts w:ascii="Verdana" w:hAnsi="Verdana"/>
              </w:rPr>
              <w:t xml:space="preserve"> or sexual orientation</w:t>
            </w:r>
            <w:r>
              <w:rPr>
                <w:rStyle w:val="FootnoteReference"/>
                <w:rFonts w:ascii="Verdana" w:hAnsi="Verdana"/>
              </w:rPr>
              <w:footnoteReference w:id="12"/>
            </w:r>
            <w:r>
              <w:rPr>
                <w:rFonts w:ascii="Verdana" w:hAnsi="Verdana"/>
              </w:rPr>
              <w:t>.</w:t>
            </w:r>
          </w:p>
          <w:p w:rsidR="007953D0" w:rsidRDefault="007953D0" w:rsidP="00E2296F">
            <w:pPr>
              <w:pStyle w:val="Default"/>
              <w:rPr>
                <w:rFonts w:ascii="Verdana" w:hAnsi="Verdana"/>
              </w:rPr>
            </w:pPr>
          </w:p>
          <w:p w:rsidR="007953D0" w:rsidRDefault="00047166" w:rsidP="00E2296F">
            <w:pPr>
              <w:pStyle w:val="Default"/>
              <w:rPr>
                <w:rFonts w:ascii="Verdana" w:hAnsi="Verdana"/>
              </w:rPr>
            </w:pPr>
            <w:r>
              <w:rPr>
                <w:rFonts w:ascii="Verdana" w:hAnsi="Verdana"/>
              </w:rPr>
              <w:t xml:space="preserve">Please note that </w:t>
            </w:r>
            <w:r w:rsidR="007953D0">
              <w:rPr>
                <w:rFonts w:ascii="Verdana" w:hAnsi="Verdana"/>
              </w:rPr>
              <w:t>WP29 is currently working on guidance on profiling which is due to be released later in 2017.</w:t>
            </w:r>
          </w:p>
          <w:p w:rsidR="007953D0" w:rsidRDefault="007953D0" w:rsidP="00E2296F">
            <w:pPr>
              <w:pStyle w:val="Default"/>
              <w:rPr>
                <w:rFonts w:ascii="Verdana" w:hAnsi="Verdana"/>
              </w:rPr>
            </w:pPr>
          </w:p>
          <w:p w:rsidR="007953D0" w:rsidRDefault="007953D0" w:rsidP="00E2296F">
            <w:pPr>
              <w:pStyle w:val="Default"/>
              <w:rPr>
                <w:rFonts w:ascii="Verdana" w:hAnsi="Verdana"/>
                <w:u w:val="single"/>
              </w:rPr>
            </w:pPr>
            <w:r>
              <w:rPr>
                <w:rFonts w:ascii="Verdana" w:hAnsi="Verdana"/>
                <w:u w:val="single"/>
              </w:rPr>
              <w:t>Purpose limitation</w:t>
            </w:r>
          </w:p>
          <w:p w:rsidR="007953D0" w:rsidRDefault="007953D0" w:rsidP="00E2296F">
            <w:pPr>
              <w:pStyle w:val="Default"/>
              <w:rPr>
                <w:rFonts w:ascii="Verdana" w:hAnsi="Verdana"/>
              </w:rPr>
            </w:pPr>
          </w:p>
          <w:p w:rsidR="007953D0" w:rsidRDefault="007953D0" w:rsidP="00E2296F">
            <w:pPr>
              <w:pStyle w:val="Default"/>
              <w:rPr>
                <w:rFonts w:ascii="Verdana" w:hAnsi="Verdana"/>
              </w:rPr>
            </w:pPr>
            <w:r>
              <w:rPr>
                <w:rFonts w:ascii="Verdana" w:hAnsi="Verdana"/>
              </w:rPr>
              <w:t xml:space="preserve">Big data can reveal </w:t>
            </w:r>
            <w:r w:rsidRPr="00B10344">
              <w:rPr>
                <w:rFonts w:ascii="Verdana" w:hAnsi="Verdana"/>
              </w:rPr>
              <w:t xml:space="preserve">unexpected correlations that </w:t>
            </w:r>
            <w:r>
              <w:rPr>
                <w:rFonts w:ascii="Verdana" w:hAnsi="Verdana"/>
              </w:rPr>
              <w:t>may</w:t>
            </w:r>
            <w:r w:rsidRPr="00B10344">
              <w:rPr>
                <w:rFonts w:ascii="Verdana" w:hAnsi="Verdana"/>
              </w:rPr>
              <w:t xml:space="preserve"> lead to </w:t>
            </w:r>
            <w:r>
              <w:rPr>
                <w:rFonts w:ascii="Verdana" w:hAnsi="Verdana"/>
              </w:rPr>
              <w:t>the further use of personal</w:t>
            </w:r>
            <w:r w:rsidRPr="00B10344">
              <w:rPr>
                <w:rFonts w:ascii="Verdana" w:hAnsi="Verdana"/>
              </w:rPr>
              <w:t xml:space="preserve"> data for new purposes</w:t>
            </w:r>
            <w:r>
              <w:rPr>
                <w:rFonts w:ascii="Verdana" w:hAnsi="Verdana"/>
              </w:rPr>
              <w:t>; the data protection principle of purpose limitation requires that any new purposes are not incompatible with the original purposes for processing. WP29’s Opinion on Purpose Limitation</w:t>
            </w:r>
            <w:r>
              <w:rPr>
                <w:rStyle w:val="FootnoteReference"/>
                <w:rFonts w:ascii="Verdana" w:hAnsi="Verdana"/>
              </w:rPr>
              <w:footnoteReference w:id="13"/>
            </w:r>
            <w:r>
              <w:rPr>
                <w:rFonts w:ascii="Verdana" w:hAnsi="Verdana"/>
              </w:rPr>
              <w:t xml:space="preserve"> specifically looks at the requirements of this principle for big data – it says that consent would almost always be required where the further use of personal data involves the prediction of personal preferences/behaviours/attitudes to inform decision-making.</w:t>
            </w:r>
          </w:p>
          <w:p w:rsidR="007953D0" w:rsidRDefault="007953D0" w:rsidP="00E2296F">
            <w:pPr>
              <w:pStyle w:val="Default"/>
              <w:rPr>
                <w:rFonts w:ascii="Verdana" w:hAnsi="Verdana"/>
              </w:rPr>
            </w:pPr>
          </w:p>
          <w:p w:rsidR="007953D0" w:rsidRPr="00295B1A" w:rsidRDefault="007953D0" w:rsidP="00E2296F">
            <w:pPr>
              <w:pStyle w:val="Default"/>
              <w:rPr>
                <w:rFonts w:ascii="Verdana" w:hAnsi="Verdana"/>
                <w:u w:val="single"/>
              </w:rPr>
            </w:pPr>
            <w:r>
              <w:rPr>
                <w:rFonts w:ascii="Verdana" w:hAnsi="Verdana"/>
                <w:u w:val="single"/>
              </w:rPr>
              <w:t>e</w:t>
            </w:r>
            <w:r w:rsidRPr="00295B1A">
              <w:rPr>
                <w:rFonts w:ascii="Verdana" w:hAnsi="Verdana"/>
                <w:u w:val="single"/>
              </w:rPr>
              <w:t>Privacy Regulation</w:t>
            </w:r>
          </w:p>
          <w:p w:rsidR="007953D0" w:rsidRDefault="007953D0" w:rsidP="00E2296F">
            <w:pPr>
              <w:pStyle w:val="Default"/>
              <w:rPr>
                <w:rFonts w:ascii="Verdana" w:hAnsi="Verdana"/>
              </w:rPr>
            </w:pPr>
          </w:p>
          <w:p w:rsidR="007953D0" w:rsidRDefault="007953D0" w:rsidP="00E2296F">
            <w:pPr>
              <w:pStyle w:val="Default"/>
              <w:rPr>
                <w:rFonts w:ascii="Verdana" w:hAnsi="Verdana"/>
              </w:rPr>
            </w:pPr>
            <w:r>
              <w:rPr>
                <w:rFonts w:ascii="Verdana" w:hAnsi="Verdana"/>
              </w:rPr>
              <w:t xml:space="preserve">Paragraph 22 refers to the ePrivacy directive. It may be useful to refer to the new </w:t>
            </w:r>
            <w:r w:rsidRPr="00295B1A">
              <w:rPr>
                <w:rFonts w:ascii="Verdana" w:hAnsi="Verdana"/>
              </w:rPr>
              <w:t>ePrivacy Regulation (</w:t>
            </w:r>
            <w:proofErr w:type="spellStart"/>
            <w:r w:rsidRPr="00295B1A">
              <w:rPr>
                <w:rFonts w:ascii="Verdana" w:hAnsi="Verdana"/>
              </w:rPr>
              <w:t>ePR</w:t>
            </w:r>
            <w:proofErr w:type="spellEnd"/>
            <w:r w:rsidRPr="00295B1A">
              <w:rPr>
                <w:rFonts w:ascii="Verdana" w:hAnsi="Verdana"/>
              </w:rPr>
              <w:t>)</w:t>
            </w:r>
            <w:r>
              <w:rPr>
                <w:rFonts w:ascii="Verdana" w:hAnsi="Verdana"/>
              </w:rPr>
              <w:t xml:space="preserve">. The </w:t>
            </w:r>
            <w:proofErr w:type="spellStart"/>
            <w:r>
              <w:rPr>
                <w:rFonts w:ascii="Verdana" w:hAnsi="Verdana"/>
              </w:rPr>
              <w:t>ePR</w:t>
            </w:r>
            <w:proofErr w:type="spellEnd"/>
            <w:r>
              <w:rPr>
                <w:rFonts w:ascii="Verdana" w:hAnsi="Verdana"/>
              </w:rPr>
              <w:t xml:space="preserve"> will replace the directive and the process for adopting it is </w:t>
            </w:r>
            <w:r w:rsidRPr="00295B1A">
              <w:rPr>
                <w:rFonts w:ascii="Verdana" w:hAnsi="Verdana"/>
              </w:rPr>
              <w:t xml:space="preserve">underway. The EU Commission published a proposed draft </w:t>
            </w:r>
            <w:proofErr w:type="spellStart"/>
            <w:r>
              <w:rPr>
                <w:rFonts w:ascii="Verdana" w:hAnsi="Verdana"/>
              </w:rPr>
              <w:t>ePR</w:t>
            </w:r>
            <w:proofErr w:type="spellEnd"/>
            <w:r w:rsidRPr="00295B1A">
              <w:rPr>
                <w:rFonts w:ascii="Verdana" w:hAnsi="Verdana"/>
              </w:rPr>
              <w:t xml:space="preserve"> in January 2017</w:t>
            </w:r>
            <w:r>
              <w:rPr>
                <w:rStyle w:val="FootnoteReference"/>
                <w:rFonts w:ascii="Verdana" w:hAnsi="Verdana"/>
              </w:rPr>
              <w:footnoteReference w:id="14"/>
            </w:r>
            <w:r w:rsidRPr="00295B1A">
              <w:rPr>
                <w:rFonts w:ascii="Verdana" w:hAnsi="Verdana"/>
              </w:rPr>
              <w:t>. The EU Council and Parliament will now debate the draft, with a view to adopting an agreed text to come into effect in May 2018, at the same time as the GDPR.</w:t>
            </w:r>
          </w:p>
          <w:p w:rsidR="007953D0" w:rsidRDefault="007953D0" w:rsidP="00E2296F">
            <w:pPr>
              <w:pStyle w:val="Default"/>
              <w:rPr>
                <w:rFonts w:ascii="Verdana" w:hAnsi="Verdana"/>
              </w:rPr>
            </w:pPr>
          </w:p>
          <w:p w:rsidR="007953D0" w:rsidRPr="00295B1A" w:rsidRDefault="007953D0" w:rsidP="00E2296F">
            <w:pPr>
              <w:pStyle w:val="Default"/>
              <w:rPr>
                <w:rFonts w:ascii="Verdana" w:hAnsi="Verdana"/>
                <w:u w:val="single"/>
              </w:rPr>
            </w:pPr>
            <w:r>
              <w:rPr>
                <w:rFonts w:ascii="Verdana" w:hAnsi="Verdana"/>
                <w:u w:val="single"/>
              </w:rPr>
              <w:t>Data subjects</w:t>
            </w:r>
          </w:p>
          <w:p w:rsidR="007953D0" w:rsidRDefault="007953D0" w:rsidP="00E2296F">
            <w:pPr>
              <w:pStyle w:val="Default"/>
              <w:rPr>
                <w:rFonts w:ascii="Verdana" w:hAnsi="Verdana"/>
              </w:rPr>
            </w:pPr>
          </w:p>
          <w:p w:rsidR="007953D0" w:rsidRDefault="007953D0" w:rsidP="00E2296F">
            <w:pPr>
              <w:pStyle w:val="Default"/>
              <w:rPr>
                <w:rFonts w:ascii="Verdana" w:hAnsi="Verdana"/>
              </w:rPr>
            </w:pPr>
            <w:r>
              <w:rPr>
                <w:rFonts w:ascii="Verdana" w:hAnsi="Verdana"/>
              </w:rPr>
              <w:t>When discussing ‘Data protection requirements’ under the heading ‘Regulatory framework applicable to Big Data’ it would be more appropriate to refer to ‘data subjects’ and/or ‘individuals’ as opposed to ‘consumers’. ‘Consumer’ is not a term used in EU data protection legislation.</w:t>
            </w:r>
          </w:p>
          <w:p w:rsidR="007953D0" w:rsidRDefault="007953D0" w:rsidP="00E2296F">
            <w:pPr>
              <w:pStyle w:val="Default"/>
              <w:rPr>
                <w:rFonts w:ascii="Verdana" w:hAnsi="Verdana"/>
              </w:rPr>
            </w:pPr>
          </w:p>
          <w:p w:rsidR="007953D0" w:rsidRDefault="007953D0" w:rsidP="00E2296F">
            <w:pPr>
              <w:pStyle w:val="Default"/>
              <w:rPr>
                <w:rFonts w:ascii="Verdana" w:hAnsi="Verdana"/>
                <w:u w:val="single"/>
              </w:rPr>
            </w:pPr>
            <w:r w:rsidRPr="00974C7E">
              <w:rPr>
                <w:rFonts w:ascii="Verdana" w:hAnsi="Verdana"/>
                <w:u w:val="single"/>
              </w:rPr>
              <w:t>Other regulations</w:t>
            </w:r>
          </w:p>
          <w:p w:rsidR="007953D0" w:rsidRPr="00974C7E" w:rsidRDefault="007953D0" w:rsidP="00E2296F">
            <w:pPr>
              <w:pStyle w:val="Default"/>
              <w:rPr>
                <w:rFonts w:ascii="Verdana" w:hAnsi="Verdana"/>
                <w:u w:val="single"/>
              </w:rPr>
            </w:pPr>
          </w:p>
          <w:p w:rsidR="007953D0" w:rsidRDefault="007953D0" w:rsidP="00E2296F">
            <w:pPr>
              <w:pStyle w:val="Default"/>
              <w:rPr>
                <w:rFonts w:ascii="Verdana" w:hAnsi="Verdana"/>
              </w:rPr>
            </w:pPr>
            <w:r w:rsidRPr="00974C7E">
              <w:rPr>
                <w:rFonts w:ascii="Verdana" w:hAnsi="Verdana"/>
              </w:rPr>
              <w:t>The Network Information Security Directive</w:t>
            </w:r>
            <w:r>
              <w:rPr>
                <w:rStyle w:val="FootnoteReference"/>
                <w:rFonts w:ascii="Verdana" w:hAnsi="Verdana"/>
              </w:rPr>
              <w:footnoteReference w:id="15"/>
            </w:r>
            <w:r w:rsidRPr="00974C7E">
              <w:rPr>
                <w:rFonts w:ascii="Verdana" w:hAnsi="Verdana"/>
              </w:rPr>
              <w:t xml:space="preserve"> </w:t>
            </w:r>
            <w:r>
              <w:rPr>
                <w:rFonts w:ascii="Verdana" w:hAnsi="Verdana"/>
              </w:rPr>
              <w:t>and the eIDAS Regulation</w:t>
            </w:r>
            <w:r>
              <w:rPr>
                <w:rStyle w:val="FootnoteReference"/>
                <w:rFonts w:ascii="Verdana" w:hAnsi="Verdana"/>
              </w:rPr>
              <w:footnoteReference w:id="16"/>
            </w:r>
            <w:r>
              <w:rPr>
                <w:rFonts w:ascii="Verdana" w:hAnsi="Verdana"/>
              </w:rPr>
              <w:t xml:space="preserve"> </w:t>
            </w:r>
            <w:r w:rsidRPr="00974C7E">
              <w:rPr>
                <w:rFonts w:ascii="Verdana" w:hAnsi="Verdana"/>
              </w:rPr>
              <w:t>may have an impact on security incident reporting arising from the use of big data or identity/authentication services in a big data environment.</w:t>
            </w:r>
          </w:p>
          <w:p w:rsidR="007953D0" w:rsidRPr="005F126D" w:rsidRDefault="007953D0" w:rsidP="00E2296F">
            <w:pPr>
              <w:pStyle w:val="Default"/>
              <w:rPr>
                <w:rFonts w:ascii="Verdana" w:hAnsi="Verdana"/>
              </w:rPr>
            </w:pPr>
          </w:p>
        </w:tc>
      </w:tr>
    </w:tbl>
    <w:p w:rsidR="007953D0" w:rsidRDefault="007953D0" w:rsidP="007953D0">
      <w:pPr>
        <w:pStyle w:val="Default"/>
        <w:rPr>
          <w:rFonts w:ascii="Verdana" w:hAnsi="Verdana"/>
        </w:rPr>
      </w:pPr>
    </w:p>
    <w:p w:rsidR="007953D0" w:rsidRDefault="007953D0" w:rsidP="007953D0">
      <w:pPr>
        <w:pStyle w:val="Default"/>
        <w:rPr>
          <w:rFonts w:ascii="Verdana" w:hAnsi="Verdana"/>
        </w:rPr>
      </w:pPr>
    </w:p>
    <w:tbl>
      <w:tblPr>
        <w:tblStyle w:val="TableGrid"/>
        <w:tblW w:w="0" w:type="auto"/>
        <w:tblLook w:val="04A0" w:firstRow="1" w:lastRow="0" w:firstColumn="1" w:lastColumn="0" w:noHBand="0" w:noVBand="1"/>
      </w:tblPr>
      <w:tblGrid>
        <w:gridCol w:w="9242"/>
      </w:tblGrid>
      <w:tr w:rsidR="007953D0" w:rsidTr="00E2296F">
        <w:tc>
          <w:tcPr>
            <w:tcW w:w="9242" w:type="dxa"/>
          </w:tcPr>
          <w:p w:rsidR="007953D0" w:rsidRDefault="007953D0" w:rsidP="00E2296F">
            <w:pPr>
              <w:pStyle w:val="Default"/>
              <w:rPr>
                <w:rFonts w:ascii="Verdana" w:hAnsi="Verdana"/>
                <w:b/>
                <w:bCs/>
                <w:highlight w:val="yellow"/>
              </w:rPr>
            </w:pPr>
          </w:p>
          <w:p w:rsidR="007953D0" w:rsidRPr="00CE60A1" w:rsidRDefault="007953D0" w:rsidP="00E2296F">
            <w:pPr>
              <w:pStyle w:val="Default"/>
              <w:rPr>
                <w:rFonts w:ascii="Verdana" w:hAnsi="Verdana"/>
                <w:b/>
              </w:rPr>
            </w:pPr>
            <w:r w:rsidRPr="00CE60A1">
              <w:rPr>
                <w:rFonts w:ascii="Verdana" w:hAnsi="Verdana"/>
                <w:b/>
                <w:bCs/>
              </w:rPr>
              <w:t xml:space="preserve">7. </w:t>
            </w:r>
            <w:r w:rsidRPr="00CE60A1">
              <w:rPr>
                <w:rFonts w:ascii="Verdana" w:hAnsi="Verdana"/>
                <w:b/>
              </w:rPr>
              <w:t>Do you consider any of these regulatory requirements as unjustified barriers preventing you from using Big Data technologies? If so, please explain why. Please also explain whether you consider that further regulation (including soft law/guidance, etc. and insofar as it falls within the scope/remit of the ESAs) should be introduced to facilitate the use of Big Data technologies.</w:t>
            </w:r>
          </w:p>
          <w:p w:rsidR="007953D0" w:rsidRDefault="007953D0" w:rsidP="00E2296F">
            <w:pPr>
              <w:pStyle w:val="Default"/>
              <w:rPr>
                <w:rFonts w:ascii="Verdana" w:hAnsi="Verdana"/>
              </w:rPr>
            </w:pPr>
          </w:p>
        </w:tc>
      </w:tr>
      <w:tr w:rsidR="007953D0" w:rsidTr="00E2296F">
        <w:tc>
          <w:tcPr>
            <w:tcW w:w="9242" w:type="dxa"/>
          </w:tcPr>
          <w:p w:rsidR="007953D0" w:rsidRDefault="007953D0" w:rsidP="00E2296F">
            <w:pPr>
              <w:pStyle w:val="Default"/>
              <w:rPr>
                <w:rFonts w:ascii="Verdana" w:hAnsi="Verdana"/>
              </w:rPr>
            </w:pPr>
          </w:p>
          <w:p w:rsidR="007953D0" w:rsidRDefault="007953D0" w:rsidP="00E2296F">
            <w:pPr>
              <w:pStyle w:val="Default"/>
              <w:rPr>
                <w:rFonts w:ascii="Verdana" w:hAnsi="Verdana"/>
                <w:u w:val="single"/>
              </w:rPr>
            </w:pPr>
            <w:r w:rsidRPr="009D58DB">
              <w:rPr>
                <w:rFonts w:ascii="Verdana" w:hAnsi="Verdana"/>
                <w:u w:val="single"/>
              </w:rPr>
              <w:t>Regulation as a barrier to big data</w:t>
            </w:r>
          </w:p>
          <w:p w:rsidR="007953D0" w:rsidRDefault="007953D0" w:rsidP="00E2296F">
            <w:pPr>
              <w:pStyle w:val="Default"/>
              <w:rPr>
                <w:rFonts w:ascii="Verdana" w:hAnsi="Verdana"/>
                <w:u w:val="single"/>
              </w:rPr>
            </w:pPr>
          </w:p>
          <w:p w:rsidR="007953D0" w:rsidRDefault="007953D0" w:rsidP="00E2296F">
            <w:pPr>
              <w:pStyle w:val="Numberedparagraph"/>
              <w:numPr>
                <w:ilvl w:val="0"/>
                <w:numId w:val="0"/>
              </w:numPr>
              <w:spacing w:after="0"/>
            </w:pPr>
            <w:r>
              <w:t>In our view it is reductive to view big data and data protection at opposite ends of a scale.</w:t>
            </w:r>
            <w:r w:rsidRPr="004028F4">
              <w:t xml:space="preserve"> </w:t>
            </w:r>
            <w:r>
              <w:t>Data p</w:t>
            </w:r>
            <w:r w:rsidRPr="004028F4">
              <w:t xml:space="preserve">rotection is a fundamental right that is not a barrier but a framework for fair, responsible and appropriate processing in </w:t>
            </w:r>
            <w:r>
              <w:t xml:space="preserve">a </w:t>
            </w:r>
            <w:r w:rsidRPr="004028F4">
              <w:t>big data context.</w:t>
            </w:r>
          </w:p>
          <w:p w:rsidR="007953D0" w:rsidRDefault="007953D0" w:rsidP="00E2296F">
            <w:pPr>
              <w:pStyle w:val="Numberedparagraph"/>
              <w:numPr>
                <w:ilvl w:val="0"/>
                <w:numId w:val="0"/>
              </w:numPr>
              <w:spacing w:after="0"/>
            </w:pPr>
          </w:p>
          <w:p w:rsidR="007953D0" w:rsidRDefault="007953D0" w:rsidP="00E2296F">
            <w:pPr>
              <w:pStyle w:val="Numberedparagraph"/>
              <w:numPr>
                <w:ilvl w:val="0"/>
                <w:numId w:val="0"/>
              </w:numPr>
              <w:spacing w:after="0"/>
            </w:pPr>
            <w:r>
              <w:t>Although there are challenges in achieving compliance there are also solutions. Data protection regulation helps to encourage innovation and it is the foundations on which successful big data projects can be built.</w:t>
            </w:r>
          </w:p>
          <w:p w:rsidR="007953D0" w:rsidRDefault="007953D0" w:rsidP="00E2296F">
            <w:pPr>
              <w:pStyle w:val="Numberedparagraph"/>
              <w:numPr>
                <w:ilvl w:val="0"/>
                <w:numId w:val="0"/>
              </w:numPr>
              <w:spacing w:after="0"/>
            </w:pPr>
          </w:p>
          <w:p w:rsidR="007953D0" w:rsidRDefault="007953D0" w:rsidP="00E2296F">
            <w:pPr>
              <w:pStyle w:val="Numberedparagraph"/>
              <w:numPr>
                <w:ilvl w:val="0"/>
                <w:numId w:val="0"/>
              </w:numPr>
              <w:spacing w:after="0"/>
            </w:pPr>
            <w:r>
              <w:t xml:space="preserve">Furthermore, meeting data protection requirements also assists in data quality assurance (for example in relation to establishing the provenance </w:t>
            </w:r>
            <w:r>
              <w:lastRenderedPageBreak/>
              <w:t>of the data, its sensitivity, the permissions associated with it and retention periods).</w:t>
            </w:r>
          </w:p>
          <w:p w:rsidR="007953D0" w:rsidRDefault="007953D0" w:rsidP="00E2296F">
            <w:pPr>
              <w:pStyle w:val="Numberedparagraph"/>
              <w:numPr>
                <w:ilvl w:val="0"/>
                <w:numId w:val="0"/>
              </w:numPr>
              <w:spacing w:after="0"/>
            </w:pPr>
          </w:p>
          <w:p w:rsidR="007953D0" w:rsidRDefault="007953D0" w:rsidP="00E2296F">
            <w:pPr>
              <w:pStyle w:val="Numberedparagraph"/>
              <w:numPr>
                <w:ilvl w:val="0"/>
                <w:numId w:val="0"/>
              </w:numPr>
              <w:spacing w:after="0"/>
            </w:pPr>
            <w:r>
              <w:t>However, as per WP29’s Statement on Big Data</w:t>
            </w:r>
            <w:r>
              <w:rPr>
                <w:rStyle w:val="FootnoteReference"/>
              </w:rPr>
              <w:footnoteReference w:id="17"/>
            </w:r>
            <w:r>
              <w:t>, it is recognised that the international nature of big data means that:</w:t>
            </w:r>
          </w:p>
          <w:p w:rsidR="007953D0" w:rsidRDefault="007953D0" w:rsidP="00E2296F">
            <w:pPr>
              <w:pStyle w:val="Numberedparagraph"/>
              <w:numPr>
                <w:ilvl w:val="0"/>
                <w:numId w:val="0"/>
              </w:numPr>
              <w:spacing w:after="0"/>
            </w:pPr>
          </w:p>
          <w:p w:rsidR="007953D0" w:rsidRPr="008059C8" w:rsidRDefault="007953D0" w:rsidP="00E2296F">
            <w:pPr>
              <w:pStyle w:val="Numberedparagraph"/>
              <w:numPr>
                <w:ilvl w:val="0"/>
                <w:numId w:val="0"/>
              </w:numPr>
              <w:spacing w:after="0"/>
              <w:ind w:left="567" w:right="567"/>
              <w:rPr>
                <w:i/>
                <w:color w:val="FF0000"/>
              </w:rPr>
            </w:pPr>
            <w:r w:rsidRPr="008059C8">
              <w:rPr>
                <w:i/>
              </w:rPr>
              <w:t>‘…different national, regional and international regulatory data protection and privacy frameworks may apply simultaneously at global level, which can entail important challenges in terms of compliance.’</w:t>
            </w:r>
          </w:p>
          <w:p w:rsidR="007953D0" w:rsidRDefault="007953D0" w:rsidP="00E2296F">
            <w:pPr>
              <w:pStyle w:val="Numberedparagraph"/>
              <w:numPr>
                <w:ilvl w:val="0"/>
                <w:numId w:val="0"/>
              </w:numPr>
              <w:spacing w:after="0"/>
            </w:pPr>
          </w:p>
        </w:tc>
      </w:tr>
    </w:tbl>
    <w:p w:rsidR="007953D0" w:rsidRDefault="007953D0" w:rsidP="007953D0">
      <w:pPr>
        <w:pStyle w:val="Default"/>
        <w:rPr>
          <w:rFonts w:ascii="Verdana" w:hAnsi="Verdana"/>
        </w:rPr>
      </w:pPr>
    </w:p>
    <w:p w:rsidR="007953D0" w:rsidRDefault="007953D0" w:rsidP="007953D0">
      <w:pPr>
        <w:pStyle w:val="Default"/>
        <w:rPr>
          <w:rFonts w:ascii="Verdana" w:hAnsi="Verdana"/>
        </w:rPr>
      </w:pPr>
    </w:p>
    <w:tbl>
      <w:tblPr>
        <w:tblStyle w:val="TableGrid"/>
        <w:tblW w:w="0" w:type="auto"/>
        <w:tblLook w:val="04A0" w:firstRow="1" w:lastRow="0" w:firstColumn="1" w:lastColumn="0" w:noHBand="0" w:noVBand="1"/>
      </w:tblPr>
      <w:tblGrid>
        <w:gridCol w:w="9242"/>
      </w:tblGrid>
      <w:tr w:rsidR="007953D0" w:rsidTr="00E2296F">
        <w:tc>
          <w:tcPr>
            <w:tcW w:w="9242" w:type="dxa"/>
          </w:tcPr>
          <w:p w:rsidR="007953D0" w:rsidRDefault="007953D0" w:rsidP="00E2296F">
            <w:pPr>
              <w:pStyle w:val="Default"/>
              <w:rPr>
                <w:rFonts w:ascii="Verdana" w:hAnsi="Verdana"/>
                <w:b/>
                <w:bCs/>
                <w:highlight w:val="yellow"/>
              </w:rPr>
            </w:pPr>
          </w:p>
          <w:p w:rsidR="007953D0" w:rsidRPr="00780A15" w:rsidRDefault="007953D0" w:rsidP="00E2296F">
            <w:pPr>
              <w:pStyle w:val="Default"/>
              <w:rPr>
                <w:rFonts w:ascii="Verdana" w:hAnsi="Verdana"/>
                <w:b/>
              </w:rPr>
            </w:pPr>
            <w:r w:rsidRPr="00780A15">
              <w:rPr>
                <w:rFonts w:ascii="Verdana" w:hAnsi="Verdana"/>
                <w:b/>
                <w:bCs/>
              </w:rPr>
              <w:t xml:space="preserve">8. </w:t>
            </w:r>
            <w:r w:rsidRPr="00780A15">
              <w:rPr>
                <w:rFonts w:ascii="Verdana" w:hAnsi="Verdana"/>
                <w:b/>
              </w:rPr>
              <w:t xml:space="preserve">Do you consider the potential benefits for consumers and respectively financial institutions to be accurately described? Have you observed any of them in practice? If so, please provide examples. If not, please explain whether you are aware of any barriers that may prevent the above potential benefits from materialising? </w:t>
            </w:r>
          </w:p>
          <w:p w:rsidR="007953D0" w:rsidRDefault="007953D0" w:rsidP="00E2296F">
            <w:pPr>
              <w:pStyle w:val="Default"/>
              <w:rPr>
                <w:rFonts w:ascii="Verdana" w:hAnsi="Verdana"/>
              </w:rPr>
            </w:pPr>
          </w:p>
        </w:tc>
      </w:tr>
      <w:tr w:rsidR="007953D0" w:rsidTr="00E2296F">
        <w:tc>
          <w:tcPr>
            <w:tcW w:w="9242" w:type="dxa"/>
          </w:tcPr>
          <w:p w:rsidR="007953D0" w:rsidRDefault="007953D0" w:rsidP="00E2296F">
            <w:pPr>
              <w:pStyle w:val="Default"/>
              <w:rPr>
                <w:rFonts w:ascii="Verdana" w:hAnsi="Verdana"/>
              </w:rPr>
            </w:pPr>
          </w:p>
          <w:p w:rsidR="007953D0" w:rsidRDefault="007953D0" w:rsidP="00E2296F">
            <w:pPr>
              <w:pStyle w:val="Default"/>
              <w:rPr>
                <w:rFonts w:ascii="Verdana" w:hAnsi="Verdana"/>
                <w:u w:val="single"/>
              </w:rPr>
            </w:pPr>
            <w:r w:rsidRPr="000808D7">
              <w:rPr>
                <w:rFonts w:ascii="Verdana" w:hAnsi="Verdana"/>
                <w:u w:val="single"/>
              </w:rPr>
              <w:t>Trust</w:t>
            </w:r>
          </w:p>
          <w:p w:rsidR="007953D0" w:rsidRDefault="007953D0" w:rsidP="00E2296F">
            <w:pPr>
              <w:pStyle w:val="Default"/>
              <w:rPr>
                <w:rFonts w:ascii="Verdana" w:hAnsi="Verdana"/>
                <w:u w:val="single"/>
              </w:rPr>
            </w:pPr>
          </w:p>
          <w:p w:rsidR="007953D0" w:rsidRDefault="007953D0" w:rsidP="00E2296F">
            <w:pPr>
              <w:pStyle w:val="Default"/>
              <w:rPr>
                <w:rFonts w:ascii="Verdana" w:hAnsi="Verdana"/>
              </w:rPr>
            </w:pPr>
            <w:r>
              <w:rPr>
                <w:rFonts w:ascii="Verdana" w:hAnsi="Verdana"/>
              </w:rPr>
              <w:t>Big data, done properly with an appropriately transparent and accountable approach, can help to increase consumer trust and legitimacy of the organisation / processing operation.</w:t>
            </w:r>
          </w:p>
          <w:p w:rsidR="007953D0" w:rsidRPr="000808D7" w:rsidRDefault="007953D0" w:rsidP="00E2296F">
            <w:pPr>
              <w:pStyle w:val="Default"/>
              <w:rPr>
                <w:rFonts w:ascii="Verdana" w:hAnsi="Verdana"/>
              </w:rPr>
            </w:pPr>
          </w:p>
        </w:tc>
      </w:tr>
    </w:tbl>
    <w:p w:rsidR="007953D0" w:rsidRDefault="007953D0" w:rsidP="007953D0">
      <w:pPr>
        <w:pStyle w:val="Default"/>
        <w:rPr>
          <w:rFonts w:ascii="Verdana" w:hAnsi="Verdana"/>
        </w:rPr>
      </w:pPr>
    </w:p>
    <w:p w:rsidR="007953D0" w:rsidRPr="00F77398" w:rsidRDefault="007953D0" w:rsidP="007953D0">
      <w:pPr>
        <w:pStyle w:val="Default"/>
        <w:rPr>
          <w:rFonts w:ascii="Verdana" w:hAnsi="Verdana"/>
        </w:rPr>
      </w:pPr>
    </w:p>
    <w:tbl>
      <w:tblPr>
        <w:tblStyle w:val="TableGrid"/>
        <w:tblW w:w="0" w:type="auto"/>
        <w:tblLook w:val="04A0" w:firstRow="1" w:lastRow="0" w:firstColumn="1" w:lastColumn="0" w:noHBand="0" w:noVBand="1"/>
      </w:tblPr>
      <w:tblGrid>
        <w:gridCol w:w="9242"/>
      </w:tblGrid>
      <w:tr w:rsidR="007953D0" w:rsidTr="00E2296F">
        <w:tc>
          <w:tcPr>
            <w:tcW w:w="9242" w:type="dxa"/>
          </w:tcPr>
          <w:p w:rsidR="007953D0" w:rsidRDefault="007953D0" w:rsidP="00E2296F">
            <w:pPr>
              <w:pStyle w:val="Default"/>
              <w:rPr>
                <w:rFonts w:ascii="Verdana" w:hAnsi="Verdana"/>
                <w:b/>
                <w:bCs/>
              </w:rPr>
            </w:pPr>
          </w:p>
          <w:p w:rsidR="007953D0" w:rsidRPr="009F2937" w:rsidRDefault="007953D0" w:rsidP="00E2296F">
            <w:pPr>
              <w:pStyle w:val="Default"/>
              <w:rPr>
                <w:rFonts w:ascii="Verdana" w:hAnsi="Verdana"/>
                <w:b/>
              </w:rPr>
            </w:pPr>
            <w:r w:rsidRPr="009F2937">
              <w:rPr>
                <w:rFonts w:ascii="Verdana" w:hAnsi="Verdana"/>
                <w:b/>
                <w:bCs/>
              </w:rPr>
              <w:t xml:space="preserve">9. </w:t>
            </w:r>
            <w:r w:rsidRPr="009F2937">
              <w:rPr>
                <w:rFonts w:ascii="Verdana" w:hAnsi="Verdana"/>
                <w:b/>
              </w:rPr>
              <w:t xml:space="preserve">Do you agree with the description of the risks identified for consumers and respectively financial institutions? Have you observed any of these risks (including other risks that you are aware of) causing detriment to consumers and respectively financial institutions? If so, in what way? If not, please explain why. Please also mention whether certain risks for consumers and financial institutions have not manifested yet but have the potential of developing in the future and hence need to be closely </w:t>
            </w:r>
            <w:r w:rsidRPr="009F2937">
              <w:rPr>
                <w:rFonts w:ascii="Verdana" w:hAnsi="Verdana"/>
                <w:b/>
              </w:rPr>
              <w:lastRenderedPageBreak/>
              <w:t xml:space="preserve">monitored by Supervisory Authorities. </w:t>
            </w:r>
          </w:p>
          <w:p w:rsidR="007953D0" w:rsidRDefault="007953D0" w:rsidP="00E2296F">
            <w:pPr>
              <w:rPr>
                <w:sz w:val="24"/>
                <w:szCs w:val="24"/>
              </w:rPr>
            </w:pPr>
          </w:p>
        </w:tc>
      </w:tr>
      <w:tr w:rsidR="007953D0" w:rsidTr="00E2296F">
        <w:tc>
          <w:tcPr>
            <w:tcW w:w="9242" w:type="dxa"/>
          </w:tcPr>
          <w:p w:rsidR="007953D0" w:rsidRDefault="007953D0" w:rsidP="00E2296F">
            <w:pPr>
              <w:rPr>
                <w:sz w:val="24"/>
                <w:szCs w:val="24"/>
              </w:rPr>
            </w:pPr>
          </w:p>
          <w:p w:rsidR="007953D0" w:rsidRDefault="007953D0" w:rsidP="00E2296F">
            <w:pPr>
              <w:rPr>
                <w:sz w:val="24"/>
                <w:szCs w:val="24"/>
                <w:u w:val="single"/>
              </w:rPr>
            </w:pPr>
            <w:r w:rsidRPr="0061303A">
              <w:rPr>
                <w:sz w:val="24"/>
                <w:szCs w:val="24"/>
                <w:u w:val="single"/>
              </w:rPr>
              <w:t>Representative datasets</w:t>
            </w:r>
          </w:p>
          <w:p w:rsidR="007953D0" w:rsidRDefault="007953D0" w:rsidP="00E2296F">
            <w:pPr>
              <w:rPr>
                <w:sz w:val="24"/>
                <w:szCs w:val="24"/>
                <w:u w:val="single"/>
              </w:rPr>
            </w:pPr>
          </w:p>
          <w:p w:rsidR="007953D0" w:rsidRDefault="007953D0" w:rsidP="00E2296F">
            <w:pPr>
              <w:rPr>
                <w:sz w:val="24"/>
                <w:szCs w:val="24"/>
              </w:rPr>
            </w:pPr>
            <w:r>
              <w:rPr>
                <w:sz w:val="24"/>
                <w:szCs w:val="24"/>
              </w:rPr>
              <w:t xml:space="preserve">Paragraph 41 discusses missing information about consumers; this relates to how </w:t>
            </w:r>
            <w:r w:rsidRPr="0061303A">
              <w:rPr>
                <w:i/>
                <w:sz w:val="24"/>
                <w:szCs w:val="24"/>
              </w:rPr>
              <w:t>representative</w:t>
            </w:r>
            <w:r>
              <w:rPr>
                <w:sz w:val="24"/>
                <w:szCs w:val="24"/>
              </w:rPr>
              <w:t xml:space="preserve"> (or not) a dataset is – it might be useful to use this terminology in the paper.</w:t>
            </w:r>
          </w:p>
          <w:p w:rsidR="007953D0" w:rsidRDefault="007953D0" w:rsidP="00E2296F">
            <w:pPr>
              <w:rPr>
                <w:sz w:val="24"/>
                <w:szCs w:val="24"/>
              </w:rPr>
            </w:pPr>
          </w:p>
          <w:p w:rsidR="007953D0" w:rsidRDefault="007953D0" w:rsidP="00E2296F">
            <w:pPr>
              <w:rPr>
                <w:sz w:val="24"/>
                <w:szCs w:val="24"/>
                <w:u w:val="single"/>
              </w:rPr>
            </w:pPr>
            <w:r w:rsidRPr="0056077A">
              <w:rPr>
                <w:sz w:val="24"/>
                <w:szCs w:val="24"/>
                <w:u w:val="single"/>
              </w:rPr>
              <w:t>Representation</w:t>
            </w:r>
          </w:p>
          <w:p w:rsidR="007953D0" w:rsidRPr="0056077A" w:rsidRDefault="007953D0" w:rsidP="00E2296F">
            <w:pPr>
              <w:rPr>
                <w:sz w:val="24"/>
                <w:szCs w:val="24"/>
                <w:u w:val="single"/>
              </w:rPr>
            </w:pPr>
          </w:p>
          <w:p w:rsidR="007953D0" w:rsidRDefault="007953D0" w:rsidP="00E2296F">
            <w:pPr>
              <w:rPr>
                <w:sz w:val="24"/>
                <w:szCs w:val="24"/>
              </w:rPr>
            </w:pPr>
            <w:r>
              <w:rPr>
                <w:sz w:val="24"/>
                <w:szCs w:val="24"/>
              </w:rPr>
              <w:t>H</w:t>
            </w:r>
            <w:r w:rsidRPr="0056077A">
              <w:rPr>
                <w:sz w:val="24"/>
                <w:szCs w:val="24"/>
              </w:rPr>
              <w:t>ow</w:t>
            </w:r>
            <w:r>
              <w:rPr>
                <w:sz w:val="24"/>
                <w:szCs w:val="24"/>
              </w:rPr>
              <w:t xml:space="preserve"> people represent themselves on social media and how they behave in the real world may be different. Relying on such data may result in flawed products and unreliable insights because decisions may be made based on </w:t>
            </w:r>
            <w:r w:rsidRPr="008E5D7F">
              <w:rPr>
                <w:sz w:val="24"/>
                <w:szCs w:val="24"/>
              </w:rPr>
              <w:t>inaccurate information.</w:t>
            </w:r>
          </w:p>
          <w:p w:rsidR="007953D0" w:rsidRDefault="007953D0" w:rsidP="00E2296F">
            <w:pPr>
              <w:rPr>
                <w:sz w:val="24"/>
                <w:szCs w:val="24"/>
              </w:rPr>
            </w:pPr>
          </w:p>
          <w:p w:rsidR="007953D0" w:rsidRDefault="007953D0" w:rsidP="00E2296F">
            <w:pPr>
              <w:rPr>
                <w:sz w:val="24"/>
                <w:szCs w:val="24"/>
              </w:rPr>
            </w:pPr>
            <w:r>
              <w:rPr>
                <w:sz w:val="24"/>
                <w:szCs w:val="24"/>
              </w:rPr>
              <w:t>The International Working Group on Data Protection in Telecommunications points out that such decisions may suffer from a lack of transparency and verifiability in comparison to decisions made based on personal data from more reliable sources such as official registers.</w:t>
            </w:r>
            <w:r>
              <w:rPr>
                <w:rStyle w:val="FootnoteReference"/>
                <w:sz w:val="24"/>
                <w:szCs w:val="24"/>
              </w:rPr>
              <w:footnoteReference w:id="18"/>
            </w:r>
            <w:r>
              <w:rPr>
                <w:sz w:val="24"/>
                <w:szCs w:val="24"/>
              </w:rPr>
              <w:t xml:space="preserve"> </w:t>
            </w:r>
          </w:p>
          <w:p w:rsidR="007953D0" w:rsidRDefault="007953D0" w:rsidP="00E2296F">
            <w:pPr>
              <w:rPr>
                <w:sz w:val="24"/>
                <w:szCs w:val="24"/>
              </w:rPr>
            </w:pPr>
          </w:p>
          <w:p w:rsidR="007953D0" w:rsidRDefault="007953D0" w:rsidP="00E2296F">
            <w:pPr>
              <w:rPr>
                <w:sz w:val="24"/>
                <w:szCs w:val="24"/>
              </w:rPr>
            </w:pPr>
            <w:r>
              <w:rPr>
                <w:sz w:val="24"/>
                <w:szCs w:val="24"/>
              </w:rPr>
              <w:t>There is a risk that some individuals may purposefully and strategically produce fake or inaccurate information in order to influence the outcome of a decision in their favour. Organisations should ensure that (w</w:t>
            </w:r>
            <w:r w:rsidRPr="001D37C8">
              <w:rPr>
                <w:sz w:val="24"/>
                <w:szCs w:val="24"/>
              </w:rPr>
              <w:t>hatever the source</w:t>
            </w:r>
            <w:r>
              <w:rPr>
                <w:sz w:val="24"/>
                <w:szCs w:val="24"/>
              </w:rPr>
              <w:t xml:space="preserve"> of data)</w:t>
            </w:r>
            <w:r w:rsidRPr="001D37C8">
              <w:rPr>
                <w:sz w:val="24"/>
                <w:szCs w:val="24"/>
              </w:rPr>
              <w:t xml:space="preserve"> </w:t>
            </w:r>
            <w:r>
              <w:rPr>
                <w:sz w:val="24"/>
                <w:szCs w:val="24"/>
              </w:rPr>
              <w:t>quality, relevance;</w:t>
            </w:r>
            <w:r w:rsidRPr="001D37C8">
              <w:rPr>
                <w:sz w:val="24"/>
                <w:szCs w:val="24"/>
              </w:rPr>
              <w:t xml:space="preserve"> </w:t>
            </w:r>
            <w:proofErr w:type="spellStart"/>
            <w:r w:rsidRPr="001D37C8">
              <w:rPr>
                <w:sz w:val="24"/>
                <w:szCs w:val="24"/>
              </w:rPr>
              <w:t>recency</w:t>
            </w:r>
            <w:proofErr w:type="spellEnd"/>
            <w:r>
              <w:rPr>
                <w:sz w:val="24"/>
                <w:szCs w:val="24"/>
              </w:rPr>
              <w:t>,</w:t>
            </w:r>
            <w:r w:rsidRPr="001D37C8">
              <w:rPr>
                <w:sz w:val="24"/>
                <w:szCs w:val="24"/>
              </w:rPr>
              <w:t xml:space="preserve"> and trustworthiness</w:t>
            </w:r>
            <w:r>
              <w:rPr>
                <w:sz w:val="24"/>
                <w:szCs w:val="24"/>
              </w:rPr>
              <w:t>/reliability, among other things,</w:t>
            </w:r>
            <w:r w:rsidRPr="001D37C8">
              <w:rPr>
                <w:sz w:val="24"/>
                <w:szCs w:val="24"/>
              </w:rPr>
              <w:t xml:space="preserve"> should be accounted for both during the processing and any resulting decision making.</w:t>
            </w:r>
          </w:p>
          <w:p w:rsidR="007953D0" w:rsidRDefault="007953D0" w:rsidP="00E2296F">
            <w:pPr>
              <w:rPr>
                <w:sz w:val="24"/>
                <w:szCs w:val="24"/>
              </w:rPr>
            </w:pPr>
          </w:p>
          <w:p w:rsidR="007953D0" w:rsidRDefault="007953D0" w:rsidP="00E2296F">
            <w:pPr>
              <w:rPr>
                <w:sz w:val="24"/>
                <w:szCs w:val="24"/>
              </w:rPr>
            </w:pPr>
            <w:r>
              <w:rPr>
                <w:sz w:val="24"/>
                <w:szCs w:val="24"/>
              </w:rPr>
              <w:t>It should be stressed that just because information is posted openly on</w:t>
            </w:r>
            <w:r w:rsidRPr="00FC3BF6">
              <w:rPr>
                <w:sz w:val="24"/>
                <w:szCs w:val="24"/>
              </w:rPr>
              <w:t xml:space="preserve"> social media</w:t>
            </w:r>
            <w:r>
              <w:rPr>
                <w:sz w:val="24"/>
                <w:szCs w:val="24"/>
              </w:rPr>
              <w:t>, this</w:t>
            </w:r>
            <w:r w:rsidRPr="00FC3BF6">
              <w:rPr>
                <w:sz w:val="24"/>
                <w:szCs w:val="24"/>
              </w:rPr>
              <w:t xml:space="preserve"> does not necessarily le</w:t>
            </w:r>
            <w:r>
              <w:rPr>
                <w:sz w:val="24"/>
                <w:szCs w:val="24"/>
              </w:rPr>
              <w:t>gitimise all further use of it. Finance and insurance companies seeking to use social media data for purposes such as profiling (e.g. determining insurance risk) must have a legal basis to do so.</w:t>
            </w:r>
          </w:p>
          <w:p w:rsidR="007953D0" w:rsidRDefault="007953D0" w:rsidP="00E2296F">
            <w:pPr>
              <w:rPr>
                <w:sz w:val="24"/>
                <w:szCs w:val="24"/>
              </w:rPr>
            </w:pPr>
          </w:p>
          <w:p w:rsidR="007953D0" w:rsidRPr="008D2359" w:rsidRDefault="007953D0" w:rsidP="00E2296F">
            <w:pPr>
              <w:rPr>
                <w:sz w:val="24"/>
                <w:szCs w:val="24"/>
                <w:u w:val="single"/>
              </w:rPr>
            </w:pPr>
            <w:r w:rsidRPr="008D2359">
              <w:rPr>
                <w:sz w:val="24"/>
                <w:szCs w:val="24"/>
                <w:u w:val="single"/>
              </w:rPr>
              <w:t>Transparency</w:t>
            </w:r>
          </w:p>
          <w:p w:rsidR="007953D0" w:rsidRDefault="007953D0" w:rsidP="00E2296F">
            <w:pPr>
              <w:rPr>
                <w:sz w:val="24"/>
                <w:szCs w:val="24"/>
              </w:rPr>
            </w:pPr>
          </w:p>
          <w:p w:rsidR="007953D0" w:rsidRPr="000F074E" w:rsidRDefault="007953D0" w:rsidP="00E2296F">
            <w:pPr>
              <w:rPr>
                <w:sz w:val="24"/>
                <w:szCs w:val="24"/>
              </w:rPr>
            </w:pPr>
            <w:r>
              <w:rPr>
                <w:sz w:val="24"/>
                <w:szCs w:val="24"/>
              </w:rPr>
              <w:t xml:space="preserve">Paragraph 52 discusses risks related to a lack of transparency caused by </w:t>
            </w:r>
            <w:r w:rsidRPr="000F074E">
              <w:rPr>
                <w:sz w:val="24"/>
                <w:szCs w:val="24"/>
              </w:rPr>
              <w:t xml:space="preserve">algorithmic or decision tree mechanisms. A lack of transparency can also be caused </w:t>
            </w:r>
            <w:r>
              <w:rPr>
                <w:sz w:val="24"/>
                <w:szCs w:val="24"/>
              </w:rPr>
              <w:t xml:space="preserve">by </w:t>
            </w:r>
            <w:r w:rsidRPr="000F074E">
              <w:rPr>
                <w:sz w:val="24"/>
                <w:szCs w:val="24"/>
              </w:rPr>
              <w:t xml:space="preserve">automated decisions that are the result of the combination of an individual’s </w:t>
            </w:r>
            <w:r>
              <w:rPr>
                <w:sz w:val="24"/>
                <w:szCs w:val="24"/>
              </w:rPr>
              <w:t xml:space="preserve">‘provided’ </w:t>
            </w:r>
            <w:r w:rsidRPr="000F074E">
              <w:rPr>
                <w:sz w:val="24"/>
                <w:szCs w:val="24"/>
              </w:rPr>
              <w:t xml:space="preserve">personal data and </w:t>
            </w:r>
            <w:r>
              <w:rPr>
                <w:sz w:val="24"/>
                <w:szCs w:val="24"/>
              </w:rPr>
              <w:t xml:space="preserve">their ‘inferred’ personal </w:t>
            </w:r>
            <w:r>
              <w:rPr>
                <w:sz w:val="24"/>
                <w:szCs w:val="24"/>
              </w:rPr>
              <w:lastRenderedPageBreak/>
              <w:t>data (</w:t>
            </w:r>
            <w:r w:rsidRPr="000F074E">
              <w:rPr>
                <w:sz w:val="24"/>
                <w:szCs w:val="24"/>
              </w:rPr>
              <w:t xml:space="preserve">external elements which </w:t>
            </w:r>
            <w:r>
              <w:rPr>
                <w:sz w:val="24"/>
                <w:szCs w:val="24"/>
              </w:rPr>
              <w:t>might not be accurate</w:t>
            </w:r>
            <w:r w:rsidRPr="000F074E">
              <w:rPr>
                <w:sz w:val="24"/>
                <w:szCs w:val="24"/>
              </w:rPr>
              <w:t xml:space="preserve"> personal characteristics of the individual but are </w:t>
            </w:r>
            <w:r>
              <w:rPr>
                <w:sz w:val="24"/>
                <w:szCs w:val="24"/>
              </w:rPr>
              <w:t xml:space="preserve">nonetheless </w:t>
            </w:r>
            <w:r w:rsidRPr="000F074E">
              <w:rPr>
                <w:sz w:val="24"/>
                <w:szCs w:val="24"/>
              </w:rPr>
              <w:t xml:space="preserve">attributed to </w:t>
            </w:r>
            <w:r>
              <w:rPr>
                <w:sz w:val="24"/>
                <w:szCs w:val="24"/>
              </w:rPr>
              <w:t>them by inference).</w:t>
            </w:r>
          </w:p>
          <w:p w:rsidR="007953D0" w:rsidRDefault="007953D0" w:rsidP="00E2296F">
            <w:pPr>
              <w:rPr>
                <w:sz w:val="24"/>
                <w:szCs w:val="24"/>
              </w:rPr>
            </w:pPr>
          </w:p>
          <w:p w:rsidR="007953D0" w:rsidRDefault="007953D0" w:rsidP="00E2296F">
            <w:pPr>
              <w:rPr>
                <w:sz w:val="24"/>
                <w:szCs w:val="24"/>
                <w:u w:val="single"/>
              </w:rPr>
            </w:pPr>
            <w:r w:rsidRPr="0056077A">
              <w:rPr>
                <w:sz w:val="24"/>
                <w:szCs w:val="24"/>
                <w:u w:val="single"/>
              </w:rPr>
              <w:t>Bias</w:t>
            </w:r>
          </w:p>
          <w:p w:rsidR="007953D0" w:rsidRPr="0056077A" w:rsidRDefault="007953D0" w:rsidP="00E2296F">
            <w:pPr>
              <w:rPr>
                <w:sz w:val="24"/>
                <w:szCs w:val="24"/>
                <w:u w:val="single"/>
              </w:rPr>
            </w:pPr>
          </w:p>
          <w:p w:rsidR="007953D0" w:rsidRDefault="007953D0" w:rsidP="00E2296F">
            <w:pPr>
              <w:rPr>
                <w:sz w:val="24"/>
                <w:szCs w:val="24"/>
              </w:rPr>
            </w:pPr>
            <w:r>
              <w:rPr>
                <w:sz w:val="24"/>
                <w:szCs w:val="24"/>
              </w:rPr>
              <w:t>Paragraphs 58 and 59 discuss bias. Linked with this is the fact that correlation does not necessarily equal causation. Where algorithmic decisions are made based on patterns found in the data, these decisions may be biased or inaccurate if, actually, there is no causality in the discovered associations.</w:t>
            </w:r>
          </w:p>
          <w:p w:rsidR="007953D0" w:rsidRDefault="007953D0" w:rsidP="00E2296F">
            <w:pPr>
              <w:rPr>
                <w:sz w:val="24"/>
                <w:szCs w:val="24"/>
              </w:rPr>
            </w:pPr>
          </w:p>
          <w:p w:rsidR="007953D0" w:rsidRDefault="007953D0" w:rsidP="00E2296F">
            <w:pPr>
              <w:rPr>
                <w:sz w:val="24"/>
                <w:szCs w:val="24"/>
              </w:rPr>
            </w:pPr>
            <w:r>
              <w:rPr>
                <w:sz w:val="24"/>
                <w:szCs w:val="24"/>
              </w:rPr>
              <w:t>Organisations should carefully consider the distinction between correlation and causation and adopt measures to avoid biased, inaccurate or discriminatory decisions which may be made as a result of relying on a non-causal correlation or association.</w:t>
            </w:r>
          </w:p>
          <w:p w:rsidR="007953D0" w:rsidRDefault="007953D0" w:rsidP="00E2296F">
            <w:pPr>
              <w:rPr>
                <w:sz w:val="24"/>
                <w:szCs w:val="24"/>
              </w:rPr>
            </w:pPr>
          </w:p>
          <w:p w:rsidR="007953D0" w:rsidRDefault="007953D0" w:rsidP="00E2296F">
            <w:pPr>
              <w:rPr>
                <w:sz w:val="24"/>
                <w:szCs w:val="24"/>
                <w:u w:val="single"/>
              </w:rPr>
            </w:pPr>
            <w:r>
              <w:rPr>
                <w:sz w:val="24"/>
                <w:szCs w:val="24"/>
                <w:u w:val="single"/>
              </w:rPr>
              <w:t>Legitimacy/Relevancy</w:t>
            </w:r>
          </w:p>
          <w:p w:rsidR="007953D0" w:rsidRDefault="007953D0" w:rsidP="00E2296F">
            <w:pPr>
              <w:rPr>
                <w:sz w:val="24"/>
                <w:szCs w:val="24"/>
                <w:u w:val="single"/>
              </w:rPr>
            </w:pPr>
          </w:p>
          <w:p w:rsidR="007953D0" w:rsidRDefault="007953D0" w:rsidP="00E2296F">
            <w:pPr>
              <w:rPr>
                <w:sz w:val="24"/>
                <w:szCs w:val="24"/>
              </w:rPr>
            </w:pPr>
            <w:r w:rsidRPr="00AA24D9">
              <w:rPr>
                <w:sz w:val="24"/>
                <w:szCs w:val="24"/>
              </w:rPr>
              <w:t>Article 5.1 of the GDPR refers to the principles which data controllers must consider when processing personal data. In particular, personal data shall be:</w:t>
            </w:r>
          </w:p>
          <w:p w:rsidR="007953D0" w:rsidRDefault="007953D0" w:rsidP="00E2296F">
            <w:pPr>
              <w:rPr>
                <w:sz w:val="24"/>
                <w:szCs w:val="24"/>
              </w:rPr>
            </w:pPr>
          </w:p>
          <w:p w:rsidR="007953D0" w:rsidRPr="00AA24D9" w:rsidRDefault="007953D0" w:rsidP="007953D0">
            <w:pPr>
              <w:pStyle w:val="ListParagraph"/>
              <w:numPr>
                <w:ilvl w:val="0"/>
                <w:numId w:val="9"/>
              </w:numPr>
              <w:spacing w:after="0" w:line="240" w:lineRule="auto"/>
              <w:rPr>
                <w:sz w:val="24"/>
                <w:szCs w:val="24"/>
              </w:rPr>
            </w:pPr>
            <w:r w:rsidRPr="00AA24D9">
              <w:rPr>
                <w:sz w:val="24"/>
                <w:szCs w:val="24"/>
              </w:rPr>
              <w:t>collected for specified, explicit and legitimate purposes and not further processed in a manner that is incompatible with those purposes</w:t>
            </w:r>
            <w:r w:rsidRPr="00AA24D9">
              <w:rPr>
                <w:rStyle w:val="FootnoteReference"/>
                <w:sz w:val="24"/>
                <w:szCs w:val="24"/>
              </w:rPr>
              <w:footnoteReference w:id="19"/>
            </w:r>
            <w:r w:rsidRPr="00AA24D9">
              <w:rPr>
                <w:sz w:val="24"/>
                <w:szCs w:val="24"/>
              </w:rPr>
              <w:t xml:space="preserve">; and </w:t>
            </w:r>
          </w:p>
          <w:p w:rsidR="007953D0" w:rsidRDefault="007953D0" w:rsidP="00E2296F">
            <w:pPr>
              <w:rPr>
                <w:sz w:val="24"/>
                <w:szCs w:val="24"/>
              </w:rPr>
            </w:pPr>
          </w:p>
          <w:p w:rsidR="007953D0" w:rsidRPr="00AA24D9" w:rsidRDefault="007953D0" w:rsidP="007953D0">
            <w:pPr>
              <w:pStyle w:val="ListParagraph"/>
              <w:numPr>
                <w:ilvl w:val="0"/>
                <w:numId w:val="9"/>
              </w:numPr>
              <w:spacing w:after="0" w:line="240" w:lineRule="auto"/>
              <w:rPr>
                <w:sz w:val="24"/>
                <w:szCs w:val="24"/>
              </w:rPr>
            </w:pPr>
            <w:proofErr w:type="gramStart"/>
            <w:r w:rsidRPr="00AA24D9">
              <w:rPr>
                <w:sz w:val="24"/>
                <w:szCs w:val="24"/>
              </w:rPr>
              <w:t>adequate</w:t>
            </w:r>
            <w:proofErr w:type="gramEnd"/>
            <w:r w:rsidRPr="00AA24D9">
              <w:rPr>
                <w:sz w:val="24"/>
                <w:szCs w:val="24"/>
              </w:rPr>
              <w:t>, relevant and limited to what is necessary in relation to the purposes for which they are processed</w:t>
            </w:r>
            <w:r>
              <w:rPr>
                <w:rStyle w:val="FootnoteReference"/>
                <w:sz w:val="24"/>
                <w:szCs w:val="24"/>
              </w:rPr>
              <w:footnoteReference w:id="20"/>
            </w:r>
            <w:r w:rsidRPr="00AA24D9">
              <w:rPr>
                <w:sz w:val="24"/>
                <w:szCs w:val="24"/>
              </w:rPr>
              <w:t>.</w:t>
            </w:r>
          </w:p>
          <w:p w:rsidR="007953D0" w:rsidRPr="00AA24D9" w:rsidRDefault="007953D0" w:rsidP="00E2296F">
            <w:pPr>
              <w:rPr>
                <w:sz w:val="24"/>
                <w:szCs w:val="24"/>
                <w:u w:val="single"/>
              </w:rPr>
            </w:pPr>
          </w:p>
          <w:p w:rsidR="007953D0" w:rsidRPr="00AA24D9" w:rsidRDefault="007953D0" w:rsidP="00E2296F">
            <w:pPr>
              <w:rPr>
                <w:sz w:val="24"/>
                <w:szCs w:val="24"/>
              </w:rPr>
            </w:pPr>
            <w:r w:rsidRPr="00AA24D9">
              <w:rPr>
                <w:sz w:val="24"/>
                <w:szCs w:val="24"/>
              </w:rPr>
              <w:t>There is a risk that the processing of certain data will be considered as unfair and that products may be flawed if they are based on an analysis of irrelevant data. For example, is everything someone posts on social media relevant to their risk of being involved in a car accident? More generally, is it actually legitimate to use such data to determine the functionalities of a product?</w:t>
            </w:r>
          </w:p>
          <w:p w:rsidR="007953D0" w:rsidRDefault="007953D0" w:rsidP="00E2296F">
            <w:pPr>
              <w:rPr>
                <w:sz w:val="24"/>
                <w:szCs w:val="24"/>
              </w:rPr>
            </w:pPr>
          </w:p>
          <w:p w:rsidR="007953D0" w:rsidRPr="00C052A5" w:rsidRDefault="007953D0" w:rsidP="00E2296F">
            <w:pPr>
              <w:rPr>
                <w:sz w:val="24"/>
                <w:szCs w:val="24"/>
                <w:u w:val="single"/>
              </w:rPr>
            </w:pPr>
            <w:r>
              <w:rPr>
                <w:sz w:val="24"/>
                <w:szCs w:val="24"/>
                <w:u w:val="single"/>
              </w:rPr>
              <w:t>Retention</w:t>
            </w:r>
          </w:p>
          <w:p w:rsidR="007953D0" w:rsidRDefault="007953D0" w:rsidP="00E2296F">
            <w:pPr>
              <w:rPr>
                <w:sz w:val="24"/>
                <w:szCs w:val="24"/>
              </w:rPr>
            </w:pPr>
          </w:p>
          <w:p w:rsidR="007953D0" w:rsidRDefault="007953D0" w:rsidP="00E2296F">
            <w:pPr>
              <w:rPr>
                <w:sz w:val="24"/>
                <w:szCs w:val="24"/>
              </w:rPr>
            </w:pPr>
            <w:r>
              <w:rPr>
                <w:sz w:val="24"/>
                <w:szCs w:val="24"/>
              </w:rPr>
              <w:t xml:space="preserve">The ability to store large volumes of data, and the capabilities of </w:t>
            </w:r>
            <w:r w:rsidRPr="00C052A5">
              <w:rPr>
                <w:sz w:val="24"/>
                <w:szCs w:val="24"/>
              </w:rPr>
              <w:t>big data</w:t>
            </w:r>
            <w:r>
              <w:rPr>
                <w:sz w:val="24"/>
                <w:szCs w:val="24"/>
              </w:rPr>
              <w:t xml:space="preserve"> </w:t>
            </w:r>
            <w:r>
              <w:rPr>
                <w:sz w:val="24"/>
                <w:szCs w:val="24"/>
              </w:rPr>
              <w:lastRenderedPageBreak/>
              <w:t>analytics</w:t>
            </w:r>
            <w:r w:rsidRPr="00C052A5">
              <w:rPr>
                <w:sz w:val="24"/>
                <w:szCs w:val="24"/>
              </w:rPr>
              <w:t xml:space="preserve"> to process </w:t>
            </w:r>
            <w:r>
              <w:rPr>
                <w:sz w:val="24"/>
                <w:szCs w:val="24"/>
              </w:rPr>
              <w:t>this</w:t>
            </w:r>
            <w:r w:rsidRPr="00C052A5">
              <w:rPr>
                <w:sz w:val="24"/>
                <w:szCs w:val="24"/>
              </w:rPr>
              <w:t xml:space="preserve"> data</w:t>
            </w:r>
            <w:r>
              <w:rPr>
                <w:sz w:val="24"/>
                <w:szCs w:val="24"/>
              </w:rPr>
              <w:t>,</w:t>
            </w:r>
            <w:r w:rsidRPr="00C052A5">
              <w:rPr>
                <w:sz w:val="24"/>
                <w:szCs w:val="24"/>
              </w:rPr>
              <w:t xml:space="preserve"> </w:t>
            </w:r>
            <w:r>
              <w:rPr>
                <w:sz w:val="24"/>
                <w:szCs w:val="24"/>
              </w:rPr>
              <w:t>could</w:t>
            </w:r>
            <w:r w:rsidRPr="00C052A5">
              <w:rPr>
                <w:sz w:val="24"/>
                <w:szCs w:val="24"/>
              </w:rPr>
              <w:t xml:space="preserve"> encourage </w:t>
            </w:r>
            <w:r>
              <w:rPr>
                <w:sz w:val="24"/>
                <w:szCs w:val="24"/>
              </w:rPr>
              <w:t xml:space="preserve">organisations to store personal data for longer than is necessary in relation to the original purposes for its collection and use. </w:t>
            </w:r>
            <w:r w:rsidRPr="00C052A5">
              <w:rPr>
                <w:sz w:val="24"/>
                <w:szCs w:val="24"/>
              </w:rPr>
              <w:t xml:space="preserve">It may </w:t>
            </w:r>
            <w:r>
              <w:rPr>
                <w:sz w:val="24"/>
                <w:szCs w:val="24"/>
              </w:rPr>
              <w:t xml:space="preserve">also </w:t>
            </w:r>
            <w:r w:rsidRPr="00C052A5">
              <w:rPr>
                <w:sz w:val="24"/>
                <w:szCs w:val="24"/>
              </w:rPr>
              <w:t xml:space="preserve">be </w:t>
            </w:r>
            <w:r>
              <w:rPr>
                <w:sz w:val="24"/>
                <w:szCs w:val="24"/>
              </w:rPr>
              <w:t xml:space="preserve">difficult for organisations </w:t>
            </w:r>
            <w:r w:rsidRPr="00C052A5">
              <w:rPr>
                <w:sz w:val="24"/>
                <w:szCs w:val="24"/>
              </w:rPr>
              <w:t xml:space="preserve">to </w:t>
            </w:r>
            <w:r>
              <w:rPr>
                <w:sz w:val="24"/>
                <w:szCs w:val="24"/>
              </w:rPr>
              <w:t>ensure that they</w:t>
            </w:r>
            <w:r w:rsidRPr="00C052A5">
              <w:rPr>
                <w:sz w:val="24"/>
                <w:szCs w:val="24"/>
              </w:rPr>
              <w:t xml:space="preserve"> </w:t>
            </w:r>
            <w:r>
              <w:rPr>
                <w:sz w:val="24"/>
                <w:szCs w:val="24"/>
              </w:rPr>
              <w:t xml:space="preserve">completely </w:t>
            </w:r>
            <w:r w:rsidRPr="00C052A5">
              <w:rPr>
                <w:sz w:val="24"/>
                <w:szCs w:val="24"/>
              </w:rPr>
              <w:t xml:space="preserve">erase </w:t>
            </w:r>
            <w:r>
              <w:rPr>
                <w:sz w:val="24"/>
                <w:szCs w:val="24"/>
              </w:rPr>
              <w:t>personal data</w:t>
            </w:r>
            <w:r w:rsidRPr="00C052A5">
              <w:rPr>
                <w:sz w:val="24"/>
                <w:szCs w:val="24"/>
              </w:rPr>
              <w:t xml:space="preserve"> if it is stored across a number of different systems.</w:t>
            </w:r>
          </w:p>
          <w:p w:rsidR="007953D0" w:rsidRDefault="007953D0" w:rsidP="00E2296F">
            <w:pPr>
              <w:rPr>
                <w:sz w:val="24"/>
                <w:szCs w:val="24"/>
              </w:rPr>
            </w:pPr>
          </w:p>
          <w:p w:rsidR="007953D0" w:rsidRPr="00275906" w:rsidRDefault="007953D0" w:rsidP="00E2296F">
            <w:pPr>
              <w:rPr>
                <w:sz w:val="24"/>
                <w:szCs w:val="24"/>
                <w:u w:val="single"/>
              </w:rPr>
            </w:pPr>
            <w:r w:rsidRPr="00275906">
              <w:rPr>
                <w:sz w:val="24"/>
                <w:szCs w:val="24"/>
                <w:u w:val="single"/>
              </w:rPr>
              <w:t>Location</w:t>
            </w:r>
          </w:p>
          <w:p w:rsidR="007953D0" w:rsidRPr="00275906" w:rsidRDefault="007953D0" w:rsidP="00E2296F">
            <w:pPr>
              <w:rPr>
                <w:sz w:val="24"/>
                <w:szCs w:val="24"/>
              </w:rPr>
            </w:pPr>
          </w:p>
          <w:p w:rsidR="007953D0" w:rsidRPr="00275906" w:rsidRDefault="007953D0" w:rsidP="00E2296F">
            <w:pPr>
              <w:rPr>
                <w:sz w:val="24"/>
                <w:szCs w:val="24"/>
              </w:rPr>
            </w:pPr>
            <w:r w:rsidRPr="00275906">
              <w:rPr>
                <w:sz w:val="24"/>
                <w:szCs w:val="24"/>
              </w:rPr>
              <w:t xml:space="preserve">Depending on the technologies and vendors used, there may be risks associated with </w:t>
            </w:r>
            <w:r>
              <w:rPr>
                <w:sz w:val="24"/>
                <w:szCs w:val="24"/>
              </w:rPr>
              <w:t xml:space="preserve">the </w:t>
            </w:r>
            <w:r w:rsidRPr="00275906">
              <w:rPr>
                <w:sz w:val="24"/>
                <w:szCs w:val="24"/>
              </w:rPr>
              <w:t xml:space="preserve">transfer of </w:t>
            </w:r>
            <w:r>
              <w:rPr>
                <w:sz w:val="24"/>
                <w:szCs w:val="24"/>
              </w:rPr>
              <w:t xml:space="preserve">personal </w:t>
            </w:r>
            <w:r w:rsidRPr="00275906">
              <w:rPr>
                <w:sz w:val="24"/>
                <w:szCs w:val="24"/>
              </w:rPr>
              <w:t xml:space="preserve">data to locations outside of the EEA. For instance, while an innovative cloud based processing solution may be </w:t>
            </w:r>
            <w:proofErr w:type="gramStart"/>
            <w:r>
              <w:rPr>
                <w:sz w:val="24"/>
                <w:szCs w:val="24"/>
              </w:rPr>
              <w:t>attractive,</w:t>
            </w:r>
            <w:proofErr w:type="gramEnd"/>
            <w:r w:rsidRPr="00275906">
              <w:rPr>
                <w:sz w:val="24"/>
                <w:szCs w:val="24"/>
              </w:rPr>
              <w:t xml:space="preserve"> there </w:t>
            </w:r>
            <w:r>
              <w:rPr>
                <w:sz w:val="24"/>
                <w:szCs w:val="24"/>
              </w:rPr>
              <w:t xml:space="preserve">could </w:t>
            </w:r>
            <w:r w:rsidRPr="00275906">
              <w:rPr>
                <w:sz w:val="24"/>
                <w:szCs w:val="24"/>
              </w:rPr>
              <w:t>be jurisdictional requirements that need to be accounted for.</w:t>
            </w:r>
          </w:p>
          <w:p w:rsidR="007953D0" w:rsidRPr="00275906" w:rsidRDefault="007953D0" w:rsidP="00E2296F">
            <w:pPr>
              <w:rPr>
                <w:sz w:val="24"/>
                <w:szCs w:val="24"/>
              </w:rPr>
            </w:pPr>
          </w:p>
          <w:p w:rsidR="007953D0" w:rsidRPr="00275906" w:rsidRDefault="007953D0" w:rsidP="00E2296F">
            <w:pPr>
              <w:rPr>
                <w:sz w:val="24"/>
                <w:szCs w:val="24"/>
                <w:u w:val="single"/>
              </w:rPr>
            </w:pPr>
            <w:r w:rsidRPr="00275906">
              <w:rPr>
                <w:sz w:val="24"/>
                <w:szCs w:val="24"/>
                <w:u w:val="single"/>
              </w:rPr>
              <w:t>Stakeholders</w:t>
            </w:r>
          </w:p>
          <w:p w:rsidR="007953D0" w:rsidRPr="00275906" w:rsidRDefault="007953D0" w:rsidP="00E2296F">
            <w:pPr>
              <w:rPr>
                <w:sz w:val="24"/>
                <w:szCs w:val="24"/>
              </w:rPr>
            </w:pPr>
          </w:p>
          <w:p w:rsidR="007953D0" w:rsidRDefault="007953D0" w:rsidP="00E2296F">
            <w:pPr>
              <w:rPr>
                <w:sz w:val="24"/>
                <w:szCs w:val="24"/>
              </w:rPr>
            </w:pPr>
            <w:r w:rsidRPr="00275906">
              <w:rPr>
                <w:sz w:val="24"/>
                <w:szCs w:val="24"/>
              </w:rPr>
              <w:t xml:space="preserve">Risks </w:t>
            </w:r>
            <w:r>
              <w:rPr>
                <w:sz w:val="24"/>
                <w:szCs w:val="24"/>
              </w:rPr>
              <w:t>can</w:t>
            </w:r>
            <w:r w:rsidRPr="00275906">
              <w:rPr>
                <w:sz w:val="24"/>
                <w:szCs w:val="24"/>
              </w:rPr>
              <w:t xml:space="preserve"> arise where the stakeholders involved in big data processing are not adequately identified. These stakeholders span </w:t>
            </w:r>
            <w:r>
              <w:rPr>
                <w:sz w:val="24"/>
                <w:szCs w:val="24"/>
              </w:rPr>
              <w:t>all stages of the big data lifecycle (</w:t>
            </w:r>
            <w:r w:rsidRPr="00275906">
              <w:rPr>
                <w:sz w:val="24"/>
                <w:szCs w:val="24"/>
              </w:rPr>
              <w:t xml:space="preserve">collection, storage, analytics and </w:t>
            </w:r>
            <w:r>
              <w:rPr>
                <w:sz w:val="24"/>
                <w:szCs w:val="24"/>
              </w:rPr>
              <w:t>decision making). T</w:t>
            </w:r>
            <w:r w:rsidRPr="00275906">
              <w:rPr>
                <w:sz w:val="24"/>
                <w:szCs w:val="24"/>
              </w:rPr>
              <w:t>he actors involved may all be in different parts of an organisation or even in separate organisations.</w:t>
            </w:r>
          </w:p>
          <w:p w:rsidR="007953D0" w:rsidRDefault="007953D0" w:rsidP="00E2296F">
            <w:pPr>
              <w:rPr>
                <w:sz w:val="24"/>
                <w:szCs w:val="24"/>
              </w:rPr>
            </w:pPr>
          </w:p>
        </w:tc>
      </w:tr>
    </w:tbl>
    <w:p w:rsidR="007953D0" w:rsidRDefault="007953D0" w:rsidP="007953D0">
      <w:pPr>
        <w:rPr>
          <w:sz w:val="24"/>
        </w:rPr>
      </w:pPr>
    </w:p>
    <w:p w:rsidR="007953D0" w:rsidRDefault="007953D0" w:rsidP="007953D0">
      <w:pPr>
        <w:rPr>
          <w:sz w:val="24"/>
        </w:rPr>
      </w:pPr>
    </w:p>
    <w:tbl>
      <w:tblPr>
        <w:tblStyle w:val="TableGrid"/>
        <w:tblW w:w="0" w:type="auto"/>
        <w:tblLook w:val="04A0" w:firstRow="1" w:lastRow="0" w:firstColumn="1" w:lastColumn="0" w:noHBand="0" w:noVBand="1"/>
      </w:tblPr>
      <w:tblGrid>
        <w:gridCol w:w="9242"/>
      </w:tblGrid>
      <w:tr w:rsidR="007953D0" w:rsidTr="00E2296F">
        <w:tc>
          <w:tcPr>
            <w:tcW w:w="9242" w:type="dxa"/>
          </w:tcPr>
          <w:p w:rsidR="007953D0" w:rsidRDefault="007953D0" w:rsidP="00E2296F">
            <w:pPr>
              <w:pStyle w:val="Default"/>
              <w:rPr>
                <w:rFonts w:ascii="Verdana" w:hAnsi="Verdana"/>
                <w:b/>
                <w:bCs/>
                <w:highlight w:val="yellow"/>
              </w:rPr>
            </w:pPr>
          </w:p>
          <w:p w:rsidR="007953D0" w:rsidRPr="00083667" w:rsidRDefault="007953D0" w:rsidP="00E2296F">
            <w:pPr>
              <w:pStyle w:val="Default"/>
              <w:rPr>
                <w:rFonts w:ascii="Verdana" w:hAnsi="Verdana"/>
                <w:b/>
              </w:rPr>
            </w:pPr>
            <w:r w:rsidRPr="00083667">
              <w:rPr>
                <w:rFonts w:ascii="Verdana" w:hAnsi="Verdana"/>
                <w:b/>
                <w:bCs/>
              </w:rPr>
              <w:t xml:space="preserve">10. </w:t>
            </w:r>
            <w:r w:rsidRPr="00083667">
              <w:rPr>
                <w:rFonts w:ascii="Verdana" w:hAnsi="Verdana"/>
                <w:b/>
              </w:rPr>
              <w:t xml:space="preserve">Is the regulatory framework adequately addressing the risks mentioned above? Bearing in mind the constant evolution of technologies/IT developments and that some of the above mentioned regulatory requirements are not specific to the financial services sector (e.g. GDPR), do you think further regulation is needed to preserve the rights of consumers of financial services in a Big Data context? Please explain why. </w:t>
            </w:r>
          </w:p>
          <w:p w:rsidR="007953D0" w:rsidRDefault="007953D0" w:rsidP="00E2296F">
            <w:pPr>
              <w:rPr>
                <w:sz w:val="24"/>
                <w:szCs w:val="24"/>
              </w:rPr>
            </w:pPr>
          </w:p>
        </w:tc>
      </w:tr>
      <w:tr w:rsidR="007953D0" w:rsidTr="00E2296F">
        <w:tc>
          <w:tcPr>
            <w:tcW w:w="9242" w:type="dxa"/>
          </w:tcPr>
          <w:p w:rsidR="007953D0" w:rsidRDefault="007953D0" w:rsidP="00E2296F">
            <w:pPr>
              <w:rPr>
                <w:sz w:val="24"/>
                <w:szCs w:val="24"/>
              </w:rPr>
            </w:pPr>
          </w:p>
          <w:p w:rsidR="007953D0" w:rsidRDefault="007953D0" w:rsidP="00E2296F">
            <w:pPr>
              <w:rPr>
                <w:sz w:val="24"/>
                <w:szCs w:val="24"/>
                <w:u w:val="single"/>
              </w:rPr>
            </w:pPr>
            <w:r w:rsidRPr="00BD6100">
              <w:rPr>
                <w:sz w:val="24"/>
                <w:szCs w:val="24"/>
                <w:u w:val="single"/>
              </w:rPr>
              <w:t>Data protection legislation still works</w:t>
            </w:r>
          </w:p>
          <w:p w:rsidR="007953D0" w:rsidRPr="00BD6100" w:rsidRDefault="007953D0" w:rsidP="00E2296F">
            <w:pPr>
              <w:rPr>
                <w:sz w:val="24"/>
                <w:szCs w:val="24"/>
                <w:u w:val="single"/>
              </w:rPr>
            </w:pPr>
          </w:p>
          <w:p w:rsidR="007953D0" w:rsidRDefault="007953D0" w:rsidP="00E2296F">
            <w:pPr>
              <w:rPr>
                <w:sz w:val="24"/>
                <w:szCs w:val="24"/>
              </w:rPr>
            </w:pPr>
            <w:r>
              <w:rPr>
                <w:sz w:val="24"/>
                <w:szCs w:val="24"/>
              </w:rPr>
              <w:t xml:space="preserve">Our position is that big data is not a game played by different rules – data protection legislation still works in </w:t>
            </w:r>
            <w:r w:rsidRPr="005B5203">
              <w:rPr>
                <w:sz w:val="24"/>
                <w:szCs w:val="24"/>
              </w:rPr>
              <w:t>a big data world, whether it</w:t>
            </w:r>
            <w:r>
              <w:rPr>
                <w:sz w:val="24"/>
                <w:szCs w:val="24"/>
              </w:rPr>
              <w:t>’</w:t>
            </w:r>
            <w:r w:rsidRPr="005B5203">
              <w:rPr>
                <w:sz w:val="24"/>
                <w:szCs w:val="24"/>
              </w:rPr>
              <w:t xml:space="preserve">s financial services, transport or </w:t>
            </w:r>
            <w:r>
              <w:rPr>
                <w:sz w:val="24"/>
                <w:szCs w:val="24"/>
              </w:rPr>
              <w:t xml:space="preserve">the </w:t>
            </w:r>
            <w:r w:rsidRPr="005B5203">
              <w:rPr>
                <w:sz w:val="24"/>
                <w:szCs w:val="24"/>
              </w:rPr>
              <w:t>public sector.</w:t>
            </w:r>
            <w:r>
              <w:rPr>
                <w:sz w:val="24"/>
                <w:szCs w:val="24"/>
              </w:rPr>
              <w:t xml:space="preserve"> </w:t>
            </w:r>
            <w:r w:rsidRPr="00E35E11">
              <w:rPr>
                <w:sz w:val="24"/>
                <w:szCs w:val="24"/>
              </w:rPr>
              <w:t xml:space="preserve">The </w:t>
            </w:r>
            <w:r>
              <w:rPr>
                <w:sz w:val="24"/>
                <w:szCs w:val="24"/>
              </w:rPr>
              <w:t xml:space="preserve">upcoming </w:t>
            </w:r>
            <w:r w:rsidRPr="00E35E11">
              <w:rPr>
                <w:sz w:val="24"/>
                <w:szCs w:val="24"/>
              </w:rPr>
              <w:t>GDPR is intended partly to address some of the question</w:t>
            </w:r>
            <w:r>
              <w:rPr>
                <w:sz w:val="24"/>
                <w:szCs w:val="24"/>
              </w:rPr>
              <w:t>s raised by big data. It will:</w:t>
            </w:r>
          </w:p>
          <w:p w:rsidR="007953D0" w:rsidRDefault="007953D0" w:rsidP="00E2296F">
            <w:pPr>
              <w:pStyle w:val="CommentText"/>
              <w:rPr>
                <w:sz w:val="24"/>
                <w:szCs w:val="24"/>
              </w:rPr>
            </w:pPr>
          </w:p>
          <w:p w:rsidR="007953D0" w:rsidRDefault="007953D0" w:rsidP="007953D0">
            <w:pPr>
              <w:pStyle w:val="CommentText"/>
              <w:numPr>
                <w:ilvl w:val="0"/>
                <w:numId w:val="7"/>
              </w:numPr>
              <w:spacing w:after="0"/>
              <w:rPr>
                <w:sz w:val="24"/>
                <w:szCs w:val="24"/>
              </w:rPr>
            </w:pPr>
            <w:r w:rsidRPr="00E35E11">
              <w:rPr>
                <w:sz w:val="24"/>
                <w:szCs w:val="24"/>
              </w:rPr>
              <w:lastRenderedPageBreak/>
              <w:t xml:space="preserve">strengthen </w:t>
            </w:r>
            <w:r>
              <w:rPr>
                <w:sz w:val="24"/>
                <w:szCs w:val="24"/>
              </w:rPr>
              <w:t>data subjects’ privacy rights, particularly in relation to automated decision making and profiling;</w:t>
            </w:r>
          </w:p>
          <w:p w:rsidR="007953D0" w:rsidRDefault="007953D0" w:rsidP="00E2296F">
            <w:pPr>
              <w:pStyle w:val="CommentText"/>
              <w:rPr>
                <w:sz w:val="24"/>
                <w:szCs w:val="24"/>
              </w:rPr>
            </w:pPr>
          </w:p>
          <w:p w:rsidR="007953D0" w:rsidRDefault="007953D0" w:rsidP="007953D0">
            <w:pPr>
              <w:pStyle w:val="CommentText"/>
              <w:numPr>
                <w:ilvl w:val="0"/>
                <w:numId w:val="7"/>
              </w:numPr>
              <w:spacing w:after="0"/>
              <w:rPr>
                <w:sz w:val="24"/>
                <w:szCs w:val="24"/>
              </w:rPr>
            </w:pPr>
            <w:r>
              <w:rPr>
                <w:sz w:val="24"/>
                <w:szCs w:val="24"/>
              </w:rPr>
              <w:t>increase transparency through the requirement to provide concise and intelligible information about the processing of personal data, including the existence of automated decision making and the logic involved</w:t>
            </w:r>
            <w:r>
              <w:rPr>
                <w:rStyle w:val="FootnoteReference"/>
                <w:sz w:val="24"/>
                <w:szCs w:val="24"/>
              </w:rPr>
              <w:footnoteReference w:id="21"/>
            </w:r>
            <w:r>
              <w:rPr>
                <w:sz w:val="24"/>
                <w:szCs w:val="24"/>
              </w:rPr>
              <w:t>; and</w:t>
            </w:r>
          </w:p>
          <w:p w:rsidR="007953D0" w:rsidRDefault="007953D0" w:rsidP="00E2296F">
            <w:pPr>
              <w:pStyle w:val="CommentText"/>
              <w:rPr>
                <w:sz w:val="24"/>
                <w:szCs w:val="24"/>
              </w:rPr>
            </w:pPr>
          </w:p>
          <w:p w:rsidR="007953D0" w:rsidRDefault="007953D0" w:rsidP="007953D0">
            <w:pPr>
              <w:pStyle w:val="CommentText"/>
              <w:numPr>
                <w:ilvl w:val="0"/>
                <w:numId w:val="7"/>
              </w:numPr>
              <w:spacing w:after="0"/>
              <w:rPr>
                <w:sz w:val="24"/>
                <w:szCs w:val="24"/>
              </w:rPr>
            </w:pPr>
            <w:proofErr w:type="gramStart"/>
            <w:r>
              <w:rPr>
                <w:sz w:val="24"/>
                <w:szCs w:val="24"/>
              </w:rPr>
              <w:t>increase</w:t>
            </w:r>
            <w:proofErr w:type="gramEnd"/>
            <w:r>
              <w:rPr>
                <w:sz w:val="24"/>
                <w:szCs w:val="24"/>
              </w:rPr>
              <w:t xml:space="preserve"> accountability through provisions relating to data protection by design and default, data protection impact assessments, documentation and certification.</w:t>
            </w:r>
          </w:p>
          <w:p w:rsidR="007953D0" w:rsidRDefault="007953D0" w:rsidP="00E2296F">
            <w:pPr>
              <w:rPr>
                <w:sz w:val="24"/>
                <w:szCs w:val="24"/>
              </w:rPr>
            </w:pPr>
          </w:p>
          <w:p w:rsidR="007953D0" w:rsidRDefault="007953D0" w:rsidP="00E2296F">
            <w:pPr>
              <w:rPr>
                <w:sz w:val="24"/>
                <w:szCs w:val="24"/>
              </w:rPr>
            </w:pPr>
            <w:r>
              <w:rPr>
                <w:sz w:val="24"/>
                <w:szCs w:val="24"/>
              </w:rPr>
              <w:t>All this and more helps to make EU data protection legislation adequate and relevant for the regulation of personal data use in a big data context, and able to address the privacy risks identified in this paper.</w:t>
            </w:r>
          </w:p>
          <w:p w:rsidR="007953D0" w:rsidRDefault="007953D0" w:rsidP="00E2296F">
            <w:pPr>
              <w:rPr>
                <w:sz w:val="24"/>
                <w:szCs w:val="24"/>
              </w:rPr>
            </w:pPr>
          </w:p>
        </w:tc>
      </w:tr>
    </w:tbl>
    <w:p w:rsidR="007953D0" w:rsidRDefault="007953D0" w:rsidP="007953D0">
      <w:pPr>
        <w:rPr>
          <w:sz w:val="24"/>
        </w:rPr>
      </w:pPr>
    </w:p>
    <w:p w:rsidR="007953D0" w:rsidRDefault="007953D0" w:rsidP="007953D0">
      <w:pPr>
        <w:rPr>
          <w:sz w:val="24"/>
        </w:rPr>
      </w:pPr>
    </w:p>
    <w:tbl>
      <w:tblPr>
        <w:tblStyle w:val="TableGrid"/>
        <w:tblW w:w="0" w:type="auto"/>
        <w:tblLook w:val="04A0" w:firstRow="1" w:lastRow="0" w:firstColumn="1" w:lastColumn="0" w:noHBand="0" w:noVBand="1"/>
      </w:tblPr>
      <w:tblGrid>
        <w:gridCol w:w="9242"/>
      </w:tblGrid>
      <w:tr w:rsidR="007953D0" w:rsidTr="00E2296F">
        <w:tc>
          <w:tcPr>
            <w:tcW w:w="9242" w:type="dxa"/>
          </w:tcPr>
          <w:p w:rsidR="007953D0" w:rsidRDefault="007953D0" w:rsidP="00E2296F">
            <w:pPr>
              <w:pStyle w:val="Default"/>
              <w:rPr>
                <w:rFonts w:ascii="Verdana" w:hAnsi="Verdana"/>
                <w:b/>
                <w:bCs/>
                <w:highlight w:val="yellow"/>
              </w:rPr>
            </w:pPr>
          </w:p>
          <w:p w:rsidR="007953D0" w:rsidRPr="006316C8" w:rsidRDefault="007953D0" w:rsidP="00E2296F">
            <w:pPr>
              <w:pStyle w:val="Default"/>
              <w:rPr>
                <w:rFonts w:ascii="Verdana" w:hAnsi="Verdana"/>
                <w:b/>
              </w:rPr>
            </w:pPr>
            <w:r w:rsidRPr="006316C8">
              <w:rPr>
                <w:rFonts w:ascii="Verdana" w:hAnsi="Verdana"/>
                <w:b/>
                <w:bCs/>
              </w:rPr>
              <w:t xml:space="preserve">11. </w:t>
            </w:r>
            <w:r w:rsidRPr="006316C8">
              <w:rPr>
                <w:rFonts w:ascii="Verdana" w:hAnsi="Verdana"/>
                <w:b/>
              </w:rPr>
              <w:t xml:space="preserve">Do you agree that Big Data will have implications on the availability and affordability of financial products and services for some consumers? How could regulatory/supervisory authorities assist those consumers having difficulties to access financial services products? </w:t>
            </w:r>
          </w:p>
          <w:p w:rsidR="007953D0" w:rsidRDefault="007953D0" w:rsidP="00E2296F">
            <w:pPr>
              <w:rPr>
                <w:sz w:val="24"/>
                <w:szCs w:val="24"/>
              </w:rPr>
            </w:pPr>
          </w:p>
        </w:tc>
      </w:tr>
      <w:tr w:rsidR="007953D0" w:rsidTr="00E2296F">
        <w:tc>
          <w:tcPr>
            <w:tcW w:w="9242" w:type="dxa"/>
          </w:tcPr>
          <w:p w:rsidR="007953D0" w:rsidRDefault="007953D0" w:rsidP="00E2296F">
            <w:pPr>
              <w:rPr>
                <w:sz w:val="24"/>
                <w:szCs w:val="24"/>
              </w:rPr>
            </w:pPr>
          </w:p>
          <w:p w:rsidR="007953D0" w:rsidRDefault="007953D0" w:rsidP="00E2296F">
            <w:pPr>
              <w:rPr>
                <w:sz w:val="24"/>
                <w:szCs w:val="24"/>
                <w:u w:val="single"/>
              </w:rPr>
            </w:pPr>
            <w:r w:rsidRPr="00BD6100">
              <w:rPr>
                <w:sz w:val="24"/>
                <w:szCs w:val="24"/>
                <w:u w:val="single"/>
              </w:rPr>
              <w:t>D</w:t>
            </w:r>
            <w:r>
              <w:rPr>
                <w:sz w:val="24"/>
                <w:szCs w:val="24"/>
                <w:u w:val="single"/>
              </w:rPr>
              <w:t xml:space="preserve">ata </w:t>
            </w:r>
            <w:r w:rsidRPr="00BD6100">
              <w:rPr>
                <w:sz w:val="24"/>
                <w:szCs w:val="24"/>
                <w:u w:val="single"/>
              </w:rPr>
              <w:t>P</w:t>
            </w:r>
            <w:r>
              <w:rPr>
                <w:sz w:val="24"/>
                <w:szCs w:val="24"/>
                <w:u w:val="single"/>
              </w:rPr>
              <w:t xml:space="preserve">rotection </w:t>
            </w:r>
            <w:r w:rsidRPr="00BD6100">
              <w:rPr>
                <w:sz w:val="24"/>
                <w:szCs w:val="24"/>
                <w:u w:val="single"/>
              </w:rPr>
              <w:t>A</w:t>
            </w:r>
            <w:r>
              <w:rPr>
                <w:sz w:val="24"/>
                <w:szCs w:val="24"/>
                <w:u w:val="single"/>
              </w:rPr>
              <w:t>uthoritie</w:t>
            </w:r>
            <w:r w:rsidRPr="00BD6100">
              <w:rPr>
                <w:sz w:val="24"/>
                <w:szCs w:val="24"/>
                <w:u w:val="single"/>
              </w:rPr>
              <w:t xml:space="preserve">s </w:t>
            </w:r>
            <w:r>
              <w:rPr>
                <w:sz w:val="24"/>
                <w:szCs w:val="24"/>
                <w:u w:val="single"/>
              </w:rPr>
              <w:t xml:space="preserve">(DPAs) </w:t>
            </w:r>
            <w:r w:rsidRPr="00BD6100">
              <w:rPr>
                <w:sz w:val="24"/>
                <w:szCs w:val="24"/>
                <w:u w:val="single"/>
              </w:rPr>
              <w:t>do have a role to play</w:t>
            </w:r>
          </w:p>
          <w:p w:rsidR="007953D0" w:rsidRPr="00BD6100" w:rsidRDefault="007953D0" w:rsidP="00E2296F">
            <w:pPr>
              <w:rPr>
                <w:sz w:val="24"/>
                <w:szCs w:val="24"/>
                <w:u w:val="single"/>
              </w:rPr>
            </w:pPr>
          </w:p>
          <w:p w:rsidR="007953D0" w:rsidRDefault="007953D0" w:rsidP="00E2296F">
            <w:pPr>
              <w:rPr>
                <w:sz w:val="24"/>
                <w:szCs w:val="24"/>
              </w:rPr>
            </w:pPr>
            <w:r>
              <w:rPr>
                <w:sz w:val="24"/>
                <w:szCs w:val="24"/>
              </w:rPr>
              <w:t>Restricting access to financial services for some individuals is a risk of using big data analytics that produce discriminatory, biased or erroneous outputs. DPAs can assist those individuals by helping and encouraging organisations to meet their data protection obligations, particularly in relation to accountability:</w:t>
            </w:r>
          </w:p>
          <w:p w:rsidR="007953D0" w:rsidRDefault="007953D0" w:rsidP="00E2296F">
            <w:pPr>
              <w:rPr>
                <w:sz w:val="24"/>
                <w:szCs w:val="24"/>
              </w:rPr>
            </w:pPr>
          </w:p>
          <w:p w:rsidR="007953D0" w:rsidRPr="00C77C4E" w:rsidRDefault="007953D0" w:rsidP="007953D0">
            <w:pPr>
              <w:pStyle w:val="ListParagraph"/>
              <w:numPr>
                <w:ilvl w:val="0"/>
                <w:numId w:val="2"/>
              </w:numPr>
              <w:spacing w:after="0" w:line="240" w:lineRule="auto"/>
              <w:rPr>
                <w:sz w:val="24"/>
                <w:szCs w:val="24"/>
              </w:rPr>
            </w:pPr>
            <w:proofErr w:type="gramStart"/>
            <w:r>
              <w:rPr>
                <w:sz w:val="24"/>
                <w:szCs w:val="24"/>
              </w:rPr>
              <w:t>t</w:t>
            </w:r>
            <w:r w:rsidRPr="00C77C4E">
              <w:rPr>
                <w:sz w:val="24"/>
                <w:szCs w:val="24"/>
              </w:rPr>
              <w:t>he</w:t>
            </w:r>
            <w:proofErr w:type="gramEnd"/>
            <w:r w:rsidRPr="00C77C4E">
              <w:rPr>
                <w:sz w:val="24"/>
                <w:szCs w:val="24"/>
              </w:rPr>
              <w:t xml:space="preserve"> promotion of </w:t>
            </w:r>
            <w:r>
              <w:rPr>
                <w:sz w:val="24"/>
                <w:szCs w:val="24"/>
              </w:rPr>
              <w:t>data protection</w:t>
            </w:r>
            <w:r w:rsidRPr="00C77C4E">
              <w:rPr>
                <w:sz w:val="24"/>
                <w:szCs w:val="24"/>
              </w:rPr>
              <w:t xml:space="preserve"> by design solutions</w:t>
            </w:r>
            <w:r>
              <w:rPr>
                <w:sz w:val="24"/>
                <w:szCs w:val="24"/>
              </w:rPr>
              <w:t xml:space="preserve">. For instance, </w:t>
            </w:r>
            <w:r w:rsidRPr="00C77C4E">
              <w:rPr>
                <w:sz w:val="24"/>
                <w:szCs w:val="24"/>
              </w:rPr>
              <w:t>the creation of auditable algorithms can help to ensure that algorithmic output is monitored and critiqued for discriminatory decisions</w:t>
            </w:r>
            <w:r>
              <w:rPr>
                <w:sz w:val="24"/>
                <w:szCs w:val="24"/>
              </w:rPr>
              <w:t>;</w:t>
            </w:r>
          </w:p>
          <w:p w:rsidR="007953D0" w:rsidRDefault="007953D0" w:rsidP="00E2296F">
            <w:pPr>
              <w:rPr>
                <w:sz w:val="24"/>
                <w:szCs w:val="24"/>
              </w:rPr>
            </w:pPr>
          </w:p>
          <w:p w:rsidR="007953D0" w:rsidRPr="00C77C4E" w:rsidRDefault="007953D0" w:rsidP="007953D0">
            <w:pPr>
              <w:pStyle w:val="ListParagraph"/>
              <w:numPr>
                <w:ilvl w:val="0"/>
                <w:numId w:val="2"/>
              </w:numPr>
              <w:spacing w:after="0" w:line="240" w:lineRule="auto"/>
              <w:rPr>
                <w:sz w:val="24"/>
                <w:szCs w:val="24"/>
              </w:rPr>
            </w:pPr>
            <w:r>
              <w:rPr>
                <w:sz w:val="24"/>
                <w:szCs w:val="24"/>
              </w:rPr>
              <w:lastRenderedPageBreak/>
              <w:t>t</w:t>
            </w:r>
            <w:r w:rsidRPr="00C77C4E">
              <w:rPr>
                <w:sz w:val="24"/>
                <w:szCs w:val="24"/>
              </w:rPr>
              <w:t xml:space="preserve">he promotion of </w:t>
            </w:r>
            <w:r>
              <w:rPr>
                <w:sz w:val="24"/>
                <w:szCs w:val="24"/>
              </w:rPr>
              <w:t>data protection</w:t>
            </w:r>
            <w:r w:rsidRPr="00C77C4E">
              <w:rPr>
                <w:sz w:val="24"/>
                <w:szCs w:val="24"/>
              </w:rPr>
              <w:t xml:space="preserve"> impact assessments can help to identify and address such issues</w:t>
            </w:r>
            <w:r>
              <w:rPr>
                <w:sz w:val="24"/>
                <w:szCs w:val="24"/>
              </w:rPr>
              <w:t xml:space="preserve"> before data processing begins;</w:t>
            </w:r>
          </w:p>
          <w:p w:rsidR="007953D0" w:rsidRDefault="007953D0" w:rsidP="00E2296F">
            <w:pPr>
              <w:rPr>
                <w:sz w:val="24"/>
                <w:szCs w:val="24"/>
              </w:rPr>
            </w:pPr>
          </w:p>
          <w:p w:rsidR="007953D0" w:rsidRDefault="007953D0" w:rsidP="007953D0">
            <w:pPr>
              <w:pStyle w:val="ListParagraph"/>
              <w:numPr>
                <w:ilvl w:val="0"/>
                <w:numId w:val="2"/>
              </w:numPr>
              <w:spacing w:after="0" w:line="240" w:lineRule="auto"/>
              <w:rPr>
                <w:sz w:val="24"/>
                <w:szCs w:val="24"/>
              </w:rPr>
            </w:pPr>
            <w:r>
              <w:rPr>
                <w:sz w:val="24"/>
                <w:szCs w:val="24"/>
              </w:rPr>
              <w:t>c</w:t>
            </w:r>
            <w:r w:rsidRPr="00C77C4E">
              <w:rPr>
                <w:sz w:val="24"/>
                <w:szCs w:val="24"/>
              </w:rPr>
              <w:t>onsultation with organisations on high risk processing activities will help to guide or proh</w:t>
            </w:r>
            <w:r>
              <w:rPr>
                <w:sz w:val="24"/>
                <w:szCs w:val="24"/>
              </w:rPr>
              <w:t>ibit certain big data projects</w:t>
            </w:r>
            <w:r>
              <w:rPr>
                <w:rStyle w:val="FootnoteReference"/>
                <w:sz w:val="24"/>
                <w:szCs w:val="24"/>
              </w:rPr>
              <w:footnoteReference w:id="22"/>
            </w:r>
            <w:r>
              <w:rPr>
                <w:sz w:val="24"/>
                <w:szCs w:val="24"/>
              </w:rPr>
              <w:t xml:space="preserve">; </w:t>
            </w:r>
          </w:p>
          <w:p w:rsidR="007953D0" w:rsidRPr="002907B4" w:rsidRDefault="007953D0" w:rsidP="00E2296F">
            <w:pPr>
              <w:rPr>
                <w:sz w:val="24"/>
                <w:szCs w:val="24"/>
              </w:rPr>
            </w:pPr>
          </w:p>
          <w:p w:rsidR="007953D0" w:rsidRPr="002907B4" w:rsidRDefault="007953D0" w:rsidP="007953D0">
            <w:pPr>
              <w:pStyle w:val="ListParagraph"/>
              <w:numPr>
                <w:ilvl w:val="0"/>
                <w:numId w:val="2"/>
              </w:numPr>
              <w:spacing w:after="0" w:line="240" w:lineRule="auto"/>
              <w:rPr>
                <w:sz w:val="24"/>
                <w:szCs w:val="24"/>
              </w:rPr>
            </w:pPr>
            <w:r w:rsidRPr="00141399">
              <w:rPr>
                <w:sz w:val="24"/>
                <w:szCs w:val="24"/>
              </w:rPr>
              <w:t>requiring record keeping of processing activities</w:t>
            </w:r>
            <w:r>
              <w:rPr>
                <w:sz w:val="24"/>
                <w:szCs w:val="24"/>
              </w:rPr>
              <w:t>,</w:t>
            </w:r>
            <w:r w:rsidRPr="00141399">
              <w:rPr>
                <w:sz w:val="24"/>
                <w:szCs w:val="24"/>
              </w:rPr>
              <w:t xml:space="preserve"> including a description of the identities of the organisations involved, the categories of individuals, data and recipients involved, the purposes of the processing, and the safeguards an</w:t>
            </w:r>
            <w:r>
              <w:rPr>
                <w:sz w:val="24"/>
                <w:szCs w:val="24"/>
              </w:rPr>
              <w:t>d security measures implemented; and</w:t>
            </w:r>
          </w:p>
          <w:p w:rsidR="007953D0" w:rsidRDefault="007953D0" w:rsidP="00E2296F">
            <w:pPr>
              <w:rPr>
                <w:sz w:val="24"/>
                <w:szCs w:val="24"/>
              </w:rPr>
            </w:pPr>
          </w:p>
          <w:p w:rsidR="007953D0" w:rsidRDefault="007953D0" w:rsidP="007953D0">
            <w:pPr>
              <w:pStyle w:val="ListParagraph"/>
              <w:numPr>
                <w:ilvl w:val="0"/>
                <w:numId w:val="2"/>
              </w:numPr>
              <w:spacing w:after="0" w:line="240" w:lineRule="auto"/>
              <w:rPr>
                <w:sz w:val="24"/>
                <w:szCs w:val="24"/>
              </w:rPr>
            </w:pPr>
            <w:proofErr w:type="gramStart"/>
            <w:r>
              <w:rPr>
                <w:sz w:val="24"/>
                <w:szCs w:val="24"/>
              </w:rPr>
              <w:t>t</w:t>
            </w:r>
            <w:r w:rsidRPr="00C77C4E">
              <w:rPr>
                <w:sz w:val="24"/>
                <w:szCs w:val="24"/>
              </w:rPr>
              <w:t>he</w:t>
            </w:r>
            <w:proofErr w:type="gramEnd"/>
            <w:r w:rsidRPr="00C77C4E">
              <w:rPr>
                <w:sz w:val="24"/>
                <w:szCs w:val="24"/>
              </w:rPr>
              <w:t xml:space="preserve"> implementation of codes of conduct and certification mechanisms can help consumers to choose organisations and products that they can be confident are data protection complia</w:t>
            </w:r>
            <w:r>
              <w:rPr>
                <w:sz w:val="24"/>
                <w:szCs w:val="24"/>
              </w:rPr>
              <w:t>nt.</w:t>
            </w:r>
          </w:p>
          <w:p w:rsidR="007953D0" w:rsidRDefault="007953D0" w:rsidP="00E2296F">
            <w:pPr>
              <w:pStyle w:val="ListParagraph"/>
              <w:rPr>
                <w:sz w:val="24"/>
                <w:szCs w:val="24"/>
              </w:rPr>
            </w:pPr>
          </w:p>
          <w:p w:rsidR="007953D0" w:rsidRPr="003D2E20" w:rsidRDefault="007953D0" w:rsidP="00E2296F">
            <w:pPr>
              <w:rPr>
                <w:sz w:val="24"/>
                <w:szCs w:val="24"/>
              </w:rPr>
            </w:pPr>
            <w:r>
              <w:rPr>
                <w:sz w:val="24"/>
                <w:szCs w:val="24"/>
              </w:rPr>
              <w:t>DPAs can also assist consumers by investigating complaints against organisations</w:t>
            </w:r>
            <w:r>
              <w:rPr>
                <w:rStyle w:val="FootnoteReference"/>
                <w:sz w:val="24"/>
                <w:szCs w:val="24"/>
              </w:rPr>
              <w:footnoteReference w:id="23"/>
            </w:r>
            <w:r>
              <w:rPr>
                <w:sz w:val="24"/>
                <w:szCs w:val="24"/>
              </w:rPr>
              <w:t xml:space="preserve"> and taking necessary and proportionate regulatory action, such as the imposition of monetary penalties and the ordering of corrective action</w:t>
            </w:r>
            <w:r>
              <w:rPr>
                <w:rStyle w:val="FootnoteReference"/>
                <w:sz w:val="24"/>
                <w:szCs w:val="24"/>
              </w:rPr>
              <w:footnoteReference w:id="24"/>
            </w:r>
            <w:r>
              <w:rPr>
                <w:sz w:val="24"/>
                <w:szCs w:val="24"/>
              </w:rPr>
              <w:t>.</w:t>
            </w:r>
          </w:p>
          <w:p w:rsidR="007953D0" w:rsidRDefault="007953D0" w:rsidP="00E2296F">
            <w:pPr>
              <w:rPr>
                <w:sz w:val="24"/>
                <w:szCs w:val="24"/>
              </w:rPr>
            </w:pPr>
          </w:p>
        </w:tc>
      </w:tr>
    </w:tbl>
    <w:p w:rsidR="007953D0" w:rsidRDefault="007953D0" w:rsidP="007953D0">
      <w:pPr>
        <w:rPr>
          <w:sz w:val="24"/>
        </w:rPr>
      </w:pPr>
    </w:p>
    <w:p w:rsidR="007953D0" w:rsidRDefault="007953D0" w:rsidP="007953D0">
      <w:pPr>
        <w:rPr>
          <w:sz w:val="24"/>
        </w:rPr>
      </w:pPr>
    </w:p>
    <w:tbl>
      <w:tblPr>
        <w:tblStyle w:val="TableGrid"/>
        <w:tblW w:w="0" w:type="auto"/>
        <w:tblLook w:val="04A0" w:firstRow="1" w:lastRow="0" w:firstColumn="1" w:lastColumn="0" w:noHBand="0" w:noVBand="1"/>
      </w:tblPr>
      <w:tblGrid>
        <w:gridCol w:w="9242"/>
      </w:tblGrid>
      <w:tr w:rsidR="007953D0" w:rsidTr="00E2296F">
        <w:tc>
          <w:tcPr>
            <w:tcW w:w="9242" w:type="dxa"/>
          </w:tcPr>
          <w:p w:rsidR="007953D0" w:rsidRDefault="007953D0" w:rsidP="00E2296F">
            <w:pPr>
              <w:pStyle w:val="Default"/>
              <w:rPr>
                <w:rFonts w:ascii="Verdana" w:hAnsi="Verdana"/>
                <w:b/>
                <w:bCs/>
                <w:highlight w:val="yellow"/>
              </w:rPr>
            </w:pPr>
          </w:p>
          <w:p w:rsidR="007953D0" w:rsidRPr="00327C64" w:rsidRDefault="007953D0" w:rsidP="00E2296F">
            <w:pPr>
              <w:pStyle w:val="Default"/>
              <w:rPr>
                <w:rFonts w:ascii="Verdana" w:hAnsi="Verdana"/>
                <w:b/>
              </w:rPr>
            </w:pPr>
            <w:r w:rsidRPr="00327C64">
              <w:rPr>
                <w:rFonts w:ascii="Verdana" w:hAnsi="Verdana"/>
                <w:b/>
                <w:bCs/>
              </w:rPr>
              <w:t xml:space="preserve">13. </w:t>
            </w:r>
            <w:r w:rsidRPr="00327C64">
              <w:rPr>
                <w:rFonts w:ascii="Verdana" w:hAnsi="Verdana"/>
                <w:b/>
              </w:rPr>
              <w:t xml:space="preserve">Do you agree that Big Data increases the exposure of financial institutions to cyber risks? If yes, what type of measures has your institution adopted or is going to adopt to prevent such risks? What could supervisory/regulatory authorities do in this area? </w:t>
            </w:r>
          </w:p>
          <w:p w:rsidR="007953D0" w:rsidRDefault="007953D0" w:rsidP="00E2296F">
            <w:pPr>
              <w:rPr>
                <w:sz w:val="24"/>
                <w:szCs w:val="24"/>
              </w:rPr>
            </w:pPr>
          </w:p>
        </w:tc>
      </w:tr>
      <w:tr w:rsidR="007953D0" w:rsidTr="00E2296F">
        <w:tc>
          <w:tcPr>
            <w:tcW w:w="9242" w:type="dxa"/>
          </w:tcPr>
          <w:p w:rsidR="007953D0" w:rsidRDefault="007953D0" w:rsidP="00E2296F">
            <w:pPr>
              <w:rPr>
                <w:sz w:val="24"/>
                <w:szCs w:val="24"/>
              </w:rPr>
            </w:pPr>
          </w:p>
          <w:p w:rsidR="007953D0" w:rsidRDefault="007953D0" w:rsidP="00E2296F">
            <w:pPr>
              <w:rPr>
                <w:sz w:val="24"/>
                <w:szCs w:val="24"/>
                <w:u w:val="single"/>
              </w:rPr>
            </w:pPr>
            <w:r w:rsidRPr="000D2552">
              <w:rPr>
                <w:sz w:val="24"/>
                <w:szCs w:val="24"/>
                <w:u w:val="single"/>
              </w:rPr>
              <w:t xml:space="preserve">Big data can increase </w:t>
            </w:r>
            <w:r>
              <w:rPr>
                <w:sz w:val="24"/>
                <w:szCs w:val="24"/>
                <w:u w:val="single"/>
              </w:rPr>
              <w:t xml:space="preserve">cyber </w:t>
            </w:r>
            <w:r w:rsidRPr="000D2552">
              <w:rPr>
                <w:sz w:val="24"/>
                <w:szCs w:val="24"/>
                <w:u w:val="single"/>
              </w:rPr>
              <w:t>security risks</w:t>
            </w:r>
          </w:p>
          <w:p w:rsidR="007953D0" w:rsidRDefault="007953D0" w:rsidP="00E2296F">
            <w:pPr>
              <w:rPr>
                <w:sz w:val="24"/>
                <w:szCs w:val="24"/>
                <w:u w:val="single"/>
              </w:rPr>
            </w:pPr>
          </w:p>
          <w:p w:rsidR="007953D0" w:rsidRDefault="007953D0" w:rsidP="00E2296F">
            <w:pPr>
              <w:rPr>
                <w:sz w:val="24"/>
                <w:szCs w:val="24"/>
              </w:rPr>
            </w:pPr>
            <w:r>
              <w:rPr>
                <w:sz w:val="24"/>
                <w:szCs w:val="24"/>
              </w:rPr>
              <w:t xml:space="preserve">Disparate datasets, </w:t>
            </w:r>
            <w:r w:rsidRPr="002907B4">
              <w:rPr>
                <w:sz w:val="24"/>
                <w:szCs w:val="24"/>
              </w:rPr>
              <w:t xml:space="preserve">concentrations and copies of rich and multi-source data, cloud </w:t>
            </w:r>
            <w:r>
              <w:rPr>
                <w:sz w:val="24"/>
                <w:szCs w:val="24"/>
              </w:rPr>
              <w:t>processing and the outsourcing of analytics are examples of ways in which financial institutions may increase cyber security risks when utilising big data.</w:t>
            </w:r>
          </w:p>
          <w:p w:rsidR="007953D0" w:rsidRDefault="007953D0" w:rsidP="00E2296F">
            <w:pPr>
              <w:rPr>
                <w:sz w:val="24"/>
                <w:szCs w:val="24"/>
              </w:rPr>
            </w:pPr>
          </w:p>
          <w:p w:rsidR="007953D0" w:rsidRDefault="007953D0" w:rsidP="00E2296F">
            <w:pPr>
              <w:rPr>
                <w:sz w:val="24"/>
                <w:szCs w:val="24"/>
              </w:rPr>
            </w:pPr>
            <w:r>
              <w:rPr>
                <w:sz w:val="24"/>
                <w:szCs w:val="24"/>
              </w:rPr>
              <w:t xml:space="preserve">FinTechs and InsurTechs entering the market may be better placed to </w:t>
            </w:r>
            <w:r>
              <w:rPr>
                <w:sz w:val="24"/>
                <w:szCs w:val="24"/>
              </w:rPr>
              <w:lastRenderedPageBreak/>
              <w:t>recognise and address cyber security risks, but it’s likely that some of the security approaches used by ‘legacy’ financial organisations may not be adequate to address risks in a big data world.</w:t>
            </w:r>
          </w:p>
          <w:p w:rsidR="007953D0" w:rsidRDefault="007953D0" w:rsidP="00E2296F">
            <w:pPr>
              <w:rPr>
                <w:sz w:val="24"/>
                <w:szCs w:val="24"/>
              </w:rPr>
            </w:pPr>
          </w:p>
          <w:p w:rsidR="007953D0" w:rsidRDefault="007953D0" w:rsidP="00E2296F">
            <w:pPr>
              <w:rPr>
                <w:sz w:val="24"/>
                <w:szCs w:val="24"/>
              </w:rPr>
            </w:pPr>
            <w:r>
              <w:rPr>
                <w:sz w:val="24"/>
                <w:szCs w:val="24"/>
              </w:rPr>
              <w:t>DPAs can help by providing guidance on IT security / technical techniques to mitigate the risks (</w:t>
            </w:r>
            <w:proofErr w:type="spellStart"/>
            <w:r>
              <w:rPr>
                <w:sz w:val="24"/>
                <w:szCs w:val="24"/>
              </w:rPr>
              <w:t>e.g</w:t>
            </w:r>
            <w:proofErr w:type="spellEnd"/>
            <w:r>
              <w:rPr>
                <w:sz w:val="24"/>
                <w:szCs w:val="24"/>
              </w:rPr>
              <w:t xml:space="preserve"> anonymisation and encryption). DPAs can also encourage financial institutions to take a proactive approach to the data protection training of their staff, in order to mitigate the human / organisational security risks as well as the technical risks.</w:t>
            </w:r>
          </w:p>
          <w:p w:rsidR="007953D0" w:rsidRDefault="007953D0" w:rsidP="00E2296F">
            <w:pPr>
              <w:rPr>
                <w:sz w:val="24"/>
                <w:szCs w:val="24"/>
              </w:rPr>
            </w:pPr>
          </w:p>
          <w:p w:rsidR="007953D0" w:rsidRDefault="007953D0" w:rsidP="00E2296F">
            <w:pPr>
              <w:rPr>
                <w:sz w:val="24"/>
                <w:szCs w:val="24"/>
              </w:rPr>
            </w:pPr>
            <w:r>
              <w:rPr>
                <w:sz w:val="24"/>
                <w:szCs w:val="24"/>
              </w:rPr>
              <w:t>WP29’s Opinion on Cloud Computing</w:t>
            </w:r>
            <w:r>
              <w:rPr>
                <w:rStyle w:val="FootnoteReference"/>
                <w:sz w:val="24"/>
                <w:szCs w:val="24"/>
              </w:rPr>
              <w:footnoteReference w:id="25"/>
            </w:r>
            <w:r>
              <w:rPr>
                <w:sz w:val="24"/>
                <w:szCs w:val="24"/>
              </w:rPr>
              <w:t xml:space="preserve"> offers some recommendations to address security risks, these include:</w:t>
            </w:r>
          </w:p>
          <w:p w:rsidR="007953D0" w:rsidRDefault="007953D0" w:rsidP="00E2296F">
            <w:pPr>
              <w:rPr>
                <w:sz w:val="24"/>
                <w:szCs w:val="24"/>
              </w:rPr>
            </w:pPr>
          </w:p>
          <w:p w:rsidR="007953D0" w:rsidRPr="00BD329A" w:rsidRDefault="007953D0" w:rsidP="007953D0">
            <w:pPr>
              <w:pStyle w:val="ListParagraph"/>
              <w:numPr>
                <w:ilvl w:val="0"/>
                <w:numId w:val="8"/>
              </w:numPr>
              <w:spacing w:after="0" w:line="240" w:lineRule="auto"/>
              <w:rPr>
                <w:sz w:val="24"/>
                <w:szCs w:val="24"/>
              </w:rPr>
            </w:pPr>
            <w:r w:rsidRPr="00BD329A">
              <w:rPr>
                <w:sz w:val="24"/>
                <w:szCs w:val="24"/>
              </w:rPr>
              <w:t>cond</w:t>
            </w:r>
            <w:r>
              <w:rPr>
                <w:sz w:val="24"/>
                <w:szCs w:val="24"/>
              </w:rPr>
              <w:t>ucting thorough risk analyse</w:t>
            </w:r>
            <w:r w:rsidRPr="00BD329A">
              <w:rPr>
                <w:sz w:val="24"/>
                <w:szCs w:val="24"/>
              </w:rPr>
              <w:t>s</w:t>
            </w:r>
            <w:r>
              <w:rPr>
                <w:sz w:val="24"/>
                <w:szCs w:val="24"/>
              </w:rPr>
              <w:t>;</w:t>
            </w:r>
          </w:p>
          <w:p w:rsidR="007953D0" w:rsidRDefault="007953D0" w:rsidP="00E2296F">
            <w:pPr>
              <w:rPr>
                <w:sz w:val="24"/>
                <w:szCs w:val="24"/>
              </w:rPr>
            </w:pPr>
          </w:p>
          <w:p w:rsidR="007953D0" w:rsidRPr="00BD329A" w:rsidRDefault="007953D0" w:rsidP="007953D0">
            <w:pPr>
              <w:pStyle w:val="ListParagraph"/>
              <w:numPr>
                <w:ilvl w:val="0"/>
                <w:numId w:val="8"/>
              </w:numPr>
              <w:spacing w:after="0" w:line="240" w:lineRule="auto"/>
              <w:rPr>
                <w:sz w:val="24"/>
                <w:szCs w:val="24"/>
              </w:rPr>
            </w:pPr>
            <w:r w:rsidRPr="00BD329A">
              <w:rPr>
                <w:sz w:val="24"/>
                <w:szCs w:val="24"/>
              </w:rPr>
              <w:t>putting contracts in place specifying security measures</w:t>
            </w:r>
            <w:r>
              <w:rPr>
                <w:sz w:val="24"/>
                <w:szCs w:val="24"/>
              </w:rPr>
              <w:t>;</w:t>
            </w:r>
          </w:p>
          <w:p w:rsidR="007953D0" w:rsidRDefault="007953D0" w:rsidP="00E2296F">
            <w:pPr>
              <w:rPr>
                <w:sz w:val="24"/>
                <w:szCs w:val="24"/>
              </w:rPr>
            </w:pPr>
          </w:p>
          <w:p w:rsidR="007953D0" w:rsidRPr="00BD329A" w:rsidRDefault="007953D0" w:rsidP="007953D0">
            <w:pPr>
              <w:pStyle w:val="ListParagraph"/>
              <w:numPr>
                <w:ilvl w:val="0"/>
                <w:numId w:val="8"/>
              </w:numPr>
              <w:spacing w:after="0" w:line="240" w:lineRule="auto"/>
              <w:rPr>
                <w:sz w:val="24"/>
                <w:szCs w:val="24"/>
              </w:rPr>
            </w:pPr>
            <w:r w:rsidRPr="00BD329A">
              <w:rPr>
                <w:sz w:val="24"/>
                <w:szCs w:val="24"/>
              </w:rPr>
              <w:t>using data access restrictions</w:t>
            </w:r>
            <w:r>
              <w:rPr>
                <w:sz w:val="24"/>
                <w:szCs w:val="24"/>
              </w:rPr>
              <w:t>; and</w:t>
            </w:r>
          </w:p>
          <w:p w:rsidR="007953D0" w:rsidRDefault="007953D0" w:rsidP="00E2296F">
            <w:pPr>
              <w:rPr>
                <w:sz w:val="24"/>
                <w:szCs w:val="24"/>
              </w:rPr>
            </w:pPr>
          </w:p>
          <w:p w:rsidR="007953D0" w:rsidRDefault="007953D0" w:rsidP="007953D0">
            <w:pPr>
              <w:pStyle w:val="ListParagraph"/>
              <w:numPr>
                <w:ilvl w:val="0"/>
                <w:numId w:val="8"/>
              </w:numPr>
              <w:spacing w:after="0" w:line="240" w:lineRule="auto"/>
              <w:rPr>
                <w:sz w:val="24"/>
                <w:szCs w:val="24"/>
              </w:rPr>
            </w:pPr>
            <w:proofErr w:type="gramStart"/>
            <w:r w:rsidRPr="00BD329A">
              <w:rPr>
                <w:sz w:val="24"/>
                <w:szCs w:val="24"/>
              </w:rPr>
              <w:t>logging</w:t>
            </w:r>
            <w:proofErr w:type="gramEnd"/>
            <w:r w:rsidRPr="00BD329A">
              <w:rPr>
                <w:sz w:val="24"/>
                <w:szCs w:val="24"/>
              </w:rPr>
              <w:t xml:space="preserve"> and auditing processing operations</w:t>
            </w:r>
            <w:r>
              <w:rPr>
                <w:sz w:val="24"/>
                <w:szCs w:val="24"/>
              </w:rPr>
              <w:t>.</w:t>
            </w:r>
          </w:p>
          <w:p w:rsidR="007953D0" w:rsidRDefault="007953D0" w:rsidP="00E2296F">
            <w:pPr>
              <w:rPr>
                <w:sz w:val="24"/>
                <w:szCs w:val="24"/>
              </w:rPr>
            </w:pPr>
          </w:p>
          <w:p w:rsidR="007953D0" w:rsidRPr="00BF1AFA" w:rsidRDefault="007953D0" w:rsidP="00E2296F">
            <w:pPr>
              <w:rPr>
                <w:sz w:val="24"/>
                <w:szCs w:val="24"/>
              </w:rPr>
            </w:pPr>
            <w:r>
              <w:rPr>
                <w:sz w:val="24"/>
                <w:szCs w:val="24"/>
              </w:rPr>
              <w:t>WP29 is also working on GDPR guidance (to be published later in 2017) on relevant topics such as breach notification and data protection impact assessments.</w:t>
            </w:r>
          </w:p>
          <w:p w:rsidR="007953D0" w:rsidRDefault="007953D0" w:rsidP="00E2296F">
            <w:pPr>
              <w:rPr>
                <w:sz w:val="24"/>
                <w:szCs w:val="24"/>
              </w:rPr>
            </w:pPr>
          </w:p>
        </w:tc>
      </w:tr>
    </w:tbl>
    <w:p w:rsidR="007953D0" w:rsidRDefault="007953D0" w:rsidP="007953D0">
      <w:pPr>
        <w:rPr>
          <w:sz w:val="24"/>
        </w:rPr>
      </w:pPr>
    </w:p>
    <w:p w:rsidR="007953D0" w:rsidRDefault="007953D0" w:rsidP="007953D0">
      <w:pPr>
        <w:rPr>
          <w:sz w:val="24"/>
        </w:rPr>
      </w:pPr>
    </w:p>
    <w:tbl>
      <w:tblPr>
        <w:tblStyle w:val="TableGrid"/>
        <w:tblW w:w="0" w:type="auto"/>
        <w:tblLook w:val="04A0" w:firstRow="1" w:lastRow="0" w:firstColumn="1" w:lastColumn="0" w:noHBand="0" w:noVBand="1"/>
      </w:tblPr>
      <w:tblGrid>
        <w:gridCol w:w="9242"/>
      </w:tblGrid>
      <w:tr w:rsidR="007953D0" w:rsidTr="00E2296F">
        <w:tc>
          <w:tcPr>
            <w:tcW w:w="9242" w:type="dxa"/>
          </w:tcPr>
          <w:p w:rsidR="007953D0" w:rsidRDefault="007953D0" w:rsidP="00E2296F">
            <w:pPr>
              <w:rPr>
                <w:sz w:val="24"/>
                <w:szCs w:val="24"/>
              </w:rPr>
            </w:pPr>
          </w:p>
          <w:p w:rsidR="007953D0" w:rsidRPr="00A97BC9" w:rsidRDefault="007953D0" w:rsidP="00E2296F">
            <w:pPr>
              <w:pStyle w:val="Default"/>
              <w:rPr>
                <w:rFonts w:ascii="Verdana" w:hAnsi="Verdana"/>
                <w:b/>
              </w:rPr>
            </w:pPr>
            <w:r w:rsidRPr="00A97BC9">
              <w:rPr>
                <w:rFonts w:ascii="Verdana" w:hAnsi="Verdana"/>
                <w:b/>
                <w:bCs/>
              </w:rPr>
              <w:t xml:space="preserve">19. </w:t>
            </w:r>
            <w:r w:rsidRPr="00A97BC9">
              <w:rPr>
                <w:rFonts w:ascii="Verdana" w:hAnsi="Verdana"/>
                <w:b/>
              </w:rPr>
              <w:t>What are key success factors for a Big Data strategy (i.e. the adaptation of the business model/plan towards Big data driven technologies and methods)?</w:t>
            </w:r>
          </w:p>
          <w:p w:rsidR="007953D0" w:rsidRDefault="007953D0" w:rsidP="00E2296F">
            <w:pPr>
              <w:rPr>
                <w:sz w:val="24"/>
                <w:szCs w:val="24"/>
              </w:rPr>
            </w:pPr>
          </w:p>
        </w:tc>
      </w:tr>
      <w:tr w:rsidR="007953D0" w:rsidTr="00E2296F">
        <w:tc>
          <w:tcPr>
            <w:tcW w:w="9242" w:type="dxa"/>
          </w:tcPr>
          <w:p w:rsidR="007953D0" w:rsidRDefault="007953D0" w:rsidP="00E2296F">
            <w:pPr>
              <w:rPr>
                <w:sz w:val="24"/>
                <w:szCs w:val="24"/>
              </w:rPr>
            </w:pPr>
          </w:p>
          <w:p w:rsidR="007953D0" w:rsidRDefault="007953D0" w:rsidP="00E2296F">
            <w:pPr>
              <w:rPr>
                <w:sz w:val="24"/>
                <w:szCs w:val="24"/>
                <w:u w:val="single"/>
              </w:rPr>
            </w:pPr>
            <w:r w:rsidRPr="0084522A">
              <w:rPr>
                <w:sz w:val="24"/>
                <w:szCs w:val="24"/>
                <w:u w:val="single"/>
              </w:rPr>
              <w:t>Data protection is key for big data success</w:t>
            </w:r>
          </w:p>
          <w:p w:rsidR="007953D0" w:rsidRPr="0084522A" w:rsidRDefault="007953D0" w:rsidP="00E2296F">
            <w:pPr>
              <w:rPr>
                <w:sz w:val="24"/>
                <w:szCs w:val="24"/>
                <w:u w:val="single"/>
              </w:rPr>
            </w:pPr>
          </w:p>
          <w:p w:rsidR="007953D0" w:rsidRDefault="007953D0" w:rsidP="00E2296F">
            <w:pPr>
              <w:rPr>
                <w:sz w:val="24"/>
                <w:szCs w:val="24"/>
              </w:rPr>
            </w:pPr>
            <w:r>
              <w:rPr>
                <w:sz w:val="24"/>
                <w:szCs w:val="24"/>
              </w:rPr>
              <w:t>Embedding data protection into big data analytics is a key factor for a successful strategy. Not only will it help with regulatory compliance (data protection impact assessments and prior consultation), it can also foster creativity and innovation, and can improve competitive advantage through increased consumer trust.</w:t>
            </w:r>
          </w:p>
          <w:p w:rsidR="007953D0" w:rsidRDefault="007953D0" w:rsidP="00E2296F">
            <w:pPr>
              <w:rPr>
                <w:sz w:val="24"/>
                <w:szCs w:val="24"/>
              </w:rPr>
            </w:pPr>
          </w:p>
          <w:p w:rsidR="007953D0" w:rsidRDefault="007953D0" w:rsidP="00E2296F">
            <w:pPr>
              <w:rPr>
                <w:sz w:val="24"/>
                <w:szCs w:val="24"/>
              </w:rPr>
            </w:pPr>
            <w:r>
              <w:rPr>
                <w:sz w:val="24"/>
                <w:szCs w:val="24"/>
              </w:rPr>
              <w:t>Embedding data protection needs to take place both at organisational (training and education) and technical (investment in data protection by design IT) levels.</w:t>
            </w:r>
          </w:p>
          <w:p w:rsidR="007953D0" w:rsidRDefault="007953D0" w:rsidP="00E2296F">
            <w:pPr>
              <w:rPr>
                <w:sz w:val="24"/>
                <w:szCs w:val="24"/>
              </w:rPr>
            </w:pPr>
          </w:p>
        </w:tc>
      </w:tr>
    </w:tbl>
    <w:p w:rsidR="007953D0" w:rsidRDefault="007953D0" w:rsidP="007953D0">
      <w:pPr>
        <w:rPr>
          <w:sz w:val="24"/>
        </w:rPr>
      </w:pPr>
    </w:p>
    <w:p w:rsidR="007953D0" w:rsidRDefault="007953D0" w:rsidP="007953D0">
      <w:pPr>
        <w:rPr>
          <w:sz w:val="24"/>
        </w:rPr>
      </w:pPr>
    </w:p>
    <w:tbl>
      <w:tblPr>
        <w:tblStyle w:val="TableGrid"/>
        <w:tblW w:w="0" w:type="auto"/>
        <w:tblLook w:val="04A0" w:firstRow="1" w:lastRow="0" w:firstColumn="1" w:lastColumn="0" w:noHBand="0" w:noVBand="1"/>
      </w:tblPr>
      <w:tblGrid>
        <w:gridCol w:w="9242"/>
      </w:tblGrid>
      <w:tr w:rsidR="007953D0" w:rsidTr="00E2296F">
        <w:tc>
          <w:tcPr>
            <w:tcW w:w="9242" w:type="dxa"/>
          </w:tcPr>
          <w:p w:rsidR="007953D0" w:rsidRPr="006127A2" w:rsidRDefault="007953D0" w:rsidP="00E2296F">
            <w:pPr>
              <w:pStyle w:val="Default"/>
              <w:rPr>
                <w:rFonts w:ascii="Verdana" w:hAnsi="Verdana"/>
                <w:b/>
                <w:bCs/>
                <w:color w:val="auto"/>
                <w:highlight w:val="yellow"/>
              </w:rPr>
            </w:pPr>
          </w:p>
          <w:p w:rsidR="007953D0" w:rsidRPr="006127A2" w:rsidRDefault="007953D0" w:rsidP="00E2296F">
            <w:pPr>
              <w:pStyle w:val="Default"/>
              <w:rPr>
                <w:rFonts w:ascii="Verdana" w:hAnsi="Verdana"/>
                <w:b/>
                <w:color w:val="auto"/>
              </w:rPr>
            </w:pPr>
            <w:r w:rsidRPr="006127A2">
              <w:rPr>
                <w:rFonts w:ascii="Verdana" w:hAnsi="Verdana"/>
                <w:b/>
                <w:bCs/>
                <w:color w:val="auto"/>
              </w:rPr>
              <w:t xml:space="preserve">21. </w:t>
            </w:r>
            <w:r w:rsidRPr="006127A2">
              <w:rPr>
                <w:rFonts w:ascii="Verdana" w:hAnsi="Verdana"/>
                <w:b/>
                <w:color w:val="auto"/>
              </w:rPr>
              <w:t>This Discussion paper refers to a number of measures and tools meant to ensure compliance with conduct and organisational regulatory requirements as well as data and consumer protection rules in the context of big data analytics. Are other measures and tools needed? If so, what are they and what they should cover?</w:t>
            </w:r>
          </w:p>
          <w:p w:rsidR="007953D0" w:rsidRPr="006127A2" w:rsidRDefault="007953D0" w:rsidP="00E2296F">
            <w:pPr>
              <w:rPr>
                <w:sz w:val="24"/>
                <w:szCs w:val="24"/>
              </w:rPr>
            </w:pPr>
          </w:p>
        </w:tc>
      </w:tr>
      <w:tr w:rsidR="007953D0" w:rsidTr="00E2296F">
        <w:tc>
          <w:tcPr>
            <w:tcW w:w="9242" w:type="dxa"/>
          </w:tcPr>
          <w:p w:rsidR="007953D0" w:rsidRPr="006127A2" w:rsidRDefault="007953D0" w:rsidP="00E2296F">
            <w:pPr>
              <w:rPr>
                <w:sz w:val="24"/>
                <w:szCs w:val="24"/>
              </w:rPr>
            </w:pPr>
          </w:p>
          <w:p w:rsidR="007953D0" w:rsidRDefault="007953D0" w:rsidP="00E2296F">
            <w:pPr>
              <w:rPr>
                <w:sz w:val="24"/>
                <w:szCs w:val="24"/>
                <w:u w:val="single"/>
              </w:rPr>
            </w:pPr>
            <w:r w:rsidRPr="006127A2">
              <w:rPr>
                <w:sz w:val="24"/>
                <w:szCs w:val="24"/>
                <w:u w:val="single"/>
              </w:rPr>
              <w:t>Tools to assist compliance with data protection</w:t>
            </w:r>
          </w:p>
          <w:p w:rsidR="007953D0" w:rsidRPr="006127A2" w:rsidRDefault="007953D0" w:rsidP="00E2296F">
            <w:pPr>
              <w:rPr>
                <w:sz w:val="24"/>
                <w:szCs w:val="24"/>
                <w:u w:val="single"/>
              </w:rPr>
            </w:pPr>
          </w:p>
          <w:p w:rsidR="007953D0" w:rsidRPr="004C3E3A" w:rsidRDefault="007953D0" w:rsidP="007953D0">
            <w:pPr>
              <w:pStyle w:val="ListParagraph"/>
              <w:numPr>
                <w:ilvl w:val="0"/>
                <w:numId w:val="3"/>
              </w:numPr>
              <w:spacing w:after="0" w:line="240" w:lineRule="auto"/>
              <w:rPr>
                <w:sz w:val="24"/>
                <w:szCs w:val="24"/>
              </w:rPr>
            </w:pPr>
            <w:r w:rsidRPr="004C3E3A">
              <w:rPr>
                <w:sz w:val="24"/>
                <w:szCs w:val="24"/>
              </w:rPr>
              <w:t xml:space="preserve">Don’t treat </w:t>
            </w:r>
            <w:r w:rsidRPr="001F1A87">
              <w:rPr>
                <w:sz w:val="24"/>
                <w:szCs w:val="24"/>
                <w:u w:val="single"/>
              </w:rPr>
              <w:t>consent</w:t>
            </w:r>
            <w:r w:rsidRPr="004C3E3A">
              <w:rPr>
                <w:sz w:val="24"/>
                <w:szCs w:val="24"/>
              </w:rPr>
              <w:t xml:space="preserve"> as a one off transaction – consider a model of ‘graduated consent’ where consumers can give consent (or not) to different uses of their personal data throughout their relations</w:t>
            </w:r>
            <w:r>
              <w:rPr>
                <w:sz w:val="24"/>
                <w:szCs w:val="24"/>
              </w:rPr>
              <w:t>hip with an organisation. Maintain a record of consent and allow it to be withdrawn;</w:t>
            </w:r>
          </w:p>
          <w:p w:rsidR="007953D0" w:rsidRDefault="007953D0" w:rsidP="00E2296F">
            <w:pPr>
              <w:rPr>
                <w:sz w:val="24"/>
                <w:szCs w:val="24"/>
              </w:rPr>
            </w:pPr>
          </w:p>
          <w:p w:rsidR="007953D0" w:rsidRDefault="007953D0" w:rsidP="007953D0">
            <w:pPr>
              <w:pStyle w:val="ListParagraph"/>
              <w:numPr>
                <w:ilvl w:val="0"/>
                <w:numId w:val="3"/>
              </w:numPr>
              <w:spacing w:after="0" w:line="240" w:lineRule="auto"/>
              <w:rPr>
                <w:sz w:val="24"/>
                <w:szCs w:val="24"/>
              </w:rPr>
            </w:pPr>
            <w:proofErr w:type="gramStart"/>
            <w:r>
              <w:rPr>
                <w:sz w:val="24"/>
                <w:szCs w:val="24"/>
              </w:rPr>
              <w:t>p</w:t>
            </w:r>
            <w:r w:rsidRPr="004C3E3A">
              <w:rPr>
                <w:sz w:val="24"/>
                <w:szCs w:val="24"/>
              </w:rPr>
              <w:t>rovide</w:t>
            </w:r>
            <w:proofErr w:type="gramEnd"/>
            <w:r w:rsidRPr="004C3E3A">
              <w:rPr>
                <w:sz w:val="24"/>
                <w:szCs w:val="24"/>
              </w:rPr>
              <w:t xml:space="preserve"> </w:t>
            </w:r>
            <w:r w:rsidRPr="001F1A87">
              <w:rPr>
                <w:sz w:val="24"/>
                <w:szCs w:val="24"/>
                <w:u w:val="single"/>
              </w:rPr>
              <w:t>privacy information</w:t>
            </w:r>
            <w:r w:rsidRPr="004C3E3A">
              <w:rPr>
                <w:sz w:val="24"/>
                <w:szCs w:val="24"/>
              </w:rPr>
              <w:t xml:space="preserve"> using a combination of techniques in a ‘layered’ manner. This may involve the use of symbols, audio/visual information, just-in-time notices in apps </w:t>
            </w:r>
            <w:proofErr w:type="spellStart"/>
            <w:r w:rsidRPr="004C3E3A">
              <w:rPr>
                <w:sz w:val="24"/>
                <w:szCs w:val="24"/>
              </w:rPr>
              <w:t>etc</w:t>
            </w:r>
            <w:proofErr w:type="spellEnd"/>
            <w:r w:rsidRPr="004C3E3A">
              <w:rPr>
                <w:sz w:val="24"/>
                <w:szCs w:val="24"/>
              </w:rPr>
              <w:t>…</w:t>
            </w:r>
            <w:r>
              <w:rPr>
                <w:sz w:val="24"/>
                <w:szCs w:val="24"/>
              </w:rPr>
              <w:t>;</w:t>
            </w:r>
          </w:p>
          <w:p w:rsidR="007953D0" w:rsidRDefault="007953D0" w:rsidP="00E2296F">
            <w:pPr>
              <w:pStyle w:val="ListParagraph"/>
              <w:rPr>
                <w:sz w:val="24"/>
                <w:szCs w:val="24"/>
              </w:rPr>
            </w:pPr>
          </w:p>
          <w:p w:rsidR="007953D0" w:rsidRDefault="007953D0" w:rsidP="007953D0">
            <w:pPr>
              <w:pStyle w:val="ListParagraph"/>
              <w:numPr>
                <w:ilvl w:val="0"/>
                <w:numId w:val="3"/>
              </w:numPr>
              <w:spacing w:after="0" w:line="240" w:lineRule="auto"/>
              <w:rPr>
                <w:sz w:val="24"/>
                <w:szCs w:val="24"/>
              </w:rPr>
            </w:pPr>
            <w:r>
              <w:rPr>
                <w:sz w:val="24"/>
                <w:szCs w:val="24"/>
              </w:rPr>
              <w:t xml:space="preserve">adopt a </w:t>
            </w:r>
            <w:r>
              <w:rPr>
                <w:sz w:val="24"/>
                <w:szCs w:val="24"/>
                <w:u w:val="single"/>
              </w:rPr>
              <w:t>data protection</w:t>
            </w:r>
            <w:r w:rsidRPr="00337E69">
              <w:rPr>
                <w:sz w:val="24"/>
                <w:szCs w:val="24"/>
                <w:u w:val="single"/>
              </w:rPr>
              <w:t xml:space="preserve"> by design</w:t>
            </w:r>
            <w:r>
              <w:rPr>
                <w:sz w:val="24"/>
                <w:szCs w:val="24"/>
              </w:rPr>
              <w:t xml:space="preserve"> approach to ensure that data protection is considered throughout the technical and organisational development of a big data project;</w:t>
            </w:r>
          </w:p>
          <w:p w:rsidR="007953D0" w:rsidRDefault="007953D0" w:rsidP="00E2296F">
            <w:pPr>
              <w:pStyle w:val="ListParagraph"/>
              <w:rPr>
                <w:sz w:val="24"/>
                <w:szCs w:val="24"/>
              </w:rPr>
            </w:pPr>
          </w:p>
          <w:p w:rsidR="007953D0" w:rsidRPr="004C3E3A" w:rsidRDefault="007953D0" w:rsidP="007953D0">
            <w:pPr>
              <w:pStyle w:val="ListParagraph"/>
              <w:numPr>
                <w:ilvl w:val="0"/>
                <w:numId w:val="3"/>
              </w:numPr>
              <w:spacing w:after="0" w:line="240" w:lineRule="auto"/>
              <w:rPr>
                <w:sz w:val="24"/>
                <w:szCs w:val="24"/>
              </w:rPr>
            </w:pPr>
            <w:proofErr w:type="gramStart"/>
            <w:r>
              <w:rPr>
                <w:sz w:val="24"/>
                <w:szCs w:val="24"/>
              </w:rPr>
              <w:t>conduct</w:t>
            </w:r>
            <w:proofErr w:type="gramEnd"/>
            <w:r>
              <w:rPr>
                <w:sz w:val="24"/>
                <w:szCs w:val="24"/>
              </w:rPr>
              <w:t xml:space="preserve"> an </w:t>
            </w:r>
            <w:r w:rsidRPr="00C02C82">
              <w:rPr>
                <w:sz w:val="24"/>
                <w:szCs w:val="24"/>
                <w:u w:val="single"/>
              </w:rPr>
              <w:t xml:space="preserve">assessment of </w:t>
            </w:r>
            <w:r>
              <w:rPr>
                <w:sz w:val="24"/>
                <w:szCs w:val="24"/>
                <w:u w:val="single"/>
              </w:rPr>
              <w:t xml:space="preserve">compatibility </w:t>
            </w:r>
            <w:r>
              <w:rPr>
                <w:sz w:val="24"/>
                <w:szCs w:val="24"/>
              </w:rPr>
              <w:t xml:space="preserve">when intending to use personal data for new purposes. The assessment should </w:t>
            </w:r>
            <w:r w:rsidRPr="00C02C82">
              <w:rPr>
                <w:sz w:val="24"/>
                <w:szCs w:val="24"/>
              </w:rPr>
              <w:t>take account of any links between the original and new processing</w:t>
            </w:r>
            <w:r>
              <w:rPr>
                <w:sz w:val="24"/>
                <w:szCs w:val="24"/>
              </w:rPr>
              <w:t xml:space="preserve"> activities</w:t>
            </w:r>
            <w:r w:rsidRPr="00C02C82">
              <w:rPr>
                <w:sz w:val="24"/>
                <w:szCs w:val="24"/>
              </w:rPr>
              <w:t>, the reasonable expectations of the data subjects, the nature of the data, the consequences of the further processing and the existence of safeguards</w:t>
            </w:r>
            <w:r>
              <w:rPr>
                <w:rStyle w:val="FootnoteReference"/>
                <w:sz w:val="24"/>
                <w:szCs w:val="24"/>
              </w:rPr>
              <w:footnoteReference w:id="26"/>
            </w:r>
            <w:r>
              <w:rPr>
                <w:sz w:val="24"/>
                <w:szCs w:val="24"/>
              </w:rPr>
              <w:t>;</w:t>
            </w:r>
          </w:p>
          <w:p w:rsidR="007953D0" w:rsidRDefault="007953D0" w:rsidP="00E2296F">
            <w:pPr>
              <w:rPr>
                <w:sz w:val="24"/>
                <w:szCs w:val="24"/>
              </w:rPr>
            </w:pPr>
          </w:p>
          <w:p w:rsidR="007953D0" w:rsidRDefault="007953D0" w:rsidP="00047166">
            <w:pPr>
              <w:pStyle w:val="ListParagraph"/>
              <w:numPr>
                <w:ilvl w:val="0"/>
                <w:numId w:val="3"/>
              </w:numPr>
              <w:spacing w:after="0" w:line="240" w:lineRule="auto"/>
              <w:rPr>
                <w:sz w:val="24"/>
                <w:szCs w:val="24"/>
              </w:rPr>
            </w:pPr>
            <w:proofErr w:type="gramStart"/>
            <w:r>
              <w:rPr>
                <w:sz w:val="24"/>
                <w:szCs w:val="24"/>
              </w:rPr>
              <w:t>u</w:t>
            </w:r>
            <w:r w:rsidRPr="004C3E3A">
              <w:rPr>
                <w:sz w:val="24"/>
                <w:szCs w:val="24"/>
              </w:rPr>
              <w:t>nder</w:t>
            </w:r>
            <w:bookmarkStart w:id="0" w:name="_GoBack"/>
            <w:bookmarkEnd w:id="0"/>
            <w:r w:rsidRPr="004C3E3A">
              <w:rPr>
                <w:sz w:val="24"/>
                <w:szCs w:val="24"/>
              </w:rPr>
              <w:t>take</w:t>
            </w:r>
            <w:proofErr w:type="gramEnd"/>
            <w:r w:rsidRPr="004C3E3A">
              <w:rPr>
                <w:sz w:val="24"/>
                <w:szCs w:val="24"/>
              </w:rPr>
              <w:t xml:space="preserve"> </w:t>
            </w:r>
            <w:r>
              <w:rPr>
                <w:sz w:val="24"/>
                <w:szCs w:val="24"/>
                <w:u w:val="single"/>
              </w:rPr>
              <w:t>data protection</w:t>
            </w:r>
            <w:r w:rsidRPr="001F1A87">
              <w:rPr>
                <w:sz w:val="24"/>
                <w:szCs w:val="24"/>
                <w:u w:val="single"/>
              </w:rPr>
              <w:t xml:space="preserve"> impact assessments</w:t>
            </w:r>
            <w:r>
              <w:rPr>
                <w:sz w:val="24"/>
                <w:szCs w:val="24"/>
              </w:rPr>
              <w:t xml:space="preserve"> (DPIAs) </w:t>
            </w:r>
            <w:r w:rsidRPr="004C3E3A">
              <w:rPr>
                <w:sz w:val="24"/>
                <w:szCs w:val="24"/>
              </w:rPr>
              <w:t xml:space="preserve">to identify </w:t>
            </w:r>
            <w:r w:rsidRPr="004C3E3A">
              <w:rPr>
                <w:sz w:val="24"/>
                <w:szCs w:val="24"/>
              </w:rPr>
              <w:lastRenderedPageBreak/>
              <w:t xml:space="preserve">and mitigate privacy risks prior to processing any personal data. </w:t>
            </w:r>
            <w:r>
              <w:rPr>
                <w:sz w:val="24"/>
                <w:szCs w:val="24"/>
              </w:rPr>
              <w:t>In that context, organisations must consider whether the use of b</w:t>
            </w:r>
            <w:r w:rsidRPr="00A0109F">
              <w:rPr>
                <w:sz w:val="24"/>
                <w:szCs w:val="24"/>
              </w:rPr>
              <w:t>ig data fit</w:t>
            </w:r>
            <w:r>
              <w:rPr>
                <w:sz w:val="24"/>
                <w:szCs w:val="24"/>
              </w:rPr>
              <w:t>s</w:t>
            </w:r>
            <w:r w:rsidRPr="00A0109F">
              <w:rPr>
                <w:sz w:val="24"/>
                <w:szCs w:val="24"/>
              </w:rPr>
              <w:t xml:space="preserve"> some of the criteria within Article 35</w:t>
            </w:r>
            <w:r>
              <w:rPr>
                <w:sz w:val="24"/>
                <w:szCs w:val="24"/>
              </w:rPr>
              <w:t xml:space="preserve"> of the GDPR and the requirement</w:t>
            </w:r>
            <w:r w:rsidRPr="00A0109F">
              <w:rPr>
                <w:sz w:val="24"/>
                <w:szCs w:val="24"/>
              </w:rPr>
              <w:t xml:space="preserve"> for a mandatory </w:t>
            </w:r>
            <w:r>
              <w:rPr>
                <w:sz w:val="24"/>
                <w:szCs w:val="24"/>
              </w:rPr>
              <w:t>DPIA.</w:t>
            </w:r>
            <w:r w:rsidRPr="00A0109F">
              <w:rPr>
                <w:sz w:val="24"/>
                <w:szCs w:val="24"/>
              </w:rPr>
              <w:t xml:space="preserve"> </w:t>
            </w:r>
            <w:r w:rsidRPr="004C3E3A">
              <w:rPr>
                <w:sz w:val="24"/>
                <w:szCs w:val="24"/>
              </w:rPr>
              <w:t>Consult with the public during the proces</w:t>
            </w:r>
            <w:r>
              <w:rPr>
                <w:sz w:val="24"/>
                <w:szCs w:val="24"/>
              </w:rPr>
              <w:t>s and publish DPIA reports;</w:t>
            </w:r>
          </w:p>
          <w:p w:rsidR="007953D0" w:rsidRPr="00143AE0" w:rsidRDefault="007953D0" w:rsidP="00E2296F">
            <w:pPr>
              <w:tabs>
                <w:tab w:val="left" w:pos="2794"/>
              </w:tabs>
              <w:rPr>
                <w:sz w:val="24"/>
                <w:szCs w:val="24"/>
              </w:rPr>
            </w:pPr>
          </w:p>
          <w:p w:rsidR="007953D0" w:rsidRPr="004C3E3A" w:rsidRDefault="007953D0" w:rsidP="00047166">
            <w:pPr>
              <w:pStyle w:val="ListParagraph"/>
              <w:numPr>
                <w:ilvl w:val="0"/>
                <w:numId w:val="10"/>
              </w:numPr>
              <w:spacing w:after="0" w:line="240" w:lineRule="auto"/>
              <w:rPr>
                <w:sz w:val="24"/>
                <w:szCs w:val="24"/>
              </w:rPr>
            </w:pPr>
            <w:r>
              <w:rPr>
                <w:sz w:val="24"/>
                <w:szCs w:val="24"/>
              </w:rPr>
              <w:t xml:space="preserve">where possible, use a combination of appropriate techniques to </w:t>
            </w:r>
            <w:r w:rsidRPr="00143AE0">
              <w:rPr>
                <w:sz w:val="24"/>
                <w:szCs w:val="24"/>
                <w:u w:val="single"/>
              </w:rPr>
              <w:t>anonymise</w:t>
            </w:r>
            <w:r>
              <w:rPr>
                <w:sz w:val="24"/>
                <w:szCs w:val="24"/>
              </w:rPr>
              <w:t xml:space="preserve"> the personal data in datasets before any disclosure or analysis takes place;</w:t>
            </w:r>
          </w:p>
          <w:p w:rsidR="007953D0" w:rsidRDefault="007953D0" w:rsidP="00E2296F">
            <w:pPr>
              <w:tabs>
                <w:tab w:val="left" w:pos="1260"/>
              </w:tabs>
              <w:rPr>
                <w:sz w:val="24"/>
                <w:szCs w:val="24"/>
              </w:rPr>
            </w:pPr>
            <w:r>
              <w:rPr>
                <w:sz w:val="24"/>
                <w:szCs w:val="24"/>
              </w:rPr>
              <w:tab/>
            </w:r>
          </w:p>
          <w:p w:rsidR="007953D0" w:rsidRDefault="007953D0" w:rsidP="007953D0">
            <w:pPr>
              <w:pStyle w:val="ListParagraph"/>
              <w:numPr>
                <w:ilvl w:val="0"/>
                <w:numId w:val="3"/>
              </w:numPr>
              <w:spacing w:after="0" w:line="240" w:lineRule="auto"/>
              <w:rPr>
                <w:sz w:val="24"/>
                <w:szCs w:val="24"/>
              </w:rPr>
            </w:pPr>
            <w:r>
              <w:rPr>
                <w:sz w:val="24"/>
                <w:szCs w:val="24"/>
              </w:rPr>
              <w:t>d</w:t>
            </w:r>
            <w:r w:rsidRPr="004C3E3A">
              <w:rPr>
                <w:sz w:val="24"/>
                <w:szCs w:val="24"/>
              </w:rPr>
              <w:t xml:space="preserve">evelop </w:t>
            </w:r>
            <w:r w:rsidRPr="001F1A87">
              <w:rPr>
                <w:sz w:val="24"/>
                <w:szCs w:val="24"/>
                <w:u w:val="single"/>
              </w:rPr>
              <w:t>ethical principles</w:t>
            </w:r>
            <w:r w:rsidRPr="004C3E3A">
              <w:rPr>
                <w:sz w:val="24"/>
                <w:szCs w:val="24"/>
              </w:rPr>
              <w:t xml:space="preserve"> to reinforce data protection principles and create internal ethics boards to review a</w:t>
            </w:r>
            <w:r>
              <w:rPr>
                <w:sz w:val="24"/>
                <w:szCs w:val="24"/>
              </w:rPr>
              <w:t>nd scrutinise big data projects;</w:t>
            </w:r>
          </w:p>
          <w:p w:rsidR="007953D0" w:rsidRDefault="007953D0" w:rsidP="00E2296F">
            <w:pPr>
              <w:pStyle w:val="ListParagraph"/>
              <w:rPr>
                <w:sz w:val="24"/>
                <w:szCs w:val="24"/>
              </w:rPr>
            </w:pPr>
          </w:p>
          <w:p w:rsidR="007953D0" w:rsidRDefault="007953D0" w:rsidP="007953D0">
            <w:pPr>
              <w:pStyle w:val="ListParagraph"/>
              <w:numPr>
                <w:ilvl w:val="0"/>
                <w:numId w:val="3"/>
              </w:numPr>
              <w:spacing w:after="0" w:line="240" w:lineRule="auto"/>
              <w:rPr>
                <w:sz w:val="24"/>
                <w:szCs w:val="24"/>
              </w:rPr>
            </w:pPr>
            <w:r>
              <w:rPr>
                <w:sz w:val="24"/>
                <w:szCs w:val="24"/>
              </w:rPr>
              <w:t xml:space="preserve">implement measures, such as </w:t>
            </w:r>
            <w:r w:rsidRPr="00214987">
              <w:rPr>
                <w:sz w:val="24"/>
                <w:szCs w:val="24"/>
                <w:u w:val="single"/>
              </w:rPr>
              <w:t>algorithmic auditing</w:t>
            </w:r>
            <w:r>
              <w:rPr>
                <w:sz w:val="24"/>
                <w:szCs w:val="24"/>
              </w:rPr>
              <w:t xml:space="preserve">, to </w:t>
            </w:r>
            <w:r w:rsidRPr="00214987">
              <w:rPr>
                <w:sz w:val="24"/>
                <w:szCs w:val="24"/>
              </w:rPr>
              <w:t>ensure that that factors which result in inaccuracies in personal data are corrected and the risk of errors is minimised</w:t>
            </w:r>
            <w:r>
              <w:rPr>
                <w:sz w:val="24"/>
                <w:szCs w:val="24"/>
              </w:rPr>
              <w:t>;</w:t>
            </w:r>
          </w:p>
          <w:p w:rsidR="007953D0" w:rsidRPr="00214987" w:rsidRDefault="007953D0" w:rsidP="00E2296F">
            <w:pPr>
              <w:pStyle w:val="ListParagraph"/>
              <w:rPr>
                <w:sz w:val="24"/>
                <w:szCs w:val="24"/>
              </w:rPr>
            </w:pPr>
          </w:p>
          <w:p w:rsidR="007953D0" w:rsidRPr="009F0160" w:rsidRDefault="007953D0" w:rsidP="007953D0">
            <w:pPr>
              <w:pStyle w:val="ListParagraph"/>
              <w:numPr>
                <w:ilvl w:val="0"/>
                <w:numId w:val="3"/>
              </w:numPr>
              <w:spacing w:after="0" w:line="240" w:lineRule="auto"/>
              <w:rPr>
                <w:sz w:val="24"/>
                <w:szCs w:val="24"/>
              </w:rPr>
            </w:pPr>
            <w:r w:rsidRPr="004C3E3A">
              <w:rPr>
                <w:sz w:val="24"/>
                <w:szCs w:val="24"/>
              </w:rPr>
              <w:t xml:space="preserve">allow </w:t>
            </w:r>
            <w:r>
              <w:rPr>
                <w:sz w:val="24"/>
                <w:szCs w:val="24"/>
              </w:rPr>
              <w:t>individuals</w:t>
            </w:r>
            <w:r w:rsidRPr="004C3E3A">
              <w:rPr>
                <w:sz w:val="24"/>
                <w:szCs w:val="24"/>
              </w:rPr>
              <w:t xml:space="preserve"> to </w:t>
            </w:r>
            <w:r w:rsidRPr="00214987">
              <w:rPr>
                <w:sz w:val="24"/>
                <w:szCs w:val="24"/>
                <w:u w:val="single"/>
              </w:rPr>
              <w:t>inspect</w:t>
            </w:r>
            <w:r w:rsidRPr="004C3E3A">
              <w:rPr>
                <w:sz w:val="24"/>
                <w:szCs w:val="24"/>
              </w:rPr>
              <w:t xml:space="preserve">, </w:t>
            </w:r>
            <w:r w:rsidRPr="00214987">
              <w:rPr>
                <w:sz w:val="24"/>
                <w:szCs w:val="24"/>
                <w:u w:val="single"/>
              </w:rPr>
              <w:t>dispute</w:t>
            </w:r>
            <w:r w:rsidRPr="004C3E3A">
              <w:rPr>
                <w:sz w:val="24"/>
                <w:szCs w:val="24"/>
              </w:rPr>
              <w:t xml:space="preserve"> and </w:t>
            </w:r>
            <w:r w:rsidRPr="00214987">
              <w:rPr>
                <w:sz w:val="24"/>
                <w:szCs w:val="24"/>
                <w:u w:val="single"/>
              </w:rPr>
              <w:t>correct</w:t>
            </w:r>
            <w:r w:rsidRPr="004C3E3A">
              <w:rPr>
                <w:sz w:val="24"/>
                <w:szCs w:val="24"/>
              </w:rPr>
              <w:t xml:space="preserve"> algorithmic output (e</w:t>
            </w:r>
            <w:r>
              <w:rPr>
                <w:sz w:val="24"/>
                <w:szCs w:val="24"/>
              </w:rPr>
              <w:t>.</w:t>
            </w:r>
            <w:r w:rsidRPr="004C3E3A">
              <w:rPr>
                <w:sz w:val="24"/>
                <w:szCs w:val="24"/>
              </w:rPr>
              <w:t>g</w:t>
            </w:r>
            <w:r>
              <w:rPr>
                <w:sz w:val="24"/>
                <w:szCs w:val="24"/>
              </w:rPr>
              <w:t>.</w:t>
            </w:r>
            <w:r w:rsidRPr="004C3E3A">
              <w:rPr>
                <w:sz w:val="24"/>
                <w:szCs w:val="24"/>
              </w:rPr>
              <w:t xml:space="preserve"> correction of inaccurate labels</w:t>
            </w:r>
            <w:r>
              <w:rPr>
                <w:sz w:val="24"/>
                <w:szCs w:val="24"/>
              </w:rPr>
              <w:t xml:space="preserve"> assigned to them in profiling); and</w:t>
            </w:r>
          </w:p>
          <w:p w:rsidR="007953D0" w:rsidRPr="004C3E3A" w:rsidRDefault="007953D0" w:rsidP="00E2296F">
            <w:pPr>
              <w:pStyle w:val="ListParagraph"/>
              <w:rPr>
                <w:sz w:val="24"/>
                <w:szCs w:val="24"/>
              </w:rPr>
            </w:pPr>
          </w:p>
          <w:p w:rsidR="007953D0" w:rsidRDefault="007953D0" w:rsidP="007953D0">
            <w:pPr>
              <w:pStyle w:val="ListParagraph"/>
              <w:numPr>
                <w:ilvl w:val="0"/>
                <w:numId w:val="3"/>
              </w:numPr>
              <w:spacing w:after="0" w:line="240" w:lineRule="auto"/>
              <w:rPr>
                <w:rFonts w:cs="Verdana"/>
                <w:bCs/>
                <w:color w:val="000000"/>
                <w:sz w:val="24"/>
                <w:szCs w:val="24"/>
              </w:rPr>
            </w:pPr>
            <w:proofErr w:type="gramStart"/>
            <w:r>
              <w:rPr>
                <w:rFonts w:cs="Verdana"/>
                <w:bCs/>
                <w:color w:val="000000"/>
                <w:sz w:val="24"/>
                <w:szCs w:val="24"/>
              </w:rPr>
              <w:t>when</w:t>
            </w:r>
            <w:proofErr w:type="gramEnd"/>
            <w:r>
              <w:rPr>
                <w:rFonts w:cs="Verdana"/>
                <w:bCs/>
                <w:color w:val="000000"/>
                <w:sz w:val="24"/>
                <w:szCs w:val="24"/>
              </w:rPr>
              <w:t xml:space="preserve"> outsourcing big data projects, use </w:t>
            </w:r>
            <w:r w:rsidRPr="009F0160">
              <w:rPr>
                <w:rFonts w:cs="Verdana"/>
                <w:bCs/>
                <w:color w:val="000000"/>
                <w:sz w:val="24"/>
                <w:szCs w:val="24"/>
                <w:u w:val="single"/>
              </w:rPr>
              <w:t>contracts</w:t>
            </w:r>
            <w:r>
              <w:rPr>
                <w:rFonts w:cs="Verdana"/>
                <w:bCs/>
                <w:color w:val="000000"/>
                <w:sz w:val="24"/>
                <w:szCs w:val="24"/>
              </w:rPr>
              <w:t xml:space="preserve"> to make clear matters such as the purposes and duration of the processing, </w:t>
            </w:r>
            <w:r w:rsidRPr="004C26DA">
              <w:rPr>
                <w:rFonts w:cs="Verdana"/>
                <w:bCs/>
                <w:color w:val="000000"/>
                <w:sz w:val="24"/>
                <w:szCs w:val="24"/>
              </w:rPr>
              <w:t xml:space="preserve">who will </w:t>
            </w:r>
            <w:r>
              <w:rPr>
                <w:rFonts w:cs="Verdana"/>
                <w:bCs/>
                <w:color w:val="000000"/>
                <w:sz w:val="24"/>
                <w:szCs w:val="24"/>
              </w:rPr>
              <w:t>‘</w:t>
            </w:r>
            <w:r w:rsidRPr="004C26DA">
              <w:rPr>
                <w:rFonts w:cs="Verdana"/>
                <w:bCs/>
                <w:color w:val="000000"/>
                <w:sz w:val="24"/>
                <w:szCs w:val="24"/>
              </w:rPr>
              <w:t>own</w:t>
            </w:r>
            <w:r>
              <w:rPr>
                <w:rFonts w:cs="Verdana"/>
                <w:bCs/>
                <w:color w:val="000000"/>
                <w:sz w:val="24"/>
                <w:szCs w:val="24"/>
              </w:rPr>
              <w:t>’ the result and</w:t>
            </w:r>
            <w:r w:rsidRPr="004C26DA">
              <w:rPr>
                <w:rFonts w:cs="Verdana"/>
                <w:bCs/>
                <w:color w:val="000000"/>
                <w:sz w:val="24"/>
                <w:szCs w:val="24"/>
              </w:rPr>
              <w:t xml:space="preserve"> who will have the right to use the data.</w:t>
            </w:r>
          </w:p>
          <w:p w:rsidR="007953D0" w:rsidRPr="009F0160" w:rsidRDefault="007953D0" w:rsidP="00E2296F">
            <w:pPr>
              <w:rPr>
                <w:sz w:val="24"/>
                <w:szCs w:val="24"/>
              </w:rPr>
            </w:pPr>
          </w:p>
        </w:tc>
      </w:tr>
    </w:tbl>
    <w:p w:rsidR="007953D0" w:rsidRDefault="007953D0" w:rsidP="007953D0">
      <w:pPr>
        <w:rPr>
          <w:sz w:val="24"/>
        </w:rPr>
      </w:pPr>
    </w:p>
    <w:p w:rsidR="007953D0" w:rsidRPr="00204F3B" w:rsidRDefault="007953D0" w:rsidP="007953D0">
      <w:pPr>
        <w:rPr>
          <w:sz w:val="24"/>
        </w:rPr>
      </w:pPr>
    </w:p>
    <w:tbl>
      <w:tblPr>
        <w:tblStyle w:val="TableGrid"/>
        <w:tblW w:w="0" w:type="auto"/>
        <w:tblLook w:val="04A0" w:firstRow="1" w:lastRow="0" w:firstColumn="1" w:lastColumn="0" w:noHBand="0" w:noVBand="1"/>
      </w:tblPr>
      <w:tblGrid>
        <w:gridCol w:w="9242"/>
      </w:tblGrid>
      <w:tr w:rsidR="007953D0" w:rsidTr="00E2296F">
        <w:tc>
          <w:tcPr>
            <w:tcW w:w="9242" w:type="dxa"/>
          </w:tcPr>
          <w:p w:rsidR="007953D0" w:rsidRDefault="007953D0" w:rsidP="00E2296F">
            <w:pPr>
              <w:rPr>
                <w:sz w:val="24"/>
                <w:szCs w:val="24"/>
              </w:rPr>
            </w:pPr>
          </w:p>
          <w:p w:rsidR="007953D0" w:rsidRPr="0053642E" w:rsidRDefault="007953D0" w:rsidP="00E2296F">
            <w:pPr>
              <w:rPr>
                <w:b/>
                <w:sz w:val="24"/>
                <w:szCs w:val="24"/>
              </w:rPr>
            </w:pPr>
            <w:r w:rsidRPr="0053642E">
              <w:rPr>
                <w:b/>
                <w:sz w:val="24"/>
                <w:szCs w:val="24"/>
              </w:rPr>
              <w:t xml:space="preserve">22. How do you see the development of artificial intelligence or </w:t>
            </w:r>
            <w:proofErr w:type="spellStart"/>
            <w:r w:rsidRPr="0053642E">
              <w:rPr>
                <w:b/>
                <w:sz w:val="24"/>
                <w:szCs w:val="24"/>
              </w:rPr>
              <w:t>blockchain</w:t>
            </w:r>
            <w:proofErr w:type="spellEnd"/>
            <w:r w:rsidRPr="0053642E">
              <w:rPr>
                <w:b/>
                <w:sz w:val="24"/>
                <w:szCs w:val="24"/>
              </w:rPr>
              <w:t xml:space="preserve"> technology in connection with Big Data processes?</w:t>
            </w:r>
          </w:p>
          <w:p w:rsidR="007953D0" w:rsidRDefault="007953D0" w:rsidP="00E2296F">
            <w:pPr>
              <w:rPr>
                <w:sz w:val="24"/>
                <w:szCs w:val="24"/>
              </w:rPr>
            </w:pPr>
          </w:p>
        </w:tc>
      </w:tr>
      <w:tr w:rsidR="007953D0" w:rsidTr="00E2296F">
        <w:tc>
          <w:tcPr>
            <w:tcW w:w="9242" w:type="dxa"/>
          </w:tcPr>
          <w:p w:rsidR="007953D0" w:rsidRDefault="007953D0" w:rsidP="00E2296F">
            <w:pPr>
              <w:rPr>
                <w:sz w:val="24"/>
                <w:szCs w:val="24"/>
              </w:rPr>
            </w:pPr>
          </w:p>
          <w:p w:rsidR="007953D0" w:rsidRPr="00637FE0" w:rsidRDefault="007953D0" w:rsidP="00E2296F">
            <w:pPr>
              <w:rPr>
                <w:sz w:val="24"/>
                <w:szCs w:val="24"/>
                <w:u w:val="single"/>
              </w:rPr>
            </w:pPr>
            <w:r w:rsidRPr="00637FE0">
              <w:rPr>
                <w:sz w:val="24"/>
                <w:szCs w:val="24"/>
                <w:u w:val="single"/>
              </w:rPr>
              <w:t>New technologies and data protection</w:t>
            </w:r>
          </w:p>
          <w:p w:rsidR="007953D0" w:rsidRDefault="007953D0" w:rsidP="00E2296F">
            <w:pPr>
              <w:rPr>
                <w:sz w:val="24"/>
                <w:szCs w:val="24"/>
              </w:rPr>
            </w:pPr>
          </w:p>
          <w:p w:rsidR="007953D0" w:rsidRDefault="007953D0" w:rsidP="00E2296F">
            <w:pPr>
              <w:rPr>
                <w:sz w:val="24"/>
                <w:szCs w:val="24"/>
              </w:rPr>
            </w:pPr>
            <w:r>
              <w:rPr>
                <w:sz w:val="24"/>
                <w:szCs w:val="24"/>
              </w:rPr>
              <w:t>As stated above, any</w:t>
            </w:r>
            <w:r w:rsidRPr="0053642E">
              <w:rPr>
                <w:sz w:val="24"/>
                <w:szCs w:val="24"/>
              </w:rPr>
              <w:t xml:space="preserve"> automated processing </w:t>
            </w:r>
            <w:r>
              <w:rPr>
                <w:sz w:val="24"/>
                <w:szCs w:val="24"/>
              </w:rPr>
              <w:t xml:space="preserve">of personal data that produces a significant effect on an individual </w:t>
            </w:r>
            <w:r w:rsidRPr="0053642E">
              <w:rPr>
                <w:sz w:val="24"/>
                <w:szCs w:val="24"/>
              </w:rPr>
              <w:t>needs to b</w:t>
            </w:r>
            <w:r>
              <w:rPr>
                <w:sz w:val="24"/>
                <w:szCs w:val="24"/>
              </w:rPr>
              <w:t xml:space="preserve">e treated specially under the GDPR. </w:t>
            </w:r>
            <w:r w:rsidRPr="0053642E">
              <w:rPr>
                <w:sz w:val="24"/>
                <w:szCs w:val="24"/>
              </w:rPr>
              <w:t xml:space="preserve">So too do the governance, accountability, security and identity implications </w:t>
            </w:r>
            <w:r>
              <w:rPr>
                <w:sz w:val="24"/>
                <w:szCs w:val="24"/>
              </w:rPr>
              <w:t xml:space="preserve">of newly evolving technologies. Their application and adoption may </w:t>
            </w:r>
            <w:r w:rsidRPr="0053642E">
              <w:rPr>
                <w:sz w:val="24"/>
                <w:szCs w:val="24"/>
              </w:rPr>
              <w:t>be a novelty for some time and will need to be carefu</w:t>
            </w:r>
            <w:r>
              <w:rPr>
                <w:sz w:val="24"/>
                <w:szCs w:val="24"/>
              </w:rPr>
              <w:t xml:space="preserve">lly </w:t>
            </w:r>
            <w:r>
              <w:rPr>
                <w:sz w:val="24"/>
                <w:szCs w:val="24"/>
              </w:rPr>
              <w:lastRenderedPageBreak/>
              <w:t xml:space="preserve">understood and addressed through DPIAs. Where high risks prove difficult to mitigate; </w:t>
            </w:r>
            <w:r w:rsidRPr="0053642E">
              <w:rPr>
                <w:sz w:val="24"/>
                <w:szCs w:val="24"/>
              </w:rPr>
              <w:t xml:space="preserve">prior consultation with a </w:t>
            </w:r>
            <w:r>
              <w:rPr>
                <w:sz w:val="24"/>
                <w:szCs w:val="24"/>
              </w:rPr>
              <w:t>DPA will be required</w:t>
            </w:r>
            <w:r>
              <w:rPr>
                <w:rStyle w:val="FootnoteReference"/>
                <w:sz w:val="24"/>
                <w:szCs w:val="24"/>
              </w:rPr>
              <w:footnoteReference w:id="27"/>
            </w:r>
            <w:r>
              <w:rPr>
                <w:sz w:val="24"/>
                <w:szCs w:val="24"/>
              </w:rPr>
              <w:t>.</w:t>
            </w:r>
          </w:p>
          <w:p w:rsidR="007953D0" w:rsidRDefault="007953D0" w:rsidP="00E2296F">
            <w:pPr>
              <w:rPr>
                <w:sz w:val="24"/>
                <w:szCs w:val="24"/>
              </w:rPr>
            </w:pPr>
          </w:p>
        </w:tc>
      </w:tr>
    </w:tbl>
    <w:p w:rsidR="007953D0" w:rsidRPr="00204F3B" w:rsidRDefault="007953D0" w:rsidP="007953D0">
      <w:pPr>
        <w:rPr>
          <w:sz w:val="24"/>
        </w:rPr>
      </w:pPr>
    </w:p>
    <w:p w:rsidR="00F71C8E" w:rsidRPr="00F71C8E" w:rsidRDefault="00F71C8E" w:rsidP="00F71C8E"/>
    <w:sectPr w:rsidR="00F71C8E" w:rsidRPr="00F71C8E" w:rsidSect="004F32AE">
      <w:headerReference w:type="default" r:id="rId8"/>
      <w:headerReference w:type="first" r:id="rId9"/>
      <w:pgSz w:w="11900" w:h="16840"/>
      <w:pgMar w:top="2377" w:right="851" w:bottom="1985" w:left="1134" w:header="0" w:footer="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580" w:rsidRDefault="00E06580">
      <w:r>
        <w:separator/>
      </w:r>
    </w:p>
  </w:endnote>
  <w:endnote w:type="continuationSeparator" w:id="0">
    <w:p w:rsidR="00E06580" w:rsidRDefault="00E06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580" w:rsidRDefault="00E06580">
      <w:r>
        <w:separator/>
      </w:r>
    </w:p>
  </w:footnote>
  <w:footnote w:type="continuationSeparator" w:id="0">
    <w:p w:rsidR="00E06580" w:rsidRDefault="00E06580">
      <w:r>
        <w:continuationSeparator/>
      </w:r>
    </w:p>
  </w:footnote>
  <w:footnote w:id="1">
    <w:p w:rsidR="007953D0" w:rsidRDefault="007953D0" w:rsidP="007953D0">
      <w:pPr>
        <w:pStyle w:val="FootnoteText"/>
      </w:pPr>
      <w:r>
        <w:rPr>
          <w:rStyle w:val="FootnoteReference"/>
        </w:rPr>
        <w:footnoteRef/>
      </w:r>
      <w:r>
        <w:t xml:space="preserve"> </w:t>
      </w:r>
      <w:hyperlink r:id="rId1" w:history="1">
        <w:r w:rsidRPr="006D0E58">
          <w:rPr>
            <w:rStyle w:val="Hyperlink"/>
          </w:rPr>
          <w:t>https://esas-joint-committee.europa.eu/Publications/Discussion%20Paper/jc-2016-86_discussion_paper_big_data.pdf</w:t>
        </w:r>
      </w:hyperlink>
      <w:r>
        <w:t xml:space="preserve"> </w:t>
      </w:r>
    </w:p>
  </w:footnote>
  <w:footnote w:id="2">
    <w:p w:rsidR="007953D0" w:rsidRDefault="007953D0" w:rsidP="007953D0">
      <w:pPr>
        <w:pStyle w:val="FootnoteText"/>
      </w:pPr>
      <w:r>
        <w:rPr>
          <w:rStyle w:val="FootnoteReference"/>
        </w:rPr>
        <w:footnoteRef/>
      </w:r>
      <w:r>
        <w:t xml:space="preserve"> GDPR Recital 6</w:t>
      </w:r>
    </w:p>
  </w:footnote>
  <w:footnote w:id="3">
    <w:p w:rsidR="007953D0" w:rsidRDefault="007953D0" w:rsidP="007953D0">
      <w:pPr>
        <w:pStyle w:val="FootnoteText"/>
      </w:pPr>
      <w:r>
        <w:rPr>
          <w:rStyle w:val="FootnoteReference"/>
        </w:rPr>
        <w:footnoteRef/>
      </w:r>
      <w:r>
        <w:t xml:space="preserve"> </w:t>
      </w:r>
      <w:hyperlink r:id="rId2" w:history="1">
        <w:r w:rsidRPr="00DA21C6">
          <w:rPr>
            <w:rStyle w:val="Hyperlink"/>
          </w:rPr>
          <w:t>http://ec.europa.eu/justice/data-protection/article-29/documentation/opinion-recommendation/files/2014/wp221_en.pdf</w:t>
        </w:r>
      </w:hyperlink>
    </w:p>
  </w:footnote>
  <w:footnote w:id="4">
    <w:p w:rsidR="007953D0" w:rsidRDefault="007953D0" w:rsidP="007953D0">
      <w:pPr>
        <w:pStyle w:val="FootnoteText"/>
      </w:pPr>
      <w:r>
        <w:rPr>
          <w:rStyle w:val="FootnoteReference"/>
        </w:rPr>
        <w:footnoteRef/>
      </w:r>
      <w:r>
        <w:t xml:space="preserve"> </w:t>
      </w:r>
      <w:hyperlink r:id="rId3" w:history="1">
        <w:r w:rsidRPr="0013649A">
          <w:rPr>
            <w:rStyle w:val="Hyperlink"/>
          </w:rPr>
          <w:t>http://informationaccountability.org/wp-content/uploads/Data-Origins-Abrams.pdf</w:t>
        </w:r>
      </w:hyperlink>
      <w:r>
        <w:t xml:space="preserve"> </w:t>
      </w:r>
    </w:p>
  </w:footnote>
  <w:footnote w:id="5">
    <w:p w:rsidR="007953D0" w:rsidRPr="009A1C30" w:rsidRDefault="007953D0" w:rsidP="007953D0">
      <w:pPr>
        <w:pStyle w:val="FootnoteText"/>
        <w:rPr>
          <w:lang w:val="fr-FR"/>
        </w:rPr>
      </w:pPr>
      <w:r>
        <w:rPr>
          <w:rStyle w:val="FootnoteReference"/>
        </w:rPr>
        <w:footnoteRef/>
      </w:r>
      <w:r w:rsidRPr="009A1C30">
        <w:rPr>
          <w:lang w:val="fr-FR"/>
        </w:rPr>
        <w:t xml:space="preserve"> GDPR Article 5(2)</w:t>
      </w:r>
    </w:p>
  </w:footnote>
  <w:footnote w:id="6">
    <w:p w:rsidR="007953D0" w:rsidRPr="009A1C30" w:rsidRDefault="007953D0" w:rsidP="007953D0">
      <w:pPr>
        <w:pStyle w:val="FootnoteText"/>
        <w:rPr>
          <w:lang w:val="fr-FR"/>
        </w:rPr>
      </w:pPr>
      <w:r>
        <w:rPr>
          <w:rStyle w:val="FootnoteReference"/>
        </w:rPr>
        <w:footnoteRef/>
      </w:r>
      <w:r w:rsidRPr="009A1C30">
        <w:rPr>
          <w:lang w:val="fr-FR"/>
        </w:rPr>
        <w:t xml:space="preserve"> GDPR Article 30 &amp; </w:t>
      </w:r>
      <w:proofErr w:type="spellStart"/>
      <w:r w:rsidRPr="009A1C30">
        <w:rPr>
          <w:lang w:val="fr-FR"/>
        </w:rPr>
        <w:t>Recital</w:t>
      </w:r>
      <w:proofErr w:type="spellEnd"/>
      <w:r w:rsidRPr="009A1C30">
        <w:rPr>
          <w:lang w:val="fr-FR"/>
        </w:rPr>
        <w:t xml:space="preserve"> 82</w:t>
      </w:r>
    </w:p>
  </w:footnote>
  <w:footnote w:id="7">
    <w:p w:rsidR="007953D0" w:rsidRPr="009A1C30" w:rsidRDefault="007953D0" w:rsidP="007953D0">
      <w:pPr>
        <w:pStyle w:val="FootnoteText"/>
        <w:rPr>
          <w:lang w:val="fr-FR"/>
        </w:rPr>
      </w:pPr>
      <w:r>
        <w:rPr>
          <w:rStyle w:val="FootnoteReference"/>
        </w:rPr>
        <w:footnoteRef/>
      </w:r>
      <w:r w:rsidRPr="009A1C30">
        <w:rPr>
          <w:lang w:val="fr-FR"/>
        </w:rPr>
        <w:t xml:space="preserve"> GDPR Articles 37-39 &amp; </w:t>
      </w:r>
      <w:proofErr w:type="spellStart"/>
      <w:r w:rsidRPr="009A1C30">
        <w:rPr>
          <w:lang w:val="fr-FR"/>
        </w:rPr>
        <w:t>Recital</w:t>
      </w:r>
      <w:proofErr w:type="spellEnd"/>
      <w:r w:rsidRPr="009A1C30">
        <w:rPr>
          <w:lang w:val="fr-FR"/>
        </w:rPr>
        <w:t xml:space="preserve"> 97</w:t>
      </w:r>
    </w:p>
  </w:footnote>
  <w:footnote w:id="8">
    <w:p w:rsidR="007953D0" w:rsidRPr="009A1C30" w:rsidRDefault="007953D0" w:rsidP="007953D0">
      <w:pPr>
        <w:pStyle w:val="FootnoteText"/>
        <w:rPr>
          <w:lang w:val="fr-FR"/>
        </w:rPr>
      </w:pPr>
      <w:r>
        <w:rPr>
          <w:rStyle w:val="FootnoteReference"/>
        </w:rPr>
        <w:footnoteRef/>
      </w:r>
      <w:r w:rsidRPr="009A1C30">
        <w:rPr>
          <w:lang w:val="fr-FR"/>
        </w:rPr>
        <w:t xml:space="preserve"> GDPR Article 25 &amp; </w:t>
      </w:r>
      <w:proofErr w:type="spellStart"/>
      <w:r w:rsidRPr="009A1C30">
        <w:rPr>
          <w:lang w:val="fr-FR"/>
        </w:rPr>
        <w:t>Recital</w:t>
      </w:r>
      <w:proofErr w:type="spellEnd"/>
      <w:r w:rsidRPr="009A1C30">
        <w:rPr>
          <w:lang w:val="fr-FR"/>
        </w:rPr>
        <w:t xml:space="preserve"> 78</w:t>
      </w:r>
    </w:p>
  </w:footnote>
  <w:footnote w:id="9">
    <w:p w:rsidR="007953D0" w:rsidRPr="009A1C30" w:rsidRDefault="007953D0" w:rsidP="007953D0">
      <w:pPr>
        <w:pStyle w:val="FootnoteText"/>
        <w:rPr>
          <w:lang w:val="fr-FR"/>
        </w:rPr>
      </w:pPr>
      <w:r>
        <w:rPr>
          <w:rStyle w:val="FootnoteReference"/>
        </w:rPr>
        <w:footnoteRef/>
      </w:r>
      <w:r w:rsidRPr="009A1C30">
        <w:rPr>
          <w:lang w:val="fr-FR"/>
        </w:rPr>
        <w:t xml:space="preserve"> GDPR Article 35 &amp; </w:t>
      </w:r>
      <w:proofErr w:type="spellStart"/>
      <w:r w:rsidRPr="009A1C30">
        <w:rPr>
          <w:lang w:val="fr-FR"/>
        </w:rPr>
        <w:t>Recitals</w:t>
      </w:r>
      <w:proofErr w:type="spellEnd"/>
      <w:r w:rsidRPr="009A1C30">
        <w:rPr>
          <w:lang w:val="fr-FR"/>
        </w:rPr>
        <w:t xml:space="preserve"> 84, 89-93, 95</w:t>
      </w:r>
    </w:p>
  </w:footnote>
  <w:footnote w:id="10">
    <w:p w:rsidR="007953D0" w:rsidRPr="009A1C30" w:rsidRDefault="007953D0" w:rsidP="007953D0">
      <w:pPr>
        <w:pStyle w:val="FootnoteText"/>
        <w:rPr>
          <w:lang w:val="fr-FR"/>
        </w:rPr>
      </w:pPr>
      <w:r>
        <w:rPr>
          <w:rStyle w:val="FootnoteReference"/>
        </w:rPr>
        <w:footnoteRef/>
      </w:r>
      <w:r w:rsidRPr="009A1C30">
        <w:rPr>
          <w:lang w:val="fr-FR"/>
        </w:rPr>
        <w:t xml:space="preserve"> GDPR Articles 40-43 &amp; </w:t>
      </w:r>
      <w:proofErr w:type="spellStart"/>
      <w:r w:rsidRPr="009A1C30">
        <w:rPr>
          <w:lang w:val="fr-FR"/>
        </w:rPr>
        <w:t>Recitals</w:t>
      </w:r>
      <w:proofErr w:type="spellEnd"/>
      <w:r w:rsidRPr="009A1C30">
        <w:rPr>
          <w:lang w:val="fr-FR"/>
        </w:rPr>
        <w:t xml:space="preserve"> 98-100</w:t>
      </w:r>
    </w:p>
  </w:footnote>
  <w:footnote w:id="11">
    <w:p w:rsidR="007953D0" w:rsidRPr="009A1C30" w:rsidRDefault="007953D0" w:rsidP="007953D0">
      <w:pPr>
        <w:pStyle w:val="FootnoteText"/>
        <w:rPr>
          <w:lang w:val="fr-FR"/>
        </w:rPr>
      </w:pPr>
      <w:r>
        <w:rPr>
          <w:rStyle w:val="FootnoteReference"/>
        </w:rPr>
        <w:footnoteRef/>
      </w:r>
      <w:r w:rsidRPr="009A1C30">
        <w:rPr>
          <w:lang w:val="fr-FR"/>
        </w:rPr>
        <w:t xml:space="preserve"> GDPR </w:t>
      </w:r>
      <w:proofErr w:type="spellStart"/>
      <w:r w:rsidRPr="009A1C30">
        <w:rPr>
          <w:lang w:val="fr-FR"/>
        </w:rPr>
        <w:t>Recital</w:t>
      </w:r>
      <w:proofErr w:type="spellEnd"/>
      <w:r w:rsidRPr="009A1C30">
        <w:rPr>
          <w:lang w:val="fr-FR"/>
        </w:rPr>
        <w:t xml:space="preserve"> 71</w:t>
      </w:r>
    </w:p>
  </w:footnote>
  <w:footnote w:id="12">
    <w:p w:rsidR="007953D0" w:rsidRPr="009A1C30" w:rsidRDefault="007953D0" w:rsidP="007953D0">
      <w:pPr>
        <w:pStyle w:val="FootnoteText"/>
        <w:rPr>
          <w:lang w:val="fr-FR"/>
        </w:rPr>
      </w:pPr>
      <w:r>
        <w:rPr>
          <w:rStyle w:val="FootnoteReference"/>
        </w:rPr>
        <w:footnoteRef/>
      </w:r>
      <w:r w:rsidRPr="009A1C30">
        <w:rPr>
          <w:lang w:val="fr-FR"/>
        </w:rPr>
        <w:t xml:space="preserve"> GDPR Article 9</w:t>
      </w:r>
    </w:p>
  </w:footnote>
  <w:footnote w:id="13">
    <w:p w:rsidR="007953D0" w:rsidRPr="009A1C30" w:rsidRDefault="007953D0" w:rsidP="007953D0">
      <w:pPr>
        <w:pStyle w:val="FootnoteText"/>
        <w:rPr>
          <w:lang w:val="fr-FR"/>
        </w:rPr>
      </w:pPr>
      <w:r>
        <w:rPr>
          <w:rStyle w:val="FootnoteReference"/>
        </w:rPr>
        <w:footnoteRef/>
      </w:r>
      <w:r w:rsidRPr="009A1C30">
        <w:rPr>
          <w:lang w:val="fr-FR"/>
        </w:rPr>
        <w:t xml:space="preserve"> </w:t>
      </w:r>
      <w:r w:rsidR="00047166">
        <w:fldChar w:fldCharType="begin"/>
      </w:r>
      <w:r w:rsidR="00047166" w:rsidRPr="00047166">
        <w:rPr>
          <w:lang w:val="fr-FR"/>
        </w:rPr>
        <w:instrText xml:space="preserve"> HYPERLINK "http://ec.europa.eu/justice/data-protection/article-29/documentation/opinion-recommenda</w:instrText>
      </w:r>
      <w:r w:rsidR="00047166" w:rsidRPr="00047166">
        <w:rPr>
          <w:lang w:val="fr-FR"/>
        </w:rPr>
        <w:instrText xml:space="preserve">tion/files/2013/wp203_en.pdf" </w:instrText>
      </w:r>
      <w:r w:rsidR="00047166">
        <w:fldChar w:fldCharType="separate"/>
      </w:r>
      <w:r w:rsidRPr="009A1C30">
        <w:rPr>
          <w:rStyle w:val="Hyperlink"/>
          <w:lang w:val="fr-FR"/>
        </w:rPr>
        <w:t>http://ec.europa.eu/justice/data-protection/article-29/documentation/opinion-recommendation/files/2013/wp203_en.pdf</w:t>
      </w:r>
      <w:r w:rsidR="00047166">
        <w:rPr>
          <w:rStyle w:val="Hyperlink"/>
          <w:lang w:val="fr-FR"/>
        </w:rPr>
        <w:fldChar w:fldCharType="end"/>
      </w:r>
    </w:p>
  </w:footnote>
  <w:footnote w:id="14">
    <w:p w:rsidR="007953D0" w:rsidRPr="009A1C30" w:rsidRDefault="007953D0" w:rsidP="007953D0">
      <w:pPr>
        <w:pStyle w:val="FootnoteText"/>
        <w:rPr>
          <w:lang w:val="fr-FR"/>
        </w:rPr>
      </w:pPr>
      <w:r>
        <w:rPr>
          <w:rStyle w:val="FootnoteReference"/>
        </w:rPr>
        <w:footnoteRef/>
      </w:r>
      <w:r w:rsidRPr="009A1C30">
        <w:rPr>
          <w:lang w:val="fr-FR"/>
        </w:rPr>
        <w:t xml:space="preserve"> </w:t>
      </w:r>
      <w:r w:rsidR="00047166">
        <w:fldChar w:fldCharType="begin"/>
      </w:r>
      <w:r w:rsidR="00047166" w:rsidRPr="00047166">
        <w:rPr>
          <w:lang w:val="fr-FR"/>
        </w:rPr>
        <w:instrText xml:space="preserve"> HYPERLINK "https://ec.europa.eu/digital-single-market/en/news/proposal-regulation-privacy-and-electronic</w:instrText>
      </w:r>
      <w:r w:rsidR="00047166" w:rsidRPr="00047166">
        <w:rPr>
          <w:lang w:val="fr-FR"/>
        </w:rPr>
        <w:instrText xml:space="preserve">-communications" </w:instrText>
      </w:r>
      <w:r w:rsidR="00047166">
        <w:fldChar w:fldCharType="separate"/>
      </w:r>
      <w:r w:rsidRPr="009A1C30">
        <w:rPr>
          <w:rStyle w:val="Hyperlink"/>
          <w:lang w:val="fr-FR"/>
        </w:rPr>
        <w:t>https://ec.europa.eu/digital-single-market/en/news/proposal-regulation-privacy-and-electronic-communications</w:t>
      </w:r>
      <w:r w:rsidR="00047166">
        <w:rPr>
          <w:rStyle w:val="Hyperlink"/>
          <w:lang w:val="fr-FR"/>
        </w:rPr>
        <w:fldChar w:fldCharType="end"/>
      </w:r>
    </w:p>
  </w:footnote>
  <w:footnote w:id="15">
    <w:p w:rsidR="007953D0" w:rsidRPr="009A1C30" w:rsidRDefault="007953D0" w:rsidP="007953D0">
      <w:pPr>
        <w:pStyle w:val="FootnoteText"/>
        <w:rPr>
          <w:lang w:val="fr-FR"/>
        </w:rPr>
      </w:pPr>
      <w:r>
        <w:rPr>
          <w:rStyle w:val="FootnoteReference"/>
        </w:rPr>
        <w:footnoteRef/>
      </w:r>
      <w:r w:rsidRPr="009A1C30">
        <w:rPr>
          <w:lang w:val="fr-FR"/>
        </w:rPr>
        <w:t xml:space="preserve"> </w:t>
      </w:r>
      <w:r w:rsidR="00047166">
        <w:fldChar w:fldCharType="begin"/>
      </w:r>
      <w:r w:rsidR="00047166" w:rsidRPr="00047166">
        <w:rPr>
          <w:lang w:val="fr-FR"/>
        </w:rPr>
        <w:instrText xml:space="preserve"> HYPERLINK "https://ec.europa.eu/digital-single-market/en/network-and-information-security-nis-directive" </w:instrText>
      </w:r>
      <w:r w:rsidR="00047166">
        <w:fldChar w:fldCharType="separate"/>
      </w:r>
      <w:r w:rsidRPr="009A1C30">
        <w:rPr>
          <w:rStyle w:val="Hyperlink"/>
          <w:lang w:val="fr-FR"/>
        </w:rPr>
        <w:t>https://ec.europa.eu/digital-single-market/en/network-and-information-security-nis-directive</w:t>
      </w:r>
      <w:r w:rsidR="00047166">
        <w:rPr>
          <w:rStyle w:val="Hyperlink"/>
          <w:lang w:val="fr-FR"/>
        </w:rPr>
        <w:fldChar w:fldCharType="end"/>
      </w:r>
    </w:p>
  </w:footnote>
  <w:footnote w:id="16">
    <w:p w:rsidR="007953D0" w:rsidRPr="009A1C30" w:rsidRDefault="007953D0" w:rsidP="007953D0">
      <w:pPr>
        <w:pStyle w:val="FootnoteText"/>
        <w:rPr>
          <w:lang w:val="fr-FR"/>
        </w:rPr>
      </w:pPr>
      <w:r>
        <w:rPr>
          <w:rStyle w:val="FootnoteReference"/>
        </w:rPr>
        <w:footnoteRef/>
      </w:r>
      <w:r w:rsidRPr="009A1C30">
        <w:rPr>
          <w:lang w:val="fr-FR"/>
        </w:rPr>
        <w:t xml:space="preserve"> </w:t>
      </w:r>
      <w:r w:rsidR="00047166">
        <w:fldChar w:fldCharType="begin"/>
      </w:r>
      <w:r w:rsidR="00047166" w:rsidRPr="00047166">
        <w:rPr>
          <w:lang w:val="fr-FR"/>
        </w:rPr>
        <w:instrText xml:space="preserve"> HYPERLINK "https://ec.europa.eu/digital-single-market/en/trust-services-and-eid" </w:instrText>
      </w:r>
      <w:r w:rsidR="00047166">
        <w:fldChar w:fldCharType="separate"/>
      </w:r>
      <w:r w:rsidRPr="009A1C30">
        <w:rPr>
          <w:rStyle w:val="Hyperlink"/>
          <w:lang w:val="fr-FR"/>
        </w:rPr>
        <w:t>https://ec.europa.eu/digital-single-market/en/trust-services-and-eid</w:t>
      </w:r>
      <w:r w:rsidR="00047166">
        <w:rPr>
          <w:rStyle w:val="Hyperlink"/>
          <w:lang w:val="fr-FR"/>
        </w:rPr>
        <w:fldChar w:fldCharType="end"/>
      </w:r>
    </w:p>
  </w:footnote>
  <w:footnote w:id="17">
    <w:p w:rsidR="007953D0" w:rsidRPr="009A1C30" w:rsidRDefault="007953D0" w:rsidP="007953D0">
      <w:pPr>
        <w:pStyle w:val="FootnoteText"/>
        <w:rPr>
          <w:lang w:val="fr-FR"/>
        </w:rPr>
      </w:pPr>
      <w:r>
        <w:rPr>
          <w:rStyle w:val="FootnoteReference"/>
        </w:rPr>
        <w:footnoteRef/>
      </w:r>
      <w:r w:rsidRPr="009A1C30">
        <w:rPr>
          <w:lang w:val="fr-FR"/>
        </w:rPr>
        <w:t xml:space="preserve"> </w:t>
      </w:r>
      <w:r w:rsidR="00047166">
        <w:fldChar w:fldCharType="begin"/>
      </w:r>
      <w:r w:rsidR="00047166" w:rsidRPr="00047166">
        <w:rPr>
          <w:lang w:val="fr-FR"/>
        </w:rPr>
        <w:instrText xml:space="preserve"> HY</w:instrText>
      </w:r>
      <w:r w:rsidR="00047166" w:rsidRPr="00047166">
        <w:rPr>
          <w:lang w:val="fr-FR"/>
        </w:rPr>
        <w:instrText xml:space="preserve">PERLINK "http://ec.europa.eu/justice/data-protection/article-29/documentation/opinion-recommendation/files/2014/wp221_en.pdf" </w:instrText>
      </w:r>
      <w:r w:rsidR="00047166">
        <w:fldChar w:fldCharType="separate"/>
      </w:r>
      <w:r w:rsidRPr="009A1C30">
        <w:rPr>
          <w:rStyle w:val="Hyperlink"/>
          <w:lang w:val="fr-FR"/>
        </w:rPr>
        <w:t>http://ec.europa.eu/justice/data-protection/article-29/documentation/opinion-recommendation/files/2014/wp221_en.pdf</w:t>
      </w:r>
      <w:r w:rsidR="00047166">
        <w:rPr>
          <w:rStyle w:val="Hyperlink"/>
          <w:lang w:val="fr-FR"/>
        </w:rPr>
        <w:fldChar w:fldCharType="end"/>
      </w:r>
    </w:p>
  </w:footnote>
  <w:footnote w:id="18">
    <w:p w:rsidR="007953D0" w:rsidRPr="009A1C30" w:rsidRDefault="007953D0" w:rsidP="007953D0">
      <w:pPr>
        <w:pStyle w:val="FootnoteText"/>
        <w:rPr>
          <w:lang w:val="fr-FR"/>
        </w:rPr>
      </w:pPr>
      <w:r>
        <w:rPr>
          <w:rStyle w:val="FootnoteReference"/>
        </w:rPr>
        <w:footnoteRef/>
      </w:r>
      <w:r w:rsidRPr="009A1C30">
        <w:rPr>
          <w:lang w:val="fr-FR"/>
        </w:rPr>
        <w:t xml:space="preserve"> </w:t>
      </w:r>
      <w:r w:rsidR="00047166">
        <w:fldChar w:fldCharType="begin"/>
      </w:r>
      <w:r w:rsidR="00047166" w:rsidRPr="00047166">
        <w:rPr>
          <w:lang w:val="fr-FR"/>
        </w:rPr>
        <w:instrText xml:space="preserve"> HYPERLIN</w:instrText>
      </w:r>
      <w:r w:rsidR="00047166" w:rsidRPr="00047166">
        <w:rPr>
          <w:lang w:val="fr-FR"/>
        </w:rPr>
        <w:instrText xml:space="preserve">K "https://datenschutz-berlin.de//attachments/1052/WP_Big_Data_final_clean_675.48.12.pdf" </w:instrText>
      </w:r>
      <w:r w:rsidR="00047166">
        <w:fldChar w:fldCharType="separate"/>
      </w:r>
      <w:r w:rsidRPr="009A1C30">
        <w:rPr>
          <w:rStyle w:val="Hyperlink"/>
          <w:lang w:val="fr-FR"/>
        </w:rPr>
        <w:t>https://datenschutz-berlin.de//attachments/1052/WP_Big_Data_final_clean_675.48.12.pdf</w:t>
      </w:r>
      <w:r w:rsidR="00047166">
        <w:rPr>
          <w:rStyle w:val="Hyperlink"/>
          <w:lang w:val="fr-FR"/>
        </w:rPr>
        <w:fldChar w:fldCharType="end"/>
      </w:r>
    </w:p>
  </w:footnote>
  <w:footnote w:id="19">
    <w:p w:rsidR="007953D0" w:rsidRPr="00981002" w:rsidRDefault="007953D0" w:rsidP="007953D0">
      <w:pPr>
        <w:pStyle w:val="FootnoteText"/>
        <w:rPr>
          <w:lang w:val="fr-FR"/>
        </w:rPr>
      </w:pPr>
      <w:r>
        <w:rPr>
          <w:rStyle w:val="FootnoteReference"/>
        </w:rPr>
        <w:footnoteRef/>
      </w:r>
      <w:r w:rsidRPr="00981002">
        <w:rPr>
          <w:lang w:val="fr-FR"/>
        </w:rPr>
        <w:t xml:space="preserve"> GDPR Article 5(1</w:t>
      </w:r>
      <w:proofErr w:type="gramStart"/>
      <w:r w:rsidRPr="00981002">
        <w:rPr>
          <w:lang w:val="fr-FR"/>
        </w:rPr>
        <w:t>)(</w:t>
      </w:r>
      <w:proofErr w:type="gramEnd"/>
      <w:r w:rsidRPr="00981002">
        <w:rPr>
          <w:lang w:val="fr-FR"/>
        </w:rPr>
        <w:t>b)</w:t>
      </w:r>
    </w:p>
  </w:footnote>
  <w:footnote w:id="20">
    <w:p w:rsidR="007953D0" w:rsidRPr="00981002" w:rsidRDefault="007953D0" w:rsidP="007953D0">
      <w:pPr>
        <w:pStyle w:val="FootnoteText"/>
        <w:rPr>
          <w:lang w:val="fr-FR"/>
        </w:rPr>
      </w:pPr>
      <w:r>
        <w:rPr>
          <w:rStyle w:val="FootnoteReference"/>
        </w:rPr>
        <w:footnoteRef/>
      </w:r>
      <w:r w:rsidRPr="00981002">
        <w:rPr>
          <w:lang w:val="fr-FR"/>
        </w:rPr>
        <w:t xml:space="preserve"> GDPR Article 5(1</w:t>
      </w:r>
      <w:proofErr w:type="gramStart"/>
      <w:r w:rsidRPr="00981002">
        <w:rPr>
          <w:lang w:val="fr-FR"/>
        </w:rPr>
        <w:t>)(</w:t>
      </w:r>
      <w:proofErr w:type="gramEnd"/>
      <w:r w:rsidRPr="00981002">
        <w:rPr>
          <w:lang w:val="fr-FR"/>
        </w:rPr>
        <w:t>c)</w:t>
      </w:r>
    </w:p>
  </w:footnote>
  <w:footnote w:id="21">
    <w:p w:rsidR="007953D0" w:rsidRPr="009A1C30" w:rsidRDefault="007953D0" w:rsidP="007953D0">
      <w:pPr>
        <w:pStyle w:val="FootnoteText"/>
        <w:rPr>
          <w:lang w:val="fr-FR"/>
        </w:rPr>
      </w:pPr>
      <w:r>
        <w:rPr>
          <w:rStyle w:val="FootnoteReference"/>
        </w:rPr>
        <w:footnoteRef/>
      </w:r>
      <w:r w:rsidRPr="009A1C30">
        <w:rPr>
          <w:lang w:val="fr-FR"/>
        </w:rPr>
        <w:t xml:space="preserve"> GDPR Articles 12-14 &amp; </w:t>
      </w:r>
      <w:proofErr w:type="spellStart"/>
      <w:r w:rsidRPr="009A1C30">
        <w:rPr>
          <w:lang w:val="fr-FR"/>
        </w:rPr>
        <w:t>Recitals</w:t>
      </w:r>
      <w:proofErr w:type="spellEnd"/>
      <w:r w:rsidRPr="009A1C30">
        <w:rPr>
          <w:lang w:val="fr-FR"/>
        </w:rPr>
        <w:t xml:space="preserve"> 58-62</w:t>
      </w:r>
    </w:p>
  </w:footnote>
  <w:footnote w:id="22">
    <w:p w:rsidR="007953D0" w:rsidRPr="009A1C30" w:rsidRDefault="007953D0" w:rsidP="007953D0">
      <w:pPr>
        <w:pStyle w:val="FootnoteText"/>
        <w:rPr>
          <w:lang w:val="fr-FR"/>
        </w:rPr>
      </w:pPr>
      <w:r>
        <w:rPr>
          <w:rStyle w:val="FootnoteReference"/>
        </w:rPr>
        <w:footnoteRef/>
      </w:r>
      <w:r w:rsidRPr="009A1C30">
        <w:rPr>
          <w:lang w:val="fr-FR"/>
        </w:rPr>
        <w:t xml:space="preserve"> GDPR Article 36 &amp; </w:t>
      </w:r>
      <w:proofErr w:type="spellStart"/>
      <w:r w:rsidRPr="009A1C30">
        <w:rPr>
          <w:lang w:val="fr-FR"/>
        </w:rPr>
        <w:t>Recitals</w:t>
      </w:r>
      <w:proofErr w:type="spellEnd"/>
      <w:r w:rsidRPr="009A1C30">
        <w:rPr>
          <w:lang w:val="fr-FR"/>
        </w:rPr>
        <w:t xml:space="preserve"> 94-96</w:t>
      </w:r>
    </w:p>
  </w:footnote>
  <w:footnote w:id="23">
    <w:p w:rsidR="007953D0" w:rsidRPr="009A1C30" w:rsidRDefault="007953D0" w:rsidP="007953D0">
      <w:pPr>
        <w:pStyle w:val="FootnoteText"/>
        <w:rPr>
          <w:lang w:val="fr-FR"/>
        </w:rPr>
      </w:pPr>
      <w:r>
        <w:rPr>
          <w:rStyle w:val="FootnoteReference"/>
        </w:rPr>
        <w:footnoteRef/>
      </w:r>
      <w:r w:rsidRPr="009A1C30">
        <w:rPr>
          <w:lang w:val="fr-FR"/>
        </w:rPr>
        <w:t xml:space="preserve"> GDPR Article 77 &amp; </w:t>
      </w:r>
      <w:proofErr w:type="spellStart"/>
      <w:r w:rsidRPr="009A1C30">
        <w:rPr>
          <w:lang w:val="fr-FR"/>
        </w:rPr>
        <w:t>Recital</w:t>
      </w:r>
      <w:proofErr w:type="spellEnd"/>
      <w:r w:rsidRPr="009A1C30">
        <w:rPr>
          <w:lang w:val="fr-FR"/>
        </w:rPr>
        <w:t xml:space="preserve"> 141</w:t>
      </w:r>
    </w:p>
  </w:footnote>
  <w:footnote w:id="24">
    <w:p w:rsidR="007953D0" w:rsidRPr="009A1C30" w:rsidRDefault="007953D0" w:rsidP="007953D0">
      <w:pPr>
        <w:pStyle w:val="FootnoteText"/>
        <w:rPr>
          <w:lang w:val="fr-FR"/>
        </w:rPr>
      </w:pPr>
      <w:r>
        <w:rPr>
          <w:rStyle w:val="FootnoteReference"/>
        </w:rPr>
        <w:footnoteRef/>
      </w:r>
      <w:r w:rsidRPr="009A1C30">
        <w:rPr>
          <w:lang w:val="fr-FR"/>
        </w:rPr>
        <w:t xml:space="preserve"> GDPR Article 58 &amp; </w:t>
      </w:r>
      <w:proofErr w:type="spellStart"/>
      <w:r w:rsidRPr="009A1C30">
        <w:rPr>
          <w:lang w:val="fr-FR"/>
        </w:rPr>
        <w:t>Recital</w:t>
      </w:r>
      <w:proofErr w:type="spellEnd"/>
      <w:r w:rsidRPr="009A1C30">
        <w:rPr>
          <w:lang w:val="fr-FR"/>
        </w:rPr>
        <w:t xml:space="preserve"> 129</w:t>
      </w:r>
    </w:p>
  </w:footnote>
  <w:footnote w:id="25">
    <w:p w:rsidR="007953D0" w:rsidRPr="009A1C30" w:rsidRDefault="007953D0" w:rsidP="007953D0">
      <w:pPr>
        <w:pStyle w:val="FootnoteText"/>
        <w:rPr>
          <w:lang w:val="fr-FR"/>
        </w:rPr>
      </w:pPr>
      <w:r>
        <w:rPr>
          <w:rStyle w:val="FootnoteReference"/>
        </w:rPr>
        <w:footnoteRef/>
      </w:r>
      <w:r w:rsidRPr="009A1C30">
        <w:rPr>
          <w:lang w:val="fr-FR"/>
        </w:rPr>
        <w:t xml:space="preserve"> </w:t>
      </w:r>
      <w:r w:rsidR="00047166">
        <w:fldChar w:fldCharType="begin"/>
      </w:r>
      <w:r w:rsidR="00047166" w:rsidRPr="00047166">
        <w:rPr>
          <w:lang w:val="fr-FR"/>
        </w:rPr>
        <w:instrText xml:space="preserve"> HYPERLINK "http://ec.europa.eu/justice/data-protection/article-29/documentation/opinion-recommendation/files/2012/wp196_en.pdf" </w:instrText>
      </w:r>
      <w:r w:rsidR="00047166">
        <w:fldChar w:fldCharType="separate"/>
      </w:r>
      <w:r w:rsidRPr="005C000C">
        <w:rPr>
          <w:rStyle w:val="Hyperlink"/>
          <w:lang w:val="fr-FR"/>
        </w:rPr>
        <w:t>http://ec.europa.eu/justice/data-protection/article-29/documentation/opinion-recommendation/files/2012/wp196_en.pdf</w:t>
      </w:r>
      <w:r w:rsidR="00047166">
        <w:rPr>
          <w:rStyle w:val="Hyperlink"/>
          <w:lang w:val="fr-FR"/>
        </w:rPr>
        <w:fldChar w:fldCharType="end"/>
      </w:r>
    </w:p>
  </w:footnote>
  <w:footnote w:id="26">
    <w:p w:rsidR="007953D0" w:rsidRDefault="007953D0" w:rsidP="007953D0">
      <w:pPr>
        <w:pStyle w:val="FootnoteText"/>
      </w:pPr>
      <w:r>
        <w:rPr>
          <w:rStyle w:val="FootnoteReference"/>
        </w:rPr>
        <w:footnoteRef/>
      </w:r>
      <w:r>
        <w:t xml:space="preserve"> GDPR Recital 50</w:t>
      </w:r>
    </w:p>
  </w:footnote>
  <w:footnote w:id="27">
    <w:p w:rsidR="007953D0" w:rsidRDefault="007953D0" w:rsidP="007953D0">
      <w:pPr>
        <w:pStyle w:val="FootnoteText"/>
      </w:pPr>
      <w:r>
        <w:rPr>
          <w:rStyle w:val="FootnoteReference"/>
        </w:rPr>
        <w:footnoteRef/>
      </w:r>
      <w:r>
        <w:t xml:space="preserve"> GDPR Article 36 &amp; Recitals 94-96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A1F" w:rsidRDefault="00652A1F" w:rsidP="00F71C8E">
    <w:pPr>
      <w:pStyle w:val="Header"/>
    </w:pPr>
  </w:p>
  <w:p w:rsidR="00652A1F" w:rsidRDefault="00652A1F" w:rsidP="00F71C8E">
    <w:pPr>
      <w:pStyle w:val="Header"/>
    </w:pPr>
  </w:p>
  <w:p w:rsidR="00652A1F" w:rsidRPr="00C049AF" w:rsidRDefault="00047166" w:rsidP="00F71C8E">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22pt;margin-top:.5pt;width:96pt;height:56pt;z-index:251659264">
          <v:imagedata r:id="rId1" o:title="header logo - non trans"/>
          <o:lock v:ext="edit" aspectratio="f"/>
        </v:shape>
      </w:pict>
    </w:r>
  </w:p>
  <w:p w:rsidR="00652A1F" w:rsidRPr="006B54FF" w:rsidRDefault="00652A1F" w:rsidP="00F71C8E">
    <w:pPr>
      <w:pStyle w:val="Header"/>
    </w:pPr>
  </w:p>
  <w:p w:rsidR="00652A1F" w:rsidRDefault="00652A1F" w:rsidP="00C14B87">
    <w:pPr>
      <w:pStyle w:val="Header"/>
      <w:ind w:right="-1762"/>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A1F" w:rsidRDefault="00652A1F" w:rsidP="006B54FF">
    <w:pPr>
      <w:pStyle w:val="Header"/>
    </w:pPr>
  </w:p>
  <w:p w:rsidR="00652A1F" w:rsidRDefault="00652A1F" w:rsidP="006B54FF">
    <w:pPr>
      <w:pStyle w:val="Header"/>
    </w:pPr>
  </w:p>
  <w:p w:rsidR="00652A1F" w:rsidRPr="00C049AF" w:rsidRDefault="00047166" w:rsidP="006B54F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margin-left:244.85pt;margin-top:12.3pt;width:96.5pt;height:6.8pt;z-index:251658240">
          <v:imagedata r:id="rId1" o:title="upholding information rights non trans"/>
          <o:lock v:ext="edit" aspectratio="f"/>
        </v:shape>
      </w:pict>
    </w:r>
    <w:r>
      <w:rPr>
        <w:noProof/>
        <w:lang w:eastAsia="en-GB"/>
      </w:rPr>
      <w:pict>
        <v:shape id="_x0000_s2060" type="#_x0000_t75" style="position:absolute;margin-left:-22pt;margin-top:.5pt;width:96pt;height:56pt;z-index:251656192">
          <v:imagedata r:id="rId2" o:title="header logo - non trans"/>
          <o:lock v:ext="edit" aspectratio="f"/>
        </v:shape>
      </w:pict>
    </w:r>
  </w:p>
  <w:p w:rsidR="00652A1F" w:rsidRPr="006B54FF" w:rsidRDefault="00047166" w:rsidP="006B54FF">
    <w:pPr>
      <w:pStyle w:val="Header"/>
    </w:pPr>
    <w:r>
      <w:rPr>
        <w:noProof/>
        <w:lang w:eastAsia="en-GB"/>
      </w:rPr>
      <w:pict>
        <v:shapetype id="_x0000_t202" coordsize="21600,21600" o:spt="202" path="m,l,21600r21600,l21600,xe">
          <v:stroke joinstyle="miter"/>
          <v:path gradientshapeok="t" o:connecttype="rect"/>
        </v:shapetype>
        <v:shape id="Text Box 19" o:spid="_x0000_s2061" type="#_x0000_t202" style="position:absolute;margin-left:236.9pt;margin-top:12.6pt;width:283.5pt;height:62.4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" filled="f" stroked="f">
          <v:textbox style="mso-next-textbox:#Text Box 19">
            <w:txbxContent>
              <w:p w:rsidR="00652A1F" w:rsidRPr="00DF19E4" w:rsidRDefault="00652A1F" w:rsidP="006B54FF">
                <w:pPr>
                  <w:spacing w:after="40"/>
                  <w:rPr>
                    <w:color w:val="54534A"/>
                    <w:sz w:val="18"/>
                    <w:szCs w:val="18"/>
                  </w:rPr>
                </w:pPr>
                <w:r w:rsidRPr="00DF19E4">
                  <w:rPr>
                    <w:color w:val="54534A"/>
                    <w:sz w:val="18"/>
                    <w:szCs w:val="18"/>
                  </w:rPr>
                  <w:t>Wycliffe House, Water Lane, Wilmslow, Cheshire, SK9 5AF</w:t>
                </w:r>
              </w:p>
              <w:p w:rsidR="00652A1F" w:rsidRPr="00DF19E4" w:rsidRDefault="00652A1F" w:rsidP="006B54FF">
                <w:pPr>
                  <w:spacing w:after="40"/>
                  <w:rPr>
                    <w:color w:val="54534A"/>
                    <w:sz w:val="18"/>
                    <w:szCs w:val="18"/>
                  </w:rPr>
                </w:pPr>
                <w:r w:rsidRPr="00DF19E4">
                  <w:rPr>
                    <w:color w:val="54534A"/>
                    <w:sz w:val="18"/>
                    <w:szCs w:val="18"/>
                  </w:rPr>
                  <w:t>T. 0303 123 1113   F. 01625 524510</w:t>
                </w:r>
              </w:p>
              <w:p w:rsidR="00652A1F" w:rsidRPr="00DF19E4" w:rsidRDefault="003D7539" w:rsidP="006B54FF">
                <w:pPr>
                  <w:spacing w:after="40"/>
                  <w:rPr>
                    <w:color w:val="54534A"/>
                    <w:sz w:val="18"/>
                    <w:szCs w:val="18"/>
                  </w:rPr>
                </w:pPr>
                <w:r w:rsidRPr="00DF19E4">
                  <w:rPr>
                    <w:color w:val="54534A"/>
                    <w:sz w:val="18"/>
                    <w:szCs w:val="18"/>
                  </w:rPr>
                  <w:t>www.</w:t>
                </w:r>
                <w:r w:rsidR="00652A1F" w:rsidRPr="00DF19E4">
                  <w:rPr>
                    <w:color w:val="54534A"/>
                    <w:sz w:val="18"/>
                    <w:szCs w:val="18"/>
                  </w:rPr>
                  <w:t>ico.org.uk</w:t>
                </w:r>
              </w:p>
              <w:p w:rsidR="00652A1F" w:rsidRPr="00DF19E4" w:rsidRDefault="00652A1F" w:rsidP="006B54FF">
                <w:pPr>
                  <w:spacing w:after="40"/>
                  <w:rPr>
                    <w:color w:val="54534A"/>
                    <w:sz w:val="18"/>
                    <w:szCs w:val="18"/>
                  </w:rPr>
                </w:pPr>
              </w:p>
              <w:p w:rsidR="00652A1F" w:rsidRPr="00DF19E4" w:rsidRDefault="00652A1F" w:rsidP="006B54FF">
                <w:pPr>
                  <w:spacing w:after="40"/>
                  <w:rPr>
                    <w:color w:val="54534A"/>
                    <w:sz w:val="18"/>
                    <w:szCs w:val="18"/>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5701"/>
    <w:multiLevelType w:val="hybridMultilevel"/>
    <w:tmpl w:val="0DDC0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A32480"/>
    <w:multiLevelType w:val="hybridMultilevel"/>
    <w:tmpl w:val="E7065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9A1768"/>
    <w:multiLevelType w:val="hybridMultilevel"/>
    <w:tmpl w:val="43F6A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6124FC"/>
    <w:multiLevelType w:val="hybridMultilevel"/>
    <w:tmpl w:val="29BA29B2"/>
    <w:lvl w:ilvl="0" w:tplc="19FA0E74">
      <w:start w:val="1"/>
      <w:numFmt w:val="decimal"/>
      <w:pStyle w:val="Numberedparagraph"/>
      <w:lvlText w:val="%1."/>
      <w:lvlJc w:val="left"/>
      <w:pPr>
        <w:ind w:left="928" w:hanging="360"/>
      </w:pPr>
      <w:rPr>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D697C43"/>
    <w:multiLevelType w:val="hybridMultilevel"/>
    <w:tmpl w:val="D4BE2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EE54D0"/>
    <w:multiLevelType w:val="hybridMultilevel"/>
    <w:tmpl w:val="F5984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044E55"/>
    <w:multiLevelType w:val="hybridMultilevel"/>
    <w:tmpl w:val="CC64B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153637"/>
    <w:multiLevelType w:val="hybridMultilevel"/>
    <w:tmpl w:val="49022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BA9490A"/>
    <w:multiLevelType w:val="hybridMultilevel"/>
    <w:tmpl w:val="88BE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3477606"/>
    <w:multiLevelType w:val="hybridMultilevel"/>
    <w:tmpl w:val="4686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8"/>
  </w:num>
  <w:num w:numId="6">
    <w:abstractNumId w:val="0"/>
  </w:num>
  <w:num w:numId="7">
    <w:abstractNumId w:val="9"/>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6E8"/>
    <w:rsid w:val="00042644"/>
    <w:rsid w:val="00047166"/>
    <w:rsid w:val="001C56E8"/>
    <w:rsid w:val="00276023"/>
    <w:rsid w:val="002E1A33"/>
    <w:rsid w:val="00350015"/>
    <w:rsid w:val="003D7539"/>
    <w:rsid w:val="00434068"/>
    <w:rsid w:val="004F32AE"/>
    <w:rsid w:val="00652A1F"/>
    <w:rsid w:val="006A4FF4"/>
    <w:rsid w:val="006B54FF"/>
    <w:rsid w:val="007953D0"/>
    <w:rsid w:val="00827DC9"/>
    <w:rsid w:val="00904270"/>
    <w:rsid w:val="00950FBF"/>
    <w:rsid w:val="00B0751E"/>
    <w:rsid w:val="00C14B87"/>
    <w:rsid w:val="00C16E54"/>
    <w:rsid w:val="00D93AE5"/>
    <w:rsid w:val="00DF19E4"/>
    <w:rsid w:val="00E06580"/>
    <w:rsid w:val="00EF64F8"/>
    <w:rsid w:val="00F71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1"/>
    </o:shapelayout>
  </w:shapeDefaults>
  <w:doNotEmbedSmartTags/>
  <w:decimalSymbol w:val="."/>
  <w:listSeparator w:val=","/>
  <w14:docId w14:val="5E22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52FF"/>
    <w:rPr>
      <w:rFonts w:ascii="Verdana" w:eastAsia="Times New Roman" w:hAnsi="Verdana"/>
      <w:color w:val="000000"/>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6E8"/>
    <w:pPr>
      <w:tabs>
        <w:tab w:val="center" w:pos="4320"/>
        <w:tab w:val="right" w:pos="8640"/>
      </w:tabs>
    </w:pPr>
    <w:rPr>
      <w:rFonts w:ascii="Cambria" w:eastAsia="Cambria" w:hAnsi="Cambria"/>
    </w:rPr>
  </w:style>
  <w:style w:type="character" w:customStyle="1" w:styleId="HeaderChar">
    <w:name w:val="Header Char"/>
    <w:link w:val="Header"/>
    <w:uiPriority w:val="99"/>
    <w:rsid w:val="001C56E8"/>
    <w:rPr>
      <w:sz w:val="24"/>
      <w:szCs w:val="24"/>
    </w:rPr>
  </w:style>
  <w:style w:type="paragraph" w:styleId="Footer">
    <w:name w:val="footer"/>
    <w:basedOn w:val="Normal"/>
    <w:link w:val="FooterChar"/>
    <w:uiPriority w:val="99"/>
    <w:unhideWhenUsed/>
    <w:rsid w:val="001C56E8"/>
    <w:pPr>
      <w:tabs>
        <w:tab w:val="center" w:pos="4320"/>
        <w:tab w:val="right" w:pos="8640"/>
      </w:tabs>
    </w:pPr>
    <w:rPr>
      <w:rFonts w:ascii="Cambria" w:eastAsia="Cambria" w:hAnsi="Cambria"/>
    </w:rPr>
  </w:style>
  <w:style w:type="character" w:customStyle="1" w:styleId="FooterChar">
    <w:name w:val="Footer Char"/>
    <w:link w:val="Footer"/>
    <w:uiPriority w:val="99"/>
    <w:rsid w:val="001C56E8"/>
    <w:rPr>
      <w:sz w:val="24"/>
      <w:szCs w:val="24"/>
    </w:rPr>
  </w:style>
  <w:style w:type="paragraph" w:customStyle="1" w:styleId="NoParagraphStyle">
    <w:name w:val="[No Paragraph Style]"/>
    <w:rsid w:val="000E52FF"/>
    <w:pPr>
      <w:widowControl w:val="0"/>
      <w:autoSpaceDE w:val="0"/>
      <w:autoSpaceDN w:val="0"/>
      <w:adjustRightInd w:val="0"/>
      <w:spacing w:line="288" w:lineRule="auto"/>
      <w:textAlignment w:val="center"/>
    </w:pPr>
    <w:rPr>
      <w:rFonts w:ascii="Times-Roman" w:eastAsia="Times New Roman" w:hAnsi="Times-Roman" w:cs="Times-Roman"/>
      <w:color w:val="000000"/>
      <w:sz w:val="24"/>
      <w:szCs w:val="24"/>
      <w:lang w:val="en-US" w:eastAsia="en-US" w:bidi="en-US"/>
    </w:rPr>
  </w:style>
  <w:style w:type="paragraph" w:styleId="DocumentMap">
    <w:name w:val="Document Map"/>
    <w:basedOn w:val="Normal"/>
    <w:link w:val="DocumentMapChar"/>
    <w:uiPriority w:val="99"/>
    <w:semiHidden/>
    <w:unhideWhenUsed/>
    <w:rsid w:val="00360D2B"/>
    <w:rPr>
      <w:rFonts w:ascii="Lucida Grande" w:hAnsi="Lucida Grande"/>
    </w:rPr>
  </w:style>
  <w:style w:type="character" w:customStyle="1" w:styleId="DocumentMapChar">
    <w:name w:val="Document Map Char"/>
    <w:link w:val="DocumentMap"/>
    <w:uiPriority w:val="99"/>
    <w:semiHidden/>
    <w:rsid w:val="00360D2B"/>
    <w:rPr>
      <w:rFonts w:ascii="Lucida Grande" w:eastAsia="Times New Roman" w:hAnsi="Lucida Grande"/>
      <w:sz w:val="24"/>
      <w:szCs w:val="24"/>
      <w:lang w:val="en-US"/>
    </w:rPr>
  </w:style>
  <w:style w:type="paragraph" w:customStyle="1" w:styleId="Default">
    <w:name w:val="Default"/>
    <w:rsid w:val="007953D0"/>
    <w:pPr>
      <w:autoSpaceDE w:val="0"/>
      <w:autoSpaceDN w:val="0"/>
      <w:adjustRightInd w:val="0"/>
    </w:pPr>
    <w:rPr>
      <w:rFonts w:ascii="Calibri" w:eastAsia="Calibri" w:hAnsi="Calibri" w:cs="Calibri"/>
      <w:color w:val="000000"/>
      <w:sz w:val="24"/>
      <w:szCs w:val="24"/>
      <w:lang w:eastAsia="en-US"/>
    </w:rPr>
  </w:style>
  <w:style w:type="paragraph" w:customStyle="1" w:styleId="Numberedparagraph">
    <w:name w:val="Numbered paragraph"/>
    <w:basedOn w:val="Normal"/>
    <w:qFormat/>
    <w:rsid w:val="007953D0"/>
    <w:pPr>
      <w:numPr>
        <w:numId w:val="1"/>
      </w:numPr>
      <w:spacing w:after="240"/>
      <w:ind w:left="567" w:hanging="567"/>
    </w:pPr>
    <w:rPr>
      <w:rFonts w:cs="Arial"/>
      <w:color w:val="auto"/>
      <w:sz w:val="24"/>
      <w:lang w:eastAsia="en-GB"/>
    </w:rPr>
  </w:style>
  <w:style w:type="table" w:styleId="TableGrid">
    <w:name w:val="Table Grid"/>
    <w:basedOn w:val="TableNormal"/>
    <w:uiPriority w:val="59"/>
    <w:rsid w:val="007953D0"/>
    <w:rPr>
      <w:rFonts w:ascii="Verdana" w:eastAsia="Calibri" w:hAnsi="Verdan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53D0"/>
    <w:pPr>
      <w:spacing w:after="200" w:line="276" w:lineRule="auto"/>
      <w:ind w:left="720"/>
      <w:contextualSpacing/>
    </w:pPr>
    <w:rPr>
      <w:rFonts w:eastAsia="Calibri"/>
      <w:color w:val="auto"/>
      <w:szCs w:val="22"/>
    </w:rPr>
  </w:style>
  <w:style w:type="character" w:styleId="Hyperlink">
    <w:name w:val="Hyperlink"/>
    <w:uiPriority w:val="99"/>
    <w:unhideWhenUsed/>
    <w:rsid w:val="007953D0"/>
    <w:rPr>
      <w:color w:val="0000FF"/>
      <w:u w:val="single"/>
    </w:rPr>
  </w:style>
  <w:style w:type="paragraph" w:styleId="FootnoteText">
    <w:name w:val="footnote text"/>
    <w:basedOn w:val="Normal"/>
    <w:link w:val="FootnoteTextChar"/>
    <w:uiPriority w:val="99"/>
    <w:unhideWhenUsed/>
    <w:rsid w:val="007953D0"/>
    <w:rPr>
      <w:rFonts w:eastAsia="Calibri"/>
      <w:color w:val="auto"/>
      <w:sz w:val="20"/>
      <w:szCs w:val="20"/>
    </w:rPr>
  </w:style>
  <w:style w:type="character" w:customStyle="1" w:styleId="FootnoteTextChar">
    <w:name w:val="Footnote Text Char"/>
    <w:basedOn w:val="DefaultParagraphFont"/>
    <w:link w:val="FootnoteText"/>
    <w:uiPriority w:val="99"/>
    <w:rsid w:val="007953D0"/>
    <w:rPr>
      <w:rFonts w:ascii="Verdana" w:eastAsia="Calibri" w:hAnsi="Verdana"/>
      <w:lang w:eastAsia="en-US"/>
    </w:rPr>
  </w:style>
  <w:style w:type="character" w:styleId="FootnoteReference">
    <w:name w:val="footnote reference"/>
    <w:uiPriority w:val="99"/>
    <w:unhideWhenUsed/>
    <w:rsid w:val="007953D0"/>
    <w:rPr>
      <w:vertAlign w:val="superscript"/>
    </w:rPr>
  </w:style>
  <w:style w:type="paragraph" w:styleId="CommentText">
    <w:name w:val="annotation text"/>
    <w:basedOn w:val="Normal"/>
    <w:link w:val="CommentTextChar"/>
    <w:unhideWhenUsed/>
    <w:rsid w:val="007953D0"/>
    <w:pPr>
      <w:spacing w:after="200"/>
    </w:pPr>
    <w:rPr>
      <w:rFonts w:eastAsia="Calibri"/>
      <w:color w:val="auto"/>
      <w:sz w:val="20"/>
      <w:szCs w:val="20"/>
    </w:rPr>
  </w:style>
  <w:style w:type="character" w:customStyle="1" w:styleId="CommentTextChar">
    <w:name w:val="Comment Text Char"/>
    <w:basedOn w:val="DefaultParagraphFont"/>
    <w:link w:val="CommentText"/>
    <w:rsid w:val="007953D0"/>
    <w:rPr>
      <w:rFonts w:ascii="Verdana" w:eastAsia="Calibri" w:hAnsi="Verdana"/>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informationaccountability.org/wp-content/uploads/Data-Origins-Abrams.pdf" TargetMode="External"/><Relationship Id="rId2" Type="http://schemas.openxmlformats.org/officeDocument/2006/relationships/hyperlink" Target="http://ec.europa.eu/justice/data-protection/article-29/documentation/opinion-recommendation/files/2014/wp221_en.pdf" TargetMode="External"/><Relationship Id="rId1" Type="http://schemas.openxmlformats.org/officeDocument/2006/relationships/hyperlink" Target="https://esas-joint-committee.europa.eu/Publications/Discussion%20Paper/jc-2016-86_discussion_paper_big_dat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4A6BFFD2</Template>
  <TotalTime>5</TotalTime>
  <Pages>15</Pages>
  <Words>3323</Words>
  <Characters>18946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Barraclough Associates</Company>
  <LinksUpToDate>false</LinksUpToDate>
  <CharactersWithSpaces>22225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Barraclough Associates</dc:creator>
  <cp:lastModifiedBy>ICO</cp:lastModifiedBy>
  <cp:revision>3</cp:revision>
  <dcterms:created xsi:type="dcterms:W3CDTF">2017-03-21T13:42:00Z</dcterms:created>
  <dcterms:modified xsi:type="dcterms:W3CDTF">2017-03-21T13:47:00Z</dcterms:modified>
</cp:coreProperties>
</file>