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14" w:rsidRPr="00F91D56" w:rsidRDefault="00E80314">
      <w:pPr>
        <w:rPr>
          <w:lang w:val="en-GB"/>
        </w:rPr>
      </w:pPr>
    </w:p>
    <w:tbl>
      <w:tblPr>
        <w:tblW w:w="14400" w:type="dxa"/>
        <w:tblInd w:w="-68" w:type="dxa"/>
        <w:tblLayout w:type="fixed"/>
        <w:tblCellMar>
          <w:left w:w="70" w:type="dxa"/>
          <w:right w:w="70" w:type="dxa"/>
        </w:tblCellMar>
        <w:tblLook w:val="0000" w:firstRow="0" w:lastRow="0" w:firstColumn="0" w:lastColumn="0" w:noHBand="0" w:noVBand="0"/>
      </w:tblPr>
      <w:tblGrid>
        <w:gridCol w:w="5102"/>
        <w:gridCol w:w="4649"/>
        <w:gridCol w:w="4649"/>
      </w:tblGrid>
      <w:tr w:rsidR="00E80314" w:rsidRPr="00F91D56">
        <w:trPr>
          <w:trHeight w:hRule="exact" w:val="3261"/>
        </w:trPr>
        <w:tc>
          <w:tcPr>
            <w:tcW w:w="5102" w:type="dxa"/>
          </w:tcPr>
          <w:p w:rsidR="00E80314" w:rsidRPr="00F91D56" w:rsidRDefault="00E80314" w:rsidP="00C10B31">
            <w:pPr>
              <w:tabs>
                <w:tab w:val="center" w:pos="2481"/>
              </w:tabs>
              <w:ind w:right="-1"/>
              <w:rPr>
                <w:lang w:val="en-GB"/>
              </w:rPr>
            </w:pPr>
          </w:p>
          <w:p w:rsidR="00E80314" w:rsidRPr="00F91D56" w:rsidRDefault="00E80314" w:rsidP="00C10B31">
            <w:pPr>
              <w:tabs>
                <w:tab w:val="center" w:pos="2481"/>
              </w:tabs>
              <w:ind w:right="-1"/>
              <w:rPr>
                <w:lang w:val="en-GB"/>
              </w:rPr>
            </w:pPr>
          </w:p>
          <w:p w:rsidR="00E80314" w:rsidRPr="00F91D56" w:rsidRDefault="00E80314" w:rsidP="00C10B31">
            <w:pPr>
              <w:tabs>
                <w:tab w:val="center" w:pos="2481"/>
              </w:tabs>
              <w:ind w:right="-1"/>
              <w:rPr>
                <w:lang w:val="en-GB"/>
              </w:rPr>
            </w:pPr>
          </w:p>
          <w:p w:rsidR="00E80314" w:rsidRPr="00F91D56" w:rsidRDefault="00CF79A1" w:rsidP="00F0083F">
            <w:pPr>
              <w:ind w:right="-1"/>
              <w:rPr>
                <w:lang w:val="en-GB"/>
              </w:rPr>
            </w:pPr>
            <w:r>
              <w:rPr>
                <w:lang w:val="en-GB"/>
              </w:rPr>
              <w:t>To ESMA</w:t>
            </w:r>
          </w:p>
          <w:p w:rsidR="00E80314" w:rsidRPr="00F91D56" w:rsidRDefault="00E80314" w:rsidP="00450541">
            <w:pPr>
              <w:tabs>
                <w:tab w:val="center" w:pos="2481"/>
              </w:tabs>
              <w:ind w:right="-1"/>
              <w:rPr>
                <w:b/>
                <w:bCs/>
                <w:lang w:val="en-GB"/>
              </w:rPr>
            </w:pPr>
          </w:p>
        </w:tc>
        <w:tc>
          <w:tcPr>
            <w:tcW w:w="4649" w:type="dxa"/>
          </w:tcPr>
          <w:p w:rsidR="00E80314" w:rsidRPr="00F91D56" w:rsidRDefault="00E80314" w:rsidP="00AA6FD3">
            <w:pPr>
              <w:spacing w:line="220" w:lineRule="atLeast"/>
              <w:jc w:val="right"/>
              <w:rPr>
                <w:b/>
                <w:bCs/>
                <w:color w:val="000000"/>
                <w:sz w:val="6"/>
                <w:szCs w:val="6"/>
                <w:lang w:val="en-GB"/>
              </w:rPr>
            </w:pPr>
          </w:p>
          <w:p w:rsidR="00E80314" w:rsidRPr="00F91D56" w:rsidRDefault="00E80314" w:rsidP="00AA6FD3">
            <w:pPr>
              <w:spacing w:line="220" w:lineRule="atLeast"/>
              <w:jc w:val="right"/>
              <w:rPr>
                <w:b/>
                <w:bCs/>
                <w:color w:val="000000"/>
                <w:sz w:val="6"/>
                <w:szCs w:val="6"/>
                <w:lang w:val="en-GB"/>
              </w:rPr>
            </w:pPr>
          </w:p>
          <w:p w:rsidR="00E80314" w:rsidRPr="00F91D56" w:rsidRDefault="00E80314" w:rsidP="00AA6FD3">
            <w:pPr>
              <w:spacing w:line="220" w:lineRule="atLeast"/>
              <w:jc w:val="right"/>
              <w:rPr>
                <w:b/>
                <w:bCs/>
                <w:color w:val="000000"/>
                <w:sz w:val="6"/>
                <w:szCs w:val="6"/>
                <w:lang w:val="en-GB"/>
              </w:rPr>
            </w:pPr>
          </w:p>
          <w:p w:rsidR="00E80314" w:rsidRPr="00712A84" w:rsidRDefault="00E80314" w:rsidP="00F91D56">
            <w:pPr>
              <w:spacing w:line="260" w:lineRule="atLeast"/>
              <w:jc w:val="right"/>
              <w:rPr>
                <w:b/>
                <w:bCs/>
                <w:color w:val="000000"/>
                <w:sz w:val="18"/>
                <w:szCs w:val="18"/>
                <w:lang w:val="en-GB"/>
              </w:rPr>
            </w:pPr>
            <w:r w:rsidRPr="00712A84">
              <w:rPr>
                <w:b/>
                <w:bCs/>
                <w:color w:val="000000"/>
                <w:sz w:val="18"/>
                <w:szCs w:val="18"/>
                <w:lang w:val="en-GB"/>
              </w:rPr>
              <w:t>Division Bank and Insurance</w:t>
            </w:r>
          </w:p>
          <w:p w:rsidR="00E80314" w:rsidRPr="00712A84" w:rsidRDefault="00E80314" w:rsidP="00F91D56">
            <w:pPr>
              <w:spacing w:line="260" w:lineRule="atLeast"/>
              <w:jc w:val="right"/>
              <w:rPr>
                <w:color w:val="000000"/>
                <w:sz w:val="18"/>
                <w:szCs w:val="18"/>
                <w:lang w:val="en-GB"/>
              </w:rPr>
            </w:pPr>
            <w:r w:rsidRPr="00712A84">
              <w:rPr>
                <w:color w:val="000000"/>
                <w:sz w:val="18"/>
                <w:szCs w:val="18"/>
                <w:lang w:val="en-GB"/>
              </w:rPr>
              <w:t>Austrian Federal Economic Chamber</w:t>
            </w:r>
          </w:p>
          <w:p w:rsidR="00E80314" w:rsidRPr="005230FD" w:rsidRDefault="00E80314" w:rsidP="00F91D56">
            <w:pPr>
              <w:spacing w:line="260" w:lineRule="atLeast"/>
              <w:jc w:val="right"/>
              <w:rPr>
                <w:color w:val="000000"/>
                <w:sz w:val="18"/>
                <w:szCs w:val="18"/>
                <w:lang w:val="de-AT"/>
              </w:rPr>
            </w:pPr>
            <w:proofErr w:type="spellStart"/>
            <w:r w:rsidRPr="005230FD">
              <w:rPr>
                <w:color w:val="000000"/>
                <w:sz w:val="18"/>
                <w:szCs w:val="18"/>
                <w:lang w:val="de-AT"/>
              </w:rPr>
              <w:t>Wiedner</w:t>
            </w:r>
            <w:proofErr w:type="spellEnd"/>
            <w:r w:rsidRPr="005230FD">
              <w:rPr>
                <w:color w:val="000000"/>
                <w:sz w:val="18"/>
                <w:szCs w:val="18"/>
                <w:lang w:val="de-AT"/>
              </w:rPr>
              <w:t xml:space="preserve"> Hauptstraße 63 | P.O. Box 320</w:t>
            </w:r>
          </w:p>
          <w:p w:rsidR="00E80314" w:rsidRPr="005230FD" w:rsidRDefault="00E80314" w:rsidP="00F91D56">
            <w:pPr>
              <w:spacing w:line="260" w:lineRule="atLeast"/>
              <w:jc w:val="right"/>
              <w:rPr>
                <w:color w:val="000000"/>
                <w:sz w:val="18"/>
                <w:szCs w:val="18"/>
                <w:lang w:val="de-AT"/>
              </w:rPr>
            </w:pPr>
            <w:r w:rsidRPr="005230FD">
              <w:rPr>
                <w:color w:val="000000"/>
                <w:sz w:val="18"/>
                <w:szCs w:val="18"/>
                <w:lang w:val="de-AT"/>
              </w:rPr>
              <w:t>1045 Vienna</w:t>
            </w:r>
          </w:p>
          <w:p w:rsidR="00E80314" w:rsidRPr="005230FD" w:rsidRDefault="00E80314" w:rsidP="00F91D56">
            <w:pPr>
              <w:spacing w:line="260" w:lineRule="atLeast"/>
              <w:jc w:val="right"/>
              <w:rPr>
                <w:color w:val="000000"/>
                <w:sz w:val="18"/>
                <w:szCs w:val="18"/>
                <w:lang w:val="de-AT"/>
              </w:rPr>
            </w:pPr>
            <w:r w:rsidRPr="005230FD">
              <w:rPr>
                <w:color w:val="000000"/>
                <w:sz w:val="18"/>
                <w:szCs w:val="18"/>
                <w:lang w:val="de-AT"/>
              </w:rPr>
              <w:t>T +43 (0)5 90 900-DW | F +43 (0)5 90 900-272</w:t>
            </w:r>
          </w:p>
          <w:p w:rsidR="00E80314" w:rsidRPr="005230FD" w:rsidRDefault="00E80314" w:rsidP="00F91D56">
            <w:pPr>
              <w:spacing w:line="260" w:lineRule="atLeast"/>
              <w:jc w:val="right"/>
              <w:rPr>
                <w:color w:val="000000"/>
                <w:sz w:val="18"/>
                <w:szCs w:val="18"/>
                <w:lang w:val="de-AT"/>
              </w:rPr>
            </w:pPr>
            <w:r w:rsidRPr="005230FD">
              <w:rPr>
                <w:color w:val="000000"/>
                <w:sz w:val="18"/>
                <w:szCs w:val="18"/>
                <w:lang w:val="de-AT"/>
              </w:rPr>
              <w:t>E  bsbv@wko.at</w:t>
            </w:r>
          </w:p>
          <w:p w:rsidR="00E80314" w:rsidRPr="00F91D56" w:rsidRDefault="00E80314" w:rsidP="00F91D56">
            <w:pPr>
              <w:spacing w:line="260" w:lineRule="atLeast"/>
              <w:jc w:val="right"/>
              <w:rPr>
                <w:lang w:val="en-GB"/>
              </w:rPr>
            </w:pPr>
            <w:r w:rsidRPr="00712A84">
              <w:rPr>
                <w:color w:val="000000"/>
                <w:sz w:val="18"/>
                <w:szCs w:val="18"/>
                <w:lang w:val="en-GB"/>
              </w:rPr>
              <w:t>W  http://wko.at/bsbv</w:t>
            </w:r>
          </w:p>
        </w:tc>
        <w:tc>
          <w:tcPr>
            <w:tcW w:w="4649" w:type="dxa"/>
          </w:tcPr>
          <w:p w:rsidR="00E80314" w:rsidRPr="00F91D56" w:rsidRDefault="00E80314" w:rsidP="00F0083F">
            <w:pPr>
              <w:spacing w:line="220" w:lineRule="atLeast"/>
              <w:ind w:right="255"/>
              <w:jc w:val="right"/>
              <w:rPr>
                <w:b/>
                <w:bCs/>
                <w:snapToGrid w:val="0"/>
                <w:color w:val="000000"/>
                <w:sz w:val="6"/>
                <w:szCs w:val="6"/>
                <w:u w:color="000000"/>
                <w:lang w:val="en-GB"/>
              </w:rPr>
            </w:pPr>
          </w:p>
          <w:p w:rsidR="00E80314" w:rsidRPr="00F91D56" w:rsidRDefault="00E80314" w:rsidP="00F0083F">
            <w:pPr>
              <w:spacing w:line="220" w:lineRule="atLeast"/>
              <w:ind w:right="255"/>
              <w:jc w:val="right"/>
              <w:rPr>
                <w:b/>
                <w:bCs/>
                <w:snapToGrid w:val="0"/>
                <w:color w:val="000000"/>
                <w:sz w:val="6"/>
                <w:szCs w:val="6"/>
                <w:u w:color="000000"/>
                <w:lang w:val="en-GB"/>
              </w:rPr>
            </w:pPr>
          </w:p>
          <w:p w:rsidR="00E80314" w:rsidRPr="00F91D56" w:rsidRDefault="00E80314" w:rsidP="00F0083F">
            <w:pPr>
              <w:spacing w:line="220" w:lineRule="atLeast"/>
              <w:ind w:right="255"/>
              <w:jc w:val="right"/>
              <w:rPr>
                <w:b/>
                <w:bCs/>
                <w:snapToGrid w:val="0"/>
                <w:color w:val="000000"/>
                <w:sz w:val="6"/>
                <w:szCs w:val="6"/>
                <w:u w:color="000000"/>
                <w:lang w:val="en-GB"/>
              </w:rPr>
            </w:pPr>
          </w:p>
          <w:p w:rsidR="00E80314" w:rsidRPr="00F91D56" w:rsidRDefault="00E80314" w:rsidP="00F0083F">
            <w:pPr>
              <w:spacing w:line="260" w:lineRule="atLeast"/>
              <w:ind w:right="255"/>
              <w:jc w:val="right"/>
              <w:rPr>
                <w:b/>
                <w:bCs/>
                <w:snapToGrid w:val="0"/>
                <w:color w:val="000000"/>
                <w:sz w:val="18"/>
                <w:szCs w:val="18"/>
                <w:u w:color="000000"/>
                <w:lang w:val="en-GB"/>
              </w:rPr>
            </w:pPr>
            <w:r w:rsidRPr="00F91D56">
              <w:rPr>
                <w:b/>
                <w:bCs/>
                <w:snapToGrid w:val="0"/>
                <w:color w:val="000000"/>
                <w:sz w:val="18"/>
                <w:szCs w:val="18"/>
                <w:u w:color="000000"/>
                <w:lang w:val="en-GB"/>
              </w:rPr>
              <w:t>Division Bank and Insurance</w:t>
            </w:r>
            <w:bookmarkStart w:id="0" w:name="abs1"/>
            <w:bookmarkEnd w:id="0"/>
          </w:p>
          <w:p w:rsidR="00E80314" w:rsidRPr="00F91D56" w:rsidRDefault="00E80314" w:rsidP="00F0083F">
            <w:pPr>
              <w:spacing w:line="260" w:lineRule="atLeast"/>
              <w:ind w:right="255"/>
              <w:jc w:val="right"/>
              <w:rPr>
                <w:b/>
                <w:bCs/>
                <w:snapToGrid w:val="0"/>
                <w:color w:val="000000"/>
                <w:sz w:val="18"/>
                <w:szCs w:val="18"/>
                <w:u w:color="000000"/>
                <w:lang w:val="en-GB"/>
              </w:rPr>
            </w:pPr>
            <w:r w:rsidRPr="00F91D56">
              <w:rPr>
                <w:b/>
                <w:bCs/>
                <w:snapToGrid w:val="0"/>
                <w:color w:val="000000"/>
                <w:sz w:val="18"/>
                <w:szCs w:val="18"/>
                <w:u w:color="000000"/>
                <w:lang w:val="en-GB"/>
              </w:rPr>
              <w:t>Austrian Federal Economic Chamber</w:t>
            </w:r>
          </w:p>
          <w:p w:rsidR="00E80314" w:rsidRPr="00CF79A1" w:rsidRDefault="00E80314" w:rsidP="00F0083F">
            <w:pPr>
              <w:spacing w:line="260" w:lineRule="atLeast"/>
              <w:ind w:right="255"/>
              <w:jc w:val="right"/>
              <w:rPr>
                <w:snapToGrid w:val="0"/>
                <w:color w:val="000000"/>
                <w:sz w:val="18"/>
                <w:szCs w:val="18"/>
                <w:u w:color="000000"/>
                <w:lang w:val="de-AT"/>
              </w:rPr>
            </w:pPr>
            <w:proofErr w:type="spellStart"/>
            <w:r w:rsidRPr="00CF79A1">
              <w:rPr>
                <w:snapToGrid w:val="0"/>
                <w:color w:val="000000"/>
                <w:sz w:val="18"/>
                <w:szCs w:val="18"/>
                <w:u w:color="000000"/>
                <w:lang w:val="de-AT"/>
              </w:rPr>
              <w:t>Wiedner</w:t>
            </w:r>
            <w:proofErr w:type="spellEnd"/>
            <w:r w:rsidRPr="00CF79A1">
              <w:rPr>
                <w:snapToGrid w:val="0"/>
                <w:color w:val="000000"/>
                <w:sz w:val="18"/>
                <w:szCs w:val="18"/>
                <w:u w:color="000000"/>
                <w:lang w:val="de-AT"/>
              </w:rPr>
              <w:t xml:space="preserve"> Hauptstraße 63 | P.O. Box 320</w:t>
            </w:r>
          </w:p>
          <w:p w:rsidR="00E80314" w:rsidRPr="00F91D56" w:rsidRDefault="00E80314" w:rsidP="00F0083F">
            <w:pPr>
              <w:spacing w:line="260" w:lineRule="atLeast"/>
              <w:ind w:right="255"/>
              <w:jc w:val="right"/>
              <w:rPr>
                <w:snapToGrid w:val="0"/>
                <w:color w:val="000000"/>
                <w:sz w:val="18"/>
                <w:szCs w:val="18"/>
                <w:u w:color="000000"/>
                <w:lang w:val="en-GB"/>
              </w:rPr>
            </w:pPr>
            <w:r w:rsidRPr="00F91D56">
              <w:rPr>
                <w:snapToGrid w:val="0"/>
                <w:color w:val="000000"/>
                <w:sz w:val="18"/>
                <w:szCs w:val="18"/>
                <w:u w:color="000000"/>
                <w:lang w:val="en-GB"/>
              </w:rPr>
              <w:t>1045 Vienna</w:t>
            </w:r>
          </w:p>
          <w:p w:rsidR="00E80314" w:rsidRPr="00F91D56" w:rsidRDefault="00E80314" w:rsidP="00F0083F">
            <w:pPr>
              <w:spacing w:line="260" w:lineRule="atLeast"/>
              <w:ind w:right="255"/>
              <w:jc w:val="right"/>
              <w:rPr>
                <w:snapToGrid w:val="0"/>
                <w:color w:val="000000"/>
                <w:sz w:val="18"/>
                <w:szCs w:val="18"/>
                <w:u w:color="000000"/>
                <w:lang w:val="en-GB"/>
              </w:rPr>
            </w:pPr>
            <w:r w:rsidRPr="00F91D56">
              <w:rPr>
                <w:snapToGrid w:val="0"/>
                <w:color w:val="000000"/>
                <w:sz w:val="18"/>
                <w:szCs w:val="18"/>
                <w:u w:color="000000"/>
                <w:lang w:val="en-GB"/>
              </w:rPr>
              <w:t>T +43 (0)5 90 900-ext | F +43 (0)5 90 900-272</w:t>
            </w:r>
          </w:p>
          <w:p w:rsidR="00E80314" w:rsidRPr="00F91D56" w:rsidRDefault="00E80314" w:rsidP="00F0083F">
            <w:pPr>
              <w:spacing w:line="260" w:lineRule="atLeast"/>
              <w:ind w:right="255"/>
              <w:jc w:val="right"/>
              <w:rPr>
                <w:snapToGrid w:val="0"/>
                <w:color w:val="000000"/>
                <w:sz w:val="18"/>
                <w:szCs w:val="18"/>
                <w:u w:color="000000"/>
                <w:lang w:val="en-GB"/>
              </w:rPr>
            </w:pPr>
            <w:r w:rsidRPr="00F91D56">
              <w:rPr>
                <w:snapToGrid w:val="0"/>
                <w:color w:val="000000"/>
                <w:sz w:val="18"/>
                <w:szCs w:val="18"/>
                <w:u w:color="000000"/>
                <w:lang w:val="en-GB"/>
              </w:rPr>
              <w:t>E  bsbv@wko.at</w:t>
            </w:r>
          </w:p>
          <w:p w:rsidR="00E80314" w:rsidRPr="00F91D56" w:rsidRDefault="00E80314" w:rsidP="00F0083F">
            <w:pPr>
              <w:spacing w:line="260" w:lineRule="atLeast"/>
              <w:ind w:right="255"/>
              <w:jc w:val="right"/>
              <w:rPr>
                <w:lang w:val="en-GB"/>
              </w:rPr>
            </w:pPr>
            <w:r w:rsidRPr="00F91D56">
              <w:rPr>
                <w:snapToGrid w:val="0"/>
                <w:color w:val="000000"/>
                <w:sz w:val="18"/>
                <w:szCs w:val="18"/>
                <w:u w:color="000000"/>
                <w:lang w:val="en-GB"/>
              </w:rPr>
              <w:t>W  http://wko.at/bsbv</w:t>
            </w:r>
          </w:p>
        </w:tc>
      </w:tr>
    </w:tbl>
    <w:p w:rsidR="00E80314" w:rsidRPr="00712A84" w:rsidRDefault="00E80314" w:rsidP="007C53D9">
      <w:pPr>
        <w:tabs>
          <w:tab w:val="left" w:pos="2892"/>
          <w:tab w:val="left" w:pos="5783"/>
          <w:tab w:val="left" w:pos="7655"/>
        </w:tabs>
        <w:rPr>
          <w:color w:val="000000"/>
          <w:sz w:val="16"/>
          <w:szCs w:val="16"/>
          <w:lang w:val="en-GB"/>
        </w:rPr>
      </w:pPr>
      <w:r w:rsidRPr="00712A84">
        <w:rPr>
          <w:color w:val="000000"/>
          <w:sz w:val="16"/>
          <w:szCs w:val="16"/>
          <w:lang w:val="en-GB"/>
        </w:rPr>
        <w:t xml:space="preserve">Your ref., </w:t>
      </w:r>
      <w:proofErr w:type="gramStart"/>
      <w:r w:rsidRPr="00712A84">
        <w:rPr>
          <w:color w:val="000000"/>
          <w:sz w:val="16"/>
          <w:szCs w:val="16"/>
          <w:lang w:val="en-GB"/>
        </w:rPr>
        <w:t>Your</w:t>
      </w:r>
      <w:proofErr w:type="gramEnd"/>
      <w:r w:rsidRPr="00712A84">
        <w:rPr>
          <w:color w:val="000000"/>
          <w:sz w:val="16"/>
          <w:szCs w:val="16"/>
          <w:lang w:val="en-GB"/>
        </w:rPr>
        <w:t xml:space="preserve"> message of</w:t>
      </w:r>
      <w:r w:rsidRPr="00712A84">
        <w:rPr>
          <w:color w:val="000000"/>
          <w:sz w:val="16"/>
          <w:szCs w:val="16"/>
          <w:lang w:val="en-GB"/>
        </w:rPr>
        <w:tab/>
        <w:t>Our ref., person in charge</w:t>
      </w:r>
      <w:r w:rsidRPr="00712A84">
        <w:rPr>
          <w:color w:val="000000"/>
          <w:sz w:val="16"/>
          <w:szCs w:val="16"/>
          <w:lang w:val="en-GB"/>
        </w:rPr>
        <w:tab/>
        <w:t>Extension</w:t>
      </w:r>
      <w:r w:rsidRPr="00712A84">
        <w:rPr>
          <w:color w:val="000000"/>
          <w:sz w:val="16"/>
          <w:szCs w:val="16"/>
          <w:lang w:val="en-GB"/>
        </w:rPr>
        <w:tab/>
        <w:t>Date</w:t>
      </w:r>
    </w:p>
    <w:p w:rsidR="00E80314" w:rsidRPr="00CA710D" w:rsidRDefault="00E80314" w:rsidP="007C53D9">
      <w:pPr>
        <w:tabs>
          <w:tab w:val="left" w:pos="2977"/>
          <w:tab w:val="left" w:pos="5954"/>
          <w:tab w:val="left" w:pos="7655"/>
        </w:tabs>
        <w:ind w:right="-1"/>
        <w:rPr>
          <w:snapToGrid w:val="0"/>
          <w:color w:val="000000"/>
          <w:sz w:val="20"/>
          <w:u w:color="000000"/>
          <w:lang w:val="en-GB"/>
        </w:rPr>
      </w:pPr>
      <w:r w:rsidRPr="00CA710D">
        <w:rPr>
          <w:snapToGrid w:val="0"/>
          <w:color w:val="000000"/>
          <w:szCs w:val="24"/>
          <w:u w:color="000000"/>
          <w:lang w:val="en-GB"/>
        </w:rPr>
        <w:tab/>
      </w:r>
      <w:r w:rsidRPr="00CA710D">
        <w:rPr>
          <w:snapToGrid w:val="0"/>
          <w:color w:val="000000"/>
          <w:sz w:val="20"/>
          <w:u w:color="000000"/>
          <w:lang w:val="en-GB"/>
        </w:rPr>
        <w:t>BSBV 64/</w:t>
      </w:r>
      <w:proofErr w:type="spellStart"/>
      <w:r w:rsidRPr="00CA710D">
        <w:rPr>
          <w:snapToGrid w:val="0"/>
          <w:color w:val="000000"/>
          <w:sz w:val="20"/>
          <w:u w:color="000000"/>
          <w:lang w:val="en-GB"/>
        </w:rPr>
        <w:t>Dr.</w:t>
      </w:r>
      <w:proofErr w:type="spellEnd"/>
      <w:r w:rsidRPr="00CA710D">
        <w:rPr>
          <w:snapToGrid w:val="0"/>
          <w:color w:val="000000"/>
          <w:sz w:val="20"/>
          <w:u w:color="000000"/>
          <w:lang w:val="en-GB"/>
        </w:rPr>
        <w:t xml:space="preserve"> Priester/Ha </w:t>
      </w:r>
      <w:r w:rsidRPr="00CA710D">
        <w:rPr>
          <w:snapToGrid w:val="0"/>
          <w:color w:val="000000"/>
          <w:sz w:val="20"/>
          <w:u w:color="000000"/>
          <w:lang w:val="en-GB"/>
        </w:rPr>
        <w:tab/>
        <w:t>3132</w:t>
      </w:r>
      <w:r w:rsidRPr="00CA710D">
        <w:rPr>
          <w:snapToGrid w:val="0"/>
          <w:color w:val="000000"/>
          <w:sz w:val="20"/>
          <w:u w:color="000000"/>
          <w:lang w:val="en-GB"/>
        </w:rPr>
        <w:tab/>
      </w:r>
      <w:r w:rsidR="00CF79A1" w:rsidRPr="00CA710D">
        <w:rPr>
          <w:snapToGrid w:val="0"/>
          <w:color w:val="000000"/>
          <w:sz w:val="20"/>
          <w:u w:color="000000"/>
          <w:lang w:val="en-GB"/>
        </w:rPr>
        <w:t>27</w:t>
      </w:r>
      <w:r w:rsidR="00CF79A1" w:rsidRPr="00CA710D">
        <w:rPr>
          <w:snapToGrid w:val="0"/>
          <w:color w:val="000000"/>
          <w:sz w:val="20"/>
          <w:u w:color="000000"/>
          <w:vertAlign w:val="superscript"/>
          <w:lang w:val="en-GB"/>
        </w:rPr>
        <w:t xml:space="preserve">th </w:t>
      </w:r>
      <w:r w:rsidR="00CF79A1" w:rsidRPr="00CA710D">
        <w:rPr>
          <w:snapToGrid w:val="0"/>
          <w:color w:val="000000"/>
          <w:sz w:val="20"/>
          <w:u w:color="000000"/>
          <w:lang w:val="en-GB"/>
        </w:rPr>
        <w:t>of June, 2</w:t>
      </w:r>
      <w:r w:rsidRPr="00CA710D">
        <w:rPr>
          <w:snapToGrid w:val="0"/>
          <w:color w:val="000000"/>
          <w:sz w:val="20"/>
          <w:u w:color="000000"/>
          <w:lang w:val="en-GB"/>
        </w:rPr>
        <w:t>013</w:t>
      </w:r>
    </w:p>
    <w:p w:rsidR="00E80314" w:rsidRPr="00632597" w:rsidRDefault="00E80314" w:rsidP="007C53D9">
      <w:pPr>
        <w:tabs>
          <w:tab w:val="left" w:pos="2977"/>
        </w:tabs>
        <w:spacing w:line="240" w:lineRule="auto"/>
        <w:ind w:right="-1"/>
        <w:rPr>
          <w:snapToGrid w:val="0"/>
          <w:color w:val="000000"/>
          <w:u w:color="000000"/>
          <w:lang w:val="en-GB"/>
        </w:rPr>
      </w:pPr>
      <w:r w:rsidRPr="00632597">
        <w:rPr>
          <w:snapToGrid w:val="0"/>
          <w:color w:val="000000"/>
          <w:u w:color="000000"/>
          <w:lang w:val="en-GB"/>
        </w:rPr>
        <w:tab/>
      </w:r>
    </w:p>
    <w:p w:rsidR="00E80314" w:rsidRDefault="00E80314" w:rsidP="007C53D9">
      <w:pPr>
        <w:spacing w:line="240" w:lineRule="auto"/>
        <w:ind w:right="-1"/>
        <w:rPr>
          <w:snapToGrid w:val="0"/>
          <w:color w:val="000000"/>
          <w:sz w:val="24"/>
          <w:szCs w:val="24"/>
          <w:u w:color="000000"/>
          <w:lang w:val="en-GB"/>
        </w:rPr>
      </w:pPr>
    </w:p>
    <w:p w:rsidR="00E80314" w:rsidRDefault="00E80314" w:rsidP="007C53D9">
      <w:pPr>
        <w:spacing w:line="240" w:lineRule="auto"/>
        <w:ind w:right="-1"/>
        <w:rPr>
          <w:snapToGrid w:val="0"/>
          <w:color w:val="000000"/>
          <w:sz w:val="24"/>
          <w:szCs w:val="24"/>
          <w:u w:color="000000"/>
          <w:lang w:val="en-GB"/>
        </w:rPr>
      </w:pPr>
    </w:p>
    <w:p w:rsidR="00E80314" w:rsidRPr="00632597" w:rsidRDefault="00E80314" w:rsidP="007C53D9">
      <w:pPr>
        <w:spacing w:line="240" w:lineRule="auto"/>
        <w:ind w:right="-1"/>
        <w:rPr>
          <w:snapToGrid w:val="0"/>
          <w:color w:val="000000"/>
          <w:sz w:val="24"/>
          <w:szCs w:val="24"/>
          <w:u w:color="000000"/>
          <w:lang w:val="en-GB"/>
        </w:rPr>
      </w:pPr>
    </w:p>
    <w:p w:rsidR="00E80314" w:rsidRPr="00632597" w:rsidRDefault="00E80314" w:rsidP="00A927D2">
      <w:pPr>
        <w:spacing w:line="240" w:lineRule="auto"/>
        <w:ind w:right="-1"/>
        <w:rPr>
          <w:b/>
          <w:bCs/>
          <w:snapToGrid w:val="0"/>
          <w:color w:val="000000"/>
          <w:u w:color="000000"/>
          <w:lang w:val="en-GB"/>
        </w:rPr>
      </w:pPr>
      <w:r>
        <w:rPr>
          <w:b/>
          <w:bCs/>
          <w:snapToGrid w:val="0"/>
          <w:color w:val="000000"/>
          <w:u w:color="000000"/>
          <w:lang w:val="en-GB"/>
        </w:rPr>
        <w:t>ESMA C</w:t>
      </w:r>
      <w:r w:rsidRPr="00546E3A">
        <w:rPr>
          <w:b/>
          <w:bCs/>
          <w:snapToGrid w:val="0"/>
          <w:color w:val="000000"/>
          <w:u w:color="000000"/>
          <w:lang w:val="en-GB"/>
        </w:rPr>
        <w:t>onsultation</w:t>
      </w:r>
      <w:r>
        <w:rPr>
          <w:b/>
          <w:bCs/>
          <w:snapToGrid w:val="0"/>
          <w:color w:val="000000"/>
          <w:u w:color="000000"/>
          <w:lang w:val="en-GB"/>
        </w:rPr>
        <w:t xml:space="preserve">: </w:t>
      </w:r>
      <w:r w:rsidRPr="00632597">
        <w:rPr>
          <w:b/>
          <w:bCs/>
          <w:snapToGrid w:val="0"/>
          <w:color w:val="000000"/>
          <w:u w:color="000000"/>
          <w:lang w:val="en-GB"/>
        </w:rPr>
        <w:t>Specific Situations that require the publication of a supplement to the prospectus</w:t>
      </w:r>
    </w:p>
    <w:p w:rsidR="00E80314" w:rsidRDefault="00E80314" w:rsidP="00827A6A">
      <w:pPr>
        <w:spacing w:line="240" w:lineRule="auto"/>
        <w:ind w:right="-1"/>
        <w:rPr>
          <w:b/>
          <w:bCs/>
          <w:snapToGrid w:val="0"/>
          <w:color w:val="000000"/>
          <w:u w:color="000000"/>
          <w:lang w:val="en-GB"/>
        </w:rPr>
      </w:pPr>
    </w:p>
    <w:p w:rsidR="00E80314" w:rsidRPr="00F91D56" w:rsidRDefault="00CF79A1" w:rsidP="00812649">
      <w:pPr>
        <w:spacing w:line="240" w:lineRule="auto"/>
        <w:ind w:right="-1"/>
        <w:rPr>
          <w:color w:val="000000"/>
          <w:lang w:val="en-GB" w:eastAsia="en-US"/>
        </w:rPr>
      </w:pPr>
      <w:r w:rsidRPr="00CF79A1">
        <w:rPr>
          <w:color w:val="000000"/>
          <w:lang w:val="en-GB" w:eastAsia="en-US"/>
        </w:rPr>
        <w:t xml:space="preserve">The Division Bank and Insurance of the Austrian Federal Economic Chamber representing the entire Austrian banking industry appreciates the possibility to comment on </w:t>
      </w:r>
      <w:r w:rsidRPr="00F91D56">
        <w:rPr>
          <w:snapToGrid w:val="0"/>
          <w:color w:val="000000"/>
          <w:u w:color="000000"/>
          <w:lang w:val="en-GB"/>
        </w:rPr>
        <w:t>"</w:t>
      </w:r>
      <w:r>
        <w:rPr>
          <w:snapToGrid w:val="0"/>
          <w:color w:val="000000"/>
          <w:u w:color="000000"/>
          <w:lang w:val="en-GB"/>
        </w:rPr>
        <w:t>s</w:t>
      </w:r>
      <w:r w:rsidRPr="00F91D56">
        <w:rPr>
          <w:snapToGrid w:val="0"/>
          <w:color w:val="000000"/>
          <w:u w:color="000000"/>
          <w:lang w:val="en-GB"/>
        </w:rPr>
        <w:t>pecific situations that require the publication of a</w:t>
      </w:r>
      <w:r>
        <w:rPr>
          <w:snapToGrid w:val="0"/>
          <w:color w:val="000000"/>
          <w:u w:color="000000"/>
          <w:lang w:val="en-GB"/>
        </w:rPr>
        <w:t xml:space="preserve"> supplement to the prospectus"</w:t>
      </w:r>
      <w:r w:rsidRPr="00CF79A1">
        <w:rPr>
          <w:color w:val="000000"/>
          <w:lang w:val="en-GB" w:eastAsia="en-US"/>
        </w:rPr>
        <w:t xml:space="preserve"> and would like to </w:t>
      </w:r>
      <w:r w:rsidR="006871D1">
        <w:rPr>
          <w:color w:val="000000"/>
          <w:lang w:val="en-GB" w:eastAsia="en-US"/>
        </w:rPr>
        <w:t>submit the following observations</w:t>
      </w:r>
      <w:r w:rsidRPr="00CF79A1">
        <w:rPr>
          <w:color w:val="000000"/>
          <w:lang w:val="en-GB" w:eastAsia="en-US"/>
        </w:rPr>
        <w:t>:</w:t>
      </w:r>
    </w:p>
    <w:p w:rsidR="00E80314" w:rsidRPr="00F91D56" w:rsidRDefault="00E80314" w:rsidP="00812649">
      <w:pPr>
        <w:spacing w:line="240" w:lineRule="auto"/>
        <w:ind w:right="-1"/>
        <w:rPr>
          <w:snapToGrid w:val="0"/>
          <w:color w:val="000000"/>
          <w:u w:color="000000"/>
          <w:lang w:val="en-GB"/>
        </w:rPr>
      </w:pPr>
      <w:bookmarkStart w:id="1" w:name="_GoBack"/>
      <w:bookmarkEnd w:id="1"/>
    </w:p>
    <w:p w:rsidR="00E80314" w:rsidRPr="00F91D56" w:rsidRDefault="00E80314" w:rsidP="00632597">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 xml:space="preserve">General remarks to the approach "Mandatory supplement to the prospectus - Compelling legal consequence of a withdrawal right" </w:t>
      </w:r>
    </w:p>
    <w:p w:rsidR="00E80314" w:rsidRPr="00F91D56" w:rsidRDefault="00E80314" w:rsidP="00546E3A">
      <w:pPr>
        <w:pStyle w:val="Listenabsatz"/>
        <w:spacing w:line="240" w:lineRule="auto"/>
        <w:ind w:left="360" w:right="-1"/>
        <w:rPr>
          <w:snapToGrid w:val="0"/>
          <w:color w:val="000000"/>
          <w:u w:color="000000"/>
          <w:lang w:val="en-GB"/>
        </w:rPr>
      </w:pPr>
    </w:p>
    <w:p w:rsidR="00E80314" w:rsidRPr="00F91D56" w:rsidRDefault="00E80314" w:rsidP="00D376B5">
      <w:pPr>
        <w:pStyle w:val="Listenabsatz"/>
        <w:spacing w:line="240" w:lineRule="auto"/>
        <w:ind w:left="360" w:right="-1"/>
        <w:rPr>
          <w:snapToGrid w:val="0"/>
          <w:color w:val="000000"/>
          <w:u w:color="000000"/>
          <w:lang w:val="en-GB"/>
        </w:rPr>
      </w:pPr>
      <w:r w:rsidRPr="00F91D56">
        <w:rPr>
          <w:snapToGrid w:val="0"/>
          <w:color w:val="000000"/>
          <w:u w:color="000000"/>
          <w:lang w:val="en-GB"/>
        </w:rPr>
        <w:t>The position, according to which the requirement to publish a supplement to the prospectus and all compelling legal consequences associated therewith should arise irrespective of whether changes are positive or negative, leads to inadequate results. Any associated deduction of a withdrawal right for the investor, even if the supplements are for positive changes, cannot be the purpose of this standard and must therefore be rejected or reinterpreted to ensure fulfilment of the actual protective purpose.</w:t>
      </w:r>
    </w:p>
    <w:p w:rsidR="00E80314" w:rsidRPr="00F91D56" w:rsidRDefault="00E80314" w:rsidP="00C73FDB">
      <w:pPr>
        <w:spacing w:line="240" w:lineRule="auto"/>
        <w:ind w:left="360" w:right="-1"/>
        <w:rPr>
          <w:snapToGrid w:val="0"/>
          <w:color w:val="000000"/>
          <w:u w:color="000000"/>
          <w:lang w:val="en-GB"/>
        </w:rPr>
      </w:pPr>
    </w:p>
    <w:p w:rsidR="00E80314" w:rsidRPr="00F91D56" w:rsidRDefault="00E80314" w:rsidP="002D1F89">
      <w:pPr>
        <w:spacing w:line="240" w:lineRule="auto"/>
        <w:ind w:left="360" w:right="-1"/>
        <w:rPr>
          <w:snapToGrid w:val="0"/>
          <w:color w:val="000000"/>
          <w:u w:color="000000"/>
          <w:lang w:val="en-GB"/>
        </w:rPr>
      </w:pPr>
      <w:r w:rsidRPr="00F91D56">
        <w:rPr>
          <w:snapToGrid w:val="0"/>
          <w:color w:val="000000"/>
          <w:u w:color="000000"/>
          <w:lang w:val="en-GB"/>
        </w:rPr>
        <w:t>Article 16 of the Prospectus Directive requires publication of supplements to the prospectus in the event of any significant new factor, every material / essential mistake or inaccuracy relating to the information included in the prospectus which is capable of affecting th</w:t>
      </w:r>
      <w:r>
        <w:rPr>
          <w:snapToGrid w:val="0"/>
          <w:color w:val="000000"/>
          <w:u w:color="000000"/>
          <w:lang w:val="en-GB"/>
        </w:rPr>
        <w:t>e assessment of the securities.</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2D1F89">
      <w:pPr>
        <w:spacing w:line="240" w:lineRule="auto"/>
        <w:ind w:left="360" w:right="-1"/>
        <w:rPr>
          <w:snapToGrid w:val="0"/>
          <w:color w:val="000000"/>
          <w:u w:color="000000"/>
          <w:lang w:val="en-GB"/>
        </w:rPr>
      </w:pPr>
      <w:r w:rsidRPr="00F91D56">
        <w:rPr>
          <w:snapToGrid w:val="0"/>
          <w:color w:val="000000"/>
          <w:u w:color="000000"/>
          <w:lang w:val="en-GB"/>
        </w:rPr>
        <w:t>In practice, this requirement has almost always been interpreted to apply only for changes that negatively impact the investor, particularly since sec. 2 - without any reference to the occurrence of a positive or negative change - grants the investor a withdrawal right after ever</w:t>
      </w:r>
      <w:r>
        <w:rPr>
          <w:snapToGrid w:val="0"/>
          <w:color w:val="000000"/>
          <w:u w:color="000000"/>
          <w:lang w:val="en-GB"/>
        </w:rPr>
        <w:t>y supplement.</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61DEC">
      <w:pPr>
        <w:spacing w:line="240" w:lineRule="auto"/>
        <w:ind w:left="360" w:right="-1"/>
        <w:rPr>
          <w:snapToGrid w:val="0"/>
          <w:color w:val="000000"/>
          <w:u w:color="000000"/>
          <w:lang w:val="en-GB"/>
        </w:rPr>
      </w:pPr>
      <w:r w:rsidRPr="00F91D56">
        <w:rPr>
          <w:snapToGrid w:val="0"/>
          <w:color w:val="000000"/>
          <w:u w:color="000000"/>
          <w:lang w:val="en-GB"/>
        </w:rPr>
        <w:t xml:space="preserve">The requirement </w:t>
      </w:r>
      <w:r>
        <w:rPr>
          <w:snapToGrid w:val="0"/>
          <w:color w:val="000000"/>
          <w:u w:color="000000"/>
          <w:lang w:val="en-GB"/>
        </w:rPr>
        <w:t xml:space="preserve">under these standards </w:t>
      </w:r>
      <w:r w:rsidRPr="00F91D56">
        <w:rPr>
          <w:snapToGrid w:val="0"/>
          <w:color w:val="000000"/>
          <w:u w:color="000000"/>
          <w:lang w:val="en-GB"/>
        </w:rPr>
        <w:t>to grant a withdrawal right even in the case of positive changes is too far-reaching and would upset the balance between the issuer and the investor. For instance, in the event of a positive change, e.g. the doubling of profit, the requirement to publish a supplement could give the subscriber of a bond a withdrawal right. In fact, the investor could then stand to gain from this option on other grounds (e.g. negative market performance), even though the investor's interests do not merit prot</w:t>
      </w:r>
      <w:r>
        <w:rPr>
          <w:snapToGrid w:val="0"/>
          <w:color w:val="000000"/>
          <w:u w:color="000000"/>
          <w:lang w:val="en-GB"/>
        </w:rPr>
        <w:t>ection in that particular case.</w:t>
      </w:r>
    </w:p>
    <w:p w:rsidR="00E80314" w:rsidRPr="00F91D56" w:rsidRDefault="00E80314" w:rsidP="00CF79A1">
      <w:pPr>
        <w:spacing w:line="240" w:lineRule="auto"/>
        <w:ind w:right="-1"/>
        <w:rPr>
          <w:snapToGrid w:val="0"/>
          <w:color w:val="000000"/>
          <w:u w:color="000000"/>
          <w:lang w:val="en-GB"/>
        </w:rPr>
      </w:pPr>
    </w:p>
    <w:p w:rsidR="00E80314" w:rsidRPr="00F91D56" w:rsidRDefault="00E80314" w:rsidP="00804C1B">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Q1:</w:t>
      </w:r>
    </w:p>
    <w:p w:rsidR="00E80314" w:rsidRPr="00F91D56" w:rsidRDefault="00E80314" w:rsidP="00804C1B">
      <w:pPr>
        <w:pStyle w:val="Listenabsatz"/>
        <w:spacing w:line="240" w:lineRule="auto"/>
        <w:ind w:left="360" w:right="-1"/>
        <w:rPr>
          <w:b/>
          <w:bCs/>
          <w:snapToGrid w:val="0"/>
          <w:color w:val="000000"/>
          <w:u w:color="000000"/>
          <w:lang w:val="en-GB"/>
        </w:rPr>
      </w:pPr>
      <w:r w:rsidRPr="00F91D56">
        <w:rPr>
          <w:snapToGrid w:val="0"/>
          <w:color w:val="000000"/>
          <w:u w:color="000000"/>
          <w:lang w:val="en-GB"/>
        </w:rPr>
        <w:t>In this respect, ESMA goes too far and fails to distinguish between supplement and prospectus data. It is unclear why, following a trigger event (e.g. annual report), all figures derived from the previous year's annual report need to be corrected after publication of the new report</w:t>
      </w:r>
      <w:r>
        <w:rPr>
          <w:snapToGrid w:val="0"/>
          <w:color w:val="000000"/>
          <w:u w:color="000000"/>
          <w:lang w:val="en-GB"/>
        </w:rPr>
        <w:t>.</w:t>
      </w:r>
      <w:r w:rsidRPr="00F91D56">
        <w:rPr>
          <w:snapToGrid w:val="0"/>
          <w:color w:val="000000"/>
          <w:u w:color="000000"/>
          <w:lang w:val="en-GB"/>
        </w:rPr>
        <w:t xml:space="preserve"> Supplementing additional notes to the new report should suffice.</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E1E81">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 xml:space="preserve">Q2: </w:t>
      </w:r>
    </w:p>
    <w:p w:rsidR="00E80314" w:rsidRPr="00F91D56" w:rsidRDefault="00E80314" w:rsidP="00D465B1">
      <w:pPr>
        <w:spacing w:line="240" w:lineRule="auto"/>
        <w:ind w:left="360" w:right="-1"/>
        <w:rPr>
          <w:snapToGrid w:val="0"/>
          <w:color w:val="000000"/>
          <w:u w:color="000000"/>
          <w:lang w:val="en-GB"/>
        </w:rPr>
      </w:pPr>
      <w:r w:rsidRPr="00F91D56">
        <w:rPr>
          <w:snapToGrid w:val="0"/>
          <w:color w:val="000000"/>
          <w:u w:color="000000"/>
          <w:lang w:val="en-GB"/>
        </w:rPr>
        <w:t>As long as this automatically triggers withdrawal rights for current issues - even if performance is positive - this question must be answered in the negative. To us, the obligation to provide a supplement in this case would require major resources and the cost impact would be very high.</w:t>
      </w:r>
    </w:p>
    <w:p w:rsidR="00E80314" w:rsidRPr="00F91D56" w:rsidRDefault="00E80314" w:rsidP="00546E3A">
      <w:pPr>
        <w:spacing w:line="240" w:lineRule="auto"/>
        <w:ind w:left="360" w:right="-1"/>
        <w:rPr>
          <w:snapToGrid w:val="0"/>
          <w:color w:val="000000"/>
          <w:u w:color="000000"/>
          <w:lang w:val="en-GB"/>
        </w:rPr>
      </w:pPr>
      <w:r w:rsidRPr="00F91D56">
        <w:rPr>
          <w:snapToGrid w:val="0"/>
          <w:color w:val="000000"/>
          <w:u w:color="000000"/>
          <w:lang w:val="en-GB"/>
        </w:rPr>
        <w:t>Moreover, since issue programmes are valid only for one year, there is really no added value.</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E1E81">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Q4:</w:t>
      </w:r>
    </w:p>
    <w:p w:rsidR="00E80314" w:rsidRPr="00F91D56" w:rsidRDefault="00E80314" w:rsidP="00632597">
      <w:pPr>
        <w:spacing w:line="240" w:lineRule="auto"/>
        <w:ind w:left="360" w:right="-1"/>
        <w:rPr>
          <w:snapToGrid w:val="0"/>
          <w:color w:val="000000"/>
          <w:u w:color="000000"/>
          <w:lang w:val="en-GB"/>
        </w:rPr>
      </w:pPr>
      <w:r w:rsidRPr="00F91D56">
        <w:rPr>
          <w:snapToGrid w:val="0"/>
          <w:color w:val="000000"/>
          <w:u w:color="000000"/>
          <w:lang w:val="en-GB"/>
        </w:rPr>
        <w:t>According to the Austrian Capital Market Act (KMG), a supplement is not required for every mistake, inaccuracy or every new factor. The law only includes material factors that can influence the assessment of the securities. We doubt whether every annual report is 'material' within the meaning of this provision - at least as far as the issuers of debt instruments are concerned. At any rate, there should be no automatic publication requirement that is not determined by the specific individual case.</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E1E81">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 xml:space="preserve">Q5: NO  </w:t>
      </w:r>
    </w:p>
    <w:p w:rsidR="00E80314" w:rsidRPr="00F91D56" w:rsidRDefault="00E80314" w:rsidP="00632597">
      <w:pPr>
        <w:spacing w:line="240" w:lineRule="auto"/>
        <w:ind w:left="360" w:right="-1"/>
        <w:rPr>
          <w:snapToGrid w:val="0"/>
          <w:color w:val="000000"/>
          <w:u w:color="000000"/>
          <w:lang w:val="en-GB"/>
        </w:rPr>
      </w:pPr>
      <w:r w:rsidRPr="00F91D56">
        <w:rPr>
          <w:snapToGrid w:val="0"/>
          <w:color w:val="000000"/>
          <w:u w:color="000000"/>
          <w:lang w:val="en-GB"/>
        </w:rPr>
        <w:t>As long as this always triggers automatic withdrawal rights for current issues - even in the event of positive pe</w:t>
      </w:r>
      <w:r>
        <w:rPr>
          <w:snapToGrid w:val="0"/>
          <w:color w:val="000000"/>
          <w:u w:color="000000"/>
          <w:lang w:val="en-GB"/>
        </w:rPr>
        <w:t>rformance.</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E1E81">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 xml:space="preserve">Q7: NO </w:t>
      </w:r>
    </w:p>
    <w:p w:rsidR="00E80314" w:rsidRPr="00F91D56" w:rsidRDefault="00E80314" w:rsidP="00632597">
      <w:pPr>
        <w:spacing w:line="240" w:lineRule="auto"/>
        <w:ind w:left="360" w:right="-1"/>
        <w:rPr>
          <w:snapToGrid w:val="0"/>
          <w:color w:val="000000"/>
          <w:u w:color="000000"/>
          <w:lang w:val="en-GB"/>
        </w:rPr>
      </w:pPr>
      <w:r w:rsidRPr="00F91D56">
        <w:rPr>
          <w:snapToGrid w:val="0"/>
          <w:color w:val="000000"/>
          <w:u w:color="000000"/>
          <w:lang w:val="en-GB"/>
        </w:rPr>
        <w:t>As long as this always triggers automatic withdrawal rights for current issues - even in the</w:t>
      </w:r>
      <w:r>
        <w:rPr>
          <w:snapToGrid w:val="0"/>
          <w:color w:val="000000"/>
          <w:u w:color="000000"/>
          <w:lang w:val="en-GB"/>
        </w:rPr>
        <w:t xml:space="preserve"> event of positive performance.</w:t>
      </w:r>
    </w:p>
    <w:p w:rsidR="00E80314" w:rsidRPr="00F91D56" w:rsidRDefault="00E80314">
      <w:pPr>
        <w:spacing w:line="240" w:lineRule="auto"/>
        <w:rPr>
          <w:snapToGrid w:val="0"/>
          <w:color w:val="000000"/>
          <w:u w:color="000000"/>
          <w:lang w:val="en-GB"/>
        </w:rPr>
      </w:pPr>
      <w:r w:rsidRPr="00F91D56">
        <w:rPr>
          <w:snapToGrid w:val="0"/>
          <w:color w:val="000000"/>
          <w:u w:color="000000"/>
          <w:lang w:val="en-GB"/>
        </w:rPr>
        <w:br w:type="page"/>
      </w:r>
    </w:p>
    <w:p w:rsidR="00E80314" w:rsidRPr="00F91D56" w:rsidRDefault="00E80314" w:rsidP="001E1E81">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lastRenderedPageBreak/>
        <w:t xml:space="preserve">Q8: </w:t>
      </w:r>
    </w:p>
    <w:p w:rsidR="00E80314" w:rsidRPr="00F91D56" w:rsidRDefault="00E80314" w:rsidP="00632597">
      <w:pPr>
        <w:spacing w:line="240" w:lineRule="auto"/>
        <w:ind w:left="360" w:right="-1"/>
        <w:rPr>
          <w:snapToGrid w:val="0"/>
          <w:color w:val="000000"/>
          <w:u w:color="000000"/>
          <w:lang w:val="en-GB"/>
        </w:rPr>
      </w:pPr>
      <w:r w:rsidRPr="00F91D56">
        <w:rPr>
          <w:snapToGrid w:val="0"/>
          <w:color w:val="000000"/>
          <w:u w:color="000000"/>
          <w:lang w:val="en-GB"/>
        </w:rPr>
        <w:t>The question is wrongly put, since it would presuppose a YES in res</w:t>
      </w:r>
      <w:r>
        <w:rPr>
          <w:snapToGrid w:val="0"/>
          <w:color w:val="000000"/>
          <w:u w:color="000000"/>
          <w:lang w:val="en-GB"/>
        </w:rPr>
        <w:t>ponse to the previous question.</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632597">
      <w:pPr>
        <w:spacing w:line="240" w:lineRule="auto"/>
        <w:ind w:left="360" w:right="-1"/>
        <w:rPr>
          <w:snapToGrid w:val="0"/>
          <w:color w:val="000000"/>
          <w:u w:color="000000"/>
          <w:lang w:val="en-GB"/>
        </w:rPr>
      </w:pPr>
      <w:r w:rsidRPr="00F91D56">
        <w:rPr>
          <w:snapToGrid w:val="0"/>
          <w:color w:val="000000"/>
          <w:u w:color="000000"/>
          <w:lang w:val="en-GB"/>
        </w:rPr>
        <w:t xml:space="preserve">For base prospectuses, the prospectus requirements for a subsequent offer / trading are often created in advance. An offer / trading in a new market </w:t>
      </w:r>
      <w:proofErr w:type="gramStart"/>
      <w:r w:rsidRPr="00F91D56">
        <w:rPr>
          <w:snapToGrid w:val="0"/>
          <w:color w:val="000000"/>
          <w:u w:color="000000"/>
          <w:lang w:val="en-GB"/>
        </w:rPr>
        <w:t>does</w:t>
      </w:r>
      <w:proofErr w:type="gramEnd"/>
      <w:r w:rsidRPr="00F91D56">
        <w:rPr>
          <w:snapToGrid w:val="0"/>
          <w:color w:val="000000"/>
          <w:u w:color="000000"/>
          <w:lang w:val="en-GB"/>
        </w:rPr>
        <w:t xml:space="preserve"> not influence the assessment of the issuer or of a security from the same programme available at the sa</w:t>
      </w:r>
      <w:r>
        <w:rPr>
          <w:snapToGrid w:val="0"/>
          <w:color w:val="000000"/>
          <w:u w:color="000000"/>
          <w:lang w:val="en-GB"/>
        </w:rPr>
        <w:t>me time in another market.</w:t>
      </w:r>
    </w:p>
    <w:p w:rsidR="00E80314" w:rsidRPr="00F91D56" w:rsidRDefault="00E80314" w:rsidP="00632597">
      <w:pPr>
        <w:spacing w:line="240" w:lineRule="auto"/>
        <w:ind w:left="360" w:right="-1"/>
        <w:rPr>
          <w:snapToGrid w:val="0"/>
          <w:color w:val="000000"/>
          <w:u w:color="000000"/>
          <w:lang w:val="en-GB"/>
        </w:rPr>
      </w:pPr>
      <w:r w:rsidRPr="00F91D56">
        <w:rPr>
          <w:snapToGrid w:val="0"/>
          <w:color w:val="000000"/>
          <w:u w:color="000000"/>
          <w:lang w:val="en-GB"/>
        </w:rPr>
        <w:t>It is not necessary to require a supplement in this case and to trigger withdr</w:t>
      </w:r>
      <w:r>
        <w:rPr>
          <w:snapToGrid w:val="0"/>
          <w:color w:val="000000"/>
          <w:u w:color="000000"/>
          <w:lang w:val="en-GB"/>
        </w:rPr>
        <w:t>awal rights for current issues.</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E1E81">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 xml:space="preserve">Q29: </w:t>
      </w:r>
    </w:p>
    <w:p w:rsidR="00E80314" w:rsidRPr="00F91D56" w:rsidRDefault="00E80314" w:rsidP="00632597">
      <w:pPr>
        <w:spacing w:line="240" w:lineRule="auto"/>
        <w:ind w:left="360" w:right="-1"/>
        <w:rPr>
          <w:snapToGrid w:val="0"/>
          <w:color w:val="000000"/>
          <w:u w:color="000000"/>
          <w:lang w:val="en-GB"/>
        </w:rPr>
      </w:pPr>
      <w:r w:rsidRPr="00F91D56">
        <w:rPr>
          <w:snapToGrid w:val="0"/>
          <w:color w:val="000000"/>
          <w:u w:color="000000"/>
          <w:lang w:val="en-GB"/>
        </w:rPr>
        <w:t>Please see our statements in response to Question 2; we would like to point out that these requirements necessitate major resources and thus go too far. We are therefore critical of both trigger events and reject them.</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E1E81">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 xml:space="preserve">Q 30: </w:t>
      </w:r>
    </w:p>
    <w:p w:rsidR="00E80314" w:rsidRPr="00F91D56" w:rsidRDefault="00E80314" w:rsidP="001E1E81">
      <w:pPr>
        <w:spacing w:line="240" w:lineRule="auto"/>
        <w:ind w:left="360" w:right="-1"/>
        <w:rPr>
          <w:snapToGrid w:val="0"/>
          <w:color w:val="000000"/>
          <w:u w:color="000000"/>
          <w:lang w:val="en-GB"/>
        </w:rPr>
      </w:pPr>
      <w:r w:rsidRPr="00F91D56">
        <w:rPr>
          <w:snapToGrid w:val="0"/>
          <w:color w:val="000000"/>
          <w:u w:color="000000"/>
          <w:lang w:val="en-GB"/>
        </w:rPr>
        <w:t>Please see our statements in response to Question 2.</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E1E81">
      <w:pPr>
        <w:pStyle w:val="Listenabsatz"/>
        <w:numPr>
          <w:ilvl w:val="0"/>
          <w:numId w:val="27"/>
        </w:numPr>
        <w:spacing w:line="240" w:lineRule="auto"/>
        <w:ind w:right="-1"/>
        <w:rPr>
          <w:b/>
          <w:bCs/>
          <w:snapToGrid w:val="0"/>
          <w:color w:val="000000"/>
          <w:u w:color="000000"/>
          <w:lang w:val="en-GB"/>
        </w:rPr>
      </w:pPr>
      <w:r w:rsidRPr="00F91D56">
        <w:rPr>
          <w:b/>
          <w:bCs/>
          <w:snapToGrid w:val="0"/>
          <w:color w:val="000000"/>
          <w:u w:color="000000"/>
          <w:lang w:val="en-GB"/>
        </w:rPr>
        <w:t xml:space="preserve">Q 33: </w:t>
      </w:r>
    </w:p>
    <w:p w:rsidR="00E80314" w:rsidRPr="00F91D56" w:rsidRDefault="00E80314" w:rsidP="00632597">
      <w:pPr>
        <w:spacing w:line="240" w:lineRule="auto"/>
        <w:ind w:left="360" w:right="-1"/>
        <w:rPr>
          <w:snapToGrid w:val="0"/>
          <w:color w:val="000000"/>
          <w:u w:color="000000"/>
          <w:lang w:val="en-GB"/>
        </w:rPr>
      </w:pPr>
      <w:r w:rsidRPr="00F91D56">
        <w:rPr>
          <w:snapToGrid w:val="0"/>
          <w:color w:val="000000"/>
          <w:u w:color="000000"/>
          <w:lang w:val="en-GB"/>
        </w:rPr>
        <w:t>The increase in the nominal programme size is no indication for the actual indebtedness of an issuer or their credit standing and liquidity. Every issuer is free to launch stand-alone issues, also outside an issue programme, or even prospectus-free issues.</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804C1B">
      <w:pPr>
        <w:spacing w:line="240" w:lineRule="auto"/>
        <w:ind w:right="-1"/>
        <w:rPr>
          <w:snapToGrid w:val="0"/>
          <w:color w:val="000000"/>
          <w:u w:color="000000"/>
          <w:lang w:val="en-GB"/>
        </w:rPr>
      </w:pPr>
      <w:r w:rsidRPr="00F91D56">
        <w:rPr>
          <w:snapToGrid w:val="0"/>
          <w:color w:val="000000"/>
          <w:u w:color="000000"/>
          <w:lang w:val="en-GB"/>
        </w:rPr>
        <w:t>Kindly give our comments due consideration.</w:t>
      </w: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632597">
      <w:pPr>
        <w:spacing w:line="240" w:lineRule="auto"/>
        <w:ind w:left="360" w:right="-1"/>
        <w:rPr>
          <w:snapToGrid w:val="0"/>
          <w:color w:val="000000"/>
          <w:u w:color="000000"/>
          <w:lang w:val="en-GB"/>
        </w:rPr>
      </w:pPr>
    </w:p>
    <w:p w:rsidR="00E80314" w:rsidRPr="00F91D56" w:rsidRDefault="00E80314" w:rsidP="001E1E81">
      <w:pPr>
        <w:spacing w:line="240" w:lineRule="auto"/>
        <w:ind w:right="-1"/>
        <w:rPr>
          <w:snapToGrid w:val="0"/>
          <w:color w:val="000000"/>
          <w:u w:color="000000"/>
          <w:lang w:val="en-GB"/>
        </w:rPr>
      </w:pPr>
      <w:r w:rsidRPr="00F91D56">
        <w:rPr>
          <w:snapToGrid w:val="0"/>
          <w:color w:val="000000"/>
          <w:u w:color="000000"/>
          <w:lang w:val="en-GB"/>
        </w:rPr>
        <w:t>Sincerely,</w:t>
      </w:r>
    </w:p>
    <w:p w:rsidR="00E80314" w:rsidRPr="00F91D56" w:rsidRDefault="00E80314" w:rsidP="001E1E81">
      <w:pPr>
        <w:spacing w:line="240" w:lineRule="auto"/>
        <w:ind w:right="-1"/>
        <w:rPr>
          <w:snapToGrid w:val="0"/>
          <w:color w:val="000000"/>
          <w:u w:color="000000"/>
          <w:lang w:val="en-GB"/>
        </w:rPr>
      </w:pPr>
    </w:p>
    <w:p w:rsidR="00E80314" w:rsidRPr="00F91D56" w:rsidRDefault="00E80314" w:rsidP="001E1E81">
      <w:pPr>
        <w:spacing w:line="240" w:lineRule="auto"/>
        <w:ind w:right="-1"/>
        <w:rPr>
          <w:snapToGrid w:val="0"/>
          <w:color w:val="000000"/>
          <w:u w:color="000000"/>
          <w:lang w:val="en-GB"/>
        </w:rPr>
      </w:pPr>
    </w:p>
    <w:p w:rsidR="00E80314" w:rsidRPr="00F91D56" w:rsidRDefault="00E80314" w:rsidP="001E1E81">
      <w:pPr>
        <w:spacing w:line="240" w:lineRule="auto"/>
        <w:ind w:right="-1"/>
        <w:rPr>
          <w:snapToGrid w:val="0"/>
          <w:color w:val="000000"/>
          <w:u w:color="000000"/>
          <w:lang w:val="en-GB"/>
        </w:rPr>
      </w:pPr>
    </w:p>
    <w:p w:rsidR="00E80314" w:rsidRPr="00F91D56" w:rsidRDefault="00E80314" w:rsidP="001E1E81">
      <w:pPr>
        <w:spacing w:line="240" w:lineRule="auto"/>
        <w:ind w:right="-1"/>
        <w:rPr>
          <w:snapToGrid w:val="0"/>
          <w:color w:val="000000"/>
          <w:u w:color="000000"/>
          <w:lang w:val="en-GB"/>
        </w:rPr>
      </w:pPr>
    </w:p>
    <w:p w:rsidR="00E80314" w:rsidRPr="00F91D56" w:rsidRDefault="00E80314" w:rsidP="001E1E81">
      <w:pPr>
        <w:spacing w:line="240" w:lineRule="auto"/>
        <w:ind w:right="-1"/>
        <w:rPr>
          <w:snapToGrid w:val="0"/>
          <w:color w:val="000000"/>
          <w:u w:color="000000"/>
          <w:lang w:val="en-GB"/>
        </w:rPr>
      </w:pPr>
      <w:proofErr w:type="spellStart"/>
      <w:r w:rsidRPr="00F91D56">
        <w:rPr>
          <w:snapToGrid w:val="0"/>
          <w:color w:val="000000"/>
          <w:u w:color="000000"/>
          <w:lang w:val="en-GB"/>
        </w:rPr>
        <w:t>Dr.</w:t>
      </w:r>
      <w:proofErr w:type="spellEnd"/>
      <w:r w:rsidRPr="00F91D56">
        <w:rPr>
          <w:snapToGrid w:val="0"/>
          <w:color w:val="000000"/>
          <w:u w:color="000000"/>
          <w:lang w:val="en-GB"/>
        </w:rPr>
        <w:t xml:space="preserve"> Franz Rudorfer</w:t>
      </w:r>
    </w:p>
    <w:p w:rsidR="00E80314" w:rsidRPr="00F91D56" w:rsidRDefault="00E80314" w:rsidP="001E1E81">
      <w:pPr>
        <w:spacing w:line="240" w:lineRule="auto"/>
        <w:ind w:right="-1"/>
        <w:rPr>
          <w:snapToGrid w:val="0"/>
          <w:color w:val="000000"/>
          <w:u w:color="000000"/>
          <w:lang w:val="en-GB"/>
        </w:rPr>
      </w:pPr>
      <w:r w:rsidRPr="00F91D56">
        <w:rPr>
          <w:snapToGrid w:val="0"/>
          <w:color w:val="000000"/>
          <w:u w:color="000000"/>
          <w:lang w:val="en-GB"/>
        </w:rPr>
        <w:t>Managing Director</w:t>
      </w:r>
    </w:p>
    <w:p w:rsidR="00E80314" w:rsidRPr="00F91D56" w:rsidRDefault="00E80314" w:rsidP="001E1E81">
      <w:pPr>
        <w:jc w:val="both"/>
        <w:rPr>
          <w:lang w:val="en-GB"/>
        </w:rPr>
      </w:pPr>
      <w:r w:rsidRPr="00F91D56">
        <w:rPr>
          <w:snapToGrid w:val="0"/>
          <w:color w:val="000000"/>
          <w:u w:color="000000"/>
          <w:lang w:val="en-GB"/>
        </w:rPr>
        <w:t>Division Bank and Insurance</w:t>
      </w:r>
    </w:p>
    <w:p w:rsidR="00E80314" w:rsidRPr="00F91D56" w:rsidRDefault="00E80314" w:rsidP="00632597">
      <w:pPr>
        <w:spacing w:line="240" w:lineRule="auto"/>
        <w:ind w:left="360" w:right="-1"/>
        <w:rPr>
          <w:snapToGrid w:val="0"/>
          <w:color w:val="000000"/>
          <w:u w:color="000000"/>
          <w:lang w:val="en-GB"/>
        </w:rPr>
      </w:pPr>
    </w:p>
    <w:sectPr w:rsidR="00E80314" w:rsidRPr="00F91D56" w:rsidSect="00B57120">
      <w:footerReference w:type="default" r:id="rId8"/>
      <w:headerReference w:type="first" r:id="rId9"/>
      <w:pgSz w:w="11906" w:h="16838"/>
      <w:pgMar w:top="1701" w:right="1133"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14" w:rsidRDefault="00E80314">
      <w:r>
        <w:separator/>
      </w:r>
    </w:p>
  </w:endnote>
  <w:endnote w:type="continuationSeparator" w:id="0">
    <w:p w:rsidR="00E80314" w:rsidRDefault="00E8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14" w:rsidRPr="007C6CFC" w:rsidRDefault="00E80314">
    <w:pPr>
      <w:pStyle w:val="Fuzeile"/>
    </w:pPr>
    <w:r>
      <w:rPr>
        <w:sz w:val="16"/>
        <w:szCs w:val="16"/>
      </w:rPr>
      <w:tab/>
    </w:r>
    <w:r>
      <w:t xml:space="preserve">- </w:t>
    </w:r>
    <w:r w:rsidR="006871D1">
      <w:fldChar w:fldCharType="begin"/>
    </w:r>
    <w:r w:rsidR="006871D1">
      <w:instrText xml:space="preserve"> PAGE </w:instrText>
    </w:r>
    <w:r w:rsidR="006871D1">
      <w:fldChar w:fldCharType="separate"/>
    </w:r>
    <w:r w:rsidR="006871D1">
      <w:rPr>
        <w:noProof/>
      </w:rPr>
      <w:t>2</w:t>
    </w:r>
    <w:r w:rsidR="006871D1">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14" w:rsidRDefault="00E80314">
      <w:r>
        <w:separator/>
      </w:r>
    </w:p>
  </w:footnote>
  <w:footnote w:type="continuationSeparator" w:id="0">
    <w:p w:rsidR="00E80314" w:rsidRDefault="00E80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14" w:rsidRPr="0081262C" w:rsidRDefault="00BC3BE3" w:rsidP="00F0083F">
    <w:pPr>
      <w:pStyle w:val="Kopfzeile"/>
      <w:tabs>
        <w:tab w:val="clear" w:pos="9072"/>
        <w:tab w:val="right" w:pos="9498"/>
      </w:tabs>
      <w:jc w:val="right"/>
    </w:pPr>
    <w:r>
      <w:rPr>
        <w:noProof/>
        <w:lang w:val="de-AT" w:eastAsia="de-AT"/>
      </w:rPr>
      <w:drawing>
        <wp:anchor distT="0" distB="0" distL="114300" distR="114300" simplePos="0" relativeHeight="251660288" behindDoc="0" locked="1" layoutInCell="1" allowOverlap="1">
          <wp:simplePos x="0" y="0"/>
          <wp:positionH relativeFrom="page">
            <wp:posOffset>4859655</wp:posOffset>
          </wp:positionH>
          <wp:positionV relativeFrom="page">
            <wp:posOffset>197485</wp:posOffset>
          </wp:positionV>
          <wp:extent cx="2210435" cy="861695"/>
          <wp:effectExtent l="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F3B"/>
    <w:multiLevelType w:val="hybridMultilevel"/>
    <w:tmpl w:val="7CF89752"/>
    <w:lvl w:ilvl="0" w:tplc="0C070001">
      <w:start w:val="1"/>
      <w:numFmt w:val="bullet"/>
      <w:lvlText w:val=""/>
      <w:lvlJc w:val="left"/>
      <w:pPr>
        <w:ind w:left="360" w:hanging="360"/>
      </w:pPr>
      <w:rPr>
        <w:rFonts w:ascii="Symbol" w:hAnsi="Symbol" w:cs="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1">
    <w:nsid w:val="04DD3004"/>
    <w:multiLevelType w:val="hybridMultilevel"/>
    <w:tmpl w:val="67C427AC"/>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2">
    <w:nsid w:val="05263ABC"/>
    <w:multiLevelType w:val="hybridMultilevel"/>
    <w:tmpl w:val="BDDE7D6C"/>
    <w:lvl w:ilvl="0" w:tplc="0C070013">
      <w:start w:val="1"/>
      <w:numFmt w:val="upperRoman"/>
      <w:lvlText w:val="%1."/>
      <w:lvlJc w:val="righ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15562CDC"/>
    <w:multiLevelType w:val="multilevel"/>
    <w:tmpl w:val="6644AC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FD79E4"/>
    <w:multiLevelType w:val="multilevel"/>
    <w:tmpl w:val="0C7C6D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0A2525"/>
    <w:multiLevelType w:val="hybridMultilevel"/>
    <w:tmpl w:val="F836D698"/>
    <w:lvl w:ilvl="0" w:tplc="0C07000F">
      <w:start w:val="1"/>
      <w:numFmt w:val="decimal"/>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6">
    <w:nsid w:val="203F516D"/>
    <w:multiLevelType w:val="hybridMultilevel"/>
    <w:tmpl w:val="2550E570"/>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7">
    <w:nsid w:val="22FB2C22"/>
    <w:multiLevelType w:val="hybridMultilevel"/>
    <w:tmpl w:val="B030B24C"/>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8">
    <w:nsid w:val="293C14E2"/>
    <w:multiLevelType w:val="hybridMultilevel"/>
    <w:tmpl w:val="3DE84B8A"/>
    <w:lvl w:ilvl="0" w:tplc="0C070001">
      <w:start w:val="1"/>
      <w:numFmt w:val="bullet"/>
      <w:lvlText w:val=""/>
      <w:lvlJc w:val="left"/>
      <w:pPr>
        <w:ind w:left="720" w:hanging="360"/>
      </w:pPr>
      <w:rPr>
        <w:rFonts w:ascii="Symbol" w:hAnsi="Symbol" w:cs="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9">
    <w:nsid w:val="4756748D"/>
    <w:multiLevelType w:val="hybridMultilevel"/>
    <w:tmpl w:val="12EC5E18"/>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10">
    <w:nsid w:val="49F9202C"/>
    <w:multiLevelType w:val="multilevel"/>
    <w:tmpl w:val="BF5A7B62"/>
    <w:lvl w:ilvl="0">
      <w:start w:val="1"/>
      <w:numFmt w:val="decimal"/>
      <w:lvlText w:val="%1."/>
      <w:lvlJc w:val="left"/>
      <w:pPr>
        <w:ind w:left="705" w:hanging="705"/>
      </w:pPr>
      <w:rPr>
        <w:rFonts w:hint="default"/>
      </w:rPr>
    </w:lvl>
    <w:lvl w:ilvl="1">
      <w:start w:val="1"/>
      <w:numFmt w:val="upp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B8D2FCD"/>
    <w:multiLevelType w:val="hybridMultilevel"/>
    <w:tmpl w:val="E28A70B2"/>
    <w:lvl w:ilvl="0" w:tplc="BD32E1B6">
      <w:start w:val="1"/>
      <w:numFmt w:val="upperLetter"/>
      <w:lvlText w:val="%1)"/>
      <w:lvlJc w:val="left"/>
      <w:pPr>
        <w:ind w:left="360" w:hanging="360"/>
      </w:pPr>
      <w:rPr>
        <w:rFonts w:hint="default"/>
        <w:b/>
        <w:bCs/>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12">
    <w:nsid w:val="50383C65"/>
    <w:multiLevelType w:val="hybridMultilevel"/>
    <w:tmpl w:val="4EAA6130"/>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13">
    <w:nsid w:val="52BA0231"/>
    <w:multiLevelType w:val="multilevel"/>
    <w:tmpl w:val="D48ECF8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BD4EC3"/>
    <w:multiLevelType w:val="hybridMultilevel"/>
    <w:tmpl w:val="AB0C99FC"/>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5A7B698F"/>
    <w:multiLevelType w:val="multilevel"/>
    <w:tmpl w:val="3AF056B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CA7114"/>
    <w:multiLevelType w:val="hybridMultilevel"/>
    <w:tmpl w:val="DEB2F642"/>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17">
    <w:nsid w:val="6AA32C7E"/>
    <w:multiLevelType w:val="hybridMultilevel"/>
    <w:tmpl w:val="54661DA8"/>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18">
    <w:nsid w:val="6E2E2DA6"/>
    <w:multiLevelType w:val="hybridMultilevel"/>
    <w:tmpl w:val="82B0FFD8"/>
    <w:lvl w:ilvl="0" w:tplc="0C070005">
      <w:start w:val="1"/>
      <w:numFmt w:val="bullet"/>
      <w:lvlText w:val=""/>
      <w:lvlJc w:val="left"/>
      <w:pPr>
        <w:tabs>
          <w:tab w:val="num" w:pos="720"/>
        </w:tabs>
        <w:ind w:left="720" w:hanging="360"/>
      </w:pPr>
      <w:rPr>
        <w:rFonts w:ascii="Wingdings" w:hAnsi="Wingdings" w:cs="Wingdings" w:hint="default"/>
      </w:rPr>
    </w:lvl>
    <w:lvl w:ilvl="1" w:tplc="04070005">
      <w:start w:val="1"/>
      <w:numFmt w:val="bullet"/>
      <w:lvlText w:val=""/>
      <w:lvlJc w:val="left"/>
      <w:pPr>
        <w:tabs>
          <w:tab w:val="num" w:pos="1440"/>
        </w:tabs>
        <w:ind w:left="1440" w:hanging="360"/>
      </w:pPr>
      <w:rPr>
        <w:rFonts w:ascii="Wingdings" w:hAnsi="Wingdings" w:cs="Wingdings" w:hint="default"/>
      </w:rPr>
    </w:lvl>
    <w:lvl w:ilvl="2" w:tplc="0C070005">
      <w:start w:val="1"/>
      <w:numFmt w:val="bullet"/>
      <w:lvlText w:val=""/>
      <w:lvlJc w:val="left"/>
      <w:pPr>
        <w:tabs>
          <w:tab w:val="num" w:pos="2160"/>
        </w:tabs>
        <w:ind w:left="2160" w:hanging="360"/>
      </w:pPr>
      <w:rPr>
        <w:rFonts w:ascii="Wingdings" w:hAnsi="Wingdings" w:cs="Wingdings" w:hint="default"/>
      </w:rPr>
    </w:lvl>
    <w:lvl w:ilvl="3" w:tplc="0C070001">
      <w:start w:val="1"/>
      <w:numFmt w:val="bullet"/>
      <w:lvlText w:val=""/>
      <w:lvlJc w:val="left"/>
      <w:pPr>
        <w:tabs>
          <w:tab w:val="num" w:pos="2880"/>
        </w:tabs>
        <w:ind w:left="2880" w:hanging="360"/>
      </w:pPr>
      <w:rPr>
        <w:rFonts w:ascii="Symbol" w:hAnsi="Symbol" w:cs="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cs="Wingdings" w:hint="default"/>
      </w:rPr>
    </w:lvl>
    <w:lvl w:ilvl="6" w:tplc="0C070001">
      <w:start w:val="1"/>
      <w:numFmt w:val="bullet"/>
      <w:lvlText w:val=""/>
      <w:lvlJc w:val="left"/>
      <w:pPr>
        <w:tabs>
          <w:tab w:val="num" w:pos="5040"/>
        </w:tabs>
        <w:ind w:left="5040" w:hanging="360"/>
      </w:pPr>
      <w:rPr>
        <w:rFonts w:ascii="Symbol" w:hAnsi="Symbol" w:cs="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cs="Wingdings" w:hint="default"/>
      </w:rPr>
    </w:lvl>
  </w:abstractNum>
  <w:abstractNum w:abstractNumId="19">
    <w:nsid w:val="730F4E92"/>
    <w:multiLevelType w:val="hybridMultilevel"/>
    <w:tmpl w:val="FAFC353E"/>
    <w:lvl w:ilvl="0" w:tplc="0C07000B">
      <w:start w:val="1"/>
      <w:numFmt w:val="bullet"/>
      <w:lvlText w:val=""/>
      <w:lvlJc w:val="left"/>
      <w:pPr>
        <w:ind w:left="720" w:hanging="360"/>
      </w:pPr>
      <w:rPr>
        <w:rFonts w:ascii="Wingdings" w:hAnsi="Wingdings" w:cs="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20">
    <w:nsid w:val="740E1009"/>
    <w:multiLevelType w:val="hybridMultilevel"/>
    <w:tmpl w:val="A85666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7800594C"/>
    <w:multiLevelType w:val="hybridMultilevel"/>
    <w:tmpl w:val="F9446F6C"/>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22">
    <w:nsid w:val="79DB2946"/>
    <w:multiLevelType w:val="hybridMultilevel"/>
    <w:tmpl w:val="2884AABE"/>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23">
    <w:nsid w:val="7A6667D0"/>
    <w:multiLevelType w:val="hybridMultilevel"/>
    <w:tmpl w:val="E05E3046"/>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24">
    <w:nsid w:val="7A933E24"/>
    <w:multiLevelType w:val="multilevel"/>
    <w:tmpl w:val="649C506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C046DF3"/>
    <w:multiLevelType w:val="hybridMultilevel"/>
    <w:tmpl w:val="95D69CF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nsid w:val="7D334E98"/>
    <w:multiLevelType w:val="hybridMultilevel"/>
    <w:tmpl w:val="B3DA6AEA"/>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6"/>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8"/>
  </w:num>
  <w:num w:numId="6">
    <w:abstractNumId w:val="25"/>
  </w:num>
  <w:num w:numId="7">
    <w:abstractNumId w:val="14"/>
  </w:num>
  <w:num w:numId="8">
    <w:abstractNumId w:val="26"/>
  </w:num>
  <w:num w:numId="9">
    <w:abstractNumId w:val="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2"/>
  </w:num>
  <w:num w:numId="13">
    <w:abstractNumId w:val="9"/>
  </w:num>
  <w:num w:numId="14">
    <w:abstractNumId w:val="1"/>
  </w:num>
  <w:num w:numId="15">
    <w:abstractNumId w:val="17"/>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3"/>
  </w:num>
  <w:num w:numId="21">
    <w:abstractNumId w:val="1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2C"/>
    <w:rsid w:val="0000192C"/>
    <w:rsid w:val="00002869"/>
    <w:rsid w:val="00002AE3"/>
    <w:rsid w:val="00022162"/>
    <w:rsid w:val="00022E3E"/>
    <w:rsid w:val="00027D5E"/>
    <w:rsid w:val="000345E6"/>
    <w:rsid w:val="00034E26"/>
    <w:rsid w:val="00060833"/>
    <w:rsid w:val="00064C5A"/>
    <w:rsid w:val="00075BA3"/>
    <w:rsid w:val="00081515"/>
    <w:rsid w:val="00081E90"/>
    <w:rsid w:val="0009402A"/>
    <w:rsid w:val="000B445F"/>
    <w:rsid w:val="000B743B"/>
    <w:rsid w:val="000C7E1D"/>
    <w:rsid w:val="000E50B4"/>
    <w:rsid w:val="00105589"/>
    <w:rsid w:val="001100E8"/>
    <w:rsid w:val="001231B3"/>
    <w:rsid w:val="001266AB"/>
    <w:rsid w:val="00133C2C"/>
    <w:rsid w:val="00135B33"/>
    <w:rsid w:val="00136F59"/>
    <w:rsid w:val="00137D1A"/>
    <w:rsid w:val="00140840"/>
    <w:rsid w:val="00142215"/>
    <w:rsid w:val="00154B0A"/>
    <w:rsid w:val="0015559A"/>
    <w:rsid w:val="00161DEC"/>
    <w:rsid w:val="001628C5"/>
    <w:rsid w:val="001669D8"/>
    <w:rsid w:val="00181C05"/>
    <w:rsid w:val="001829FA"/>
    <w:rsid w:val="00185ED2"/>
    <w:rsid w:val="00190AE7"/>
    <w:rsid w:val="001914C7"/>
    <w:rsid w:val="001B326E"/>
    <w:rsid w:val="001B472D"/>
    <w:rsid w:val="001B75C9"/>
    <w:rsid w:val="001D7741"/>
    <w:rsid w:val="001D7E2A"/>
    <w:rsid w:val="001E1E81"/>
    <w:rsid w:val="001E5A71"/>
    <w:rsid w:val="001F1973"/>
    <w:rsid w:val="002038DC"/>
    <w:rsid w:val="00203C40"/>
    <w:rsid w:val="00206C50"/>
    <w:rsid w:val="00215A3D"/>
    <w:rsid w:val="00222E53"/>
    <w:rsid w:val="00230DE4"/>
    <w:rsid w:val="00243539"/>
    <w:rsid w:val="00253D85"/>
    <w:rsid w:val="002646D8"/>
    <w:rsid w:val="00283AD0"/>
    <w:rsid w:val="00295EBD"/>
    <w:rsid w:val="002C7106"/>
    <w:rsid w:val="002C7421"/>
    <w:rsid w:val="002D1F89"/>
    <w:rsid w:val="002D424B"/>
    <w:rsid w:val="002D4992"/>
    <w:rsid w:val="002D4EDD"/>
    <w:rsid w:val="002E2DD9"/>
    <w:rsid w:val="002E4DA4"/>
    <w:rsid w:val="002E5502"/>
    <w:rsid w:val="00300864"/>
    <w:rsid w:val="003058F8"/>
    <w:rsid w:val="00324CBF"/>
    <w:rsid w:val="00330879"/>
    <w:rsid w:val="00340F56"/>
    <w:rsid w:val="0034723E"/>
    <w:rsid w:val="00371EC8"/>
    <w:rsid w:val="00374635"/>
    <w:rsid w:val="0037652B"/>
    <w:rsid w:val="0038214C"/>
    <w:rsid w:val="00390AFC"/>
    <w:rsid w:val="00394D41"/>
    <w:rsid w:val="003B493B"/>
    <w:rsid w:val="003B7FC8"/>
    <w:rsid w:val="003D74F8"/>
    <w:rsid w:val="003E2214"/>
    <w:rsid w:val="003E4A87"/>
    <w:rsid w:val="003E775F"/>
    <w:rsid w:val="003F04D5"/>
    <w:rsid w:val="003F7E1B"/>
    <w:rsid w:val="00410C22"/>
    <w:rsid w:val="0042227D"/>
    <w:rsid w:val="00422F18"/>
    <w:rsid w:val="00423258"/>
    <w:rsid w:val="0042491E"/>
    <w:rsid w:val="00426E66"/>
    <w:rsid w:val="004414C5"/>
    <w:rsid w:val="004501DA"/>
    <w:rsid w:val="00450541"/>
    <w:rsid w:val="00456578"/>
    <w:rsid w:val="00461E46"/>
    <w:rsid w:val="0046510E"/>
    <w:rsid w:val="004660A0"/>
    <w:rsid w:val="00471CAF"/>
    <w:rsid w:val="0049252F"/>
    <w:rsid w:val="0049380D"/>
    <w:rsid w:val="00495FD1"/>
    <w:rsid w:val="004A5E30"/>
    <w:rsid w:val="004C3F26"/>
    <w:rsid w:val="004E3F8D"/>
    <w:rsid w:val="004F2117"/>
    <w:rsid w:val="004F716A"/>
    <w:rsid w:val="0050486A"/>
    <w:rsid w:val="00505288"/>
    <w:rsid w:val="00515614"/>
    <w:rsid w:val="005230FD"/>
    <w:rsid w:val="00526735"/>
    <w:rsid w:val="005428AB"/>
    <w:rsid w:val="00546DF6"/>
    <w:rsid w:val="00546E3A"/>
    <w:rsid w:val="00565278"/>
    <w:rsid w:val="005736F9"/>
    <w:rsid w:val="00575495"/>
    <w:rsid w:val="005874F6"/>
    <w:rsid w:val="00591A98"/>
    <w:rsid w:val="005B5AD8"/>
    <w:rsid w:val="005C0A2B"/>
    <w:rsid w:val="005C40BB"/>
    <w:rsid w:val="005D1823"/>
    <w:rsid w:val="005D3F1D"/>
    <w:rsid w:val="005E3AAF"/>
    <w:rsid w:val="005F2E34"/>
    <w:rsid w:val="00601398"/>
    <w:rsid w:val="00605BBC"/>
    <w:rsid w:val="00612894"/>
    <w:rsid w:val="0062389E"/>
    <w:rsid w:val="0062396A"/>
    <w:rsid w:val="00632597"/>
    <w:rsid w:val="00650A4A"/>
    <w:rsid w:val="006641EF"/>
    <w:rsid w:val="00666C97"/>
    <w:rsid w:val="00685127"/>
    <w:rsid w:val="006871D1"/>
    <w:rsid w:val="006A32FE"/>
    <w:rsid w:val="006A6CFB"/>
    <w:rsid w:val="006A70A2"/>
    <w:rsid w:val="006B3DEE"/>
    <w:rsid w:val="006C2B9A"/>
    <w:rsid w:val="006C4B6E"/>
    <w:rsid w:val="006D38E3"/>
    <w:rsid w:val="006D4937"/>
    <w:rsid w:val="006E4A35"/>
    <w:rsid w:val="006E4B16"/>
    <w:rsid w:val="006E65D9"/>
    <w:rsid w:val="007038E1"/>
    <w:rsid w:val="00705F41"/>
    <w:rsid w:val="00712A84"/>
    <w:rsid w:val="00715762"/>
    <w:rsid w:val="00734266"/>
    <w:rsid w:val="00737196"/>
    <w:rsid w:val="00737203"/>
    <w:rsid w:val="0074664B"/>
    <w:rsid w:val="00761AFE"/>
    <w:rsid w:val="007649D7"/>
    <w:rsid w:val="00770DF3"/>
    <w:rsid w:val="00771D3C"/>
    <w:rsid w:val="0077291D"/>
    <w:rsid w:val="00792FB7"/>
    <w:rsid w:val="007A0876"/>
    <w:rsid w:val="007A0E8D"/>
    <w:rsid w:val="007A66C5"/>
    <w:rsid w:val="007B301F"/>
    <w:rsid w:val="007B5A8C"/>
    <w:rsid w:val="007B63BB"/>
    <w:rsid w:val="007B7B12"/>
    <w:rsid w:val="007C06B1"/>
    <w:rsid w:val="007C53D9"/>
    <w:rsid w:val="007C6CFC"/>
    <w:rsid w:val="007C7134"/>
    <w:rsid w:val="007E49FA"/>
    <w:rsid w:val="007E5E12"/>
    <w:rsid w:val="007E66F9"/>
    <w:rsid w:val="007F0E88"/>
    <w:rsid w:val="007F1369"/>
    <w:rsid w:val="007F3BC5"/>
    <w:rsid w:val="00803E9D"/>
    <w:rsid w:val="00804C1B"/>
    <w:rsid w:val="00806490"/>
    <w:rsid w:val="00806F9F"/>
    <w:rsid w:val="0081262C"/>
    <w:rsid w:val="00812649"/>
    <w:rsid w:val="00813C38"/>
    <w:rsid w:val="00815EF0"/>
    <w:rsid w:val="008166CA"/>
    <w:rsid w:val="00817A25"/>
    <w:rsid w:val="008220E6"/>
    <w:rsid w:val="008235D3"/>
    <w:rsid w:val="00827A6A"/>
    <w:rsid w:val="0083509D"/>
    <w:rsid w:val="008367D4"/>
    <w:rsid w:val="00840D12"/>
    <w:rsid w:val="0085027F"/>
    <w:rsid w:val="00850ED8"/>
    <w:rsid w:val="0087314E"/>
    <w:rsid w:val="0087723A"/>
    <w:rsid w:val="00891282"/>
    <w:rsid w:val="0089295D"/>
    <w:rsid w:val="008954E9"/>
    <w:rsid w:val="008C27E5"/>
    <w:rsid w:val="008C2809"/>
    <w:rsid w:val="008C48B6"/>
    <w:rsid w:val="008D19D9"/>
    <w:rsid w:val="008E69FC"/>
    <w:rsid w:val="0090087C"/>
    <w:rsid w:val="00902309"/>
    <w:rsid w:val="0091341A"/>
    <w:rsid w:val="009233A8"/>
    <w:rsid w:val="00927A25"/>
    <w:rsid w:val="00952EF8"/>
    <w:rsid w:val="00955061"/>
    <w:rsid w:val="00981BE4"/>
    <w:rsid w:val="0098417F"/>
    <w:rsid w:val="009924AB"/>
    <w:rsid w:val="00994063"/>
    <w:rsid w:val="009C2649"/>
    <w:rsid w:val="009C4BD6"/>
    <w:rsid w:val="009E6514"/>
    <w:rsid w:val="009F2828"/>
    <w:rsid w:val="00A012D7"/>
    <w:rsid w:val="00A01CFD"/>
    <w:rsid w:val="00A0356E"/>
    <w:rsid w:val="00A035D5"/>
    <w:rsid w:val="00A11D27"/>
    <w:rsid w:val="00A22F7C"/>
    <w:rsid w:val="00A30DEB"/>
    <w:rsid w:val="00A4252A"/>
    <w:rsid w:val="00A44D9F"/>
    <w:rsid w:val="00A5773B"/>
    <w:rsid w:val="00A616A3"/>
    <w:rsid w:val="00A64FBF"/>
    <w:rsid w:val="00A80280"/>
    <w:rsid w:val="00A927D2"/>
    <w:rsid w:val="00A937FD"/>
    <w:rsid w:val="00A959F8"/>
    <w:rsid w:val="00A978D6"/>
    <w:rsid w:val="00AA1606"/>
    <w:rsid w:val="00AA3155"/>
    <w:rsid w:val="00AA6FD3"/>
    <w:rsid w:val="00AB27E0"/>
    <w:rsid w:val="00AB6A97"/>
    <w:rsid w:val="00AB7B66"/>
    <w:rsid w:val="00AD3FEF"/>
    <w:rsid w:val="00AD5B1A"/>
    <w:rsid w:val="00AE1C5F"/>
    <w:rsid w:val="00AF6CB0"/>
    <w:rsid w:val="00AF6E41"/>
    <w:rsid w:val="00B119FE"/>
    <w:rsid w:val="00B12BE1"/>
    <w:rsid w:val="00B138AB"/>
    <w:rsid w:val="00B17B8E"/>
    <w:rsid w:val="00B31CF0"/>
    <w:rsid w:val="00B33A8F"/>
    <w:rsid w:val="00B57120"/>
    <w:rsid w:val="00B64A59"/>
    <w:rsid w:val="00B709BB"/>
    <w:rsid w:val="00B817E4"/>
    <w:rsid w:val="00B827C7"/>
    <w:rsid w:val="00BA02A4"/>
    <w:rsid w:val="00BA3029"/>
    <w:rsid w:val="00BC3BE3"/>
    <w:rsid w:val="00BD2A0B"/>
    <w:rsid w:val="00BD3F4F"/>
    <w:rsid w:val="00BD47A8"/>
    <w:rsid w:val="00BD4A6C"/>
    <w:rsid w:val="00BF0F7C"/>
    <w:rsid w:val="00C0007B"/>
    <w:rsid w:val="00C0405C"/>
    <w:rsid w:val="00C10B31"/>
    <w:rsid w:val="00C14C89"/>
    <w:rsid w:val="00C37EC5"/>
    <w:rsid w:val="00C4504F"/>
    <w:rsid w:val="00C532A4"/>
    <w:rsid w:val="00C607BA"/>
    <w:rsid w:val="00C6657D"/>
    <w:rsid w:val="00C70879"/>
    <w:rsid w:val="00C72973"/>
    <w:rsid w:val="00C73FDB"/>
    <w:rsid w:val="00C82127"/>
    <w:rsid w:val="00C833E9"/>
    <w:rsid w:val="00C940A8"/>
    <w:rsid w:val="00C96514"/>
    <w:rsid w:val="00CA0FEE"/>
    <w:rsid w:val="00CA710D"/>
    <w:rsid w:val="00CC563A"/>
    <w:rsid w:val="00CE63B1"/>
    <w:rsid w:val="00CF356C"/>
    <w:rsid w:val="00CF3664"/>
    <w:rsid w:val="00CF59D9"/>
    <w:rsid w:val="00CF79A1"/>
    <w:rsid w:val="00D05A34"/>
    <w:rsid w:val="00D26801"/>
    <w:rsid w:val="00D31CF6"/>
    <w:rsid w:val="00D34BE6"/>
    <w:rsid w:val="00D372B6"/>
    <w:rsid w:val="00D376B5"/>
    <w:rsid w:val="00D455B6"/>
    <w:rsid w:val="00D465B1"/>
    <w:rsid w:val="00D55973"/>
    <w:rsid w:val="00D602D4"/>
    <w:rsid w:val="00D61485"/>
    <w:rsid w:val="00D641CE"/>
    <w:rsid w:val="00D90E27"/>
    <w:rsid w:val="00D94527"/>
    <w:rsid w:val="00DA0882"/>
    <w:rsid w:val="00DA093D"/>
    <w:rsid w:val="00DA6E3B"/>
    <w:rsid w:val="00DC505B"/>
    <w:rsid w:val="00DC6E67"/>
    <w:rsid w:val="00DE0E46"/>
    <w:rsid w:val="00DE6886"/>
    <w:rsid w:val="00DF4567"/>
    <w:rsid w:val="00E4709C"/>
    <w:rsid w:val="00E50A3B"/>
    <w:rsid w:val="00E559BE"/>
    <w:rsid w:val="00E73411"/>
    <w:rsid w:val="00E75A9F"/>
    <w:rsid w:val="00E761D4"/>
    <w:rsid w:val="00E779C2"/>
    <w:rsid w:val="00E80314"/>
    <w:rsid w:val="00E83742"/>
    <w:rsid w:val="00E86690"/>
    <w:rsid w:val="00E92FC9"/>
    <w:rsid w:val="00EA0873"/>
    <w:rsid w:val="00EA2407"/>
    <w:rsid w:val="00EB2DE1"/>
    <w:rsid w:val="00EC27D6"/>
    <w:rsid w:val="00EC2929"/>
    <w:rsid w:val="00EC6212"/>
    <w:rsid w:val="00ED2DD6"/>
    <w:rsid w:val="00EF3183"/>
    <w:rsid w:val="00F0083F"/>
    <w:rsid w:val="00F26632"/>
    <w:rsid w:val="00F309FC"/>
    <w:rsid w:val="00F32618"/>
    <w:rsid w:val="00F32E59"/>
    <w:rsid w:val="00F341DD"/>
    <w:rsid w:val="00F34255"/>
    <w:rsid w:val="00F63D39"/>
    <w:rsid w:val="00F7743D"/>
    <w:rsid w:val="00F87143"/>
    <w:rsid w:val="00F91D56"/>
    <w:rsid w:val="00F9450E"/>
    <w:rsid w:val="00F94D42"/>
    <w:rsid w:val="00F95C0C"/>
    <w:rsid w:val="00F96BEF"/>
    <w:rsid w:val="00FB1CA4"/>
    <w:rsid w:val="00FB7E8C"/>
    <w:rsid w:val="00FC64C3"/>
    <w:rsid w:val="00FC77B2"/>
    <w:rsid w:val="00FD5274"/>
    <w:rsid w:val="00FE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6514"/>
    <w:pPr>
      <w:spacing w:line="280" w:lineRule="atLeast"/>
    </w:pPr>
    <w:rPr>
      <w:rFonts w:ascii="Trebuchet MS" w:hAnsi="Trebuchet MS" w:cs="Trebuchet MS"/>
      <w:lang w:val="de-DE" w:eastAsia="de-DE"/>
    </w:rPr>
  </w:style>
  <w:style w:type="paragraph" w:styleId="berschrift1">
    <w:name w:val="heading 1"/>
    <w:basedOn w:val="Standard"/>
    <w:next w:val="Standard"/>
    <w:link w:val="berschrift1Zchn"/>
    <w:uiPriority w:val="99"/>
    <w:qFormat/>
    <w:rsid w:val="009E6514"/>
    <w:pPr>
      <w:keepNext/>
      <w:pageBreakBefore/>
      <w:spacing w:after="360"/>
      <w:outlineLvl w:val="0"/>
    </w:pPr>
    <w:rPr>
      <w:rFonts w:ascii="Optima" w:hAnsi="Optima" w:cs="Optima"/>
      <w:b/>
      <w:bCs/>
      <w:caps/>
      <w:kern w:val="28"/>
      <w:sz w:val="48"/>
      <w:szCs w:val="48"/>
    </w:rPr>
  </w:style>
  <w:style w:type="paragraph" w:styleId="berschrift2">
    <w:name w:val="heading 2"/>
    <w:basedOn w:val="Standard"/>
    <w:next w:val="Standard"/>
    <w:link w:val="berschrift2Zchn"/>
    <w:uiPriority w:val="99"/>
    <w:qFormat/>
    <w:rsid w:val="009E6514"/>
    <w:pPr>
      <w:keepNext/>
      <w:spacing w:before="240" w:after="240"/>
      <w:outlineLvl w:val="1"/>
    </w:pPr>
    <w:rPr>
      <w:rFonts w:ascii="Optima" w:hAnsi="Optima" w:cs="Optima"/>
      <w:b/>
      <w:bCs/>
      <w:caps/>
      <w:sz w:val="32"/>
      <w:szCs w:val="32"/>
    </w:rPr>
  </w:style>
  <w:style w:type="paragraph" w:styleId="berschrift3">
    <w:name w:val="heading 3"/>
    <w:basedOn w:val="Standard"/>
    <w:next w:val="Standard"/>
    <w:link w:val="berschrift3Zchn"/>
    <w:uiPriority w:val="99"/>
    <w:qFormat/>
    <w:rsid w:val="009E6514"/>
    <w:pPr>
      <w:keepNext/>
      <w:spacing w:before="240" w:after="240"/>
      <w:outlineLvl w:val="2"/>
    </w:pPr>
    <w:rPr>
      <w:rFonts w:ascii="Optima" w:hAnsi="Optima" w:cs="Optima"/>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05BBC"/>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rsid w:val="00605BBC"/>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rsid w:val="00605BBC"/>
    <w:rPr>
      <w:rFonts w:ascii="Cambria" w:hAnsi="Cambria" w:cs="Cambria"/>
      <w:b/>
      <w:bCs/>
      <w:sz w:val="26"/>
      <w:szCs w:val="26"/>
    </w:rPr>
  </w:style>
  <w:style w:type="paragraph" w:styleId="Funotentext">
    <w:name w:val="footnote text"/>
    <w:basedOn w:val="Standard"/>
    <w:link w:val="FunotentextZchn"/>
    <w:uiPriority w:val="99"/>
    <w:semiHidden/>
    <w:rsid w:val="009E6514"/>
    <w:rPr>
      <w:sz w:val="18"/>
      <w:szCs w:val="18"/>
    </w:rPr>
  </w:style>
  <w:style w:type="character" w:customStyle="1" w:styleId="FunotentextZchn">
    <w:name w:val="Fußnotentext Zchn"/>
    <w:basedOn w:val="Absatz-Standardschriftart"/>
    <w:link w:val="Funotentext"/>
    <w:uiPriority w:val="99"/>
    <w:semiHidden/>
    <w:rsid w:val="00605BBC"/>
    <w:rPr>
      <w:rFonts w:ascii="Trebuchet MS" w:hAnsi="Trebuchet MS" w:cs="Trebuchet MS"/>
      <w:sz w:val="20"/>
      <w:szCs w:val="20"/>
    </w:rPr>
  </w:style>
  <w:style w:type="paragraph" w:styleId="Kopfzeile">
    <w:name w:val="header"/>
    <w:basedOn w:val="Standard"/>
    <w:link w:val="KopfzeileZchn"/>
    <w:uiPriority w:val="99"/>
    <w:rsid w:val="0081262C"/>
    <w:pPr>
      <w:tabs>
        <w:tab w:val="center" w:pos="4536"/>
        <w:tab w:val="right" w:pos="9072"/>
      </w:tabs>
    </w:pPr>
  </w:style>
  <w:style w:type="character" w:customStyle="1" w:styleId="KopfzeileZchn">
    <w:name w:val="Kopfzeile Zchn"/>
    <w:basedOn w:val="Absatz-Standardschriftart"/>
    <w:link w:val="Kopfzeile"/>
    <w:uiPriority w:val="99"/>
    <w:semiHidden/>
    <w:rsid w:val="00605BBC"/>
    <w:rPr>
      <w:rFonts w:ascii="Trebuchet MS" w:hAnsi="Trebuchet MS" w:cs="Trebuchet MS"/>
    </w:rPr>
  </w:style>
  <w:style w:type="paragraph" w:styleId="Fuzeile">
    <w:name w:val="footer"/>
    <w:basedOn w:val="Standard"/>
    <w:link w:val="FuzeileZchn"/>
    <w:uiPriority w:val="99"/>
    <w:rsid w:val="0081262C"/>
    <w:pPr>
      <w:tabs>
        <w:tab w:val="center" w:pos="4536"/>
        <w:tab w:val="right" w:pos="9072"/>
      </w:tabs>
    </w:pPr>
  </w:style>
  <w:style w:type="character" w:customStyle="1" w:styleId="FuzeileZchn">
    <w:name w:val="Fußzeile Zchn"/>
    <w:basedOn w:val="Absatz-Standardschriftart"/>
    <w:link w:val="Fuzeile"/>
    <w:uiPriority w:val="99"/>
    <w:semiHidden/>
    <w:rsid w:val="00605BBC"/>
    <w:rPr>
      <w:rFonts w:ascii="Trebuchet MS" w:hAnsi="Trebuchet MS" w:cs="Trebuchet MS"/>
    </w:rPr>
  </w:style>
  <w:style w:type="character" w:styleId="Seitenzahl">
    <w:name w:val="page number"/>
    <w:basedOn w:val="Absatz-Standardschriftart"/>
    <w:uiPriority w:val="99"/>
    <w:rsid w:val="0081262C"/>
  </w:style>
  <w:style w:type="paragraph" w:styleId="Sprechblasentext">
    <w:name w:val="Balloon Text"/>
    <w:basedOn w:val="Standard"/>
    <w:link w:val="SprechblasentextZchn"/>
    <w:uiPriority w:val="99"/>
    <w:semiHidden/>
    <w:rsid w:val="003308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5BBC"/>
    <w:rPr>
      <w:sz w:val="2"/>
      <w:szCs w:val="2"/>
    </w:rPr>
  </w:style>
  <w:style w:type="character" w:styleId="Hyperlink">
    <w:name w:val="Hyperlink"/>
    <w:basedOn w:val="Absatz-Standardschriftart"/>
    <w:uiPriority w:val="99"/>
    <w:rsid w:val="0009402A"/>
    <w:rPr>
      <w:color w:val="0000FF"/>
      <w:u w:val="single"/>
    </w:rPr>
  </w:style>
  <w:style w:type="paragraph" w:styleId="StandardWeb">
    <w:name w:val="Normal (Web)"/>
    <w:basedOn w:val="Standard"/>
    <w:uiPriority w:val="99"/>
    <w:rsid w:val="00F26632"/>
    <w:pPr>
      <w:spacing w:before="100" w:beforeAutospacing="1" w:after="100" w:afterAutospacing="1" w:line="240" w:lineRule="auto"/>
    </w:pPr>
    <w:rPr>
      <w:sz w:val="24"/>
      <w:szCs w:val="24"/>
    </w:rPr>
  </w:style>
  <w:style w:type="character" w:styleId="Hervorhebung">
    <w:name w:val="Emphasis"/>
    <w:basedOn w:val="Absatz-Standardschriftart"/>
    <w:uiPriority w:val="99"/>
    <w:qFormat/>
    <w:rsid w:val="00F26632"/>
    <w:rPr>
      <w:i/>
      <w:iCs/>
    </w:rPr>
  </w:style>
  <w:style w:type="paragraph" w:styleId="Listenabsatz">
    <w:name w:val="List Paragraph"/>
    <w:basedOn w:val="Standard"/>
    <w:uiPriority w:val="99"/>
    <w:qFormat/>
    <w:rsid w:val="003F04D5"/>
    <w:pPr>
      <w:ind w:left="720"/>
    </w:pPr>
  </w:style>
  <w:style w:type="paragraph" w:styleId="NurText">
    <w:name w:val="Plain Text"/>
    <w:basedOn w:val="Standard"/>
    <w:link w:val="NurTextZchn"/>
    <w:uiPriority w:val="99"/>
    <w:rsid w:val="007A0876"/>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7A087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6514"/>
    <w:pPr>
      <w:spacing w:line="280" w:lineRule="atLeast"/>
    </w:pPr>
    <w:rPr>
      <w:rFonts w:ascii="Trebuchet MS" w:hAnsi="Trebuchet MS" w:cs="Trebuchet MS"/>
      <w:lang w:val="de-DE" w:eastAsia="de-DE"/>
    </w:rPr>
  </w:style>
  <w:style w:type="paragraph" w:styleId="berschrift1">
    <w:name w:val="heading 1"/>
    <w:basedOn w:val="Standard"/>
    <w:next w:val="Standard"/>
    <w:link w:val="berschrift1Zchn"/>
    <w:uiPriority w:val="99"/>
    <w:qFormat/>
    <w:rsid w:val="009E6514"/>
    <w:pPr>
      <w:keepNext/>
      <w:pageBreakBefore/>
      <w:spacing w:after="360"/>
      <w:outlineLvl w:val="0"/>
    </w:pPr>
    <w:rPr>
      <w:rFonts w:ascii="Optima" w:hAnsi="Optima" w:cs="Optima"/>
      <w:b/>
      <w:bCs/>
      <w:caps/>
      <w:kern w:val="28"/>
      <w:sz w:val="48"/>
      <w:szCs w:val="48"/>
    </w:rPr>
  </w:style>
  <w:style w:type="paragraph" w:styleId="berschrift2">
    <w:name w:val="heading 2"/>
    <w:basedOn w:val="Standard"/>
    <w:next w:val="Standard"/>
    <w:link w:val="berschrift2Zchn"/>
    <w:uiPriority w:val="99"/>
    <w:qFormat/>
    <w:rsid w:val="009E6514"/>
    <w:pPr>
      <w:keepNext/>
      <w:spacing w:before="240" w:after="240"/>
      <w:outlineLvl w:val="1"/>
    </w:pPr>
    <w:rPr>
      <w:rFonts w:ascii="Optima" w:hAnsi="Optima" w:cs="Optima"/>
      <w:b/>
      <w:bCs/>
      <w:caps/>
      <w:sz w:val="32"/>
      <w:szCs w:val="32"/>
    </w:rPr>
  </w:style>
  <w:style w:type="paragraph" w:styleId="berschrift3">
    <w:name w:val="heading 3"/>
    <w:basedOn w:val="Standard"/>
    <w:next w:val="Standard"/>
    <w:link w:val="berschrift3Zchn"/>
    <w:uiPriority w:val="99"/>
    <w:qFormat/>
    <w:rsid w:val="009E6514"/>
    <w:pPr>
      <w:keepNext/>
      <w:spacing w:before="240" w:after="240"/>
      <w:outlineLvl w:val="2"/>
    </w:pPr>
    <w:rPr>
      <w:rFonts w:ascii="Optima" w:hAnsi="Optima" w:cs="Optima"/>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05BBC"/>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rsid w:val="00605BBC"/>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rsid w:val="00605BBC"/>
    <w:rPr>
      <w:rFonts w:ascii="Cambria" w:hAnsi="Cambria" w:cs="Cambria"/>
      <w:b/>
      <w:bCs/>
      <w:sz w:val="26"/>
      <w:szCs w:val="26"/>
    </w:rPr>
  </w:style>
  <w:style w:type="paragraph" w:styleId="Funotentext">
    <w:name w:val="footnote text"/>
    <w:basedOn w:val="Standard"/>
    <w:link w:val="FunotentextZchn"/>
    <w:uiPriority w:val="99"/>
    <w:semiHidden/>
    <w:rsid w:val="009E6514"/>
    <w:rPr>
      <w:sz w:val="18"/>
      <w:szCs w:val="18"/>
    </w:rPr>
  </w:style>
  <w:style w:type="character" w:customStyle="1" w:styleId="FunotentextZchn">
    <w:name w:val="Fußnotentext Zchn"/>
    <w:basedOn w:val="Absatz-Standardschriftart"/>
    <w:link w:val="Funotentext"/>
    <w:uiPriority w:val="99"/>
    <w:semiHidden/>
    <w:rsid w:val="00605BBC"/>
    <w:rPr>
      <w:rFonts w:ascii="Trebuchet MS" w:hAnsi="Trebuchet MS" w:cs="Trebuchet MS"/>
      <w:sz w:val="20"/>
      <w:szCs w:val="20"/>
    </w:rPr>
  </w:style>
  <w:style w:type="paragraph" w:styleId="Kopfzeile">
    <w:name w:val="header"/>
    <w:basedOn w:val="Standard"/>
    <w:link w:val="KopfzeileZchn"/>
    <w:uiPriority w:val="99"/>
    <w:rsid w:val="0081262C"/>
    <w:pPr>
      <w:tabs>
        <w:tab w:val="center" w:pos="4536"/>
        <w:tab w:val="right" w:pos="9072"/>
      </w:tabs>
    </w:pPr>
  </w:style>
  <w:style w:type="character" w:customStyle="1" w:styleId="KopfzeileZchn">
    <w:name w:val="Kopfzeile Zchn"/>
    <w:basedOn w:val="Absatz-Standardschriftart"/>
    <w:link w:val="Kopfzeile"/>
    <w:uiPriority w:val="99"/>
    <w:semiHidden/>
    <w:rsid w:val="00605BBC"/>
    <w:rPr>
      <w:rFonts w:ascii="Trebuchet MS" w:hAnsi="Trebuchet MS" w:cs="Trebuchet MS"/>
    </w:rPr>
  </w:style>
  <w:style w:type="paragraph" w:styleId="Fuzeile">
    <w:name w:val="footer"/>
    <w:basedOn w:val="Standard"/>
    <w:link w:val="FuzeileZchn"/>
    <w:uiPriority w:val="99"/>
    <w:rsid w:val="0081262C"/>
    <w:pPr>
      <w:tabs>
        <w:tab w:val="center" w:pos="4536"/>
        <w:tab w:val="right" w:pos="9072"/>
      </w:tabs>
    </w:pPr>
  </w:style>
  <w:style w:type="character" w:customStyle="1" w:styleId="FuzeileZchn">
    <w:name w:val="Fußzeile Zchn"/>
    <w:basedOn w:val="Absatz-Standardschriftart"/>
    <w:link w:val="Fuzeile"/>
    <w:uiPriority w:val="99"/>
    <w:semiHidden/>
    <w:rsid w:val="00605BBC"/>
    <w:rPr>
      <w:rFonts w:ascii="Trebuchet MS" w:hAnsi="Trebuchet MS" w:cs="Trebuchet MS"/>
    </w:rPr>
  </w:style>
  <w:style w:type="character" w:styleId="Seitenzahl">
    <w:name w:val="page number"/>
    <w:basedOn w:val="Absatz-Standardschriftart"/>
    <w:uiPriority w:val="99"/>
    <w:rsid w:val="0081262C"/>
  </w:style>
  <w:style w:type="paragraph" w:styleId="Sprechblasentext">
    <w:name w:val="Balloon Text"/>
    <w:basedOn w:val="Standard"/>
    <w:link w:val="SprechblasentextZchn"/>
    <w:uiPriority w:val="99"/>
    <w:semiHidden/>
    <w:rsid w:val="003308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5BBC"/>
    <w:rPr>
      <w:sz w:val="2"/>
      <w:szCs w:val="2"/>
    </w:rPr>
  </w:style>
  <w:style w:type="character" w:styleId="Hyperlink">
    <w:name w:val="Hyperlink"/>
    <w:basedOn w:val="Absatz-Standardschriftart"/>
    <w:uiPriority w:val="99"/>
    <w:rsid w:val="0009402A"/>
    <w:rPr>
      <w:color w:val="0000FF"/>
      <w:u w:val="single"/>
    </w:rPr>
  </w:style>
  <w:style w:type="paragraph" w:styleId="StandardWeb">
    <w:name w:val="Normal (Web)"/>
    <w:basedOn w:val="Standard"/>
    <w:uiPriority w:val="99"/>
    <w:rsid w:val="00F26632"/>
    <w:pPr>
      <w:spacing w:before="100" w:beforeAutospacing="1" w:after="100" w:afterAutospacing="1" w:line="240" w:lineRule="auto"/>
    </w:pPr>
    <w:rPr>
      <w:sz w:val="24"/>
      <w:szCs w:val="24"/>
    </w:rPr>
  </w:style>
  <w:style w:type="character" w:styleId="Hervorhebung">
    <w:name w:val="Emphasis"/>
    <w:basedOn w:val="Absatz-Standardschriftart"/>
    <w:uiPriority w:val="99"/>
    <w:qFormat/>
    <w:rsid w:val="00F26632"/>
    <w:rPr>
      <w:i/>
      <w:iCs/>
    </w:rPr>
  </w:style>
  <w:style w:type="paragraph" w:styleId="Listenabsatz">
    <w:name w:val="List Paragraph"/>
    <w:basedOn w:val="Standard"/>
    <w:uiPriority w:val="99"/>
    <w:qFormat/>
    <w:rsid w:val="003F04D5"/>
    <w:pPr>
      <w:ind w:left="720"/>
    </w:pPr>
  </w:style>
  <w:style w:type="paragraph" w:styleId="NurText">
    <w:name w:val="Plain Text"/>
    <w:basedOn w:val="Standard"/>
    <w:link w:val="NurTextZchn"/>
    <w:uiPriority w:val="99"/>
    <w:rsid w:val="007A0876"/>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7A087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455135">
      <w:marLeft w:val="0"/>
      <w:marRight w:val="0"/>
      <w:marTop w:val="0"/>
      <w:marBottom w:val="0"/>
      <w:divBdr>
        <w:top w:val="none" w:sz="0" w:space="0" w:color="auto"/>
        <w:left w:val="none" w:sz="0" w:space="0" w:color="auto"/>
        <w:bottom w:val="none" w:sz="0" w:space="0" w:color="auto"/>
        <w:right w:val="none" w:sz="0" w:space="0" w:color="auto"/>
      </w:divBdr>
    </w:div>
    <w:div w:id="1428455136">
      <w:marLeft w:val="0"/>
      <w:marRight w:val="0"/>
      <w:marTop w:val="0"/>
      <w:marBottom w:val="0"/>
      <w:divBdr>
        <w:top w:val="none" w:sz="0" w:space="0" w:color="auto"/>
        <w:left w:val="none" w:sz="0" w:space="0" w:color="auto"/>
        <w:bottom w:val="none" w:sz="0" w:space="0" w:color="auto"/>
        <w:right w:val="none" w:sz="0" w:space="0" w:color="auto"/>
      </w:divBdr>
    </w:div>
    <w:div w:id="1428455138">
      <w:marLeft w:val="0"/>
      <w:marRight w:val="0"/>
      <w:marTop w:val="0"/>
      <w:marBottom w:val="0"/>
      <w:divBdr>
        <w:top w:val="none" w:sz="0" w:space="0" w:color="auto"/>
        <w:left w:val="none" w:sz="0" w:space="0" w:color="auto"/>
        <w:bottom w:val="none" w:sz="0" w:space="0" w:color="auto"/>
        <w:right w:val="none" w:sz="0" w:space="0" w:color="auto"/>
      </w:divBdr>
    </w:div>
    <w:div w:id="1428455139">
      <w:marLeft w:val="0"/>
      <w:marRight w:val="0"/>
      <w:marTop w:val="0"/>
      <w:marBottom w:val="0"/>
      <w:divBdr>
        <w:top w:val="none" w:sz="0" w:space="0" w:color="auto"/>
        <w:left w:val="none" w:sz="0" w:space="0" w:color="auto"/>
        <w:bottom w:val="none" w:sz="0" w:space="0" w:color="auto"/>
        <w:right w:val="none" w:sz="0" w:space="0" w:color="auto"/>
      </w:divBdr>
    </w:div>
    <w:div w:id="1428455140">
      <w:marLeft w:val="0"/>
      <w:marRight w:val="0"/>
      <w:marTop w:val="0"/>
      <w:marBottom w:val="0"/>
      <w:divBdr>
        <w:top w:val="none" w:sz="0" w:space="0" w:color="auto"/>
        <w:left w:val="none" w:sz="0" w:space="0" w:color="auto"/>
        <w:bottom w:val="none" w:sz="0" w:space="0" w:color="auto"/>
        <w:right w:val="none" w:sz="0" w:space="0" w:color="auto"/>
      </w:divBdr>
    </w:div>
    <w:div w:id="1428455141">
      <w:marLeft w:val="0"/>
      <w:marRight w:val="0"/>
      <w:marTop w:val="0"/>
      <w:marBottom w:val="0"/>
      <w:divBdr>
        <w:top w:val="none" w:sz="0" w:space="0" w:color="auto"/>
        <w:left w:val="none" w:sz="0" w:space="0" w:color="auto"/>
        <w:bottom w:val="none" w:sz="0" w:space="0" w:color="auto"/>
        <w:right w:val="none" w:sz="0" w:space="0" w:color="auto"/>
      </w:divBdr>
    </w:div>
    <w:div w:id="1428455143">
      <w:marLeft w:val="0"/>
      <w:marRight w:val="0"/>
      <w:marTop w:val="0"/>
      <w:marBottom w:val="0"/>
      <w:divBdr>
        <w:top w:val="none" w:sz="0" w:space="0" w:color="auto"/>
        <w:left w:val="none" w:sz="0" w:space="0" w:color="auto"/>
        <w:bottom w:val="none" w:sz="0" w:space="0" w:color="auto"/>
        <w:right w:val="none" w:sz="0" w:space="0" w:color="auto"/>
      </w:divBdr>
    </w:div>
    <w:div w:id="1428455144">
      <w:marLeft w:val="0"/>
      <w:marRight w:val="0"/>
      <w:marTop w:val="0"/>
      <w:marBottom w:val="0"/>
      <w:divBdr>
        <w:top w:val="none" w:sz="0" w:space="0" w:color="auto"/>
        <w:left w:val="none" w:sz="0" w:space="0" w:color="auto"/>
        <w:bottom w:val="none" w:sz="0" w:space="0" w:color="auto"/>
        <w:right w:val="none" w:sz="0" w:space="0" w:color="auto"/>
      </w:divBdr>
    </w:div>
    <w:div w:id="1428455145">
      <w:marLeft w:val="0"/>
      <w:marRight w:val="0"/>
      <w:marTop w:val="0"/>
      <w:marBottom w:val="0"/>
      <w:divBdr>
        <w:top w:val="none" w:sz="0" w:space="0" w:color="auto"/>
        <w:left w:val="none" w:sz="0" w:space="0" w:color="auto"/>
        <w:bottom w:val="none" w:sz="0" w:space="0" w:color="auto"/>
        <w:right w:val="none" w:sz="0" w:space="0" w:color="auto"/>
      </w:divBdr>
    </w:div>
    <w:div w:id="1428455146">
      <w:marLeft w:val="0"/>
      <w:marRight w:val="0"/>
      <w:marTop w:val="0"/>
      <w:marBottom w:val="0"/>
      <w:divBdr>
        <w:top w:val="none" w:sz="0" w:space="0" w:color="auto"/>
        <w:left w:val="none" w:sz="0" w:space="0" w:color="auto"/>
        <w:bottom w:val="none" w:sz="0" w:space="0" w:color="auto"/>
        <w:right w:val="none" w:sz="0" w:space="0" w:color="auto"/>
      </w:divBdr>
    </w:div>
    <w:div w:id="1428455147">
      <w:marLeft w:val="0"/>
      <w:marRight w:val="0"/>
      <w:marTop w:val="0"/>
      <w:marBottom w:val="0"/>
      <w:divBdr>
        <w:top w:val="none" w:sz="0" w:space="0" w:color="auto"/>
        <w:left w:val="none" w:sz="0" w:space="0" w:color="auto"/>
        <w:bottom w:val="none" w:sz="0" w:space="0" w:color="auto"/>
        <w:right w:val="none" w:sz="0" w:space="0" w:color="auto"/>
      </w:divBdr>
    </w:div>
    <w:div w:id="1428455148">
      <w:marLeft w:val="0"/>
      <w:marRight w:val="0"/>
      <w:marTop w:val="0"/>
      <w:marBottom w:val="0"/>
      <w:divBdr>
        <w:top w:val="none" w:sz="0" w:space="0" w:color="auto"/>
        <w:left w:val="none" w:sz="0" w:space="0" w:color="auto"/>
        <w:bottom w:val="none" w:sz="0" w:space="0" w:color="auto"/>
        <w:right w:val="none" w:sz="0" w:space="0" w:color="auto"/>
      </w:divBdr>
    </w:div>
    <w:div w:id="1428455149">
      <w:marLeft w:val="0"/>
      <w:marRight w:val="0"/>
      <w:marTop w:val="0"/>
      <w:marBottom w:val="0"/>
      <w:divBdr>
        <w:top w:val="none" w:sz="0" w:space="0" w:color="auto"/>
        <w:left w:val="none" w:sz="0" w:space="0" w:color="auto"/>
        <w:bottom w:val="none" w:sz="0" w:space="0" w:color="auto"/>
        <w:right w:val="none" w:sz="0" w:space="0" w:color="auto"/>
      </w:divBdr>
    </w:div>
    <w:div w:id="1428455150">
      <w:marLeft w:val="0"/>
      <w:marRight w:val="0"/>
      <w:marTop w:val="0"/>
      <w:marBottom w:val="0"/>
      <w:divBdr>
        <w:top w:val="none" w:sz="0" w:space="0" w:color="auto"/>
        <w:left w:val="none" w:sz="0" w:space="0" w:color="auto"/>
        <w:bottom w:val="none" w:sz="0" w:space="0" w:color="auto"/>
        <w:right w:val="none" w:sz="0" w:space="0" w:color="auto"/>
      </w:divBdr>
    </w:div>
    <w:div w:id="1428455151">
      <w:marLeft w:val="0"/>
      <w:marRight w:val="0"/>
      <w:marTop w:val="0"/>
      <w:marBottom w:val="0"/>
      <w:divBdr>
        <w:top w:val="none" w:sz="0" w:space="0" w:color="auto"/>
        <w:left w:val="none" w:sz="0" w:space="0" w:color="auto"/>
        <w:bottom w:val="none" w:sz="0" w:space="0" w:color="auto"/>
        <w:right w:val="none" w:sz="0" w:space="0" w:color="auto"/>
      </w:divBdr>
    </w:div>
    <w:div w:id="1428455152">
      <w:marLeft w:val="0"/>
      <w:marRight w:val="0"/>
      <w:marTop w:val="0"/>
      <w:marBottom w:val="0"/>
      <w:divBdr>
        <w:top w:val="none" w:sz="0" w:space="0" w:color="auto"/>
        <w:left w:val="none" w:sz="0" w:space="0" w:color="auto"/>
        <w:bottom w:val="none" w:sz="0" w:space="0" w:color="auto"/>
        <w:right w:val="none" w:sz="0" w:space="0" w:color="auto"/>
      </w:divBdr>
    </w:div>
    <w:div w:id="1428455153">
      <w:marLeft w:val="0"/>
      <w:marRight w:val="0"/>
      <w:marTop w:val="0"/>
      <w:marBottom w:val="0"/>
      <w:divBdr>
        <w:top w:val="none" w:sz="0" w:space="0" w:color="auto"/>
        <w:left w:val="none" w:sz="0" w:space="0" w:color="auto"/>
        <w:bottom w:val="none" w:sz="0" w:space="0" w:color="auto"/>
        <w:right w:val="none" w:sz="0" w:space="0" w:color="auto"/>
      </w:divBdr>
    </w:div>
    <w:div w:id="1428455154">
      <w:marLeft w:val="0"/>
      <w:marRight w:val="0"/>
      <w:marTop w:val="0"/>
      <w:marBottom w:val="0"/>
      <w:divBdr>
        <w:top w:val="none" w:sz="0" w:space="0" w:color="auto"/>
        <w:left w:val="none" w:sz="0" w:space="0" w:color="auto"/>
        <w:bottom w:val="none" w:sz="0" w:space="0" w:color="auto"/>
        <w:right w:val="none" w:sz="0" w:space="0" w:color="auto"/>
      </w:divBdr>
    </w:div>
    <w:div w:id="1428455155">
      <w:marLeft w:val="0"/>
      <w:marRight w:val="0"/>
      <w:marTop w:val="0"/>
      <w:marBottom w:val="0"/>
      <w:divBdr>
        <w:top w:val="none" w:sz="0" w:space="0" w:color="auto"/>
        <w:left w:val="none" w:sz="0" w:space="0" w:color="auto"/>
        <w:bottom w:val="none" w:sz="0" w:space="0" w:color="auto"/>
        <w:right w:val="none" w:sz="0" w:space="0" w:color="auto"/>
      </w:divBdr>
    </w:div>
    <w:div w:id="1428455156">
      <w:marLeft w:val="0"/>
      <w:marRight w:val="0"/>
      <w:marTop w:val="0"/>
      <w:marBottom w:val="0"/>
      <w:divBdr>
        <w:top w:val="none" w:sz="0" w:space="0" w:color="auto"/>
        <w:left w:val="none" w:sz="0" w:space="0" w:color="auto"/>
        <w:bottom w:val="none" w:sz="0" w:space="0" w:color="auto"/>
        <w:right w:val="none" w:sz="0" w:space="0" w:color="auto"/>
      </w:divBdr>
    </w:div>
    <w:div w:id="1428455157">
      <w:marLeft w:val="0"/>
      <w:marRight w:val="0"/>
      <w:marTop w:val="0"/>
      <w:marBottom w:val="0"/>
      <w:divBdr>
        <w:top w:val="none" w:sz="0" w:space="0" w:color="auto"/>
        <w:left w:val="none" w:sz="0" w:space="0" w:color="auto"/>
        <w:bottom w:val="none" w:sz="0" w:space="0" w:color="auto"/>
        <w:right w:val="none" w:sz="0" w:space="0" w:color="auto"/>
      </w:divBdr>
    </w:div>
    <w:div w:id="1428455158">
      <w:marLeft w:val="0"/>
      <w:marRight w:val="0"/>
      <w:marTop w:val="0"/>
      <w:marBottom w:val="0"/>
      <w:divBdr>
        <w:top w:val="none" w:sz="0" w:space="0" w:color="auto"/>
        <w:left w:val="none" w:sz="0" w:space="0" w:color="auto"/>
        <w:bottom w:val="none" w:sz="0" w:space="0" w:color="auto"/>
        <w:right w:val="none" w:sz="0" w:space="0" w:color="auto"/>
      </w:divBdr>
    </w:div>
    <w:div w:id="1428455159">
      <w:marLeft w:val="0"/>
      <w:marRight w:val="0"/>
      <w:marTop w:val="0"/>
      <w:marBottom w:val="0"/>
      <w:divBdr>
        <w:top w:val="none" w:sz="0" w:space="0" w:color="auto"/>
        <w:left w:val="none" w:sz="0" w:space="0" w:color="auto"/>
        <w:bottom w:val="none" w:sz="0" w:space="0" w:color="auto"/>
        <w:right w:val="none" w:sz="0" w:space="0" w:color="auto"/>
      </w:divBdr>
    </w:div>
    <w:div w:id="1428455160">
      <w:marLeft w:val="0"/>
      <w:marRight w:val="0"/>
      <w:marTop w:val="0"/>
      <w:marBottom w:val="0"/>
      <w:divBdr>
        <w:top w:val="none" w:sz="0" w:space="0" w:color="auto"/>
        <w:left w:val="none" w:sz="0" w:space="0" w:color="auto"/>
        <w:bottom w:val="none" w:sz="0" w:space="0" w:color="auto"/>
        <w:right w:val="none" w:sz="0" w:space="0" w:color="auto"/>
      </w:divBdr>
    </w:div>
    <w:div w:id="1428455161">
      <w:marLeft w:val="0"/>
      <w:marRight w:val="0"/>
      <w:marTop w:val="0"/>
      <w:marBottom w:val="0"/>
      <w:divBdr>
        <w:top w:val="none" w:sz="0" w:space="0" w:color="auto"/>
        <w:left w:val="none" w:sz="0" w:space="0" w:color="auto"/>
        <w:bottom w:val="none" w:sz="0" w:space="0" w:color="auto"/>
        <w:right w:val="none" w:sz="0" w:space="0" w:color="auto"/>
      </w:divBdr>
    </w:div>
    <w:div w:id="1428455162">
      <w:marLeft w:val="0"/>
      <w:marRight w:val="0"/>
      <w:marTop w:val="0"/>
      <w:marBottom w:val="0"/>
      <w:divBdr>
        <w:top w:val="none" w:sz="0" w:space="0" w:color="auto"/>
        <w:left w:val="none" w:sz="0" w:space="0" w:color="auto"/>
        <w:bottom w:val="none" w:sz="0" w:space="0" w:color="auto"/>
        <w:right w:val="none" w:sz="0" w:space="0" w:color="auto"/>
      </w:divBdr>
    </w:div>
    <w:div w:id="1428455164">
      <w:marLeft w:val="0"/>
      <w:marRight w:val="0"/>
      <w:marTop w:val="0"/>
      <w:marBottom w:val="0"/>
      <w:divBdr>
        <w:top w:val="none" w:sz="0" w:space="0" w:color="auto"/>
        <w:left w:val="none" w:sz="0" w:space="0" w:color="auto"/>
        <w:bottom w:val="none" w:sz="0" w:space="0" w:color="auto"/>
        <w:right w:val="none" w:sz="0" w:space="0" w:color="auto"/>
      </w:divBdr>
    </w:div>
    <w:div w:id="1428455165">
      <w:marLeft w:val="0"/>
      <w:marRight w:val="0"/>
      <w:marTop w:val="0"/>
      <w:marBottom w:val="0"/>
      <w:divBdr>
        <w:top w:val="none" w:sz="0" w:space="0" w:color="auto"/>
        <w:left w:val="none" w:sz="0" w:space="0" w:color="auto"/>
        <w:bottom w:val="none" w:sz="0" w:space="0" w:color="auto"/>
        <w:right w:val="none" w:sz="0" w:space="0" w:color="auto"/>
      </w:divBdr>
    </w:div>
    <w:div w:id="1428455166">
      <w:marLeft w:val="0"/>
      <w:marRight w:val="0"/>
      <w:marTop w:val="0"/>
      <w:marBottom w:val="0"/>
      <w:divBdr>
        <w:top w:val="none" w:sz="0" w:space="0" w:color="auto"/>
        <w:left w:val="none" w:sz="0" w:space="0" w:color="auto"/>
        <w:bottom w:val="none" w:sz="0" w:space="0" w:color="auto"/>
        <w:right w:val="none" w:sz="0" w:space="0" w:color="auto"/>
      </w:divBdr>
    </w:div>
    <w:div w:id="1428455167">
      <w:marLeft w:val="0"/>
      <w:marRight w:val="0"/>
      <w:marTop w:val="0"/>
      <w:marBottom w:val="0"/>
      <w:divBdr>
        <w:top w:val="none" w:sz="0" w:space="0" w:color="auto"/>
        <w:left w:val="none" w:sz="0" w:space="0" w:color="auto"/>
        <w:bottom w:val="none" w:sz="0" w:space="0" w:color="auto"/>
        <w:right w:val="none" w:sz="0" w:space="0" w:color="auto"/>
      </w:divBdr>
    </w:div>
    <w:div w:id="1428455168">
      <w:marLeft w:val="0"/>
      <w:marRight w:val="0"/>
      <w:marTop w:val="0"/>
      <w:marBottom w:val="0"/>
      <w:divBdr>
        <w:top w:val="none" w:sz="0" w:space="0" w:color="auto"/>
        <w:left w:val="none" w:sz="0" w:space="0" w:color="auto"/>
        <w:bottom w:val="none" w:sz="0" w:space="0" w:color="auto"/>
        <w:right w:val="none" w:sz="0" w:space="0" w:color="auto"/>
      </w:divBdr>
    </w:div>
    <w:div w:id="1428455169">
      <w:marLeft w:val="0"/>
      <w:marRight w:val="0"/>
      <w:marTop w:val="0"/>
      <w:marBottom w:val="0"/>
      <w:divBdr>
        <w:top w:val="none" w:sz="0" w:space="0" w:color="auto"/>
        <w:left w:val="none" w:sz="0" w:space="0" w:color="auto"/>
        <w:bottom w:val="none" w:sz="0" w:space="0" w:color="auto"/>
        <w:right w:val="none" w:sz="0" w:space="0" w:color="auto"/>
      </w:divBdr>
    </w:div>
    <w:div w:id="1428455170">
      <w:marLeft w:val="0"/>
      <w:marRight w:val="0"/>
      <w:marTop w:val="0"/>
      <w:marBottom w:val="0"/>
      <w:divBdr>
        <w:top w:val="none" w:sz="0" w:space="0" w:color="auto"/>
        <w:left w:val="none" w:sz="0" w:space="0" w:color="auto"/>
        <w:bottom w:val="none" w:sz="0" w:space="0" w:color="auto"/>
        <w:right w:val="none" w:sz="0" w:space="0" w:color="auto"/>
      </w:divBdr>
    </w:div>
    <w:div w:id="1428455171">
      <w:marLeft w:val="0"/>
      <w:marRight w:val="0"/>
      <w:marTop w:val="0"/>
      <w:marBottom w:val="0"/>
      <w:divBdr>
        <w:top w:val="none" w:sz="0" w:space="0" w:color="auto"/>
        <w:left w:val="none" w:sz="0" w:space="0" w:color="auto"/>
        <w:bottom w:val="none" w:sz="0" w:space="0" w:color="auto"/>
        <w:right w:val="none" w:sz="0" w:space="0" w:color="auto"/>
      </w:divBdr>
    </w:div>
    <w:div w:id="1428455172">
      <w:marLeft w:val="0"/>
      <w:marRight w:val="0"/>
      <w:marTop w:val="0"/>
      <w:marBottom w:val="0"/>
      <w:divBdr>
        <w:top w:val="none" w:sz="0" w:space="0" w:color="auto"/>
        <w:left w:val="none" w:sz="0" w:space="0" w:color="auto"/>
        <w:bottom w:val="none" w:sz="0" w:space="0" w:color="auto"/>
        <w:right w:val="none" w:sz="0" w:space="0" w:color="auto"/>
      </w:divBdr>
    </w:div>
    <w:div w:id="1428455173">
      <w:marLeft w:val="0"/>
      <w:marRight w:val="0"/>
      <w:marTop w:val="0"/>
      <w:marBottom w:val="0"/>
      <w:divBdr>
        <w:top w:val="none" w:sz="0" w:space="0" w:color="auto"/>
        <w:left w:val="none" w:sz="0" w:space="0" w:color="auto"/>
        <w:bottom w:val="none" w:sz="0" w:space="0" w:color="auto"/>
        <w:right w:val="none" w:sz="0" w:space="0" w:color="auto"/>
      </w:divBdr>
    </w:div>
    <w:div w:id="1428455174">
      <w:marLeft w:val="0"/>
      <w:marRight w:val="0"/>
      <w:marTop w:val="0"/>
      <w:marBottom w:val="0"/>
      <w:divBdr>
        <w:top w:val="none" w:sz="0" w:space="0" w:color="auto"/>
        <w:left w:val="none" w:sz="0" w:space="0" w:color="auto"/>
        <w:bottom w:val="none" w:sz="0" w:space="0" w:color="auto"/>
        <w:right w:val="none" w:sz="0" w:space="0" w:color="auto"/>
      </w:divBdr>
    </w:div>
    <w:div w:id="1428455175">
      <w:marLeft w:val="0"/>
      <w:marRight w:val="0"/>
      <w:marTop w:val="0"/>
      <w:marBottom w:val="0"/>
      <w:divBdr>
        <w:top w:val="none" w:sz="0" w:space="0" w:color="auto"/>
        <w:left w:val="none" w:sz="0" w:space="0" w:color="auto"/>
        <w:bottom w:val="none" w:sz="0" w:space="0" w:color="auto"/>
        <w:right w:val="none" w:sz="0" w:space="0" w:color="auto"/>
      </w:divBdr>
    </w:div>
    <w:div w:id="1428455176">
      <w:marLeft w:val="0"/>
      <w:marRight w:val="0"/>
      <w:marTop w:val="0"/>
      <w:marBottom w:val="0"/>
      <w:divBdr>
        <w:top w:val="none" w:sz="0" w:space="0" w:color="auto"/>
        <w:left w:val="none" w:sz="0" w:space="0" w:color="auto"/>
        <w:bottom w:val="none" w:sz="0" w:space="0" w:color="auto"/>
        <w:right w:val="none" w:sz="0" w:space="0" w:color="auto"/>
      </w:divBdr>
    </w:div>
    <w:div w:id="1428455177">
      <w:marLeft w:val="0"/>
      <w:marRight w:val="0"/>
      <w:marTop w:val="0"/>
      <w:marBottom w:val="0"/>
      <w:divBdr>
        <w:top w:val="none" w:sz="0" w:space="0" w:color="auto"/>
        <w:left w:val="none" w:sz="0" w:space="0" w:color="auto"/>
        <w:bottom w:val="none" w:sz="0" w:space="0" w:color="auto"/>
        <w:right w:val="none" w:sz="0" w:space="0" w:color="auto"/>
      </w:divBdr>
    </w:div>
    <w:div w:id="1428455178">
      <w:marLeft w:val="0"/>
      <w:marRight w:val="0"/>
      <w:marTop w:val="0"/>
      <w:marBottom w:val="0"/>
      <w:divBdr>
        <w:top w:val="none" w:sz="0" w:space="0" w:color="auto"/>
        <w:left w:val="none" w:sz="0" w:space="0" w:color="auto"/>
        <w:bottom w:val="none" w:sz="0" w:space="0" w:color="auto"/>
        <w:right w:val="none" w:sz="0" w:space="0" w:color="auto"/>
      </w:divBdr>
    </w:div>
    <w:div w:id="1428455179">
      <w:marLeft w:val="0"/>
      <w:marRight w:val="0"/>
      <w:marTop w:val="0"/>
      <w:marBottom w:val="0"/>
      <w:divBdr>
        <w:top w:val="none" w:sz="0" w:space="0" w:color="auto"/>
        <w:left w:val="none" w:sz="0" w:space="0" w:color="auto"/>
        <w:bottom w:val="none" w:sz="0" w:space="0" w:color="auto"/>
        <w:right w:val="none" w:sz="0" w:space="0" w:color="auto"/>
      </w:divBdr>
    </w:div>
    <w:div w:id="1428455180">
      <w:marLeft w:val="0"/>
      <w:marRight w:val="0"/>
      <w:marTop w:val="0"/>
      <w:marBottom w:val="0"/>
      <w:divBdr>
        <w:top w:val="none" w:sz="0" w:space="0" w:color="auto"/>
        <w:left w:val="none" w:sz="0" w:space="0" w:color="auto"/>
        <w:bottom w:val="none" w:sz="0" w:space="0" w:color="auto"/>
        <w:right w:val="none" w:sz="0" w:space="0" w:color="auto"/>
      </w:divBdr>
    </w:div>
    <w:div w:id="1428455181">
      <w:marLeft w:val="0"/>
      <w:marRight w:val="0"/>
      <w:marTop w:val="0"/>
      <w:marBottom w:val="0"/>
      <w:divBdr>
        <w:top w:val="none" w:sz="0" w:space="0" w:color="auto"/>
        <w:left w:val="none" w:sz="0" w:space="0" w:color="auto"/>
        <w:bottom w:val="none" w:sz="0" w:space="0" w:color="auto"/>
        <w:right w:val="none" w:sz="0" w:space="0" w:color="auto"/>
      </w:divBdr>
    </w:div>
    <w:div w:id="1428455183">
      <w:marLeft w:val="0"/>
      <w:marRight w:val="0"/>
      <w:marTop w:val="0"/>
      <w:marBottom w:val="0"/>
      <w:divBdr>
        <w:top w:val="none" w:sz="0" w:space="0" w:color="auto"/>
        <w:left w:val="none" w:sz="0" w:space="0" w:color="auto"/>
        <w:bottom w:val="none" w:sz="0" w:space="0" w:color="auto"/>
        <w:right w:val="none" w:sz="0" w:space="0" w:color="auto"/>
      </w:divBdr>
    </w:div>
    <w:div w:id="1428455184">
      <w:marLeft w:val="0"/>
      <w:marRight w:val="0"/>
      <w:marTop w:val="0"/>
      <w:marBottom w:val="0"/>
      <w:divBdr>
        <w:top w:val="none" w:sz="0" w:space="0" w:color="auto"/>
        <w:left w:val="none" w:sz="0" w:space="0" w:color="auto"/>
        <w:bottom w:val="none" w:sz="0" w:space="0" w:color="auto"/>
        <w:right w:val="none" w:sz="0" w:space="0" w:color="auto"/>
      </w:divBdr>
    </w:div>
    <w:div w:id="1428455185">
      <w:marLeft w:val="0"/>
      <w:marRight w:val="0"/>
      <w:marTop w:val="0"/>
      <w:marBottom w:val="0"/>
      <w:divBdr>
        <w:top w:val="none" w:sz="0" w:space="0" w:color="auto"/>
        <w:left w:val="none" w:sz="0" w:space="0" w:color="auto"/>
        <w:bottom w:val="none" w:sz="0" w:space="0" w:color="auto"/>
        <w:right w:val="none" w:sz="0" w:space="0" w:color="auto"/>
      </w:divBdr>
    </w:div>
    <w:div w:id="1428455186">
      <w:marLeft w:val="0"/>
      <w:marRight w:val="0"/>
      <w:marTop w:val="0"/>
      <w:marBottom w:val="0"/>
      <w:divBdr>
        <w:top w:val="none" w:sz="0" w:space="0" w:color="auto"/>
        <w:left w:val="none" w:sz="0" w:space="0" w:color="auto"/>
        <w:bottom w:val="none" w:sz="0" w:space="0" w:color="auto"/>
        <w:right w:val="none" w:sz="0" w:space="0" w:color="auto"/>
      </w:divBdr>
      <w:divsChild>
        <w:div w:id="1428455163">
          <w:marLeft w:val="0"/>
          <w:marRight w:val="0"/>
          <w:marTop w:val="0"/>
          <w:marBottom w:val="0"/>
          <w:divBdr>
            <w:top w:val="none" w:sz="0" w:space="0" w:color="auto"/>
            <w:left w:val="none" w:sz="0" w:space="0" w:color="auto"/>
            <w:bottom w:val="none" w:sz="0" w:space="0" w:color="auto"/>
            <w:right w:val="none" w:sz="0" w:space="0" w:color="auto"/>
          </w:divBdr>
          <w:divsChild>
            <w:div w:id="1428455182">
              <w:marLeft w:val="0"/>
              <w:marRight w:val="0"/>
              <w:marTop w:val="0"/>
              <w:marBottom w:val="0"/>
              <w:divBdr>
                <w:top w:val="none" w:sz="0" w:space="0" w:color="auto"/>
                <w:left w:val="none" w:sz="0" w:space="0" w:color="auto"/>
                <w:bottom w:val="none" w:sz="0" w:space="0" w:color="auto"/>
                <w:right w:val="none" w:sz="0" w:space="0" w:color="auto"/>
              </w:divBdr>
              <w:divsChild>
                <w:div w:id="1428455142">
                  <w:marLeft w:val="0"/>
                  <w:marRight w:val="0"/>
                  <w:marTop w:val="0"/>
                  <w:marBottom w:val="0"/>
                  <w:divBdr>
                    <w:top w:val="none" w:sz="0" w:space="0" w:color="auto"/>
                    <w:left w:val="none" w:sz="0" w:space="0" w:color="auto"/>
                    <w:bottom w:val="none" w:sz="0" w:space="0" w:color="auto"/>
                    <w:right w:val="none" w:sz="0" w:space="0" w:color="auto"/>
                  </w:divBdr>
                  <w:divsChild>
                    <w:div w:id="14284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Translation: www.brainstorm.at</dc:creator>
  <dc:description>Translation: www.brainstorm.at</dc:description>
  <cp:lastModifiedBy>Hausmann Victoria, WKÖ BSBV</cp:lastModifiedBy>
  <cp:revision>5</cp:revision>
  <cp:lastPrinted>2013-06-27T14:10:00Z</cp:lastPrinted>
  <dcterms:created xsi:type="dcterms:W3CDTF">2013-06-27T14:07:00Z</dcterms:created>
  <dcterms:modified xsi:type="dcterms:W3CDTF">2013-06-27T14:12:00Z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