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97" w:rsidRPr="009E451A" w:rsidRDefault="00FA3291" w:rsidP="00143897">
      <w:pPr>
        <w:pStyle w:val="Rubrik"/>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993140</wp:posOffset>
                </wp:positionV>
                <wp:extent cx="2400300" cy="8667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66775"/>
                        </a:xfrm>
                        <a:prstGeom prst="rect">
                          <a:avLst/>
                        </a:prstGeom>
                        <a:solidFill>
                          <a:srgbClr val="FFFFFF"/>
                        </a:solidFill>
                        <a:ln w="9525">
                          <a:noFill/>
                          <a:miter lim="800000"/>
                          <a:headEnd/>
                          <a:tailEnd/>
                        </a:ln>
                      </wps:spPr>
                      <wps:txbx>
                        <w:txbxContent>
                          <w:p w:rsidR="004A7E8E" w:rsidRDefault="009B2978" w:rsidP="00143897">
                            <w:pPr>
                              <w:spacing w:line="240" w:lineRule="auto"/>
                              <w:ind w:left="0"/>
                              <w:rPr>
                                <w:sz w:val="18"/>
                                <w:szCs w:val="18"/>
                              </w:rPr>
                            </w:pPr>
                            <w:r>
                              <w:rPr>
                                <w:sz w:val="18"/>
                                <w:szCs w:val="18"/>
                              </w:rPr>
                              <w:t>ESMA</w:t>
                            </w:r>
                          </w:p>
                          <w:p w:rsidR="004A7E8E" w:rsidRDefault="004A7E8E" w:rsidP="00143897">
                            <w:pPr>
                              <w:spacing w:line="240" w:lineRule="auto"/>
                              <w:ind w:left="0"/>
                              <w:rPr>
                                <w:sz w:val="18"/>
                                <w:szCs w:val="18"/>
                              </w:rPr>
                            </w:pPr>
                          </w:p>
                          <w:p w:rsidR="004A7E8E" w:rsidRDefault="004A7E8E" w:rsidP="00143897">
                            <w:pPr>
                              <w:spacing w:line="240" w:lineRule="auto"/>
                              <w:ind w:left="0"/>
                              <w:rPr>
                                <w:sz w:val="18"/>
                                <w:szCs w:val="18"/>
                              </w:rPr>
                            </w:pPr>
                          </w:p>
                          <w:p w:rsidR="004A7E8E" w:rsidRPr="006C032A" w:rsidRDefault="004A7E8E" w:rsidP="00143897">
                            <w:pPr>
                              <w:ind w:left="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75pt;margin-top:78.2pt;width:18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" stroked="f">
                <v:textbox>
                  <w:txbxContent>
                    <w:p w:rsidR="004A7E8E" w:rsidRDefault="009B2978" w:rsidP="00143897">
                      <w:pPr>
                        <w:spacing w:line="240" w:lineRule="auto"/>
                        <w:ind w:left="0"/>
                        <w:rPr>
                          <w:sz w:val="18"/>
                          <w:szCs w:val="18"/>
                        </w:rPr>
                      </w:pPr>
                      <w:r>
                        <w:rPr>
                          <w:sz w:val="18"/>
                          <w:szCs w:val="18"/>
                        </w:rPr>
                        <w:t>ESMA</w:t>
                      </w:r>
                    </w:p>
                    <w:p w:rsidR="004A7E8E" w:rsidRDefault="004A7E8E" w:rsidP="00143897">
                      <w:pPr>
                        <w:spacing w:line="240" w:lineRule="auto"/>
                        <w:ind w:left="0"/>
                        <w:rPr>
                          <w:sz w:val="18"/>
                          <w:szCs w:val="18"/>
                        </w:rPr>
                      </w:pPr>
                    </w:p>
                    <w:p w:rsidR="004A7E8E" w:rsidRDefault="004A7E8E" w:rsidP="00143897">
                      <w:pPr>
                        <w:spacing w:line="240" w:lineRule="auto"/>
                        <w:ind w:left="0"/>
                        <w:rPr>
                          <w:sz w:val="18"/>
                          <w:szCs w:val="18"/>
                        </w:rPr>
                      </w:pPr>
                    </w:p>
                    <w:p w:rsidR="004A7E8E" w:rsidRPr="006C032A" w:rsidRDefault="004A7E8E" w:rsidP="00143897">
                      <w:pPr>
                        <w:ind w:left="0"/>
                        <w:rPr>
                          <w:sz w:val="18"/>
                          <w:szCs w:val="18"/>
                        </w:rPr>
                      </w:pPr>
                    </w:p>
                  </w:txbxContent>
                </v:textbox>
              </v:shape>
            </w:pict>
          </mc:Fallback>
        </mc:AlternateContent>
      </w:r>
    </w:p>
    <w:p w:rsidR="00143897" w:rsidRPr="00924293" w:rsidRDefault="00352B79" w:rsidP="00143897">
      <w:pPr>
        <w:pStyle w:val="DatumFondbolagen"/>
        <w:rPr>
          <w:lang w:val="en-US"/>
        </w:rPr>
      </w:pPr>
      <w:r>
        <w:rPr>
          <w:lang w:val="en-US"/>
        </w:rPr>
        <w:t>2014-05-28</w:t>
      </w:r>
    </w:p>
    <w:p w:rsidR="00143897" w:rsidRPr="00924293" w:rsidRDefault="00143897" w:rsidP="00143897">
      <w:pPr>
        <w:ind w:left="0"/>
        <w:rPr>
          <w:lang w:val="en-US"/>
        </w:rPr>
      </w:pPr>
    </w:p>
    <w:p w:rsidR="00143897" w:rsidRPr="00924293" w:rsidRDefault="00143897" w:rsidP="00143897">
      <w:pPr>
        <w:pStyle w:val="Sidhuvud"/>
        <w:rPr>
          <w:spacing w:val="20"/>
          <w:lang w:val="en-US"/>
        </w:rPr>
      </w:pPr>
    </w:p>
    <w:p w:rsidR="0019247C" w:rsidRPr="00352B79" w:rsidRDefault="00924293" w:rsidP="0019247C">
      <w:pPr>
        <w:pStyle w:val="Rubrik1"/>
        <w:rPr>
          <w:rFonts w:cs="Tahoma"/>
          <w:sz w:val="28"/>
          <w:lang w:val="en-US"/>
        </w:rPr>
      </w:pPr>
      <w:r w:rsidRPr="00352B79">
        <w:rPr>
          <w:sz w:val="28"/>
          <w:lang w:val="en-US"/>
        </w:rPr>
        <w:t>ESMA Consultation paper</w:t>
      </w:r>
      <w:r w:rsidR="001B0E4D" w:rsidRPr="00352B79">
        <w:rPr>
          <w:sz w:val="28"/>
          <w:lang w:val="en-US"/>
        </w:rPr>
        <w:t xml:space="preserve"> </w:t>
      </w:r>
      <w:r w:rsidR="00352B79" w:rsidRPr="00352B79">
        <w:rPr>
          <w:sz w:val="28"/>
          <w:lang w:val="en-US"/>
        </w:rPr>
        <w:t>o</w:t>
      </w:r>
      <w:r w:rsidR="00352B79" w:rsidRPr="00352B79">
        <w:rPr>
          <w:rFonts w:cs="Georgia"/>
          <w:bCs/>
          <w:color w:val="000000"/>
          <w:sz w:val="28"/>
          <w:lang w:val="en-US"/>
        </w:rPr>
        <w:t>n Draft Regulatory Technical Standards on major shareholdings and indicative list of financial instruments subject to notification requirements under the revised Transparency Directive</w:t>
      </w:r>
    </w:p>
    <w:p w:rsidR="00A90D95" w:rsidRDefault="0019247C" w:rsidP="00A90D95">
      <w:pPr>
        <w:rPr>
          <w:lang w:val="en-US"/>
        </w:rPr>
      </w:pPr>
      <w:r>
        <w:rPr>
          <w:lang w:val="en-US"/>
        </w:rPr>
        <w:t xml:space="preserve">Please find below comments </w:t>
      </w:r>
      <w:r w:rsidR="00352B79">
        <w:rPr>
          <w:lang w:val="en-US"/>
        </w:rPr>
        <w:t xml:space="preserve">on questions 9-14 </w:t>
      </w:r>
      <w:r>
        <w:rPr>
          <w:lang w:val="en-US"/>
        </w:rPr>
        <w:t>from the Swedish Investment Fund Association (SIFA)</w:t>
      </w:r>
      <w:r w:rsidR="009B2978">
        <w:rPr>
          <w:rStyle w:val="Fotnotsreferens"/>
          <w:lang w:val="en-US"/>
        </w:rPr>
        <w:footnoteReference w:id="1"/>
      </w:r>
      <w:r>
        <w:rPr>
          <w:lang w:val="en-US"/>
        </w:rPr>
        <w:t>.</w:t>
      </w:r>
    </w:p>
    <w:p w:rsidR="00352B79" w:rsidRPr="00352B79" w:rsidRDefault="00352B79" w:rsidP="00352B79">
      <w:pPr>
        <w:rPr>
          <w:szCs w:val="20"/>
          <w:lang w:val="en-US"/>
        </w:rPr>
      </w:pPr>
      <w:r w:rsidRPr="00352B79">
        <w:rPr>
          <w:b/>
          <w:szCs w:val="20"/>
          <w:lang w:val="en-US"/>
        </w:rPr>
        <w:t>Q9</w:t>
      </w:r>
      <w:r w:rsidR="00574B76" w:rsidRPr="00352B79">
        <w:rPr>
          <w:b/>
          <w:szCs w:val="20"/>
          <w:lang w:val="en-US"/>
        </w:rPr>
        <w:t>:</w:t>
      </w:r>
      <w:r w:rsidR="00574B76" w:rsidRPr="00352B79">
        <w:rPr>
          <w:szCs w:val="20"/>
          <w:lang w:val="en-US"/>
        </w:rPr>
        <w:t xml:space="preserve"> </w:t>
      </w:r>
      <w:r w:rsidRPr="00352B79">
        <w:rPr>
          <w:b/>
          <w:szCs w:val="20"/>
          <w:lang w:val="en-GB"/>
        </w:rPr>
        <w:t>Do you agree with the proposal that financial instruments referenced to a basket or index will be subject to notification requirements laid down in Article 13(1a</w:t>
      </w:r>
      <w:proofErr w:type="gramStart"/>
      <w:r w:rsidRPr="00352B79">
        <w:rPr>
          <w:b/>
          <w:szCs w:val="20"/>
          <w:lang w:val="en-GB"/>
        </w:rPr>
        <w:t>)(</w:t>
      </w:r>
      <w:proofErr w:type="gramEnd"/>
      <w:r w:rsidRPr="00352B79">
        <w:rPr>
          <w:b/>
          <w:szCs w:val="20"/>
          <w:lang w:val="en-GB"/>
        </w:rPr>
        <w:t>a) when the relevant securities represent 1 % or more of voting rights in the underlying issuer or 20 % or more of the value of the securities in the basket/index or both of the above?</w:t>
      </w:r>
    </w:p>
    <w:p w:rsidR="006B79E7" w:rsidRDefault="006B79E7" w:rsidP="00352B79">
      <w:pPr>
        <w:rPr>
          <w:szCs w:val="20"/>
          <w:lang w:val="en-GB"/>
        </w:rPr>
      </w:pPr>
      <w:r>
        <w:rPr>
          <w:szCs w:val="20"/>
          <w:lang w:val="en-GB"/>
        </w:rPr>
        <w:t>It is highly unlikely that market manipulation would occur through the use of index-based derivatives</w:t>
      </w:r>
      <w:r w:rsidR="00590808">
        <w:rPr>
          <w:szCs w:val="20"/>
          <w:lang w:val="en-GB"/>
        </w:rPr>
        <w:t xml:space="preserve"> (as it would not be cost efficient)</w:t>
      </w:r>
      <w:r>
        <w:rPr>
          <w:szCs w:val="20"/>
          <w:lang w:val="en-GB"/>
        </w:rPr>
        <w:t xml:space="preserve">. </w:t>
      </w:r>
      <w:r>
        <w:rPr>
          <w:bCs/>
          <w:lang w:val="en-US"/>
        </w:rPr>
        <w:t xml:space="preserve">In that perspective the substantive administrative costs that the calculation of voting rights in relation to </w:t>
      </w:r>
      <w:r>
        <w:rPr>
          <w:bCs/>
          <w:lang w:val="en-US"/>
        </w:rPr>
        <w:t>such</w:t>
      </w:r>
      <w:r>
        <w:rPr>
          <w:bCs/>
          <w:lang w:val="en-US"/>
        </w:rPr>
        <w:t xml:space="preserve"> </w:t>
      </w:r>
      <w:r>
        <w:rPr>
          <w:bCs/>
          <w:lang w:val="en-US"/>
        </w:rPr>
        <w:t xml:space="preserve">instruments give rise to </w:t>
      </w:r>
      <w:proofErr w:type="gramStart"/>
      <w:r>
        <w:rPr>
          <w:bCs/>
          <w:lang w:val="en-US"/>
        </w:rPr>
        <w:t>are</w:t>
      </w:r>
      <w:proofErr w:type="gramEnd"/>
      <w:r>
        <w:rPr>
          <w:bCs/>
          <w:lang w:val="en-US"/>
        </w:rPr>
        <w:t xml:space="preserve"> disproportionate. </w:t>
      </w:r>
      <w:r>
        <w:rPr>
          <w:szCs w:val="20"/>
          <w:lang w:val="en-GB"/>
        </w:rPr>
        <w:t xml:space="preserve">SIFA therefore supports the </w:t>
      </w:r>
      <w:proofErr w:type="spellStart"/>
      <w:r>
        <w:rPr>
          <w:szCs w:val="20"/>
          <w:lang w:val="en-GB"/>
        </w:rPr>
        <w:t>Esma</w:t>
      </w:r>
      <w:proofErr w:type="spellEnd"/>
      <w:r>
        <w:rPr>
          <w:szCs w:val="20"/>
          <w:lang w:val="en-GB"/>
        </w:rPr>
        <w:t xml:space="preserve"> proposal in order to create proportionality. However </w:t>
      </w:r>
      <w:r w:rsidR="00777B06">
        <w:rPr>
          <w:szCs w:val="20"/>
          <w:lang w:val="en-GB"/>
        </w:rPr>
        <w:t>the 1 % limit is too low to have an</w:t>
      </w:r>
      <w:r w:rsidR="00590808">
        <w:rPr>
          <w:szCs w:val="20"/>
          <w:lang w:val="en-GB"/>
        </w:rPr>
        <w:t>y real</w:t>
      </w:r>
      <w:r w:rsidR="00777B06">
        <w:rPr>
          <w:szCs w:val="20"/>
          <w:lang w:val="en-GB"/>
        </w:rPr>
        <w:t xml:space="preserve"> impact on the adminis</w:t>
      </w:r>
      <w:r w:rsidR="00590808">
        <w:rPr>
          <w:szCs w:val="20"/>
          <w:lang w:val="en-GB"/>
        </w:rPr>
        <w:t xml:space="preserve">trative costs. It would still be necessary to calculate every instrument on a daily basis. </w:t>
      </w:r>
      <w:r>
        <w:rPr>
          <w:szCs w:val="20"/>
          <w:lang w:val="en-GB"/>
        </w:rPr>
        <w:t xml:space="preserve">SIFA </w:t>
      </w:r>
      <w:r w:rsidR="00590808">
        <w:rPr>
          <w:szCs w:val="20"/>
          <w:lang w:val="en-GB"/>
        </w:rPr>
        <w:t xml:space="preserve">therefore </w:t>
      </w:r>
      <w:r>
        <w:rPr>
          <w:szCs w:val="20"/>
          <w:lang w:val="en-GB"/>
        </w:rPr>
        <w:t xml:space="preserve">suggests </w:t>
      </w:r>
      <w:r w:rsidR="00F66034">
        <w:rPr>
          <w:szCs w:val="20"/>
          <w:lang w:val="en-GB"/>
        </w:rPr>
        <w:t>the</w:t>
      </w:r>
      <w:r w:rsidR="00590808">
        <w:rPr>
          <w:szCs w:val="20"/>
          <w:lang w:val="en-GB"/>
        </w:rPr>
        <w:t xml:space="preserve"> </w:t>
      </w:r>
      <w:r>
        <w:rPr>
          <w:szCs w:val="20"/>
          <w:lang w:val="en-GB"/>
        </w:rPr>
        <w:t xml:space="preserve">level </w:t>
      </w:r>
      <w:r w:rsidR="00590808">
        <w:rPr>
          <w:szCs w:val="20"/>
          <w:lang w:val="en-GB"/>
        </w:rPr>
        <w:t>to</w:t>
      </w:r>
      <w:r w:rsidR="006377F2">
        <w:rPr>
          <w:szCs w:val="20"/>
          <w:lang w:val="en-GB"/>
        </w:rPr>
        <w:t xml:space="preserve"> be raised to </w:t>
      </w:r>
      <w:r w:rsidR="006377F2" w:rsidRPr="00B3052E">
        <w:rPr>
          <w:b/>
          <w:szCs w:val="20"/>
          <w:lang w:val="en-GB"/>
        </w:rPr>
        <w:t xml:space="preserve">at least 5 </w:t>
      </w:r>
      <w:r w:rsidRPr="00B3052E">
        <w:rPr>
          <w:b/>
          <w:szCs w:val="20"/>
          <w:lang w:val="en-GB"/>
        </w:rPr>
        <w:t>%.</w:t>
      </w:r>
      <w:r w:rsidR="00590808">
        <w:rPr>
          <w:szCs w:val="20"/>
          <w:lang w:val="en-GB"/>
        </w:rPr>
        <w:t xml:space="preserve"> It should also be made clear that when none of the two limits is exceeded </w:t>
      </w:r>
      <w:r w:rsidR="00162D0F">
        <w:rPr>
          <w:szCs w:val="20"/>
          <w:lang w:val="en-GB"/>
        </w:rPr>
        <w:t>the notification requirements are not tr</w:t>
      </w:r>
      <w:r w:rsidR="006377F2">
        <w:rPr>
          <w:szCs w:val="20"/>
          <w:lang w:val="en-GB"/>
        </w:rPr>
        <w:t>iggered, meaning that</w:t>
      </w:r>
      <w:r w:rsidR="00162D0F">
        <w:rPr>
          <w:szCs w:val="20"/>
          <w:lang w:val="en-GB"/>
        </w:rPr>
        <w:t xml:space="preserve"> voting rights below the thresholds should not be subject to aggregation with other voting rights that are held. </w:t>
      </w:r>
      <w:r w:rsidR="00B3052E">
        <w:rPr>
          <w:szCs w:val="20"/>
          <w:lang w:val="en-GB"/>
        </w:rPr>
        <w:t>Otherwise the thresholds seem pointless.</w:t>
      </w:r>
    </w:p>
    <w:p w:rsidR="00352B79" w:rsidRDefault="00F66034" w:rsidP="00352B79">
      <w:pPr>
        <w:rPr>
          <w:szCs w:val="20"/>
          <w:lang w:val="en-GB"/>
        </w:rPr>
      </w:pPr>
      <w:r>
        <w:rPr>
          <w:szCs w:val="20"/>
          <w:lang w:val="en-GB"/>
        </w:rPr>
        <w:t xml:space="preserve">When it comes to </w:t>
      </w:r>
      <w:r w:rsidR="00A126E4">
        <w:rPr>
          <w:szCs w:val="20"/>
          <w:lang w:val="en-GB"/>
        </w:rPr>
        <w:t>UCITS</w:t>
      </w:r>
      <w:r w:rsidR="006377F2">
        <w:rPr>
          <w:szCs w:val="20"/>
          <w:lang w:val="en-GB"/>
        </w:rPr>
        <w:t>,</w:t>
      </w:r>
      <w:r w:rsidR="00A126E4">
        <w:rPr>
          <w:szCs w:val="20"/>
          <w:lang w:val="en-GB"/>
        </w:rPr>
        <w:t xml:space="preserve"> </w:t>
      </w:r>
      <w:r>
        <w:rPr>
          <w:szCs w:val="20"/>
          <w:lang w:val="en-GB"/>
        </w:rPr>
        <w:t>SIFA would like to point out the restrictions in the UCITS Directive which make it even more unlikely that market mani</w:t>
      </w:r>
      <w:r w:rsidR="00614EF8">
        <w:rPr>
          <w:szCs w:val="20"/>
          <w:lang w:val="en-GB"/>
        </w:rPr>
        <w:t>pulation c</w:t>
      </w:r>
      <w:r>
        <w:rPr>
          <w:szCs w:val="20"/>
          <w:lang w:val="en-GB"/>
        </w:rPr>
        <w:t xml:space="preserve">ould take place. </w:t>
      </w:r>
      <w:r w:rsidR="00614EF8">
        <w:rPr>
          <w:szCs w:val="20"/>
          <w:lang w:val="en-GB"/>
        </w:rPr>
        <w:t xml:space="preserve">UCITS </w:t>
      </w:r>
      <w:r w:rsidR="00A126E4">
        <w:rPr>
          <w:szCs w:val="20"/>
          <w:lang w:val="en-GB"/>
        </w:rPr>
        <w:t xml:space="preserve">managers that manage index funds often invest, on account of the fund, in index-based derivatives which confer a right to cash settlement only. </w:t>
      </w:r>
      <w:r w:rsidR="009E5F05">
        <w:rPr>
          <w:szCs w:val="20"/>
          <w:lang w:val="en-GB"/>
        </w:rPr>
        <w:t>For index funds t</w:t>
      </w:r>
      <w:r w:rsidR="00A126E4">
        <w:rPr>
          <w:szCs w:val="20"/>
          <w:lang w:val="en-GB"/>
        </w:rPr>
        <w:t>he UCITS Directive sets a cap of 20 % for investment in</w:t>
      </w:r>
      <w:r w:rsidR="0039517B">
        <w:rPr>
          <w:szCs w:val="20"/>
          <w:lang w:val="en-GB"/>
        </w:rPr>
        <w:t xml:space="preserve"> shares issued by</w:t>
      </w:r>
      <w:r w:rsidR="009E5F05">
        <w:rPr>
          <w:szCs w:val="20"/>
          <w:lang w:val="en-GB"/>
        </w:rPr>
        <w:t xml:space="preserve"> the same body</w:t>
      </w:r>
      <w:r w:rsidR="0039517B" w:rsidRPr="009E5F05">
        <w:rPr>
          <w:szCs w:val="20"/>
          <w:lang w:val="en-GB"/>
        </w:rPr>
        <w:t xml:space="preserve"> (Article 53). </w:t>
      </w:r>
      <w:r w:rsidR="009E5F05">
        <w:rPr>
          <w:szCs w:val="20"/>
          <w:lang w:val="en-GB"/>
        </w:rPr>
        <w:t xml:space="preserve">Furthermore </w:t>
      </w:r>
      <w:r w:rsidR="009E5F05">
        <w:rPr>
          <w:bCs/>
          <w:lang w:val="en-US"/>
        </w:rPr>
        <w:t xml:space="preserve">a UCITS </w:t>
      </w:r>
      <w:r w:rsidR="0039517B" w:rsidRPr="009E5F05">
        <w:rPr>
          <w:bCs/>
          <w:lang w:val="en-US"/>
        </w:rPr>
        <w:t xml:space="preserve">is prohibited from acquiring shares </w:t>
      </w:r>
      <w:r w:rsidR="0039517B" w:rsidRPr="009E5F05">
        <w:rPr>
          <w:bCs/>
          <w:lang w:val="en-US"/>
        </w:rPr>
        <w:lastRenderedPageBreak/>
        <w:t>carrying voting rights which would enable it to exercise significant inf</w:t>
      </w:r>
      <w:r w:rsidR="009E5F05">
        <w:rPr>
          <w:bCs/>
          <w:lang w:val="en-US"/>
        </w:rPr>
        <w:t>luence over the</w:t>
      </w:r>
      <w:r w:rsidR="0039517B" w:rsidRPr="009E5F05">
        <w:rPr>
          <w:bCs/>
          <w:lang w:val="en-US"/>
        </w:rPr>
        <w:t xml:space="preserve"> issuing body</w:t>
      </w:r>
      <w:r w:rsidR="009E5F05">
        <w:rPr>
          <w:bCs/>
          <w:lang w:val="en-US"/>
        </w:rPr>
        <w:t xml:space="preserve"> (Article 56)</w:t>
      </w:r>
      <w:r w:rsidR="0039517B" w:rsidRPr="009E5F05">
        <w:rPr>
          <w:bCs/>
          <w:lang w:val="en-US"/>
        </w:rPr>
        <w:t xml:space="preserve">. </w:t>
      </w:r>
      <w:r w:rsidR="009E5F05">
        <w:rPr>
          <w:bCs/>
          <w:lang w:val="en-US"/>
        </w:rPr>
        <w:t xml:space="preserve">Thus </w:t>
      </w:r>
      <w:r w:rsidR="006377F2">
        <w:rPr>
          <w:bCs/>
          <w:lang w:val="en-US"/>
        </w:rPr>
        <w:t>a</w:t>
      </w:r>
      <w:r w:rsidR="006377F2">
        <w:rPr>
          <w:szCs w:val="20"/>
          <w:lang w:val="en-GB"/>
        </w:rPr>
        <w:t xml:space="preserve"> raised threshold </w:t>
      </w:r>
      <w:r w:rsidR="00B3052E">
        <w:rPr>
          <w:szCs w:val="20"/>
          <w:lang w:val="en-GB"/>
        </w:rPr>
        <w:t xml:space="preserve">- </w:t>
      </w:r>
      <w:bookmarkStart w:id="0" w:name="_GoBack"/>
      <w:bookmarkEnd w:id="0"/>
      <w:r w:rsidR="006377F2">
        <w:rPr>
          <w:szCs w:val="20"/>
          <w:lang w:val="en-GB"/>
        </w:rPr>
        <w:t>5 % of voting rights in an</w:t>
      </w:r>
      <w:r w:rsidR="00B3052E">
        <w:rPr>
          <w:szCs w:val="20"/>
          <w:lang w:val="en-GB"/>
        </w:rPr>
        <w:t xml:space="preserve"> underlying issuer -</w:t>
      </w:r>
      <w:r w:rsidR="006377F2">
        <w:rPr>
          <w:szCs w:val="20"/>
          <w:lang w:val="en-GB"/>
        </w:rPr>
        <w:t xml:space="preserve"> should at least be considered for UCITS</w:t>
      </w:r>
      <w:r w:rsidR="00663A24">
        <w:rPr>
          <w:szCs w:val="20"/>
          <w:lang w:val="en-GB"/>
        </w:rPr>
        <w:t xml:space="preserve">. </w:t>
      </w:r>
    </w:p>
    <w:p w:rsidR="00663A24" w:rsidRDefault="00663A24" w:rsidP="00663A24">
      <w:pPr>
        <w:pStyle w:val="Ingetavstnd"/>
        <w:ind w:left="1701"/>
        <w:jc w:val="both"/>
        <w:rPr>
          <w:rFonts w:ascii="Georgia" w:hAnsi="Georgia"/>
          <w:b/>
          <w:sz w:val="20"/>
          <w:szCs w:val="20"/>
          <w:lang w:val="en-GB"/>
        </w:rPr>
      </w:pPr>
      <w:r w:rsidRPr="00663A24">
        <w:rPr>
          <w:rFonts w:ascii="Georgia" w:hAnsi="Georgia"/>
          <w:b/>
          <w:sz w:val="20"/>
          <w:szCs w:val="20"/>
          <w:lang w:val="en-GB"/>
        </w:rPr>
        <w:t>Q10: Are there any other thresholds we should consider?</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6377F2" w:rsidP="00663A24">
      <w:pPr>
        <w:pStyle w:val="Ingetavstnd"/>
        <w:ind w:left="1701"/>
        <w:jc w:val="both"/>
        <w:rPr>
          <w:rFonts w:ascii="Georgia" w:hAnsi="Georgia"/>
          <w:sz w:val="20"/>
          <w:szCs w:val="20"/>
          <w:lang w:val="en-GB"/>
        </w:rPr>
      </w:pPr>
      <w:r>
        <w:rPr>
          <w:rFonts w:ascii="Georgia" w:hAnsi="Georgia"/>
          <w:sz w:val="20"/>
          <w:szCs w:val="20"/>
          <w:lang w:val="en-GB"/>
        </w:rPr>
        <w:t>See above</w:t>
      </w:r>
      <w:r w:rsidR="000B2B83">
        <w:rPr>
          <w:rFonts w:ascii="Georgia" w:hAnsi="Georgia"/>
          <w:sz w:val="20"/>
          <w:szCs w:val="20"/>
          <w:lang w:val="en-GB"/>
        </w:rPr>
        <w:t>.</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663A24" w:rsidP="00663A24">
      <w:pPr>
        <w:pStyle w:val="Ingetavstnd"/>
        <w:ind w:left="1701"/>
        <w:jc w:val="both"/>
        <w:rPr>
          <w:rFonts w:ascii="Georgia" w:hAnsi="Georgia"/>
          <w:b/>
          <w:sz w:val="20"/>
          <w:szCs w:val="20"/>
          <w:lang w:val="en-GB"/>
        </w:rPr>
      </w:pPr>
      <w:r w:rsidRPr="00663A24">
        <w:rPr>
          <w:rFonts w:ascii="Georgia" w:hAnsi="Georgia"/>
          <w:b/>
          <w:sz w:val="20"/>
          <w:szCs w:val="20"/>
          <w:lang w:val="en-GB"/>
        </w:rPr>
        <w:t>Q11: Please estimate the number of disclosures you would have to make per year should the above mentioned thresholds be adopted. Please also provide an estimate of the compliance costs associated with the disclosure (please distinguish between one-off and on-going costs).</w:t>
      </w:r>
    </w:p>
    <w:p w:rsidR="00663A24" w:rsidRPr="00663A24" w:rsidRDefault="00663A24" w:rsidP="00663A24">
      <w:pPr>
        <w:pStyle w:val="Ingetavstnd"/>
        <w:ind w:left="1701"/>
        <w:jc w:val="both"/>
        <w:rPr>
          <w:rFonts w:ascii="Georgia" w:hAnsi="Georgia"/>
          <w:sz w:val="20"/>
          <w:szCs w:val="20"/>
          <w:lang w:val="en-GB"/>
        </w:rPr>
      </w:pPr>
    </w:p>
    <w:p w:rsidR="00663A24" w:rsidRPr="00663A24" w:rsidRDefault="00663A24" w:rsidP="00663A24">
      <w:pPr>
        <w:pStyle w:val="Ingetavstnd"/>
        <w:ind w:left="1701"/>
        <w:jc w:val="both"/>
        <w:rPr>
          <w:rFonts w:ascii="Georgia" w:hAnsi="Georgia"/>
          <w:sz w:val="20"/>
          <w:szCs w:val="20"/>
        </w:rPr>
      </w:pPr>
      <w:r w:rsidRPr="00663A24">
        <w:rPr>
          <w:rFonts w:ascii="Georgia" w:hAnsi="Georgia"/>
          <w:sz w:val="20"/>
          <w:szCs w:val="20"/>
        </w:rPr>
        <w:t xml:space="preserve">It is not the number of disclosures that would pose the problem but the </w:t>
      </w:r>
      <w:proofErr w:type="spellStart"/>
      <w:r w:rsidRPr="00663A24">
        <w:rPr>
          <w:rFonts w:ascii="Georgia" w:hAnsi="Georgia"/>
          <w:sz w:val="20"/>
          <w:szCs w:val="20"/>
        </w:rPr>
        <w:t>calucaltion</w:t>
      </w:r>
      <w:proofErr w:type="spellEnd"/>
      <w:r w:rsidRPr="00663A24">
        <w:rPr>
          <w:rFonts w:ascii="Georgia" w:hAnsi="Georgia"/>
          <w:sz w:val="20"/>
          <w:szCs w:val="20"/>
        </w:rPr>
        <w:t xml:space="preserve"> of every instrument in order to be able to exclude the</w:t>
      </w:r>
      <w:r w:rsidR="006377F2">
        <w:rPr>
          <w:rFonts w:ascii="Georgia" w:hAnsi="Georgia"/>
          <w:sz w:val="20"/>
          <w:szCs w:val="20"/>
        </w:rPr>
        <w:t>m</w:t>
      </w:r>
      <w:r w:rsidRPr="00663A24">
        <w:rPr>
          <w:rFonts w:ascii="Georgia" w:hAnsi="Georgia"/>
          <w:sz w:val="20"/>
          <w:szCs w:val="20"/>
        </w:rPr>
        <w:t xml:space="preserve"> (daily) from the scope. </w:t>
      </w:r>
    </w:p>
    <w:p w:rsidR="00663A24" w:rsidRPr="00663A24" w:rsidRDefault="00663A24" w:rsidP="00663A24">
      <w:pPr>
        <w:pStyle w:val="Ingetavstnd"/>
        <w:ind w:left="1701"/>
        <w:jc w:val="both"/>
        <w:rPr>
          <w:rFonts w:ascii="Georgia" w:hAnsi="Georgia"/>
          <w:b/>
          <w:sz w:val="20"/>
          <w:szCs w:val="20"/>
        </w:rPr>
      </w:pPr>
    </w:p>
    <w:p w:rsidR="00663A24" w:rsidRPr="00663A24" w:rsidRDefault="00663A24" w:rsidP="00663A24">
      <w:pPr>
        <w:pStyle w:val="Ingetavstnd"/>
        <w:ind w:left="1701"/>
        <w:jc w:val="both"/>
        <w:rPr>
          <w:rFonts w:ascii="Georgia" w:hAnsi="Georgia"/>
          <w:b/>
          <w:sz w:val="20"/>
          <w:szCs w:val="20"/>
        </w:rPr>
      </w:pPr>
    </w:p>
    <w:p w:rsidR="00663A24" w:rsidRPr="00663A24" w:rsidRDefault="00663A24" w:rsidP="00663A24">
      <w:pPr>
        <w:pStyle w:val="Ingetavstnd"/>
        <w:ind w:left="1701"/>
        <w:jc w:val="both"/>
        <w:rPr>
          <w:rFonts w:ascii="Georgia" w:hAnsi="Georgia"/>
          <w:b/>
          <w:sz w:val="20"/>
          <w:szCs w:val="20"/>
          <w:lang w:val="en-GB"/>
        </w:rPr>
      </w:pPr>
      <w:r w:rsidRPr="00663A24">
        <w:rPr>
          <w:rFonts w:ascii="Georgia" w:hAnsi="Georgia"/>
          <w:b/>
          <w:sz w:val="20"/>
          <w:szCs w:val="20"/>
          <w:lang w:val="en-GB"/>
        </w:rPr>
        <w:t>Q12: Do you agree that a financial instrument referenced to a series of baskets which are under the thresholds individually but would exceed the thresholds if added and totalled should not be disclosed on an aggregated basis?</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0B2B83" w:rsidP="00663A24">
      <w:pPr>
        <w:pStyle w:val="Ingetavstnd"/>
        <w:ind w:left="1701"/>
        <w:jc w:val="both"/>
        <w:rPr>
          <w:rFonts w:ascii="Georgia" w:hAnsi="Georgia"/>
          <w:sz w:val="20"/>
          <w:szCs w:val="20"/>
          <w:lang w:val="en-GB"/>
        </w:rPr>
      </w:pPr>
      <w:r>
        <w:rPr>
          <w:rFonts w:ascii="Georgia" w:hAnsi="Georgia"/>
          <w:sz w:val="20"/>
          <w:szCs w:val="20"/>
          <w:lang w:val="en-GB"/>
        </w:rPr>
        <w:t>Yes.</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663A24" w:rsidP="00663A24">
      <w:pPr>
        <w:pStyle w:val="Ingetavstnd"/>
        <w:ind w:left="1701"/>
        <w:jc w:val="both"/>
        <w:rPr>
          <w:rFonts w:ascii="Georgia" w:hAnsi="Georgia"/>
          <w:b/>
          <w:sz w:val="20"/>
          <w:szCs w:val="20"/>
          <w:lang w:val="en-GB"/>
        </w:rPr>
      </w:pPr>
      <w:r w:rsidRPr="00663A24">
        <w:rPr>
          <w:rFonts w:ascii="Georgia" w:hAnsi="Georgia"/>
          <w:b/>
          <w:sz w:val="20"/>
          <w:szCs w:val="20"/>
          <w:lang w:val="en-GB"/>
        </w:rPr>
        <w:t>Q13: Do you agree that our proposal for the method of determining delta will prevent circumvention of notification rules and excessive disclosure of positions? If not, please explain.</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0B2B83" w:rsidP="00663A24">
      <w:pPr>
        <w:pStyle w:val="Ingetavstnd"/>
        <w:ind w:left="1701"/>
        <w:jc w:val="both"/>
        <w:rPr>
          <w:rFonts w:ascii="Georgia" w:hAnsi="Georgia"/>
          <w:sz w:val="20"/>
          <w:szCs w:val="20"/>
          <w:lang w:val="en-GB"/>
        </w:rPr>
      </w:pPr>
      <w:r>
        <w:rPr>
          <w:rFonts w:ascii="Georgia" w:hAnsi="Georgia"/>
          <w:sz w:val="20"/>
          <w:szCs w:val="20"/>
          <w:lang w:val="en-GB"/>
        </w:rPr>
        <w:t>Yes.</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663A24" w:rsidP="00663A24">
      <w:pPr>
        <w:pStyle w:val="Ingetavstnd"/>
        <w:ind w:left="1701"/>
        <w:jc w:val="both"/>
        <w:rPr>
          <w:rFonts w:ascii="Georgia" w:hAnsi="Georgia"/>
          <w:b/>
          <w:sz w:val="20"/>
          <w:szCs w:val="20"/>
          <w:lang w:val="en-GB"/>
        </w:rPr>
      </w:pPr>
      <w:r w:rsidRPr="00663A24">
        <w:rPr>
          <w:rFonts w:ascii="Georgia" w:hAnsi="Georgia"/>
          <w:b/>
          <w:sz w:val="20"/>
          <w:szCs w:val="20"/>
          <w:lang w:val="en-GB"/>
        </w:rPr>
        <w:t>Q14: Do you agree with the proposed concept of “generally accepted standard pricing model”?</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0B2B83" w:rsidP="00663A24">
      <w:pPr>
        <w:pStyle w:val="Ingetavstnd"/>
        <w:ind w:left="1701"/>
        <w:jc w:val="both"/>
        <w:rPr>
          <w:rFonts w:ascii="Georgia" w:hAnsi="Georgia"/>
          <w:sz w:val="20"/>
          <w:szCs w:val="20"/>
          <w:lang w:val="en-GB"/>
        </w:rPr>
      </w:pPr>
      <w:r>
        <w:rPr>
          <w:rFonts w:ascii="Georgia" w:hAnsi="Georgia"/>
          <w:sz w:val="20"/>
          <w:szCs w:val="20"/>
          <w:lang w:val="en-GB"/>
        </w:rPr>
        <w:t>Yes.</w:t>
      </w:r>
    </w:p>
    <w:p w:rsidR="00663A24" w:rsidRPr="00663A24" w:rsidRDefault="00663A24" w:rsidP="00663A24">
      <w:pPr>
        <w:pStyle w:val="Ingetavstnd"/>
        <w:ind w:left="1701"/>
        <w:jc w:val="both"/>
        <w:rPr>
          <w:rFonts w:ascii="Georgia" w:hAnsi="Georgia"/>
          <w:b/>
          <w:sz w:val="20"/>
          <w:szCs w:val="20"/>
          <w:lang w:val="en-GB"/>
        </w:rPr>
      </w:pPr>
    </w:p>
    <w:p w:rsidR="00663A24" w:rsidRPr="00663A24" w:rsidRDefault="00663A24" w:rsidP="00663A24">
      <w:pPr>
        <w:pStyle w:val="Ingetavstnd"/>
        <w:ind w:left="1701"/>
        <w:jc w:val="both"/>
        <w:rPr>
          <w:rFonts w:ascii="Georgia" w:hAnsi="Georgia"/>
          <w:b/>
          <w:sz w:val="20"/>
          <w:szCs w:val="20"/>
          <w:lang w:val="en-GB"/>
        </w:rPr>
      </w:pPr>
    </w:p>
    <w:p w:rsidR="004459F9" w:rsidRPr="004459F9" w:rsidRDefault="004459F9" w:rsidP="00663A24">
      <w:pPr>
        <w:rPr>
          <w:szCs w:val="20"/>
          <w:lang w:val="en"/>
        </w:rPr>
      </w:pPr>
      <w:r>
        <w:rPr>
          <w:rFonts w:ascii="Times New Roman" w:hAnsi="Times New Roman"/>
          <w:sz w:val="24"/>
          <w:szCs w:val="24"/>
          <w:lang w:val="en"/>
        </w:rPr>
        <w:t>SIFA</w:t>
      </w:r>
    </w:p>
    <w:p w:rsidR="00574B76" w:rsidRDefault="00574B76" w:rsidP="00663A24">
      <w:pPr>
        <w:rPr>
          <w:szCs w:val="20"/>
          <w:lang w:val="en-US"/>
        </w:rPr>
      </w:pPr>
    </w:p>
    <w:p w:rsidR="00371AD4" w:rsidRDefault="00371AD4" w:rsidP="00663A24">
      <w:pPr>
        <w:spacing w:after="0"/>
        <w:rPr>
          <w:szCs w:val="20"/>
          <w:lang w:val="en-US"/>
        </w:rPr>
      </w:pPr>
      <w:r>
        <w:rPr>
          <w:szCs w:val="20"/>
          <w:lang w:val="en-US"/>
        </w:rPr>
        <w:t>Helene Wall</w:t>
      </w:r>
    </w:p>
    <w:p w:rsidR="004E6DA3" w:rsidRPr="004E6DA3" w:rsidRDefault="00371AD4" w:rsidP="00663A24">
      <w:pPr>
        <w:spacing w:after="0"/>
        <w:rPr>
          <w:szCs w:val="20"/>
          <w:lang w:val="en-US"/>
        </w:rPr>
      </w:pPr>
      <w:r>
        <w:rPr>
          <w:szCs w:val="20"/>
          <w:lang w:val="en-US"/>
        </w:rPr>
        <w:t>General Counsel</w:t>
      </w:r>
    </w:p>
    <w:p w:rsidR="004E6DA3" w:rsidRPr="004E6DA3" w:rsidRDefault="004E6DA3" w:rsidP="00663A24">
      <w:pPr>
        <w:spacing w:after="0"/>
        <w:rPr>
          <w:szCs w:val="20"/>
          <w:lang w:val="en-US"/>
        </w:rPr>
      </w:pPr>
    </w:p>
    <w:sectPr w:rsidR="004E6DA3" w:rsidRPr="004E6DA3" w:rsidSect="00143897">
      <w:headerReference w:type="default" r:id="rId9"/>
      <w:footerReference w:type="default" r:id="rId10"/>
      <w:headerReference w:type="first" r:id="rId11"/>
      <w:footerReference w:type="first" r:id="rId12"/>
      <w:type w:val="continuous"/>
      <w:pgSz w:w="11906" w:h="16838"/>
      <w:pgMar w:top="720" w:right="720" w:bottom="720" w:left="720" w:header="680" w:footer="454" w:gutter="0"/>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E8E" w:rsidRDefault="004A7E8E" w:rsidP="00143897">
      <w:pPr>
        <w:spacing w:line="240" w:lineRule="auto"/>
      </w:pPr>
      <w:r>
        <w:separator/>
      </w:r>
    </w:p>
  </w:endnote>
  <w:endnote w:type="continuationSeparator" w:id="0">
    <w:p w:rsidR="004A7E8E" w:rsidRDefault="004A7E8E" w:rsidP="00143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panose1 w:val="00000000000000000000"/>
    <w:charset w:val="00"/>
    <w:family w:val="swiss"/>
    <w:notTrueType/>
    <w:pitch w:val="variable"/>
    <w:sig w:usb0="800000AF" w:usb1="4000204A"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LT Std 65 Medium">
    <w:altName w:val="Verdana"/>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T Std 45 Book">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E8E" w:rsidRPr="00546988" w:rsidRDefault="004A7E8E" w:rsidP="00143897">
    <w:pPr>
      <w:pStyle w:val="SidfotFondbolagen"/>
      <w:jc w:val="left"/>
    </w:pPr>
  </w:p>
  <w:p w:rsidR="004A7E8E" w:rsidRPr="00D71B64" w:rsidRDefault="004A7E8E" w:rsidP="00143897">
    <w:pPr>
      <w:pStyle w:val="SidfotFondbolagen"/>
      <w:rPr>
        <w:sz w:val="16"/>
        <w:szCs w:val="16"/>
      </w:rPr>
    </w:pPr>
    <w:r w:rsidRPr="00D71B64">
      <w:t>STUREPLAN 6, SE-114 35 STOCKHOLM, SWEDEN, TEL +46 (0)8 506 988 00, INFO@FONDBOLAGEN</w:t>
    </w:r>
    <w:proofErr w:type="gramStart"/>
    <w:r w:rsidRPr="00D71B64">
      <w:t>.SE</w:t>
    </w:r>
    <w:proofErr w:type="gramEnd"/>
    <w:r w:rsidRPr="00D71B64">
      <w:t>, FONDBOLAGEN.S</w:t>
    </w:r>
    <w:r>
      <w: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E8E" w:rsidRPr="00D71B64" w:rsidRDefault="004A7E8E" w:rsidP="00143897">
    <w:pPr>
      <w:pStyle w:val="SidfotFondbolagen"/>
    </w:pPr>
    <w:r w:rsidRPr="00D71B64">
      <w:t>STUREPLAN 6, SE-114 35 STOCKHOLM, SWEDEN, TEL +46 (0)8 506 988 00, INFO@FONDBOLAGEN</w:t>
    </w:r>
    <w:proofErr w:type="gramStart"/>
    <w:r w:rsidRPr="00D71B64">
      <w:t>.SE</w:t>
    </w:r>
    <w:proofErr w:type="gramEnd"/>
    <w:r w:rsidRPr="00D71B64">
      <w:t>, FONDBOLAGEN.SE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E8E" w:rsidRDefault="004A7E8E" w:rsidP="00143897">
      <w:pPr>
        <w:spacing w:line="240" w:lineRule="auto"/>
      </w:pPr>
      <w:r>
        <w:separator/>
      </w:r>
    </w:p>
  </w:footnote>
  <w:footnote w:type="continuationSeparator" w:id="0">
    <w:p w:rsidR="004A7E8E" w:rsidRDefault="004A7E8E" w:rsidP="00143897">
      <w:pPr>
        <w:spacing w:line="240" w:lineRule="auto"/>
      </w:pPr>
      <w:r>
        <w:continuationSeparator/>
      </w:r>
    </w:p>
  </w:footnote>
  <w:footnote w:id="1">
    <w:p w:rsidR="009B2978" w:rsidRDefault="009B2978" w:rsidP="009B2978">
      <w:pPr>
        <w:pStyle w:val="Fotnotstext"/>
        <w:rPr>
          <w:lang w:val="en-US"/>
        </w:rPr>
      </w:pPr>
      <w:r>
        <w:rPr>
          <w:rStyle w:val="Fotnotsreferens"/>
        </w:rPr>
        <w:footnoteRef/>
      </w:r>
      <w:r w:rsidRPr="009B2978">
        <w:rPr>
          <w:lang w:val="en-US"/>
        </w:rPr>
        <w:t xml:space="preserve"> </w:t>
      </w:r>
      <w:r>
        <w:rPr>
          <w:lang w:val="en-US"/>
        </w:rPr>
        <w:t>The Swedish Investm</w:t>
      </w:r>
      <w:r w:rsidR="00D04DDE">
        <w:rPr>
          <w:lang w:val="en-US"/>
        </w:rPr>
        <w:t>ent Fund Association with its 50</w:t>
      </w:r>
      <w:r>
        <w:rPr>
          <w:lang w:val="en-US"/>
        </w:rPr>
        <w:t xml:space="preserve"> member companies represents the majority of fund-based saving</w:t>
      </w:r>
      <w:r w:rsidR="001D2065">
        <w:rPr>
          <w:lang w:val="en-US"/>
        </w:rPr>
        <w:t>s</w:t>
      </w:r>
      <w:r>
        <w:rPr>
          <w:lang w:val="en-US"/>
        </w:rPr>
        <w:t xml:space="preserve"> in the Swedish investment fund market.</w:t>
      </w:r>
    </w:p>
    <w:p w:rsidR="009B2978" w:rsidRPr="009B2978" w:rsidRDefault="009B2978">
      <w:pPr>
        <w:pStyle w:val="Fotnots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E8E" w:rsidRDefault="004A7E8E" w:rsidP="00143897">
    <w:pPr>
      <w:pStyle w:val="Sidhuvud"/>
      <w:ind w:left="0"/>
      <w:rPr>
        <w:sz w:val="16"/>
        <w:szCs w:val="16"/>
      </w:rPr>
    </w:pPr>
    <w:r>
      <w:rPr>
        <w:noProof/>
      </w:rPr>
      <w:drawing>
        <wp:anchor distT="0" distB="0" distL="114300" distR="114300" simplePos="0" relativeHeight="251666431" behindDoc="1" locked="0" layoutInCell="1" allowOverlap="1">
          <wp:simplePos x="0" y="0"/>
          <wp:positionH relativeFrom="column">
            <wp:posOffset>2386330</wp:posOffset>
          </wp:positionH>
          <wp:positionV relativeFrom="paragraph">
            <wp:posOffset>0</wp:posOffset>
          </wp:positionV>
          <wp:extent cx="1838960" cy="389255"/>
          <wp:effectExtent l="0" t="0" r="8890" b="0"/>
          <wp:wrapTight wrapText="bothSides">
            <wp:wrapPolygon edited="0">
              <wp:start x="0" y="0"/>
              <wp:lineTo x="0" y="20085"/>
              <wp:lineTo x="21481" y="20085"/>
              <wp:lineTo x="2148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389255"/>
                  </a:xfrm>
                  <a:prstGeom prst="rect">
                    <a:avLst/>
                  </a:prstGeom>
                  <a:noFill/>
                </pic:spPr>
              </pic:pic>
            </a:graphicData>
          </a:graphic>
          <wp14:sizeRelH relativeFrom="page">
            <wp14:pctWidth>0</wp14:pctWidth>
          </wp14:sizeRelH>
          <wp14:sizeRelV relativeFrom="page">
            <wp14:pctHeight>0</wp14:pctHeight>
          </wp14:sizeRelV>
        </wp:anchor>
      </w:drawing>
    </w:r>
  </w:p>
  <w:p w:rsidR="004A7E8E" w:rsidRDefault="004A7E8E" w:rsidP="00143897">
    <w:pPr>
      <w:pStyle w:val="Sidhuvud"/>
      <w:ind w:left="0"/>
      <w:rPr>
        <w:sz w:val="16"/>
        <w:szCs w:val="16"/>
      </w:rPr>
    </w:pPr>
  </w:p>
  <w:p w:rsidR="004A7E8E" w:rsidRDefault="004A7E8E" w:rsidP="00143897">
    <w:pPr>
      <w:pStyle w:val="Sidhuvud"/>
      <w:ind w:left="0"/>
      <w:rPr>
        <w:sz w:val="16"/>
        <w:szCs w:val="16"/>
      </w:rPr>
    </w:pPr>
  </w:p>
  <w:p w:rsidR="004A7E8E" w:rsidRPr="00617873" w:rsidRDefault="004A7E8E" w:rsidP="00143897">
    <w:pPr>
      <w:pStyle w:val="Sidhuvud"/>
      <w:ind w:left="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E8E" w:rsidRPr="00487E40" w:rsidRDefault="004A7E8E" w:rsidP="00143897">
    <w:pPr>
      <w:pStyle w:val="Sidhuvud"/>
      <w:rPr>
        <w:b/>
      </w:rPr>
    </w:pPr>
    <w:r w:rsidRPr="00487E40">
      <w:rPr>
        <w:b/>
        <w:noProof/>
      </w:rPr>
      <w:drawing>
        <wp:anchor distT="0" distB="0" distL="114300" distR="114300" simplePos="0" relativeHeight="251668479" behindDoc="1" locked="0" layoutInCell="1" allowOverlap="1" wp14:anchorId="05A348D4" wp14:editId="642D934D">
          <wp:simplePos x="0" y="0"/>
          <wp:positionH relativeFrom="column">
            <wp:posOffset>2134235</wp:posOffset>
          </wp:positionH>
          <wp:positionV relativeFrom="paragraph">
            <wp:posOffset>22860</wp:posOffset>
          </wp:positionV>
          <wp:extent cx="2388235" cy="506095"/>
          <wp:effectExtent l="0" t="0" r="0" b="8255"/>
          <wp:wrapTight wrapText="bothSides">
            <wp:wrapPolygon edited="0">
              <wp:start x="0" y="0"/>
              <wp:lineTo x="0" y="21139"/>
              <wp:lineTo x="21365" y="21139"/>
              <wp:lineTo x="2136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506095"/>
                  </a:xfrm>
                  <a:prstGeom prst="rect">
                    <a:avLst/>
                  </a:prstGeom>
                  <a:noFill/>
                </pic:spPr>
              </pic:pic>
            </a:graphicData>
          </a:graphic>
          <wp14:sizeRelH relativeFrom="page">
            <wp14:pctWidth>0</wp14:pctWidth>
          </wp14:sizeRelH>
          <wp14:sizeRelV relativeFrom="page">
            <wp14:pctHeight>0</wp14:pctHeight>
          </wp14:sizeRelV>
        </wp:anchor>
      </w:drawing>
    </w:r>
  </w:p>
  <w:p w:rsidR="004A7E8E" w:rsidRDefault="004A7E8E" w:rsidP="00143897">
    <w:pPr>
      <w:pStyle w:val="Sidhuvud"/>
    </w:pPr>
  </w:p>
  <w:p w:rsidR="004A7E8E" w:rsidRPr="009C5D74" w:rsidRDefault="004A7E8E" w:rsidP="00143897">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F6C71"/>
    <w:multiLevelType w:val="hybridMultilevel"/>
    <w:tmpl w:val="03FC3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6C"/>
    <w:rsid w:val="00046DE5"/>
    <w:rsid w:val="0006543B"/>
    <w:rsid w:val="000A19F9"/>
    <w:rsid w:val="000B2B83"/>
    <w:rsid w:val="00143897"/>
    <w:rsid w:val="00145496"/>
    <w:rsid w:val="001472F2"/>
    <w:rsid w:val="00155137"/>
    <w:rsid w:val="00162D0F"/>
    <w:rsid w:val="001709E9"/>
    <w:rsid w:val="001721BA"/>
    <w:rsid w:val="0017569D"/>
    <w:rsid w:val="0019247C"/>
    <w:rsid w:val="001B0E4D"/>
    <w:rsid w:val="001C267D"/>
    <w:rsid w:val="001D2065"/>
    <w:rsid w:val="001F5D5E"/>
    <w:rsid w:val="001F606E"/>
    <w:rsid w:val="00203787"/>
    <w:rsid w:val="002210F1"/>
    <w:rsid w:val="0022628A"/>
    <w:rsid w:val="0022794A"/>
    <w:rsid w:val="002C050A"/>
    <w:rsid w:val="002E5F7A"/>
    <w:rsid w:val="002F1D0C"/>
    <w:rsid w:val="00320FA9"/>
    <w:rsid w:val="00324649"/>
    <w:rsid w:val="0034573B"/>
    <w:rsid w:val="0035119F"/>
    <w:rsid w:val="00352B79"/>
    <w:rsid w:val="00363B87"/>
    <w:rsid w:val="00371AD4"/>
    <w:rsid w:val="00380885"/>
    <w:rsid w:val="0039464B"/>
    <w:rsid w:val="0039517B"/>
    <w:rsid w:val="003B0C58"/>
    <w:rsid w:val="003B726D"/>
    <w:rsid w:val="00404149"/>
    <w:rsid w:val="00423758"/>
    <w:rsid w:val="00432095"/>
    <w:rsid w:val="004459F9"/>
    <w:rsid w:val="004562E6"/>
    <w:rsid w:val="00472D54"/>
    <w:rsid w:val="0047409A"/>
    <w:rsid w:val="00487E40"/>
    <w:rsid w:val="004A7E8E"/>
    <w:rsid w:val="004E6DA3"/>
    <w:rsid w:val="0050164B"/>
    <w:rsid w:val="00555030"/>
    <w:rsid w:val="00556771"/>
    <w:rsid w:val="00573358"/>
    <w:rsid w:val="00574B76"/>
    <w:rsid w:val="00582E71"/>
    <w:rsid w:val="0058309F"/>
    <w:rsid w:val="0058316C"/>
    <w:rsid w:val="00590808"/>
    <w:rsid w:val="005A55CE"/>
    <w:rsid w:val="005B0E5C"/>
    <w:rsid w:val="005C7191"/>
    <w:rsid w:val="005F35D1"/>
    <w:rsid w:val="00614EF8"/>
    <w:rsid w:val="006231ED"/>
    <w:rsid w:val="006377F2"/>
    <w:rsid w:val="006413B5"/>
    <w:rsid w:val="00647767"/>
    <w:rsid w:val="0065551C"/>
    <w:rsid w:val="00663A24"/>
    <w:rsid w:val="006A07DB"/>
    <w:rsid w:val="006B5F92"/>
    <w:rsid w:val="006B79E7"/>
    <w:rsid w:val="006C1517"/>
    <w:rsid w:val="006C49C0"/>
    <w:rsid w:val="006D2B25"/>
    <w:rsid w:val="006F153F"/>
    <w:rsid w:val="00777B06"/>
    <w:rsid w:val="007C5334"/>
    <w:rsid w:val="007D3302"/>
    <w:rsid w:val="007D546E"/>
    <w:rsid w:val="007F0DDE"/>
    <w:rsid w:val="00800F5A"/>
    <w:rsid w:val="008231F9"/>
    <w:rsid w:val="00827242"/>
    <w:rsid w:val="00827628"/>
    <w:rsid w:val="00872C06"/>
    <w:rsid w:val="00885159"/>
    <w:rsid w:val="008B5E43"/>
    <w:rsid w:val="008E443B"/>
    <w:rsid w:val="009146D2"/>
    <w:rsid w:val="009146D6"/>
    <w:rsid w:val="00924293"/>
    <w:rsid w:val="00927077"/>
    <w:rsid w:val="00934973"/>
    <w:rsid w:val="00955B33"/>
    <w:rsid w:val="00960E6F"/>
    <w:rsid w:val="009656D4"/>
    <w:rsid w:val="00975DF5"/>
    <w:rsid w:val="009810BB"/>
    <w:rsid w:val="00991C11"/>
    <w:rsid w:val="009B2978"/>
    <w:rsid w:val="009C52EA"/>
    <w:rsid w:val="009C6246"/>
    <w:rsid w:val="009E254B"/>
    <w:rsid w:val="009E5F05"/>
    <w:rsid w:val="00A126E4"/>
    <w:rsid w:val="00A3659F"/>
    <w:rsid w:val="00A46C12"/>
    <w:rsid w:val="00A60FD3"/>
    <w:rsid w:val="00A66EB5"/>
    <w:rsid w:val="00A67D78"/>
    <w:rsid w:val="00A71815"/>
    <w:rsid w:val="00A8709E"/>
    <w:rsid w:val="00A90D95"/>
    <w:rsid w:val="00AA04DA"/>
    <w:rsid w:val="00AA7118"/>
    <w:rsid w:val="00AB027E"/>
    <w:rsid w:val="00AB7CD9"/>
    <w:rsid w:val="00AE5162"/>
    <w:rsid w:val="00B011D1"/>
    <w:rsid w:val="00B24363"/>
    <w:rsid w:val="00B3052E"/>
    <w:rsid w:val="00B41A3D"/>
    <w:rsid w:val="00B452B7"/>
    <w:rsid w:val="00B45A39"/>
    <w:rsid w:val="00B54BD7"/>
    <w:rsid w:val="00B60CF4"/>
    <w:rsid w:val="00B76469"/>
    <w:rsid w:val="00B842BA"/>
    <w:rsid w:val="00B926E2"/>
    <w:rsid w:val="00BF6C8B"/>
    <w:rsid w:val="00C34FE0"/>
    <w:rsid w:val="00C3735E"/>
    <w:rsid w:val="00C512D6"/>
    <w:rsid w:val="00C86CE1"/>
    <w:rsid w:val="00CA4682"/>
    <w:rsid w:val="00CA668C"/>
    <w:rsid w:val="00CB18D7"/>
    <w:rsid w:val="00CD0FC5"/>
    <w:rsid w:val="00CF1294"/>
    <w:rsid w:val="00CF46A9"/>
    <w:rsid w:val="00CF797B"/>
    <w:rsid w:val="00D04DDE"/>
    <w:rsid w:val="00D20DA2"/>
    <w:rsid w:val="00D22EF5"/>
    <w:rsid w:val="00D258BF"/>
    <w:rsid w:val="00D36A3C"/>
    <w:rsid w:val="00D50093"/>
    <w:rsid w:val="00D545CF"/>
    <w:rsid w:val="00DC4557"/>
    <w:rsid w:val="00E30F3A"/>
    <w:rsid w:val="00E46914"/>
    <w:rsid w:val="00ED581A"/>
    <w:rsid w:val="00F069E2"/>
    <w:rsid w:val="00F22878"/>
    <w:rsid w:val="00F24665"/>
    <w:rsid w:val="00F66034"/>
    <w:rsid w:val="00F67E73"/>
    <w:rsid w:val="00F93063"/>
    <w:rsid w:val="00FA3291"/>
    <w:rsid w:val="00FD0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LT Std 35 Light" w:eastAsia="Times New Roman" w:hAnsi="Avenir LT Std 35 Light"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rödtext Fondbolagen"/>
    <w:qFormat/>
    <w:rsid w:val="00D71B64"/>
    <w:pPr>
      <w:spacing w:before="40" w:after="200" w:line="276" w:lineRule="auto"/>
      <w:ind w:left="1701" w:right="1134"/>
    </w:pPr>
    <w:rPr>
      <w:rFonts w:ascii="Georgia" w:hAnsi="Georgia"/>
      <w:szCs w:val="22"/>
    </w:rPr>
  </w:style>
  <w:style w:type="paragraph" w:styleId="Rubrik1">
    <w:name w:val="heading 1"/>
    <w:aliases w:val="Rubrik 1 Fondbolagen"/>
    <w:basedOn w:val="Rubrik2"/>
    <w:next w:val="Normal"/>
    <w:link w:val="Rubrik1Char"/>
    <w:uiPriority w:val="9"/>
    <w:qFormat/>
    <w:rsid w:val="009C5D74"/>
    <w:pPr>
      <w:outlineLvl w:val="0"/>
    </w:pPr>
    <w:rPr>
      <w:sz w:val="36"/>
      <w:szCs w:val="28"/>
    </w:rPr>
  </w:style>
  <w:style w:type="paragraph" w:styleId="Rubrik2">
    <w:name w:val="heading 2"/>
    <w:aliases w:val="Mellanrubrik fondbolagen"/>
    <w:basedOn w:val="Normal"/>
    <w:next w:val="Normal"/>
    <w:link w:val="Rubrik2Char"/>
    <w:uiPriority w:val="9"/>
    <w:unhideWhenUsed/>
    <w:qFormat/>
    <w:rsid w:val="003C2CE5"/>
    <w:pPr>
      <w:spacing w:before="240" w:after="120"/>
      <w:outlineLvl w:val="1"/>
    </w:pPr>
    <w:rPr>
      <w:rFonts w:ascii="Tahoma" w:hAnsi="Tahom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Fondbolagen Char"/>
    <w:link w:val="Rubrik1"/>
    <w:uiPriority w:val="9"/>
    <w:rsid w:val="009C5D74"/>
    <w:rPr>
      <w:rFonts w:ascii="Tahoma" w:hAnsi="Tahoma"/>
      <w:sz w:val="36"/>
      <w:szCs w:val="28"/>
    </w:rPr>
  </w:style>
  <w:style w:type="paragraph" w:styleId="Ballongtext">
    <w:name w:val="Balloon Text"/>
    <w:basedOn w:val="Normal"/>
    <w:link w:val="BallongtextChar"/>
    <w:uiPriority w:val="99"/>
    <w:semiHidden/>
    <w:unhideWhenUsed/>
    <w:rsid w:val="00916248"/>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916248"/>
    <w:rPr>
      <w:rFonts w:ascii="Tahoma" w:hAnsi="Tahoma" w:cs="Tahoma"/>
      <w:sz w:val="16"/>
      <w:szCs w:val="16"/>
    </w:rPr>
  </w:style>
  <w:style w:type="paragraph" w:styleId="Sidhuvud">
    <w:name w:val="header"/>
    <w:basedOn w:val="Normal"/>
    <w:link w:val="SidhuvudChar"/>
    <w:uiPriority w:val="99"/>
    <w:unhideWhenUsed/>
    <w:rsid w:val="00916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16248"/>
  </w:style>
  <w:style w:type="paragraph" w:styleId="Sidfot">
    <w:name w:val="footer"/>
    <w:basedOn w:val="Normal"/>
    <w:link w:val="SidfotChar"/>
    <w:uiPriority w:val="99"/>
    <w:unhideWhenUsed/>
    <w:rsid w:val="00916248"/>
    <w:pPr>
      <w:tabs>
        <w:tab w:val="center" w:pos="4536"/>
        <w:tab w:val="right" w:pos="9072"/>
      </w:tabs>
      <w:spacing w:line="240" w:lineRule="auto"/>
    </w:pPr>
  </w:style>
  <w:style w:type="character" w:customStyle="1" w:styleId="SidfotChar">
    <w:name w:val="Sidfot Char"/>
    <w:basedOn w:val="Standardstycketeckensnitt"/>
    <w:link w:val="Sidfot"/>
    <w:uiPriority w:val="99"/>
    <w:rsid w:val="00916248"/>
  </w:style>
  <w:style w:type="character" w:customStyle="1" w:styleId="Rubrik2Char">
    <w:name w:val="Rubrik 2 Char"/>
    <w:aliases w:val="Mellanrubrik fondbolagen Char"/>
    <w:link w:val="Rubrik2"/>
    <w:uiPriority w:val="9"/>
    <w:rsid w:val="003C2CE5"/>
    <w:rPr>
      <w:rFonts w:ascii="Tahoma" w:hAnsi="Tahoma"/>
      <w:sz w:val="24"/>
    </w:rPr>
  </w:style>
  <w:style w:type="paragraph" w:styleId="Underrubrik">
    <w:name w:val="Subtitle"/>
    <w:aliases w:val="Underrubrik Fondbolagen"/>
    <w:basedOn w:val="Normal"/>
    <w:next w:val="Normal"/>
    <w:link w:val="UnderrubrikChar"/>
    <w:uiPriority w:val="11"/>
    <w:rsid w:val="00CB2B54"/>
    <w:pPr>
      <w:numPr>
        <w:ilvl w:val="1"/>
      </w:numPr>
      <w:spacing w:before="240" w:after="120"/>
      <w:ind w:left="1077"/>
    </w:pPr>
    <w:rPr>
      <w:rFonts w:ascii="Avenir LT Std 65 Medium" w:hAnsi="Avenir LT Std 65 Medium"/>
      <w:iCs/>
      <w:caps/>
      <w:spacing w:val="20"/>
      <w:sz w:val="16"/>
      <w:szCs w:val="24"/>
    </w:rPr>
  </w:style>
  <w:style w:type="character" w:customStyle="1" w:styleId="UnderrubrikChar">
    <w:name w:val="Underrubrik Char"/>
    <w:aliases w:val="Underrubrik Fondbolagen Char"/>
    <w:link w:val="Underrubrik"/>
    <w:uiPriority w:val="11"/>
    <w:rsid w:val="00CB2B54"/>
    <w:rPr>
      <w:rFonts w:ascii="Avenir LT Std 65 Medium" w:eastAsia="Times New Roman" w:hAnsi="Avenir LT Std 65 Medium" w:cs="Times New Roman"/>
      <w:iCs/>
      <w:caps/>
      <w:spacing w:val="20"/>
      <w:sz w:val="16"/>
      <w:szCs w:val="24"/>
    </w:rPr>
  </w:style>
  <w:style w:type="character" w:styleId="Hyperlnk">
    <w:name w:val="Hyperlink"/>
    <w:uiPriority w:val="99"/>
    <w:unhideWhenUsed/>
    <w:rsid w:val="00E46E54"/>
    <w:rPr>
      <w:color w:val="E84427"/>
      <w:u w:val="single"/>
    </w:rPr>
  </w:style>
  <w:style w:type="paragraph" w:customStyle="1" w:styleId="Default">
    <w:name w:val="Default"/>
    <w:rsid w:val="00C02B3B"/>
    <w:pPr>
      <w:autoSpaceDE w:val="0"/>
      <w:autoSpaceDN w:val="0"/>
      <w:adjustRightInd w:val="0"/>
    </w:pPr>
    <w:rPr>
      <w:rFonts w:ascii="Times New Roman" w:hAnsi="Times New Roman"/>
      <w:color w:val="000000"/>
      <w:sz w:val="24"/>
      <w:szCs w:val="24"/>
    </w:rPr>
  </w:style>
  <w:style w:type="paragraph" w:customStyle="1" w:styleId="rubrikPM">
    <w:name w:val="rubrik PM"/>
    <w:basedOn w:val="Default"/>
    <w:next w:val="Default"/>
    <w:uiPriority w:val="99"/>
    <w:rsid w:val="00C02B3B"/>
    <w:rPr>
      <w:color w:val="auto"/>
    </w:rPr>
  </w:style>
  <w:style w:type="character" w:customStyle="1" w:styleId="skypepnhcontainer">
    <w:name w:val="skype_pnh_container"/>
    <w:basedOn w:val="Standardstycketeckensnitt"/>
    <w:rsid w:val="00B85DF8"/>
  </w:style>
  <w:style w:type="character" w:customStyle="1" w:styleId="skypepnhtextspan">
    <w:name w:val="skype_pnh_text_span"/>
    <w:basedOn w:val="Standardstycketeckensnitt"/>
    <w:rsid w:val="00B85DF8"/>
  </w:style>
  <w:style w:type="character" w:customStyle="1" w:styleId="skypepnhrightspan">
    <w:name w:val="skype_pnh_right_span"/>
    <w:basedOn w:val="Standardstycketeckensnitt"/>
    <w:rsid w:val="00B85DF8"/>
  </w:style>
  <w:style w:type="paragraph" w:styleId="Rubrik">
    <w:name w:val="Title"/>
    <w:aliases w:val="Titel Fondbolagen"/>
    <w:basedOn w:val="Normal"/>
    <w:next w:val="Normal"/>
    <w:link w:val="RubrikChar"/>
    <w:uiPriority w:val="10"/>
    <w:qFormat/>
    <w:rsid w:val="008C6980"/>
    <w:pPr>
      <w:spacing w:before="1560"/>
      <w:contextualSpacing/>
    </w:pPr>
    <w:rPr>
      <w:rFonts w:ascii="Tahoma" w:hAnsi="Tahoma"/>
      <w:color w:val="3D433E"/>
      <w:spacing w:val="5"/>
      <w:kern w:val="28"/>
      <w:sz w:val="52"/>
      <w:szCs w:val="52"/>
    </w:rPr>
  </w:style>
  <w:style w:type="character" w:customStyle="1" w:styleId="RubrikChar">
    <w:name w:val="Rubrik Char"/>
    <w:aliases w:val="Titel Fondbolagen Char"/>
    <w:link w:val="Rubrik"/>
    <w:uiPriority w:val="10"/>
    <w:rsid w:val="008C6980"/>
    <w:rPr>
      <w:rFonts w:ascii="Tahoma" w:eastAsia="Times New Roman" w:hAnsi="Tahoma" w:cs="Times New Roman"/>
      <w:color w:val="3D433E"/>
      <w:spacing w:val="5"/>
      <w:kern w:val="28"/>
      <w:sz w:val="52"/>
      <w:szCs w:val="52"/>
    </w:rPr>
  </w:style>
  <w:style w:type="paragraph" w:customStyle="1" w:styleId="DatumFondbolagen">
    <w:name w:val="Datum Fondbolagen"/>
    <w:basedOn w:val="Normal"/>
    <w:link w:val="DatumFondbolagenChar"/>
    <w:qFormat/>
    <w:rsid w:val="00D71B64"/>
    <w:pPr>
      <w:outlineLvl w:val="2"/>
    </w:pPr>
    <w:rPr>
      <w:rFonts w:cs="Tahoma"/>
      <w:caps/>
      <w:sz w:val="18"/>
      <w:szCs w:val="20"/>
    </w:rPr>
  </w:style>
  <w:style w:type="character" w:customStyle="1" w:styleId="DatumFondbolagenChar">
    <w:name w:val="Datum Fondbolagen Char"/>
    <w:link w:val="DatumFondbolagen"/>
    <w:rsid w:val="00D71B64"/>
    <w:rPr>
      <w:rFonts w:ascii="Georgia" w:eastAsia="Times New Roman" w:hAnsi="Georgia" w:cs="Tahoma"/>
      <w:caps/>
      <w:sz w:val="18"/>
      <w:szCs w:val="20"/>
    </w:rPr>
  </w:style>
  <w:style w:type="paragraph" w:customStyle="1" w:styleId="SidfotFondbolagen">
    <w:name w:val="Sidfot Fondbolagen"/>
    <w:basedOn w:val="Normal"/>
    <w:link w:val="SidfotFondbolagenChar"/>
    <w:qFormat/>
    <w:rsid w:val="00770880"/>
    <w:pPr>
      <w:spacing w:before="240" w:line="312" w:lineRule="auto"/>
      <w:ind w:left="0" w:right="0"/>
      <w:jc w:val="center"/>
    </w:pPr>
    <w:rPr>
      <w:rFonts w:ascii="Century Gothic" w:hAnsi="Century Gothic"/>
      <w:caps/>
      <w:color w:val="343935"/>
      <w:spacing w:val="8"/>
      <w:sz w:val="12"/>
      <w:szCs w:val="14"/>
    </w:rPr>
  </w:style>
  <w:style w:type="character" w:customStyle="1" w:styleId="SidfotFondbolagenChar">
    <w:name w:val="Sidfot Fondbolagen Char"/>
    <w:link w:val="SidfotFondbolagen"/>
    <w:rsid w:val="00770880"/>
    <w:rPr>
      <w:rFonts w:ascii="Century Gothic" w:hAnsi="Century Gothic"/>
      <w:caps/>
      <w:color w:val="343935"/>
      <w:spacing w:val="8"/>
      <w:sz w:val="12"/>
      <w:szCs w:val="14"/>
    </w:rPr>
  </w:style>
  <w:style w:type="character" w:styleId="Stark">
    <w:name w:val="Strong"/>
    <w:aliases w:val="Fet brödtext Fondbolagen"/>
    <w:uiPriority w:val="22"/>
    <w:qFormat/>
    <w:rsid w:val="00BC586C"/>
    <w:rPr>
      <w:rFonts w:ascii="Georgia" w:hAnsi="Georgia"/>
      <w:b/>
      <w:sz w:val="20"/>
    </w:rPr>
  </w:style>
  <w:style w:type="paragraph" w:styleId="Liststycke">
    <w:name w:val="List Paragraph"/>
    <w:basedOn w:val="Normal"/>
    <w:uiPriority w:val="34"/>
    <w:qFormat/>
    <w:rsid w:val="00B45A39"/>
    <w:pPr>
      <w:spacing w:before="0" w:after="0" w:line="240" w:lineRule="auto"/>
      <w:ind w:left="720" w:right="0"/>
      <w:contextualSpacing/>
    </w:pPr>
    <w:rPr>
      <w:szCs w:val="24"/>
    </w:rPr>
  </w:style>
  <w:style w:type="paragraph" w:styleId="Fotnotstext">
    <w:name w:val="footnote text"/>
    <w:basedOn w:val="Normal"/>
    <w:link w:val="FotnotstextChar"/>
    <w:uiPriority w:val="99"/>
    <w:semiHidden/>
    <w:unhideWhenUsed/>
    <w:rsid w:val="009B2978"/>
    <w:pPr>
      <w:spacing w:before="0" w:after="0" w:line="240" w:lineRule="auto"/>
    </w:pPr>
    <w:rPr>
      <w:szCs w:val="20"/>
    </w:rPr>
  </w:style>
  <w:style w:type="character" w:customStyle="1" w:styleId="FotnotstextChar">
    <w:name w:val="Fotnotstext Char"/>
    <w:basedOn w:val="Standardstycketeckensnitt"/>
    <w:link w:val="Fotnotstext"/>
    <w:uiPriority w:val="99"/>
    <w:semiHidden/>
    <w:rsid w:val="009B2978"/>
    <w:rPr>
      <w:rFonts w:ascii="Georgia" w:hAnsi="Georgia"/>
    </w:rPr>
  </w:style>
  <w:style w:type="character" w:styleId="Fotnotsreferens">
    <w:name w:val="footnote reference"/>
    <w:basedOn w:val="Standardstycketeckensnitt"/>
    <w:uiPriority w:val="99"/>
    <w:semiHidden/>
    <w:unhideWhenUsed/>
    <w:rsid w:val="009B2978"/>
    <w:rPr>
      <w:vertAlign w:val="superscript"/>
    </w:rPr>
  </w:style>
  <w:style w:type="paragraph" w:styleId="Normalwebb">
    <w:name w:val="Normal (Web)"/>
    <w:basedOn w:val="Normal"/>
    <w:uiPriority w:val="99"/>
    <w:semiHidden/>
    <w:unhideWhenUsed/>
    <w:rsid w:val="004459F9"/>
    <w:pPr>
      <w:spacing w:before="100" w:beforeAutospacing="1" w:after="100" w:afterAutospacing="1" w:line="240" w:lineRule="auto"/>
      <w:ind w:left="0" w:right="0"/>
    </w:pPr>
    <w:rPr>
      <w:rFonts w:ascii="Times New Roman" w:hAnsi="Times New Roman"/>
      <w:sz w:val="24"/>
      <w:szCs w:val="24"/>
    </w:rPr>
  </w:style>
  <w:style w:type="paragraph" w:styleId="Ingetavstnd">
    <w:name w:val="No Spacing"/>
    <w:aliases w:val="text"/>
    <w:uiPriority w:val="1"/>
    <w:qFormat/>
    <w:rsid w:val="00352B79"/>
    <w:rPr>
      <w:rFonts w:ascii="Times" w:eastAsia="Calibri" w:hAnsi="Times"/>
      <w:sz w:val="24"/>
      <w:szCs w:val="22"/>
      <w:lang w:val="en-US" w:eastAsia="en-US"/>
    </w:rPr>
  </w:style>
  <w:style w:type="table" w:styleId="Tabellrutnt">
    <w:name w:val="Table Grid"/>
    <w:basedOn w:val="Normaltabell"/>
    <w:uiPriority w:val="39"/>
    <w:rsid w:val="00663A24"/>
    <w:rPr>
      <w:rFonts w:asciiTheme="minorHAnsi" w:eastAsiaTheme="minorHAnsi" w:hAnsiTheme="minorHAnsi" w:cstheme="minorBidi"/>
      <w:sz w:val="22"/>
      <w:szCs w:val="22"/>
      <w:lang w:val="nl-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LT Std 35 Light" w:eastAsia="Times New Roman" w:hAnsi="Avenir LT Std 35 Light"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rödtext Fondbolagen"/>
    <w:qFormat/>
    <w:rsid w:val="00D71B64"/>
    <w:pPr>
      <w:spacing w:before="40" w:after="200" w:line="276" w:lineRule="auto"/>
      <w:ind w:left="1701" w:right="1134"/>
    </w:pPr>
    <w:rPr>
      <w:rFonts w:ascii="Georgia" w:hAnsi="Georgia"/>
      <w:szCs w:val="22"/>
    </w:rPr>
  </w:style>
  <w:style w:type="paragraph" w:styleId="Rubrik1">
    <w:name w:val="heading 1"/>
    <w:aliases w:val="Rubrik 1 Fondbolagen"/>
    <w:basedOn w:val="Rubrik2"/>
    <w:next w:val="Normal"/>
    <w:link w:val="Rubrik1Char"/>
    <w:uiPriority w:val="9"/>
    <w:qFormat/>
    <w:rsid w:val="009C5D74"/>
    <w:pPr>
      <w:outlineLvl w:val="0"/>
    </w:pPr>
    <w:rPr>
      <w:sz w:val="36"/>
      <w:szCs w:val="28"/>
    </w:rPr>
  </w:style>
  <w:style w:type="paragraph" w:styleId="Rubrik2">
    <w:name w:val="heading 2"/>
    <w:aliases w:val="Mellanrubrik fondbolagen"/>
    <w:basedOn w:val="Normal"/>
    <w:next w:val="Normal"/>
    <w:link w:val="Rubrik2Char"/>
    <w:uiPriority w:val="9"/>
    <w:unhideWhenUsed/>
    <w:qFormat/>
    <w:rsid w:val="003C2CE5"/>
    <w:pPr>
      <w:spacing w:before="240" w:after="120"/>
      <w:outlineLvl w:val="1"/>
    </w:pPr>
    <w:rPr>
      <w:rFonts w:ascii="Tahoma" w:hAnsi="Tahom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Fondbolagen Char"/>
    <w:link w:val="Rubrik1"/>
    <w:uiPriority w:val="9"/>
    <w:rsid w:val="009C5D74"/>
    <w:rPr>
      <w:rFonts w:ascii="Tahoma" w:hAnsi="Tahoma"/>
      <w:sz w:val="36"/>
      <w:szCs w:val="28"/>
    </w:rPr>
  </w:style>
  <w:style w:type="paragraph" w:styleId="Ballongtext">
    <w:name w:val="Balloon Text"/>
    <w:basedOn w:val="Normal"/>
    <w:link w:val="BallongtextChar"/>
    <w:uiPriority w:val="99"/>
    <w:semiHidden/>
    <w:unhideWhenUsed/>
    <w:rsid w:val="00916248"/>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916248"/>
    <w:rPr>
      <w:rFonts w:ascii="Tahoma" w:hAnsi="Tahoma" w:cs="Tahoma"/>
      <w:sz w:val="16"/>
      <w:szCs w:val="16"/>
    </w:rPr>
  </w:style>
  <w:style w:type="paragraph" w:styleId="Sidhuvud">
    <w:name w:val="header"/>
    <w:basedOn w:val="Normal"/>
    <w:link w:val="SidhuvudChar"/>
    <w:uiPriority w:val="99"/>
    <w:unhideWhenUsed/>
    <w:rsid w:val="00916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16248"/>
  </w:style>
  <w:style w:type="paragraph" w:styleId="Sidfot">
    <w:name w:val="footer"/>
    <w:basedOn w:val="Normal"/>
    <w:link w:val="SidfotChar"/>
    <w:uiPriority w:val="99"/>
    <w:unhideWhenUsed/>
    <w:rsid w:val="00916248"/>
    <w:pPr>
      <w:tabs>
        <w:tab w:val="center" w:pos="4536"/>
        <w:tab w:val="right" w:pos="9072"/>
      </w:tabs>
      <w:spacing w:line="240" w:lineRule="auto"/>
    </w:pPr>
  </w:style>
  <w:style w:type="character" w:customStyle="1" w:styleId="SidfotChar">
    <w:name w:val="Sidfot Char"/>
    <w:basedOn w:val="Standardstycketeckensnitt"/>
    <w:link w:val="Sidfot"/>
    <w:uiPriority w:val="99"/>
    <w:rsid w:val="00916248"/>
  </w:style>
  <w:style w:type="character" w:customStyle="1" w:styleId="Rubrik2Char">
    <w:name w:val="Rubrik 2 Char"/>
    <w:aliases w:val="Mellanrubrik fondbolagen Char"/>
    <w:link w:val="Rubrik2"/>
    <w:uiPriority w:val="9"/>
    <w:rsid w:val="003C2CE5"/>
    <w:rPr>
      <w:rFonts w:ascii="Tahoma" w:hAnsi="Tahoma"/>
      <w:sz w:val="24"/>
    </w:rPr>
  </w:style>
  <w:style w:type="paragraph" w:styleId="Underrubrik">
    <w:name w:val="Subtitle"/>
    <w:aliases w:val="Underrubrik Fondbolagen"/>
    <w:basedOn w:val="Normal"/>
    <w:next w:val="Normal"/>
    <w:link w:val="UnderrubrikChar"/>
    <w:uiPriority w:val="11"/>
    <w:rsid w:val="00CB2B54"/>
    <w:pPr>
      <w:numPr>
        <w:ilvl w:val="1"/>
      </w:numPr>
      <w:spacing w:before="240" w:after="120"/>
      <w:ind w:left="1077"/>
    </w:pPr>
    <w:rPr>
      <w:rFonts w:ascii="Avenir LT Std 65 Medium" w:hAnsi="Avenir LT Std 65 Medium"/>
      <w:iCs/>
      <w:caps/>
      <w:spacing w:val="20"/>
      <w:sz w:val="16"/>
      <w:szCs w:val="24"/>
    </w:rPr>
  </w:style>
  <w:style w:type="character" w:customStyle="1" w:styleId="UnderrubrikChar">
    <w:name w:val="Underrubrik Char"/>
    <w:aliases w:val="Underrubrik Fondbolagen Char"/>
    <w:link w:val="Underrubrik"/>
    <w:uiPriority w:val="11"/>
    <w:rsid w:val="00CB2B54"/>
    <w:rPr>
      <w:rFonts w:ascii="Avenir LT Std 65 Medium" w:eastAsia="Times New Roman" w:hAnsi="Avenir LT Std 65 Medium" w:cs="Times New Roman"/>
      <w:iCs/>
      <w:caps/>
      <w:spacing w:val="20"/>
      <w:sz w:val="16"/>
      <w:szCs w:val="24"/>
    </w:rPr>
  </w:style>
  <w:style w:type="character" w:styleId="Hyperlnk">
    <w:name w:val="Hyperlink"/>
    <w:uiPriority w:val="99"/>
    <w:unhideWhenUsed/>
    <w:rsid w:val="00E46E54"/>
    <w:rPr>
      <w:color w:val="E84427"/>
      <w:u w:val="single"/>
    </w:rPr>
  </w:style>
  <w:style w:type="paragraph" w:customStyle="1" w:styleId="Default">
    <w:name w:val="Default"/>
    <w:rsid w:val="00C02B3B"/>
    <w:pPr>
      <w:autoSpaceDE w:val="0"/>
      <w:autoSpaceDN w:val="0"/>
      <w:adjustRightInd w:val="0"/>
    </w:pPr>
    <w:rPr>
      <w:rFonts w:ascii="Times New Roman" w:hAnsi="Times New Roman"/>
      <w:color w:val="000000"/>
      <w:sz w:val="24"/>
      <w:szCs w:val="24"/>
    </w:rPr>
  </w:style>
  <w:style w:type="paragraph" w:customStyle="1" w:styleId="rubrikPM">
    <w:name w:val="rubrik PM"/>
    <w:basedOn w:val="Default"/>
    <w:next w:val="Default"/>
    <w:uiPriority w:val="99"/>
    <w:rsid w:val="00C02B3B"/>
    <w:rPr>
      <w:color w:val="auto"/>
    </w:rPr>
  </w:style>
  <w:style w:type="character" w:customStyle="1" w:styleId="skypepnhcontainer">
    <w:name w:val="skype_pnh_container"/>
    <w:basedOn w:val="Standardstycketeckensnitt"/>
    <w:rsid w:val="00B85DF8"/>
  </w:style>
  <w:style w:type="character" w:customStyle="1" w:styleId="skypepnhtextspan">
    <w:name w:val="skype_pnh_text_span"/>
    <w:basedOn w:val="Standardstycketeckensnitt"/>
    <w:rsid w:val="00B85DF8"/>
  </w:style>
  <w:style w:type="character" w:customStyle="1" w:styleId="skypepnhrightspan">
    <w:name w:val="skype_pnh_right_span"/>
    <w:basedOn w:val="Standardstycketeckensnitt"/>
    <w:rsid w:val="00B85DF8"/>
  </w:style>
  <w:style w:type="paragraph" w:styleId="Rubrik">
    <w:name w:val="Title"/>
    <w:aliases w:val="Titel Fondbolagen"/>
    <w:basedOn w:val="Normal"/>
    <w:next w:val="Normal"/>
    <w:link w:val="RubrikChar"/>
    <w:uiPriority w:val="10"/>
    <w:qFormat/>
    <w:rsid w:val="008C6980"/>
    <w:pPr>
      <w:spacing w:before="1560"/>
      <w:contextualSpacing/>
    </w:pPr>
    <w:rPr>
      <w:rFonts w:ascii="Tahoma" w:hAnsi="Tahoma"/>
      <w:color w:val="3D433E"/>
      <w:spacing w:val="5"/>
      <w:kern w:val="28"/>
      <w:sz w:val="52"/>
      <w:szCs w:val="52"/>
    </w:rPr>
  </w:style>
  <w:style w:type="character" w:customStyle="1" w:styleId="RubrikChar">
    <w:name w:val="Rubrik Char"/>
    <w:aliases w:val="Titel Fondbolagen Char"/>
    <w:link w:val="Rubrik"/>
    <w:uiPriority w:val="10"/>
    <w:rsid w:val="008C6980"/>
    <w:rPr>
      <w:rFonts w:ascii="Tahoma" w:eastAsia="Times New Roman" w:hAnsi="Tahoma" w:cs="Times New Roman"/>
      <w:color w:val="3D433E"/>
      <w:spacing w:val="5"/>
      <w:kern w:val="28"/>
      <w:sz w:val="52"/>
      <w:szCs w:val="52"/>
    </w:rPr>
  </w:style>
  <w:style w:type="paragraph" w:customStyle="1" w:styleId="DatumFondbolagen">
    <w:name w:val="Datum Fondbolagen"/>
    <w:basedOn w:val="Normal"/>
    <w:link w:val="DatumFondbolagenChar"/>
    <w:qFormat/>
    <w:rsid w:val="00D71B64"/>
    <w:pPr>
      <w:outlineLvl w:val="2"/>
    </w:pPr>
    <w:rPr>
      <w:rFonts w:cs="Tahoma"/>
      <w:caps/>
      <w:sz w:val="18"/>
      <w:szCs w:val="20"/>
    </w:rPr>
  </w:style>
  <w:style w:type="character" w:customStyle="1" w:styleId="DatumFondbolagenChar">
    <w:name w:val="Datum Fondbolagen Char"/>
    <w:link w:val="DatumFondbolagen"/>
    <w:rsid w:val="00D71B64"/>
    <w:rPr>
      <w:rFonts w:ascii="Georgia" w:eastAsia="Times New Roman" w:hAnsi="Georgia" w:cs="Tahoma"/>
      <w:caps/>
      <w:sz w:val="18"/>
      <w:szCs w:val="20"/>
    </w:rPr>
  </w:style>
  <w:style w:type="paragraph" w:customStyle="1" w:styleId="SidfotFondbolagen">
    <w:name w:val="Sidfot Fondbolagen"/>
    <w:basedOn w:val="Normal"/>
    <w:link w:val="SidfotFondbolagenChar"/>
    <w:qFormat/>
    <w:rsid w:val="00770880"/>
    <w:pPr>
      <w:spacing w:before="240" w:line="312" w:lineRule="auto"/>
      <w:ind w:left="0" w:right="0"/>
      <w:jc w:val="center"/>
    </w:pPr>
    <w:rPr>
      <w:rFonts w:ascii="Century Gothic" w:hAnsi="Century Gothic"/>
      <w:caps/>
      <w:color w:val="343935"/>
      <w:spacing w:val="8"/>
      <w:sz w:val="12"/>
      <w:szCs w:val="14"/>
    </w:rPr>
  </w:style>
  <w:style w:type="character" w:customStyle="1" w:styleId="SidfotFondbolagenChar">
    <w:name w:val="Sidfot Fondbolagen Char"/>
    <w:link w:val="SidfotFondbolagen"/>
    <w:rsid w:val="00770880"/>
    <w:rPr>
      <w:rFonts w:ascii="Century Gothic" w:hAnsi="Century Gothic"/>
      <w:caps/>
      <w:color w:val="343935"/>
      <w:spacing w:val="8"/>
      <w:sz w:val="12"/>
      <w:szCs w:val="14"/>
    </w:rPr>
  </w:style>
  <w:style w:type="character" w:styleId="Stark">
    <w:name w:val="Strong"/>
    <w:aliases w:val="Fet brödtext Fondbolagen"/>
    <w:uiPriority w:val="22"/>
    <w:qFormat/>
    <w:rsid w:val="00BC586C"/>
    <w:rPr>
      <w:rFonts w:ascii="Georgia" w:hAnsi="Georgia"/>
      <w:b/>
      <w:sz w:val="20"/>
    </w:rPr>
  </w:style>
  <w:style w:type="paragraph" w:styleId="Liststycke">
    <w:name w:val="List Paragraph"/>
    <w:basedOn w:val="Normal"/>
    <w:uiPriority w:val="34"/>
    <w:qFormat/>
    <w:rsid w:val="00B45A39"/>
    <w:pPr>
      <w:spacing w:before="0" w:after="0" w:line="240" w:lineRule="auto"/>
      <w:ind w:left="720" w:right="0"/>
      <w:contextualSpacing/>
    </w:pPr>
    <w:rPr>
      <w:szCs w:val="24"/>
    </w:rPr>
  </w:style>
  <w:style w:type="paragraph" w:styleId="Fotnotstext">
    <w:name w:val="footnote text"/>
    <w:basedOn w:val="Normal"/>
    <w:link w:val="FotnotstextChar"/>
    <w:uiPriority w:val="99"/>
    <w:semiHidden/>
    <w:unhideWhenUsed/>
    <w:rsid w:val="009B2978"/>
    <w:pPr>
      <w:spacing w:before="0" w:after="0" w:line="240" w:lineRule="auto"/>
    </w:pPr>
    <w:rPr>
      <w:szCs w:val="20"/>
    </w:rPr>
  </w:style>
  <w:style w:type="character" w:customStyle="1" w:styleId="FotnotstextChar">
    <w:name w:val="Fotnotstext Char"/>
    <w:basedOn w:val="Standardstycketeckensnitt"/>
    <w:link w:val="Fotnotstext"/>
    <w:uiPriority w:val="99"/>
    <w:semiHidden/>
    <w:rsid w:val="009B2978"/>
    <w:rPr>
      <w:rFonts w:ascii="Georgia" w:hAnsi="Georgia"/>
    </w:rPr>
  </w:style>
  <w:style w:type="character" w:styleId="Fotnotsreferens">
    <w:name w:val="footnote reference"/>
    <w:basedOn w:val="Standardstycketeckensnitt"/>
    <w:uiPriority w:val="99"/>
    <w:semiHidden/>
    <w:unhideWhenUsed/>
    <w:rsid w:val="009B2978"/>
    <w:rPr>
      <w:vertAlign w:val="superscript"/>
    </w:rPr>
  </w:style>
  <w:style w:type="paragraph" w:styleId="Normalwebb">
    <w:name w:val="Normal (Web)"/>
    <w:basedOn w:val="Normal"/>
    <w:uiPriority w:val="99"/>
    <w:semiHidden/>
    <w:unhideWhenUsed/>
    <w:rsid w:val="004459F9"/>
    <w:pPr>
      <w:spacing w:before="100" w:beforeAutospacing="1" w:after="100" w:afterAutospacing="1" w:line="240" w:lineRule="auto"/>
      <w:ind w:left="0" w:right="0"/>
    </w:pPr>
    <w:rPr>
      <w:rFonts w:ascii="Times New Roman" w:hAnsi="Times New Roman"/>
      <w:sz w:val="24"/>
      <w:szCs w:val="24"/>
    </w:rPr>
  </w:style>
  <w:style w:type="paragraph" w:styleId="Ingetavstnd">
    <w:name w:val="No Spacing"/>
    <w:aliases w:val="text"/>
    <w:uiPriority w:val="1"/>
    <w:qFormat/>
    <w:rsid w:val="00352B79"/>
    <w:rPr>
      <w:rFonts w:ascii="Times" w:eastAsia="Calibri" w:hAnsi="Times"/>
      <w:sz w:val="24"/>
      <w:szCs w:val="22"/>
      <w:lang w:val="en-US" w:eastAsia="en-US"/>
    </w:rPr>
  </w:style>
  <w:style w:type="table" w:styleId="Tabellrutnt">
    <w:name w:val="Table Grid"/>
    <w:basedOn w:val="Normaltabell"/>
    <w:uiPriority w:val="39"/>
    <w:rsid w:val="00663A24"/>
    <w:rPr>
      <w:rFonts w:asciiTheme="minorHAnsi" w:eastAsiaTheme="minorHAnsi" w:hAnsiTheme="minorHAnsi" w:cstheme="minorBidi"/>
      <w:sz w:val="22"/>
      <w:szCs w:val="22"/>
      <w:lang w:val="nl-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473639">
      <w:bodyDiv w:val="1"/>
      <w:marLeft w:val="0"/>
      <w:marRight w:val="0"/>
      <w:marTop w:val="0"/>
      <w:marBottom w:val="0"/>
      <w:divBdr>
        <w:top w:val="none" w:sz="0" w:space="0" w:color="auto"/>
        <w:left w:val="none" w:sz="0" w:space="0" w:color="auto"/>
        <w:bottom w:val="none" w:sz="0" w:space="0" w:color="auto"/>
        <w:right w:val="none" w:sz="0" w:space="0" w:color="auto"/>
      </w:divBdr>
    </w:div>
    <w:div w:id="1255746132">
      <w:bodyDiv w:val="1"/>
      <w:marLeft w:val="0"/>
      <w:marRight w:val="0"/>
      <w:marTop w:val="0"/>
      <w:marBottom w:val="0"/>
      <w:divBdr>
        <w:top w:val="none" w:sz="0" w:space="0" w:color="auto"/>
        <w:left w:val="none" w:sz="0" w:space="0" w:color="auto"/>
        <w:bottom w:val="none" w:sz="0" w:space="0" w:color="auto"/>
        <w:right w:val="none" w:sz="0" w:space="0" w:color="auto"/>
      </w:divBdr>
    </w:div>
    <w:div w:id="1409620052">
      <w:bodyDiv w:val="1"/>
      <w:marLeft w:val="0"/>
      <w:marRight w:val="0"/>
      <w:marTop w:val="0"/>
      <w:marBottom w:val="0"/>
      <w:divBdr>
        <w:top w:val="none" w:sz="0" w:space="0" w:color="auto"/>
        <w:left w:val="none" w:sz="0" w:space="0" w:color="auto"/>
        <w:bottom w:val="none" w:sz="0" w:space="0" w:color="auto"/>
        <w:right w:val="none" w:sz="0" w:space="0" w:color="auto"/>
      </w:divBdr>
    </w:div>
    <w:div w:id="1826624709">
      <w:bodyDiv w:val="1"/>
      <w:marLeft w:val="0"/>
      <w:marRight w:val="0"/>
      <w:marTop w:val="0"/>
      <w:marBottom w:val="0"/>
      <w:divBdr>
        <w:top w:val="none" w:sz="0" w:space="0" w:color="auto"/>
        <w:left w:val="none" w:sz="0" w:space="0" w:color="auto"/>
        <w:bottom w:val="none" w:sz="0" w:space="0" w:color="auto"/>
        <w:right w:val="none" w:sz="0" w:space="0" w:color="auto"/>
      </w:divBdr>
    </w:div>
    <w:div w:id="1976400388">
      <w:bodyDiv w:val="1"/>
      <w:marLeft w:val="0"/>
      <w:marRight w:val="0"/>
      <w:marTop w:val="0"/>
      <w:marBottom w:val="0"/>
      <w:divBdr>
        <w:top w:val="none" w:sz="0" w:space="0" w:color="auto"/>
        <w:left w:val="none" w:sz="0" w:space="0" w:color="auto"/>
        <w:bottom w:val="none" w:sz="0" w:space="0" w:color="auto"/>
        <w:right w:val="none" w:sz="0" w:space="0" w:color="auto"/>
      </w:divBdr>
      <w:divsChild>
        <w:div w:id="2001735941">
          <w:marLeft w:val="0"/>
          <w:marRight w:val="0"/>
          <w:marTop w:val="0"/>
          <w:marBottom w:val="0"/>
          <w:divBdr>
            <w:top w:val="none" w:sz="0" w:space="0" w:color="auto"/>
            <w:left w:val="none" w:sz="0" w:space="0" w:color="auto"/>
            <w:bottom w:val="none" w:sz="0" w:space="0" w:color="auto"/>
            <w:right w:val="none" w:sz="0" w:space="0" w:color="auto"/>
          </w:divBdr>
          <w:divsChild>
            <w:div w:id="920332647">
              <w:marLeft w:val="0"/>
              <w:marRight w:val="0"/>
              <w:marTop w:val="0"/>
              <w:marBottom w:val="0"/>
              <w:divBdr>
                <w:top w:val="none" w:sz="0" w:space="0" w:color="auto"/>
                <w:left w:val="none" w:sz="0" w:space="0" w:color="auto"/>
                <w:bottom w:val="none" w:sz="0" w:space="0" w:color="auto"/>
                <w:right w:val="none" w:sz="0" w:space="0" w:color="auto"/>
              </w:divBdr>
              <w:divsChild>
                <w:div w:id="1764106123">
                  <w:marLeft w:val="0"/>
                  <w:marRight w:val="0"/>
                  <w:marTop w:val="0"/>
                  <w:marBottom w:val="0"/>
                  <w:divBdr>
                    <w:top w:val="none" w:sz="0" w:space="0" w:color="auto"/>
                    <w:left w:val="none" w:sz="0" w:space="0" w:color="auto"/>
                    <w:bottom w:val="none" w:sz="0" w:space="0" w:color="auto"/>
                    <w:right w:val="none" w:sz="0" w:space="0" w:color="auto"/>
                  </w:divBdr>
                  <w:divsChild>
                    <w:div w:id="1990135672">
                      <w:marLeft w:val="0"/>
                      <w:marRight w:val="0"/>
                      <w:marTop w:val="0"/>
                      <w:marBottom w:val="0"/>
                      <w:divBdr>
                        <w:top w:val="none" w:sz="0" w:space="0" w:color="auto"/>
                        <w:left w:val="none" w:sz="0" w:space="0" w:color="auto"/>
                        <w:bottom w:val="none" w:sz="0" w:space="0" w:color="auto"/>
                        <w:right w:val="none" w:sz="0" w:space="0" w:color="auto"/>
                      </w:divBdr>
                      <w:divsChild>
                        <w:div w:id="1134448672">
                          <w:marLeft w:val="0"/>
                          <w:marRight w:val="0"/>
                          <w:marTop w:val="0"/>
                          <w:marBottom w:val="0"/>
                          <w:divBdr>
                            <w:top w:val="none" w:sz="0" w:space="0" w:color="auto"/>
                            <w:left w:val="none" w:sz="0" w:space="0" w:color="auto"/>
                            <w:bottom w:val="none" w:sz="0" w:space="0" w:color="auto"/>
                            <w:right w:val="none" w:sz="0" w:space="0" w:color="auto"/>
                          </w:divBdr>
                          <w:divsChild>
                            <w:div w:id="634145499">
                              <w:marLeft w:val="0"/>
                              <w:marRight w:val="0"/>
                              <w:marTop w:val="0"/>
                              <w:marBottom w:val="0"/>
                              <w:divBdr>
                                <w:top w:val="none" w:sz="0" w:space="0" w:color="auto"/>
                                <w:left w:val="none" w:sz="0" w:space="0" w:color="auto"/>
                                <w:bottom w:val="none" w:sz="0" w:space="0" w:color="auto"/>
                                <w:right w:val="none" w:sz="0" w:space="0" w:color="auto"/>
                              </w:divBdr>
                              <w:divsChild>
                                <w:div w:id="1474524239">
                                  <w:marLeft w:val="0"/>
                                  <w:marRight w:val="0"/>
                                  <w:marTop w:val="0"/>
                                  <w:marBottom w:val="0"/>
                                  <w:divBdr>
                                    <w:top w:val="none" w:sz="0" w:space="0" w:color="auto"/>
                                    <w:left w:val="none" w:sz="0" w:space="0" w:color="auto"/>
                                    <w:bottom w:val="none" w:sz="0" w:space="0" w:color="auto"/>
                                    <w:right w:val="none" w:sz="0" w:space="0" w:color="auto"/>
                                  </w:divBdr>
                                  <w:divsChild>
                                    <w:div w:id="10352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1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ONDBOLAGEN">
      <a:dk1>
        <a:srgbClr val="343935"/>
      </a:dk1>
      <a:lt1>
        <a:srgbClr val="FFFFFF"/>
      </a:lt1>
      <a:dk2>
        <a:srgbClr val="211B08"/>
      </a:dk2>
      <a:lt2>
        <a:srgbClr val="D8D8D8"/>
      </a:lt2>
      <a:accent1>
        <a:srgbClr val="908270"/>
      </a:accent1>
      <a:accent2>
        <a:srgbClr val="ECDFB6"/>
      </a:accent2>
      <a:accent3>
        <a:srgbClr val="BF8E71"/>
      </a:accent3>
      <a:accent4>
        <a:srgbClr val="F6A458"/>
      </a:accent4>
      <a:accent5>
        <a:srgbClr val="C3C4A4"/>
      </a:accent5>
      <a:accent6>
        <a:srgbClr val="E84427"/>
      </a:accent6>
      <a:hlink>
        <a:srgbClr val="E84427"/>
      </a:hlink>
      <a:folHlink>
        <a:srgbClr val="E84427"/>
      </a:folHlink>
    </a:clrScheme>
    <a:fontScheme name="Fondbolagen">
      <a:majorFont>
        <a:latin typeface="Avenir LT Std 45 Book"/>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8390-9481-440A-80EF-27B54B8C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E78A872A</Template>
  <TotalTime>129</TotalTime>
  <Pages>2</Pages>
  <Words>533</Words>
  <Characters>2829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Fondbolagens Förening</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Wall</dc:creator>
  <cp:lastModifiedBy>Helene Wall</cp:lastModifiedBy>
  <cp:revision>3</cp:revision>
  <cp:lastPrinted>2014-05-26T16:42:00Z</cp:lastPrinted>
  <dcterms:created xsi:type="dcterms:W3CDTF">2014-05-26T16:43:00Z</dcterms:created>
  <dcterms:modified xsi:type="dcterms:W3CDTF">2014-05-28T11:54:00Z</dcterms:modified>
</cp:coreProperties>
</file>