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63" w:rsidRPr="00484D63" w:rsidRDefault="00484D63" w:rsidP="00484D63">
      <w:pPr>
        <w:rPr>
          <w:sz w:val="36"/>
          <w:szCs w:val="36"/>
        </w:rPr>
      </w:pPr>
    </w:p>
    <w:p w:rsidR="00484D63" w:rsidRDefault="00484D63" w:rsidP="00484D63">
      <w:pPr>
        <w:rPr>
          <w:sz w:val="36"/>
          <w:szCs w:val="36"/>
        </w:rPr>
      </w:pPr>
      <w:r w:rsidRPr="00484D63">
        <w:rPr>
          <w:sz w:val="36"/>
          <w:szCs w:val="36"/>
        </w:rPr>
        <w:t>Question 1: Please state your preference on the general approach how a distribution of returns should be established for the risk indicator and performance scenarios´ purposes. Include your considerations and caveats.</w:t>
      </w:r>
    </w:p>
    <w:p w:rsidR="00484D63" w:rsidRDefault="00484D63" w:rsidP="00484D63">
      <w:pPr>
        <w:rPr>
          <w:sz w:val="24"/>
          <w:szCs w:val="24"/>
        </w:rPr>
      </w:pPr>
    </w:p>
    <w:p w:rsidR="00E24A84" w:rsidRDefault="00E24A84" w:rsidP="00E24A84">
      <w:pPr>
        <w:rPr>
          <w:sz w:val="24"/>
          <w:szCs w:val="24"/>
        </w:rPr>
      </w:pPr>
      <w:r>
        <w:rPr>
          <w:sz w:val="24"/>
          <w:szCs w:val="24"/>
        </w:rPr>
        <w:t xml:space="preserve">Use </w:t>
      </w:r>
      <w:r w:rsidR="0041164A">
        <w:rPr>
          <w:sz w:val="24"/>
          <w:szCs w:val="24"/>
        </w:rPr>
        <w:t xml:space="preserve">a method based on resampled </w:t>
      </w:r>
      <w:r>
        <w:rPr>
          <w:sz w:val="24"/>
          <w:szCs w:val="24"/>
        </w:rPr>
        <w:t>historical data, not forecasts: r</w:t>
      </w:r>
      <w:r w:rsidRPr="00E24A84">
        <w:rPr>
          <w:sz w:val="24"/>
          <w:szCs w:val="24"/>
        </w:rPr>
        <w:t>anking products is the best one can hope for; forecasts are inaccurate, subjective, non-</w:t>
      </w:r>
      <w:proofErr w:type="spellStart"/>
      <w:r w:rsidRPr="00E24A84">
        <w:rPr>
          <w:sz w:val="24"/>
          <w:szCs w:val="24"/>
        </w:rPr>
        <w:t>standardised</w:t>
      </w:r>
      <w:proofErr w:type="spellEnd"/>
      <w:r w:rsidRPr="00E24A84">
        <w:rPr>
          <w:sz w:val="24"/>
          <w:szCs w:val="24"/>
        </w:rPr>
        <w:t xml:space="preserve">, </w:t>
      </w:r>
      <w:r w:rsidR="0041164A">
        <w:rPr>
          <w:sz w:val="24"/>
          <w:szCs w:val="24"/>
        </w:rPr>
        <w:t>and easily manipulated</w:t>
      </w:r>
      <w:r>
        <w:rPr>
          <w:sz w:val="24"/>
          <w:szCs w:val="24"/>
        </w:rPr>
        <w:t>. To illustrate, som</w:t>
      </w:r>
      <w:bookmarkStart w:id="0" w:name="_GoBack"/>
      <w:bookmarkEnd w:id="0"/>
      <w:r>
        <w:rPr>
          <w:sz w:val="24"/>
          <w:szCs w:val="24"/>
        </w:rPr>
        <w:t xml:space="preserve">e excerpts from the </w:t>
      </w:r>
      <w:proofErr w:type="spellStart"/>
      <w:r>
        <w:rPr>
          <w:sz w:val="24"/>
          <w:szCs w:val="24"/>
        </w:rPr>
        <w:t>DiscussionPaper</w:t>
      </w:r>
      <w:proofErr w:type="spellEnd"/>
      <w:r>
        <w:rPr>
          <w:sz w:val="24"/>
          <w:szCs w:val="24"/>
        </w:rPr>
        <w:t xml:space="preserve"> and our comments:</w:t>
      </w:r>
    </w:p>
    <w:p w:rsidR="00E24A84" w:rsidRDefault="00E24A84" w:rsidP="00E24A84">
      <w:pPr>
        <w:rPr>
          <w:sz w:val="24"/>
          <w:szCs w:val="24"/>
        </w:rPr>
      </w:pPr>
    </w:p>
    <w:p w:rsidR="0080304B" w:rsidRPr="0080304B" w:rsidRDefault="0080304B" w:rsidP="0080304B">
      <w:pPr>
        <w:rPr>
          <w:b/>
          <w:i/>
          <w:sz w:val="24"/>
          <w:szCs w:val="24"/>
        </w:rPr>
      </w:pPr>
      <w:r w:rsidRPr="0080304B">
        <w:rPr>
          <w:b/>
          <w:i/>
          <w:sz w:val="24"/>
          <w:szCs w:val="24"/>
        </w:rPr>
        <w:t>“…The goal of the summary risk indicator is to provide retail investors with an indication of the overall risk of the PRIIP in relation to other PRIIPs…”</w:t>
      </w:r>
    </w:p>
    <w:p w:rsidR="0080304B" w:rsidRDefault="0080304B" w:rsidP="0080304B">
      <w:pPr>
        <w:rPr>
          <w:sz w:val="24"/>
          <w:szCs w:val="24"/>
        </w:rPr>
      </w:pPr>
      <w:r>
        <w:rPr>
          <w:sz w:val="24"/>
          <w:szCs w:val="24"/>
        </w:rPr>
        <w:t>Yes: “in relation to” means ranking, not forecasting</w:t>
      </w:r>
    </w:p>
    <w:p w:rsidR="0080304B" w:rsidRDefault="0080304B" w:rsidP="0080304B">
      <w:pPr>
        <w:rPr>
          <w:sz w:val="24"/>
          <w:szCs w:val="24"/>
        </w:rPr>
      </w:pPr>
    </w:p>
    <w:p w:rsidR="00E24A84" w:rsidRPr="00E24A84" w:rsidRDefault="00E24A84" w:rsidP="00E24A84">
      <w:pPr>
        <w:rPr>
          <w:b/>
          <w:i/>
          <w:sz w:val="24"/>
          <w:szCs w:val="24"/>
        </w:rPr>
      </w:pPr>
      <w:r w:rsidRPr="00E24A84">
        <w:rPr>
          <w:b/>
          <w:i/>
          <w:sz w:val="24"/>
          <w:szCs w:val="24"/>
        </w:rPr>
        <w:t>“…</w:t>
      </w:r>
      <w:proofErr w:type="gramStart"/>
      <w:r w:rsidRPr="00E24A84">
        <w:rPr>
          <w:b/>
          <w:i/>
          <w:sz w:val="24"/>
          <w:szCs w:val="24"/>
        </w:rPr>
        <w:t>may</w:t>
      </w:r>
      <w:proofErr w:type="gramEnd"/>
      <w:r w:rsidRPr="00E24A84">
        <w:rPr>
          <w:b/>
          <w:i/>
          <w:sz w:val="24"/>
          <w:szCs w:val="24"/>
        </w:rPr>
        <w:t xml:space="preserve"> not be the most accurate as the future does not necessarily reflect the past…”</w:t>
      </w:r>
    </w:p>
    <w:p w:rsidR="00E24A84" w:rsidRPr="00E24A84" w:rsidRDefault="00E24A84" w:rsidP="00E24A84">
      <w:pPr>
        <w:rPr>
          <w:sz w:val="24"/>
          <w:szCs w:val="24"/>
        </w:rPr>
      </w:pPr>
      <w:r w:rsidRPr="00E24A84">
        <w:rPr>
          <w:sz w:val="24"/>
          <w:szCs w:val="24"/>
        </w:rPr>
        <w:t>a)</w:t>
      </w:r>
      <w:r w:rsidRPr="00E24A84">
        <w:rPr>
          <w:sz w:val="24"/>
          <w:szCs w:val="24"/>
        </w:rPr>
        <w:tab/>
        <w:t>“</w:t>
      </w:r>
      <w:proofErr w:type="gramStart"/>
      <w:r w:rsidRPr="00E24A84">
        <w:rPr>
          <w:sz w:val="24"/>
          <w:szCs w:val="24"/>
        </w:rPr>
        <w:t>accuracy</w:t>
      </w:r>
      <w:proofErr w:type="gramEnd"/>
      <w:r w:rsidRPr="00E24A84">
        <w:rPr>
          <w:sz w:val="24"/>
          <w:szCs w:val="24"/>
        </w:rPr>
        <w:t>” is not a realistic criterion: no-one has an accurate view of the future</w:t>
      </w:r>
    </w:p>
    <w:p w:rsidR="00E24A84" w:rsidRPr="00E24A84" w:rsidRDefault="00E24A84" w:rsidP="00E24A84">
      <w:pPr>
        <w:rPr>
          <w:sz w:val="24"/>
          <w:szCs w:val="24"/>
        </w:rPr>
      </w:pPr>
      <w:r w:rsidRPr="00E24A84">
        <w:rPr>
          <w:sz w:val="24"/>
          <w:szCs w:val="24"/>
        </w:rPr>
        <w:t>b)</w:t>
      </w:r>
      <w:r w:rsidRPr="00E24A84">
        <w:rPr>
          <w:sz w:val="24"/>
          <w:szCs w:val="24"/>
        </w:rPr>
        <w:tab/>
        <w:t>“</w:t>
      </w:r>
      <w:proofErr w:type="gramStart"/>
      <w:r w:rsidRPr="00E24A84">
        <w:rPr>
          <w:sz w:val="24"/>
          <w:szCs w:val="24"/>
        </w:rPr>
        <w:t>comparable</w:t>
      </w:r>
      <w:proofErr w:type="gramEnd"/>
      <w:r w:rsidRPr="00E24A84">
        <w:rPr>
          <w:sz w:val="24"/>
          <w:szCs w:val="24"/>
        </w:rPr>
        <w:t xml:space="preserve">” is better – ranking investment product risks is realistic: past episodes in economies/markets are useful examples of the range of things that can happen; even the remote past could be considered useful since major economic shifts </w:t>
      </w:r>
      <w:r w:rsidR="0041164A">
        <w:rPr>
          <w:sz w:val="24"/>
          <w:szCs w:val="24"/>
        </w:rPr>
        <w:t xml:space="preserve">or market dislocations </w:t>
      </w:r>
      <w:r w:rsidRPr="00E24A84">
        <w:rPr>
          <w:sz w:val="24"/>
          <w:szCs w:val="24"/>
        </w:rPr>
        <w:t>are entire</w:t>
      </w:r>
      <w:r w:rsidR="003C49DB">
        <w:rPr>
          <w:sz w:val="24"/>
          <w:szCs w:val="24"/>
        </w:rPr>
        <w:t>ly plausible</w:t>
      </w:r>
      <w:r w:rsidR="0041164A">
        <w:rPr>
          <w:sz w:val="24"/>
          <w:szCs w:val="24"/>
        </w:rPr>
        <w:t xml:space="preserve"> in the future</w:t>
      </w:r>
    </w:p>
    <w:p w:rsidR="00B94522" w:rsidRDefault="00B94522" w:rsidP="00E24A84">
      <w:pPr>
        <w:rPr>
          <w:sz w:val="24"/>
          <w:szCs w:val="24"/>
        </w:rPr>
      </w:pPr>
    </w:p>
    <w:p w:rsidR="00B94522" w:rsidRPr="00B94522" w:rsidRDefault="00B94522" w:rsidP="00B94522">
      <w:pPr>
        <w:rPr>
          <w:b/>
          <w:i/>
          <w:sz w:val="24"/>
          <w:szCs w:val="24"/>
        </w:rPr>
      </w:pPr>
      <w:r w:rsidRPr="00B94522">
        <w:rPr>
          <w:b/>
          <w:i/>
          <w:sz w:val="24"/>
          <w:szCs w:val="24"/>
        </w:rPr>
        <w:t xml:space="preserve">“Others argue that the predictive power of such an estimate </w:t>
      </w:r>
      <w:r w:rsidR="0041164A">
        <w:rPr>
          <w:b/>
          <w:i/>
          <w:sz w:val="24"/>
          <w:szCs w:val="24"/>
        </w:rPr>
        <w:t>[</w:t>
      </w:r>
      <w:r w:rsidR="0041164A">
        <w:rPr>
          <w:color w:val="000000"/>
          <w:sz w:val="22"/>
          <w:szCs w:val="22"/>
        </w:rPr>
        <w:t>based on the statistics of historical data</w:t>
      </w:r>
      <w:r w:rsidR="0041164A">
        <w:rPr>
          <w:b/>
          <w:i/>
          <w:sz w:val="24"/>
          <w:szCs w:val="24"/>
        </w:rPr>
        <w:t xml:space="preserve">] </w:t>
      </w:r>
      <w:r w:rsidRPr="00B94522">
        <w:rPr>
          <w:b/>
          <w:i/>
          <w:sz w:val="24"/>
          <w:szCs w:val="24"/>
        </w:rPr>
        <w:t>is weak, the result is subject to sampling errors and moreover that such an approach is not widely used by financial institutions”</w:t>
      </w:r>
    </w:p>
    <w:p w:rsidR="00B94522" w:rsidRDefault="00B94522" w:rsidP="00B94522">
      <w:pPr>
        <w:pStyle w:val="ListParagraph"/>
        <w:numPr>
          <w:ilvl w:val="0"/>
          <w:numId w:val="10"/>
        </w:numPr>
        <w:rPr>
          <w:sz w:val="24"/>
          <w:szCs w:val="24"/>
        </w:rPr>
      </w:pPr>
      <w:r>
        <w:rPr>
          <w:sz w:val="24"/>
          <w:szCs w:val="24"/>
        </w:rPr>
        <w:t>Prediction is not a realistic criterion</w:t>
      </w:r>
      <w:r w:rsidRPr="00B94522">
        <w:rPr>
          <w:sz w:val="24"/>
          <w:szCs w:val="24"/>
        </w:rPr>
        <w:t>: no-one has an accurate view of the future</w:t>
      </w:r>
      <w:r>
        <w:rPr>
          <w:sz w:val="24"/>
          <w:szCs w:val="24"/>
        </w:rPr>
        <w:t xml:space="preserve"> and we are not aware of (nor would efficient markets hypothesis admit) any forecasting method with significant </w:t>
      </w:r>
      <w:r w:rsidR="00494A56">
        <w:rPr>
          <w:sz w:val="24"/>
          <w:szCs w:val="24"/>
        </w:rPr>
        <w:t xml:space="preserve">and reliable </w:t>
      </w:r>
      <w:r>
        <w:rPr>
          <w:sz w:val="24"/>
          <w:szCs w:val="24"/>
        </w:rPr>
        <w:t>predictive power</w:t>
      </w:r>
    </w:p>
    <w:p w:rsidR="00B94522" w:rsidRDefault="00B94522" w:rsidP="00B94522">
      <w:pPr>
        <w:pStyle w:val="ListParagraph"/>
        <w:numPr>
          <w:ilvl w:val="0"/>
          <w:numId w:val="10"/>
        </w:numPr>
        <w:rPr>
          <w:sz w:val="24"/>
          <w:szCs w:val="24"/>
        </w:rPr>
      </w:pPr>
      <w:r>
        <w:rPr>
          <w:sz w:val="24"/>
          <w:szCs w:val="24"/>
        </w:rPr>
        <w:t>Sampling error is easily addressed with resampling, as described below, and in any case would be dwarfed by forecasting error</w:t>
      </w:r>
    </w:p>
    <w:p w:rsidR="00D2550D" w:rsidRPr="00D2550D" w:rsidRDefault="00494A56" w:rsidP="00D2550D">
      <w:pPr>
        <w:pStyle w:val="ListParagraph"/>
        <w:numPr>
          <w:ilvl w:val="0"/>
          <w:numId w:val="10"/>
        </w:numPr>
        <w:rPr>
          <w:sz w:val="24"/>
          <w:szCs w:val="24"/>
        </w:rPr>
      </w:pPr>
      <w:r>
        <w:rPr>
          <w:sz w:val="24"/>
          <w:szCs w:val="24"/>
        </w:rPr>
        <w:t xml:space="preserve">The current approaches used by financial institutions are woefully inadequate; their use can hardly be a justification to continue using them. </w:t>
      </w:r>
      <w:r w:rsidR="00B94522">
        <w:rPr>
          <w:sz w:val="24"/>
          <w:szCs w:val="24"/>
        </w:rPr>
        <w:t>Knowledge can hardly progress if it is predicated on what is currently in (</w:t>
      </w:r>
      <w:proofErr w:type="spellStart"/>
      <w:r w:rsidR="00B94522">
        <w:rPr>
          <w:sz w:val="24"/>
          <w:szCs w:val="24"/>
        </w:rPr>
        <w:t>mis</w:t>
      </w:r>
      <w:proofErr w:type="spellEnd"/>
      <w:r w:rsidR="00B94522">
        <w:rPr>
          <w:sz w:val="24"/>
          <w:szCs w:val="24"/>
        </w:rPr>
        <w:t>-</w:t>
      </w:r>
      <w:proofErr w:type="gramStart"/>
      <w:r w:rsidR="00B94522">
        <w:rPr>
          <w:sz w:val="24"/>
          <w:szCs w:val="24"/>
        </w:rPr>
        <w:t>)use</w:t>
      </w:r>
      <w:proofErr w:type="gramEnd"/>
      <w:r w:rsidR="00B94522">
        <w:rPr>
          <w:sz w:val="24"/>
          <w:szCs w:val="24"/>
        </w:rPr>
        <w:t>; the academic and statistical sciences use resampling of data so much that it forms a major part of their methodology</w:t>
      </w:r>
    </w:p>
    <w:p w:rsidR="00D2550D" w:rsidRDefault="00D2550D" w:rsidP="00484D63">
      <w:pPr>
        <w:rPr>
          <w:sz w:val="24"/>
          <w:szCs w:val="24"/>
        </w:rPr>
      </w:pPr>
    </w:p>
    <w:p w:rsidR="00D2550D" w:rsidRPr="00D2550D" w:rsidRDefault="00D2550D" w:rsidP="00D2550D">
      <w:pPr>
        <w:rPr>
          <w:b/>
          <w:i/>
          <w:sz w:val="24"/>
          <w:szCs w:val="24"/>
        </w:rPr>
      </w:pPr>
      <w:r w:rsidRPr="00D2550D">
        <w:rPr>
          <w:b/>
          <w:i/>
          <w:sz w:val="24"/>
          <w:szCs w:val="24"/>
        </w:rPr>
        <w:t xml:space="preserve">“All respondents suggest that the simpler the approach taken to </w:t>
      </w:r>
      <w:proofErr w:type="spellStart"/>
      <w:r w:rsidRPr="00D2550D">
        <w:rPr>
          <w:b/>
          <w:i/>
          <w:sz w:val="24"/>
          <w:szCs w:val="24"/>
        </w:rPr>
        <w:t>modelling</w:t>
      </w:r>
      <w:proofErr w:type="spellEnd"/>
      <w:r w:rsidRPr="00D2550D">
        <w:rPr>
          <w:b/>
          <w:i/>
          <w:sz w:val="24"/>
          <w:szCs w:val="24"/>
        </w:rPr>
        <w:t>, the better”</w:t>
      </w:r>
    </w:p>
    <w:p w:rsidR="00D2550D" w:rsidRDefault="00D2550D" w:rsidP="00484D63">
      <w:pPr>
        <w:rPr>
          <w:sz w:val="24"/>
          <w:szCs w:val="24"/>
        </w:rPr>
      </w:pPr>
      <w:r>
        <w:rPr>
          <w:sz w:val="24"/>
          <w:szCs w:val="24"/>
        </w:rPr>
        <w:t xml:space="preserve">Agreed – </w:t>
      </w:r>
      <w:r w:rsidR="00494A56">
        <w:rPr>
          <w:sz w:val="24"/>
          <w:szCs w:val="24"/>
        </w:rPr>
        <w:t>using resampled historical data is so simple that end-investors can readily understand it</w:t>
      </w:r>
    </w:p>
    <w:p w:rsidR="00D2550D" w:rsidRDefault="00D2550D" w:rsidP="00484D63">
      <w:pPr>
        <w:rPr>
          <w:sz w:val="24"/>
          <w:szCs w:val="24"/>
        </w:rPr>
      </w:pPr>
    </w:p>
    <w:p w:rsidR="00E22169" w:rsidRPr="00E22169" w:rsidRDefault="00E22169" w:rsidP="00E22169">
      <w:pPr>
        <w:rPr>
          <w:b/>
          <w:i/>
          <w:sz w:val="24"/>
          <w:szCs w:val="24"/>
        </w:rPr>
      </w:pPr>
      <w:r w:rsidRPr="00E22169">
        <w:rPr>
          <w:b/>
          <w:i/>
          <w:sz w:val="24"/>
          <w:szCs w:val="24"/>
        </w:rPr>
        <w:t>“</w:t>
      </w:r>
      <w:r w:rsidR="00C37C78">
        <w:rPr>
          <w:b/>
          <w:i/>
          <w:sz w:val="24"/>
          <w:szCs w:val="24"/>
        </w:rPr>
        <w:t>…</w:t>
      </w:r>
      <w:proofErr w:type="gramStart"/>
      <w:r w:rsidRPr="00E22169">
        <w:rPr>
          <w:b/>
          <w:i/>
          <w:sz w:val="24"/>
          <w:szCs w:val="24"/>
        </w:rPr>
        <w:t>but</w:t>
      </w:r>
      <w:proofErr w:type="gramEnd"/>
      <w:r w:rsidRPr="00E22169">
        <w:rPr>
          <w:b/>
          <w:i/>
          <w:sz w:val="24"/>
          <w:szCs w:val="24"/>
        </w:rPr>
        <w:t xml:space="preserve"> did not raise the matter of how to estimate these parameters or how to</w:t>
      </w:r>
    </w:p>
    <w:p w:rsidR="00E22169" w:rsidRPr="00E22169" w:rsidRDefault="00E22169" w:rsidP="00E22169">
      <w:pPr>
        <w:rPr>
          <w:b/>
          <w:i/>
          <w:sz w:val="24"/>
          <w:szCs w:val="24"/>
        </w:rPr>
      </w:pPr>
      <w:proofErr w:type="gramStart"/>
      <w:r w:rsidRPr="00E22169">
        <w:rPr>
          <w:b/>
          <w:i/>
          <w:sz w:val="24"/>
          <w:szCs w:val="24"/>
        </w:rPr>
        <w:t>estimate</w:t>
      </w:r>
      <w:proofErr w:type="gramEnd"/>
      <w:r w:rsidRPr="00E22169">
        <w:rPr>
          <w:b/>
          <w:i/>
          <w:sz w:val="24"/>
          <w:szCs w:val="24"/>
        </w:rPr>
        <w:t xml:space="preserve"> the correlation of those risk factors.”</w:t>
      </w:r>
    </w:p>
    <w:p w:rsidR="00D2550D" w:rsidRDefault="00E22169" w:rsidP="00484D63">
      <w:pPr>
        <w:rPr>
          <w:sz w:val="24"/>
          <w:szCs w:val="24"/>
        </w:rPr>
      </w:pPr>
      <w:r>
        <w:rPr>
          <w:sz w:val="24"/>
          <w:szCs w:val="24"/>
        </w:rPr>
        <w:t>Not necessary</w:t>
      </w:r>
      <w:r w:rsidR="00494A56">
        <w:rPr>
          <w:sz w:val="24"/>
          <w:szCs w:val="24"/>
        </w:rPr>
        <w:t xml:space="preserve"> if you use historical data: the </w:t>
      </w:r>
      <w:r>
        <w:rPr>
          <w:sz w:val="24"/>
          <w:szCs w:val="24"/>
        </w:rPr>
        <w:t>data</w:t>
      </w:r>
      <w:r w:rsidR="00494A56">
        <w:rPr>
          <w:sz w:val="24"/>
          <w:szCs w:val="24"/>
        </w:rPr>
        <w:t xml:space="preserve"> already expresses the </w:t>
      </w:r>
      <w:r w:rsidR="00E93749">
        <w:rPr>
          <w:sz w:val="24"/>
          <w:szCs w:val="24"/>
        </w:rPr>
        <w:t xml:space="preserve">factors, their </w:t>
      </w:r>
      <w:r w:rsidR="00494A56">
        <w:rPr>
          <w:sz w:val="24"/>
          <w:szCs w:val="24"/>
        </w:rPr>
        <w:t>parameters an</w:t>
      </w:r>
      <w:r w:rsidR="00E93749">
        <w:rPr>
          <w:sz w:val="24"/>
          <w:szCs w:val="24"/>
        </w:rPr>
        <w:t>d their correlations</w:t>
      </w:r>
      <w:r>
        <w:rPr>
          <w:sz w:val="24"/>
          <w:szCs w:val="24"/>
        </w:rPr>
        <w:t>.</w:t>
      </w:r>
    </w:p>
    <w:p w:rsidR="00E22169" w:rsidRDefault="00E22169" w:rsidP="00484D63">
      <w:pPr>
        <w:rPr>
          <w:sz w:val="24"/>
          <w:szCs w:val="24"/>
        </w:rPr>
      </w:pPr>
    </w:p>
    <w:p w:rsidR="00C37C78" w:rsidRDefault="00C37C78" w:rsidP="00C37C78">
      <w:pPr>
        <w:rPr>
          <w:sz w:val="24"/>
          <w:szCs w:val="24"/>
        </w:rPr>
      </w:pPr>
    </w:p>
    <w:p w:rsidR="00C37C78" w:rsidRPr="00F64212" w:rsidRDefault="00C37C78" w:rsidP="00C37C78">
      <w:pPr>
        <w:rPr>
          <w:b/>
          <w:i/>
          <w:sz w:val="24"/>
          <w:szCs w:val="24"/>
        </w:rPr>
      </w:pPr>
      <w:r w:rsidRPr="00F64212">
        <w:rPr>
          <w:b/>
          <w:i/>
          <w:sz w:val="24"/>
          <w:szCs w:val="24"/>
        </w:rPr>
        <w:lastRenderedPageBreak/>
        <w:t>“</w:t>
      </w:r>
      <w:r>
        <w:rPr>
          <w:b/>
          <w:i/>
          <w:sz w:val="24"/>
          <w:szCs w:val="24"/>
        </w:rPr>
        <w:t>…</w:t>
      </w:r>
      <w:proofErr w:type="gramStart"/>
      <w:r w:rsidRPr="00F64212">
        <w:rPr>
          <w:b/>
          <w:i/>
          <w:sz w:val="24"/>
          <w:szCs w:val="24"/>
        </w:rPr>
        <w:t>and</w:t>
      </w:r>
      <w:proofErr w:type="gramEnd"/>
      <w:r w:rsidRPr="00F64212">
        <w:rPr>
          <w:b/>
          <w:i/>
          <w:sz w:val="24"/>
          <w:szCs w:val="24"/>
        </w:rPr>
        <w:t xml:space="preserve"> there may not be enough independent periods to estimate returns over a long time horizon</w:t>
      </w:r>
      <w:r>
        <w:rPr>
          <w:b/>
          <w:i/>
          <w:sz w:val="24"/>
          <w:szCs w:val="24"/>
        </w:rPr>
        <w:t>…</w:t>
      </w:r>
      <w:r w:rsidRPr="00F64212">
        <w:rPr>
          <w:b/>
          <w:i/>
          <w:sz w:val="24"/>
          <w:szCs w:val="24"/>
        </w:rPr>
        <w:t>”</w:t>
      </w:r>
    </w:p>
    <w:p w:rsidR="00C37C78" w:rsidRDefault="00C37C78" w:rsidP="00C37C78">
      <w:pPr>
        <w:rPr>
          <w:sz w:val="24"/>
          <w:szCs w:val="24"/>
        </w:rPr>
      </w:pPr>
      <w:r>
        <w:rPr>
          <w:sz w:val="24"/>
          <w:szCs w:val="24"/>
        </w:rPr>
        <w:t>Easily addressed by using the closest proxy underlying that does have enough data – a standard statistical method</w:t>
      </w:r>
      <w:proofErr w:type="gramStart"/>
      <w:r w:rsidR="00E93749">
        <w:rPr>
          <w:sz w:val="24"/>
          <w:szCs w:val="24"/>
        </w:rPr>
        <w:t>,  and</w:t>
      </w:r>
      <w:proofErr w:type="gramEnd"/>
      <w:r w:rsidR="00E93749">
        <w:rPr>
          <w:sz w:val="24"/>
          <w:szCs w:val="24"/>
        </w:rPr>
        <w:t xml:space="preserve"> one already mandated for fund KIDs</w:t>
      </w:r>
      <w:r>
        <w:rPr>
          <w:sz w:val="24"/>
          <w:szCs w:val="24"/>
        </w:rPr>
        <w:t>.</w:t>
      </w:r>
    </w:p>
    <w:p w:rsidR="00C37C78" w:rsidRDefault="00C37C78" w:rsidP="00C37C78">
      <w:pPr>
        <w:rPr>
          <w:sz w:val="24"/>
          <w:szCs w:val="24"/>
        </w:rPr>
      </w:pPr>
    </w:p>
    <w:p w:rsidR="00C37C78" w:rsidRPr="00EF3D1B" w:rsidRDefault="00C37C78" w:rsidP="00C37C78">
      <w:pPr>
        <w:rPr>
          <w:b/>
          <w:i/>
          <w:sz w:val="24"/>
          <w:szCs w:val="24"/>
        </w:rPr>
      </w:pPr>
      <w:r w:rsidRPr="00EF3D1B">
        <w:rPr>
          <w:b/>
          <w:i/>
          <w:sz w:val="24"/>
          <w:szCs w:val="24"/>
        </w:rPr>
        <w:t>“</w:t>
      </w:r>
      <w:proofErr w:type="spellStart"/>
      <w:r w:rsidRPr="00EF3D1B">
        <w:rPr>
          <w:b/>
          <w:i/>
          <w:sz w:val="24"/>
          <w:szCs w:val="24"/>
        </w:rPr>
        <w:t>Modelling</w:t>
      </w:r>
      <w:proofErr w:type="spellEnd"/>
      <w:r w:rsidRPr="00EF3D1B">
        <w:rPr>
          <w:b/>
          <w:i/>
          <w:sz w:val="24"/>
          <w:szCs w:val="24"/>
        </w:rPr>
        <w:t xml:space="preserve"> approaches, whether reliant on current market data, historical data or manufacturer’s data, may be the more accurate …”</w:t>
      </w:r>
    </w:p>
    <w:p w:rsidR="00C37C78" w:rsidRDefault="00C37C78" w:rsidP="00C37C78">
      <w:pPr>
        <w:rPr>
          <w:sz w:val="24"/>
          <w:szCs w:val="24"/>
        </w:rPr>
      </w:pPr>
      <w:proofErr w:type="gramStart"/>
      <w:r>
        <w:rPr>
          <w:sz w:val="24"/>
          <w:szCs w:val="24"/>
        </w:rPr>
        <w:t>Hubris or at least wishful thinking.</w:t>
      </w:r>
      <w:proofErr w:type="gramEnd"/>
      <w:r>
        <w:rPr>
          <w:sz w:val="24"/>
          <w:szCs w:val="24"/>
        </w:rPr>
        <w:t xml:space="preserve"> There is no documented evidence of any such thing.</w:t>
      </w:r>
    </w:p>
    <w:p w:rsidR="00C37C78" w:rsidRPr="00E24A84" w:rsidRDefault="00C37C78" w:rsidP="00C37C78">
      <w:pPr>
        <w:rPr>
          <w:sz w:val="24"/>
          <w:szCs w:val="24"/>
        </w:rPr>
      </w:pPr>
    </w:p>
    <w:p w:rsidR="00C37C78" w:rsidRPr="00B94522" w:rsidRDefault="00C37C78" w:rsidP="00C37C78">
      <w:pPr>
        <w:rPr>
          <w:b/>
          <w:i/>
          <w:sz w:val="24"/>
          <w:szCs w:val="24"/>
        </w:rPr>
      </w:pPr>
      <w:r w:rsidRPr="00B94522">
        <w:rPr>
          <w:b/>
          <w:i/>
          <w:sz w:val="24"/>
          <w:szCs w:val="24"/>
        </w:rPr>
        <w:t>“…Modeling with pre-defined parameters…”</w:t>
      </w:r>
    </w:p>
    <w:p w:rsidR="00C37C78" w:rsidRPr="00E24A84" w:rsidRDefault="00C37C78" w:rsidP="00C37C78">
      <w:pPr>
        <w:rPr>
          <w:sz w:val="24"/>
          <w:szCs w:val="24"/>
        </w:rPr>
      </w:pPr>
      <w:r w:rsidRPr="00E24A84">
        <w:rPr>
          <w:sz w:val="24"/>
          <w:szCs w:val="24"/>
        </w:rPr>
        <w:t>a)</w:t>
      </w:r>
      <w:r w:rsidRPr="00E24A84">
        <w:rPr>
          <w:sz w:val="24"/>
          <w:szCs w:val="24"/>
        </w:rPr>
        <w:tab/>
        <w:t>Impractical as too many parameters need to be specified (</w:t>
      </w:r>
      <w:proofErr w:type="spellStart"/>
      <w:r w:rsidRPr="00E24A84">
        <w:rPr>
          <w:sz w:val="24"/>
          <w:szCs w:val="24"/>
        </w:rPr>
        <w:t>eg</w:t>
      </w:r>
      <w:proofErr w:type="spellEnd"/>
      <w:r w:rsidRPr="00E24A84">
        <w:rPr>
          <w:sz w:val="24"/>
          <w:szCs w:val="24"/>
        </w:rPr>
        <w:t xml:space="preserve"> correlation matrix for 4 </w:t>
      </w:r>
      <w:proofErr w:type="spellStart"/>
      <w:r w:rsidRPr="00E24A84">
        <w:rPr>
          <w:sz w:val="24"/>
          <w:szCs w:val="24"/>
        </w:rPr>
        <w:t>underlyings</w:t>
      </w:r>
      <w:proofErr w:type="spellEnd"/>
      <w:r w:rsidRPr="00E24A84">
        <w:rPr>
          <w:sz w:val="24"/>
          <w:szCs w:val="24"/>
        </w:rPr>
        <w:t xml:space="preserve"> needs 6 correla</w:t>
      </w:r>
      <w:r>
        <w:rPr>
          <w:sz w:val="24"/>
          <w:szCs w:val="24"/>
        </w:rPr>
        <w:t>t</w:t>
      </w:r>
      <w:r w:rsidRPr="00E24A84">
        <w:rPr>
          <w:sz w:val="24"/>
          <w:szCs w:val="24"/>
        </w:rPr>
        <w:t>ions)</w:t>
      </w:r>
      <w:r w:rsidR="00E93749">
        <w:rPr>
          <w:sz w:val="24"/>
          <w:szCs w:val="24"/>
        </w:rPr>
        <w:t>, or if a factor model is used to reduce the number of parameters, this introduces another layer of complexity and new problems</w:t>
      </w:r>
    </w:p>
    <w:p w:rsidR="00C37C78" w:rsidRDefault="00C37C78" w:rsidP="00C37C78">
      <w:pPr>
        <w:rPr>
          <w:sz w:val="24"/>
          <w:szCs w:val="24"/>
        </w:rPr>
      </w:pPr>
    </w:p>
    <w:p w:rsidR="00C37C78" w:rsidRDefault="00C37C78" w:rsidP="00484D63">
      <w:pPr>
        <w:rPr>
          <w:sz w:val="24"/>
          <w:szCs w:val="24"/>
        </w:rPr>
      </w:pPr>
    </w:p>
    <w:p w:rsidR="00C37C78" w:rsidRPr="00C37C78" w:rsidRDefault="00C37C78" w:rsidP="00C37C78">
      <w:pPr>
        <w:rPr>
          <w:b/>
          <w:i/>
          <w:sz w:val="24"/>
          <w:szCs w:val="24"/>
        </w:rPr>
      </w:pPr>
      <w:r w:rsidRPr="00C37C78">
        <w:rPr>
          <w:b/>
          <w:i/>
          <w:sz w:val="24"/>
          <w:szCs w:val="24"/>
        </w:rPr>
        <w:t>“The use of historical data is problematic for structured products where the parameters of the product are chosen in the context of the current environment.”</w:t>
      </w:r>
    </w:p>
    <w:p w:rsidR="00E93749" w:rsidRDefault="00E93749" w:rsidP="00484D63">
      <w:pPr>
        <w:rPr>
          <w:sz w:val="24"/>
          <w:szCs w:val="24"/>
        </w:rPr>
      </w:pPr>
      <w:r>
        <w:rPr>
          <w:sz w:val="24"/>
          <w:szCs w:val="24"/>
        </w:rPr>
        <w:t>Untrue</w:t>
      </w:r>
    </w:p>
    <w:p w:rsidR="00FB5D93" w:rsidRDefault="00FB5D93" w:rsidP="00E93749">
      <w:pPr>
        <w:pStyle w:val="ListParagraph"/>
        <w:numPr>
          <w:ilvl w:val="0"/>
          <w:numId w:val="13"/>
        </w:numPr>
        <w:rPr>
          <w:sz w:val="24"/>
          <w:szCs w:val="24"/>
        </w:rPr>
      </w:pPr>
      <w:r>
        <w:rPr>
          <w:sz w:val="24"/>
          <w:szCs w:val="24"/>
        </w:rPr>
        <w:t xml:space="preserve">Products need to be stress-tested throughout their life, </w:t>
      </w:r>
      <w:proofErr w:type="spellStart"/>
      <w:r>
        <w:rPr>
          <w:sz w:val="24"/>
          <w:szCs w:val="24"/>
        </w:rPr>
        <w:t>ie</w:t>
      </w:r>
      <w:proofErr w:type="spellEnd"/>
      <w:r>
        <w:rPr>
          <w:sz w:val="24"/>
          <w:szCs w:val="24"/>
        </w:rPr>
        <w:t xml:space="preserve"> tested in many environments different to when there were originated; the prevailing</w:t>
      </w:r>
      <w:r w:rsidRPr="00E93749">
        <w:rPr>
          <w:sz w:val="24"/>
          <w:szCs w:val="24"/>
        </w:rPr>
        <w:t xml:space="preserve"> environment is fully reflected in the PRIIP’s market price, which feeds into the </w:t>
      </w:r>
      <w:proofErr w:type="spellStart"/>
      <w:r w:rsidRPr="00E93749">
        <w:rPr>
          <w:sz w:val="24"/>
          <w:szCs w:val="24"/>
        </w:rPr>
        <w:t>stresstests</w:t>
      </w:r>
      <w:proofErr w:type="spellEnd"/>
      <w:r w:rsidRPr="00E93749">
        <w:rPr>
          <w:sz w:val="24"/>
          <w:szCs w:val="24"/>
        </w:rPr>
        <w:t>.</w:t>
      </w:r>
    </w:p>
    <w:p w:rsidR="00FB5D93" w:rsidRDefault="00FB5D93" w:rsidP="00E93749">
      <w:pPr>
        <w:pStyle w:val="ListParagraph"/>
        <w:numPr>
          <w:ilvl w:val="0"/>
          <w:numId w:val="13"/>
        </w:numPr>
        <w:rPr>
          <w:sz w:val="24"/>
          <w:szCs w:val="24"/>
        </w:rPr>
      </w:pPr>
      <w:proofErr w:type="gramStart"/>
      <w:r>
        <w:rPr>
          <w:sz w:val="24"/>
          <w:szCs w:val="24"/>
        </w:rPr>
        <w:t>Stress-testing</w:t>
      </w:r>
      <w:proofErr w:type="gramEnd"/>
      <w:r>
        <w:rPr>
          <w:sz w:val="24"/>
          <w:szCs w:val="24"/>
        </w:rPr>
        <w:t xml:space="preserve"> only in the originating environment would be meaningless: where would the uncertainty come from? Unreliable forecasts?</w:t>
      </w:r>
    </w:p>
    <w:p w:rsidR="00E22169" w:rsidRPr="00E93749" w:rsidRDefault="00E93749" w:rsidP="00E93749">
      <w:pPr>
        <w:pStyle w:val="ListParagraph"/>
        <w:numPr>
          <w:ilvl w:val="0"/>
          <w:numId w:val="13"/>
        </w:numPr>
        <w:rPr>
          <w:sz w:val="24"/>
          <w:szCs w:val="24"/>
        </w:rPr>
      </w:pPr>
      <w:r w:rsidRPr="00E93749">
        <w:rPr>
          <w:sz w:val="24"/>
          <w:szCs w:val="24"/>
        </w:rPr>
        <w:t>Similarly, scenarios (deliberately) bear no relat</w:t>
      </w:r>
      <w:r w:rsidR="00FB5D93">
        <w:rPr>
          <w:sz w:val="24"/>
          <w:szCs w:val="24"/>
        </w:rPr>
        <w:t>ion to the current environment</w:t>
      </w:r>
    </w:p>
    <w:p w:rsidR="00C37C78" w:rsidRDefault="00C37C78" w:rsidP="00484D63">
      <w:pPr>
        <w:rPr>
          <w:sz w:val="24"/>
          <w:szCs w:val="24"/>
        </w:rPr>
      </w:pPr>
    </w:p>
    <w:p w:rsidR="00FB5D93" w:rsidRPr="00FB5D93" w:rsidRDefault="00FB5D93" w:rsidP="00484D63">
      <w:pPr>
        <w:rPr>
          <w:b/>
          <w:sz w:val="24"/>
          <w:szCs w:val="24"/>
        </w:rPr>
      </w:pPr>
      <w:r w:rsidRPr="00FB5D93">
        <w:rPr>
          <w:b/>
          <w:sz w:val="24"/>
          <w:szCs w:val="24"/>
        </w:rPr>
        <w:t>Our preferred methodology</w:t>
      </w:r>
    </w:p>
    <w:p w:rsidR="00484D63" w:rsidRDefault="003C49DB" w:rsidP="00484D63">
      <w:pPr>
        <w:rPr>
          <w:sz w:val="24"/>
          <w:szCs w:val="24"/>
        </w:rPr>
      </w:pPr>
      <w:r>
        <w:rPr>
          <w:sz w:val="24"/>
          <w:szCs w:val="24"/>
        </w:rPr>
        <w:t>We u</w:t>
      </w:r>
      <w:r w:rsidR="00E24A84">
        <w:rPr>
          <w:sz w:val="24"/>
          <w:szCs w:val="24"/>
        </w:rPr>
        <w:t xml:space="preserve">se </w:t>
      </w:r>
      <w:r w:rsidR="00EF79AF">
        <w:rPr>
          <w:sz w:val="24"/>
          <w:szCs w:val="24"/>
        </w:rPr>
        <w:t xml:space="preserve">20 years of </w:t>
      </w:r>
      <w:r w:rsidR="00E24A84">
        <w:rPr>
          <w:sz w:val="24"/>
          <w:szCs w:val="24"/>
        </w:rPr>
        <w:t>h</w:t>
      </w:r>
      <w:r w:rsidR="00484D63" w:rsidRPr="00484D63">
        <w:rPr>
          <w:sz w:val="24"/>
          <w:szCs w:val="24"/>
        </w:rPr>
        <w:t>istorical</w:t>
      </w:r>
      <w:r w:rsidR="00484D63">
        <w:rPr>
          <w:sz w:val="24"/>
          <w:szCs w:val="24"/>
        </w:rPr>
        <w:t xml:space="preserve"> data</w:t>
      </w:r>
      <w:r w:rsidR="00EF79AF">
        <w:rPr>
          <w:sz w:val="24"/>
          <w:szCs w:val="24"/>
        </w:rPr>
        <w:t>,</w:t>
      </w:r>
      <w:r w:rsidR="00484D63">
        <w:rPr>
          <w:sz w:val="24"/>
          <w:szCs w:val="24"/>
        </w:rPr>
        <w:t xml:space="preserve"> resampled </w:t>
      </w:r>
      <w:r w:rsidR="00EF79AF">
        <w:rPr>
          <w:sz w:val="24"/>
          <w:szCs w:val="24"/>
        </w:rPr>
        <w:t xml:space="preserve">with replacement </w:t>
      </w:r>
      <w:r w:rsidR="00484D63">
        <w:rPr>
          <w:sz w:val="24"/>
          <w:szCs w:val="24"/>
        </w:rPr>
        <w:t>(</w:t>
      </w:r>
      <w:proofErr w:type="spellStart"/>
      <w:r w:rsidR="00484D63">
        <w:rPr>
          <w:sz w:val="24"/>
          <w:szCs w:val="24"/>
        </w:rPr>
        <w:t>ie</w:t>
      </w:r>
      <w:proofErr w:type="spellEnd"/>
      <w:r w:rsidR="00484D63">
        <w:rPr>
          <w:sz w:val="24"/>
          <w:szCs w:val="24"/>
        </w:rPr>
        <w:t xml:space="preserve"> bootstrapped)</w:t>
      </w:r>
    </w:p>
    <w:p w:rsidR="00484D63" w:rsidRPr="00484D63" w:rsidRDefault="00484D63" w:rsidP="00484D63">
      <w:pPr>
        <w:pStyle w:val="ListParagraph"/>
        <w:numPr>
          <w:ilvl w:val="0"/>
          <w:numId w:val="3"/>
        </w:numPr>
        <w:rPr>
          <w:sz w:val="24"/>
          <w:szCs w:val="24"/>
        </w:rPr>
      </w:pPr>
      <w:r>
        <w:rPr>
          <w:sz w:val="24"/>
          <w:szCs w:val="24"/>
        </w:rPr>
        <w:t>Considerations</w:t>
      </w:r>
    </w:p>
    <w:p w:rsidR="00484D63" w:rsidRDefault="00484D63" w:rsidP="00484D63">
      <w:pPr>
        <w:pStyle w:val="ListParagraph"/>
        <w:numPr>
          <w:ilvl w:val="1"/>
          <w:numId w:val="3"/>
        </w:numPr>
        <w:rPr>
          <w:sz w:val="24"/>
          <w:szCs w:val="24"/>
        </w:rPr>
      </w:pPr>
      <w:r>
        <w:rPr>
          <w:sz w:val="24"/>
          <w:szCs w:val="24"/>
        </w:rPr>
        <w:t>Objective</w:t>
      </w:r>
    </w:p>
    <w:p w:rsidR="00E24A84" w:rsidRDefault="00E24A84" w:rsidP="00484D63">
      <w:pPr>
        <w:pStyle w:val="ListParagraph"/>
        <w:numPr>
          <w:ilvl w:val="1"/>
          <w:numId w:val="3"/>
        </w:numPr>
        <w:rPr>
          <w:sz w:val="24"/>
          <w:szCs w:val="24"/>
        </w:rPr>
      </w:pPr>
      <w:r>
        <w:rPr>
          <w:sz w:val="24"/>
          <w:szCs w:val="24"/>
        </w:rPr>
        <w:t>Resampling is a well established and respected approach to expressing the underlying distribution of possibilities; the simple ‘</w:t>
      </w:r>
      <w:proofErr w:type="spellStart"/>
      <w:r>
        <w:rPr>
          <w:sz w:val="24"/>
          <w:szCs w:val="24"/>
        </w:rPr>
        <w:t>backtest</w:t>
      </w:r>
      <w:proofErr w:type="spellEnd"/>
      <w:r>
        <w:rPr>
          <w:sz w:val="24"/>
          <w:szCs w:val="24"/>
        </w:rPr>
        <w:t xml:space="preserve">’ is not, </w:t>
      </w:r>
      <w:r w:rsidR="00FB5D93">
        <w:rPr>
          <w:sz w:val="24"/>
          <w:szCs w:val="24"/>
        </w:rPr>
        <w:t>suffering from</w:t>
      </w:r>
      <w:r>
        <w:rPr>
          <w:sz w:val="24"/>
          <w:szCs w:val="24"/>
        </w:rPr>
        <w:t xml:space="preserve"> the fact that history is just one sample</w:t>
      </w:r>
    </w:p>
    <w:p w:rsidR="00484D63" w:rsidRDefault="00484D63" w:rsidP="00484D63">
      <w:pPr>
        <w:pStyle w:val="ListParagraph"/>
        <w:numPr>
          <w:ilvl w:val="1"/>
          <w:numId w:val="3"/>
        </w:numPr>
        <w:rPr>
          <w:sz w:val="24"/>
          <w:szCs w:val="24"/>
        </w:rPr>
      </w:pPr>
      <w:r>
        <w:rPr>
          <w:sz w:val="24"/>
          <w:szCs w:val="24"/>
        </w:rPr>
        <w:t>Easy to calculate</w:t>
      </w:r>
      <w:r w:rsidR="00296809">
        <w:rPr>
          <w:sz w:val="24"/>
          <w:szCs w:val="24"/>
        </w:rPr>
        <w:t>, understand</w:t>
      </w:r>
      <w:r>
        <w:rPr>
          <w:sz w:val="24"/>
          <w:szCs w:val="24"/>
        </w:rPr>
        <w:t xml:space="preserve"> and regulate</w:t>
      </w:r>
    </w:p>
    <w:p w:rsidR="00484D63" w:rsidRDefault="00484D63" w:rsidP="00484D63">
      <w:pPr>
        <w:pStyle w:val="ListParagraph"/>
        <w:numPr>
          <w:ilvl w:val="1"/>
          <w:numId w:val="3"/>
        </w:numPr>
        <w:rPr>
          <w:sz w:val="24"/>
          <w:szCs w:val="24"/>
        </w:rPr>
      </w:pPr>
      <w:r>
        <w:rPr>
          <w:sz w:val="24"/>
          <w:szCs w:val="24"/>
        </w:rPr>
        <w:t xml:space="preserve">Need to choose a common data window </w:t>
      </w:r>
      <w:r w:rsidR="00EF79AF">
        <w:rPr>
          <w:sz w:val="24"/>
          <w:szCs w:val="24"/>
        </w:rPr>
        <w:t xml:space="preserve"> </w:t>
      </w:r>
      <w:r>
        <w:rPr>
          <w:sz w:val="24"/>
          <w:szCs w:val="24"/>
        </w:rPr>
        <w:t>– 20y regarded as optimal</w:t>
      </w:r>
    </w:p>
    <w:p w:rsidR="00484D63" w:rsidRDefault="00484D63" w:rsidP="00484D63">
      <w:pPr>
        <w:pStyle w:val="ListParagraph"/>
        <w:numPr>
          <w:ilvl w:val="2"/>
          <w:numId w:val="3"/>
        </w:numPr>
        <w:rPr>
          <w:sz w:val="24"/>
          <w:szCs w:val="24"/>
        </w:rPr>
      </w:pPr>
      <w:r>
        <w:rPr>
          <w:sz w:val="24"/>
          <w:szCs w:val="24"/>
        </w:rPr>
        <w:t>Less gives insufficient exposure to different market regimes</w:t>
      </w:r>
    </w:p>
    <w:p w:rsidR="00484D63" w:rsidRDefault="00484D63" w:rsidP="00484D63">
      <w:pPr>
        <w:pStyle w:val="ListParagraph"/>
        <w:numPr>
          <w:ilvl w:val="2"/>
          <w:numId w:val="3"/>
        </w:numPr>
        <w:rPr>
          <w:sz w:val="24"/>
          <w:szCs w:val="24"/>
        </w:rPr>
      </w:pPr>
      <w:r>
        <w:rPr>
          <w:sz w:val="24"/>
          <w:szCs w:val="24"/>
        </w:rPr>
        <w:t xml:space="preserve">More </w:t>
      </w:r>
      <w:r w:rsidR="00EF79AF">
        <w:rPr>
          <w:sz w:val="24"/>
          <w:szCs w:val="24"/>
        </w:rPr>
        <w:t xml:space="preserve">data </w:t>
      </w:r>
      <w:r>
        <w:rPr>
          <w:sz w:val="24"/>
          <w:szCs w:val="24"/>
        </w:rPr>
        <w:t>risks including market/economic regim</w:t>
      </w:r>
      <w:r w:rsidR="00EF79AF">
        <w:rPr>
          <w:sz w:val="24"/>
          <w:szCs w:val="24"/>
        </w:rPr>
        <w:t>es that are unlikely to be relev</w:t>
      </w:r>
      <w:r>
        <w:rPr>
          <w:sz w:val="24"/>
          <w:szCs w:val="24"/>
        </w:rPr>
        <w:t>ant to the future</w:t>
      </w:r>
    </w:p>
    <w:p w:rsidR="00484D63" w:rsidRDefault="00484D63" w:rsidP="00484D63">
      <w:pPr>
        <w:pStyle w:val="ListParagraph"/>
        <w:numPr>
          <w:ilvl w:val="0"/>
          <w:numId w:val="3"/>
        </w:numPr>
        <w:rPr>
          <w:sz w:val="24"/>
          <w:szCs w:val="24"/>
        </w:rPr>
      </w:pPr>
      <w:r>
        <w:rPr>
          <w:sz w:val="24"/>
          <w:szCs w:val="24"/>
        </w:rPr>
        <w:t>Caveats</w:t>
      </w:r>
    </w:p>
    <w:p w:rsidR="00484D63" w:rsidRDefault="00484D63" w:rsidP="00484D63">
      <w:pPr>
        <w:pStyle w:val="ListParagraph"/>
        <w:numPr>
          <w:ilvl w:val="1"/>
          <w:numId w:val="3"/>
        </w:numPr>
        <w:rPr>
          <w:sz w:val="24"/>
          <w:szCs w:val="24"/>
        </w:rPr>
      </w:pPr>
      <w:r>
        <w:rPr>
          <w:sz w:val="24"/>
          <w:szCs w:val="24"/>
        </w:rPr>
        <w:t>Where insufficient data exists</w:t>
      </w:r>
      <w:r w:rsidR="000A1C56">
        <w:rPr>
          <w:sz w:val="24"/>
          <w:szCs w:val="24"/>
        </w:rPr>
        <w:t xml:space="preserve"> use beta to backfill</w:t>
      </w:r>
      <w:r w:rsidR="00EF79AF">
        <w:rPr>
          <w:sz w:val="24"/>
          <w:szCs w:val="24"/>
        </w:rPr>
        <w:t>, using the closest proxy underlying</w:t>
      </w:r>
    </w:p>
    <w:p w:rsidR="000A1C56" w:rsidRDefault="000A1C56" w:rsidP="00531F7A">
      <w:pPr>
        <w:rPr>
          <w:sz w:val="24"/>
          <w:szCs w:val="24"/>
        </w:rPr>
      </w:pPr>
    </w:p>
    <w:p w:rsidR="003C49DB" w:rsidRDefault="003C49DB" w:rsidP="00531F7A">
      <w:pPr>
        <w:rPr>
          <w:sz w:val="24"/>
          <w:szCs w:val="24"/>
        </w:rPr>
      </w:pPr>
    </w:p>
    <w:p w:rsidR="00531F7A" w:rsidRDefault="00531F7A" w:rsidP="00531F7A">
      <w:pPr>
        <w:rPr>
          <w:sz w:val="24"/>
          <w:szCs w:val="24"/>
        </w:rPr>
      </w:pPr>
    </w:p>
    <w:p w:rsidR="00531F7A" w:rsidRDefault="00531F7A" w:rsidP="00531F7A">
      <w:pPr>
        <w:rPr>
          <w:sz w:val="36"/>
          <w:szCs w:val="36"/>
        </w:rPr>
      </w:pPr>
      <w:r w:rsidRPr="00531F7A">
        <w:rPr>
          <w:sz w:val="36"/>
          <w:szCs w:val="36"/>
        </w:rPr>
        <w:t xml:space="preserve">Question 2: How should the regulatory technical standards define a model and the method of choosing the model </w:t>
      </w:r>
      <w:r w:rsidRPr="00531F7A">
        <w:rPr>
          <w:sz w:val="36"/>
          <w:szCs w:val="36"/>
        </w:rPr>
        <w:lastRenderedPageBreak/>
        <w:t xml:space="preserve">parameters for the purposes of calculating a risk measure and determining performance under a variety of scenarios? </w:t>
      </w:r>
    </w:p>
    <w:p w:rsidR="00531F7A" w:rsidRDefault="00531F7A" w:rsidP="00531F7A">
      <w:pPr>
        <w:rPr>
          <w:sz w:val="36"/>
          <w:szCs w:val="36"/>
        </w:rPr>
      </w:pPr>
    </w:p>
    <w:p w:rsidR="00531F7A" w:rsidRDefault="00531F7A" w:rsidP="00531F7A">
      <w:pPr>
        <w:rPr>
          <w:sz w:val="36"/>
          <w:szCs w:val="36"/>
        </w:rPr>
      </w:pPr>
      <w:r w:rsidRPr="00531F7A">
        <w:rPr>
          <w:sz w:val="36"/>
          <w:szCs w:val="36"/>
        </w:rPr>
        <w:t>What should be the crit</w:t>
      </w:r>
      <w:r>
        <w:rPr>
          <w:sz w:val="36"/>
          <w:szCs w:val="36"/>
        </w:rPr>
        <w:t xml:space="preserve">eria used to specify the model? </w:t>
      </w:r>
      <w:r w:rsidRPr="00531F7A">
        <w:rPr>
          <w:sz w:val="36"/>
          <w:szCs w:val="36"/>
        </w:rPr>
        <w:t xml:space="preserve">Should the model be prescribed or left to the discretion of the manufacturer? </w:t>
      </w:r>
    </w:p>
    <w:p w:rsidR="00531F7A" w:rsidRDefault="00531F7A" w:rsidP="00531F7A">
      <w:pPr>
        <w:rPr>
          <w:sz w:val="36"/>
          <w:szCs w:val="36"/>
        </w:rPr>
      </w:pPr>
    </w:p>
    <w:p w:rsidR="00531F7A" w:rsidRDefault="00531F7A" w:rsidP="00531F7A">
      <w:pPr>
        <w:rPr>
          <w:sz w:val="36"/>
          <w:szCs w:val="36"/>
        </w:rPr>
      </w:pPr>
      <w:r w:rsidRPr="00531F7A">
        <w:rPr>
          <w:sz w:val="36"/>
          <w:szCs w:val="36"/>
        </w:rPr>
        <w:t>What should be the criteria used to specify the parameters? Should the parameters be left to the discretion of the manufacturer, specified to be in accordance with historical or current market values or set by a supervisory authority?</w:t>
      </w:r>
    </w:p>
    <w:p w:rsidR="00531F7A" w:rsidRDefault="00531F7A" w:rsidP="00531F7A">
      <w:pPr>
        <w:rPr>
          <w:sz w:val="24"/>
          <w:szCs w:val="24"/>
        </w:rPr>
      </w:pPr>
    </w:p>
    <w:p w:rsidR="00531F7A" w:rsidRDefault="00531F7A" w:rsidP="00531F7A">
      <w:pPr>
        <w:rPr>
          <w:sz w:val="24"/>
          <w:szCs w:val="24"/>
        </w:rPr>
      </w:pPr>
      <w:r>
        <w:rPr>
          <w:sz w:val="24"/>
          <w:szCs w:val="24"/>
        </w:rPr>
        <w:t>Modeling is not the solution</w:t>
      </w:r>
    </w:p>
    <w:p w:rsidR="00531F7A" w:rsidRDefault="00531F7A" w:rsidP="00531F7A">
      <w:pPr>
        <w:pStyle w:val="ListParagraph"/>
        <w:numPr>
          <w:ilvl w:val="0"/>
          <w:numId w:val="4"/>
        </w:numPr>
        <w:rPr>
          <w:sz w:val="24"/>
          <w:szCs w:val="24"/>
        </w:rPr>
      </w:pPr>
      <w:r>
        <w:rPr>
          <w:sz w:val="24"/>
          <w:szCs w:val="24"/>
        </w:rPr>
        <w:t xml:space="preserve">No-one can </w:t>
      </w:r>
      <w:r w:rsidR="00296809">
        <w:rPr>
          <w:sz w:val="24"/>
          <w:szCs w:val="24"/>
        </w:rPr>
        <w:t xml:space="preserve">reliably </w:t>
      </w:r>
      <w:r>
        <w:rPr>
          <w:sz w:val="24"/>
          <w:szCs w:val="24"/>
        </w:rPr>
        <w:t>predict/model the future</w:t>
      </w:r>
    </w:p>
    <w:p w:rsidR="004F39D3" w:rsidRDefault="004F39D3" w:rsidP="00531F7A">
      <w:pPr>
        <w:pStyle w:val="ListParagraph"/>
        <w:numPr>
          <w:ilvl w:val="0"/>
          <w:numId w:val="4"/>
        </w:numPr>
        <w:rPr>
          <w:sz w:val="24"/>
          <w:szCs w:val="24"/>
        </w:rPr>
      </w:pPr>
      <w:r>
        <w:rPr>
          <w:sz w:val="24"/>
          <w:szCs w:val="24"/>
        </w:rPr>
        <w:t xml:space="preserve">Risk-neutral modeling is the wrong approach: they address the situation where risks are hedged </w:t>
      </w:r>
      <w:proofErr w:type="spellStart"/>
      <w:r>
        <w:rPr>
          <w:sz w:val="24"/>
          <w:szCs w:val="24"/>
        </w:rPr>
        <w:t>ie</w:t>
      </w:r>
      <w:proofErr w:type="spellEnd"/>
      <w:r>
        <w:rPr>
          <w:sz w:val="24"/>
          <w:szCs w:val="24"/>
        </w:rPr>
        <w:t xml:space="preserve"> the product manufacturer. They do not address the investor who is fully exposed to the risks</w:t>
      </w:r>
    </w:p>
    <w:p w:rsidR="002C6916" w:rsidRDefault="002C6916" w:rsidP="00531F7A">
      <w:pPr>
        <w:pStyle w:val="ListParagraph"/>
        <w:numPr>
          <w:ilvl w:val="0"/>
          <w:numId w:val="4"/>
        </w:numPr>
        <w:rPr>
          <w:sz w:val="24"/>
          <w:szCs w:val="24"/>
        </w:rPr>
      </w:pPr>
      <w:r w:rsidRPr="002C6916">
        <w:rPr>
          <w:sz w:val="24"/>
          <w:szCs w:val="24"/>
        </w:rPr>
        <w:t>Standardization, even if it were possible after interminable wrangling ov</w:t>
      </w:r>
      <w:r>
        <w:rPr>
          <w:sz w:val="24"/>
          <w:szCs w:val="24"/>
        </w:rPr>
        <w:t>er their relative merits in various</w:t>
      </w:r>
      <w:r w:rsidRPr="002C6916">
        <w:rPr>
          <w:sz w:val="24"/>
          <w:szCs w:val="24"/>
        </w:rPr>
        <w:t xml:space="preserve"> scenarios</w:t>
      </w:r>
      <w:r>
        <w:rPr>
          <w:sz w:val="24"/>
          <w:szCs w:val="24"/>
        </w:rPr>
        <w:t xml:space="preserve"> and for various product shapes</w:t>
      </w:r>
      <w:r w:rsidRPr="002C6916">
        <w:rPr>
          <w:sz w:val="24"/>
          <w:szCs w:val="24"/>
        </w:rPr>
        <w:t xml:space="preserve">, </w:t>
      </w:r>
      <w:r w:rsidR="00531F7A" w:rsidRPr="002C6916">
        <w:rPr>
          <w:sz w:val="24"/>
          <w:szCs w:val="24"/>
        </w:rPr>
        <w:t xml:space="preserve">will </w:t>
      </w:r>
      <w:r w:rsidRPr="002C6916">
        <w:rPr>
          <w:sz w:val="24"/>
          <w:szCs w:val="24"/>
        </w:rPr>
        <w:t>be operationally difficult where changing conditions dictate a change of model, or where better models are developed (</w:t>
      </w:r>
      <w:proofErr w:type="spellStart"/>
      <w:r w:rsidRPr="002C6916">
        <w:rPr>
          <w:sz w:val="24"/>
          <w:szCs w:val="24"/>
        </w:rPr>
        <w:t>eg</w:t>
      </w:r>
      <w:proofErr w:type="spellEnd"/>
      <w:r w:rsidRPr="002C6916">
        <w:rPr>
          <w:sz w:val="24"/>
          <w:szCs w:val="24"/>
        </w:rPr>
        <w:t xml:space="preserve"> correlation surfaces) </w:t>
      </w:r>
    </w:p>
    <w:p w:rsidR="002C6916" w:rsidRDefault="00E708AB" w:rsidP="002C6916">
      <w:pPr>
        <w:pStyle w:val="ListParagraph"/>
        <w:numPr>
          <w:ilvl w:val="0"/>
          <w:numId w:val="4"/>
        </w:numPr>
        <w:rPr>
          <w:sz w:val="24"/>
          <w:szCs w:val="24"/>
        </w:rPr>
      </w:pPr>
      <w:r>
        <w:rPr>
          <w:sz w:val="24"/>
          <w:szCs w:val="24"/>
        </w:rPr>
        <w:t>Leaving matters to the</w:t>
      </w:r>
      <w:r w:rsidR="002C6916">
        <w:rPr>
          <w:sz w:val="24"/>
          <w:szCs w:val="24"/>
        </w:rPr>
        <w:t xml:space="preserve"> discretion of the manufacturer</w:t>
      </w:r>
    </w:p>
    <w:p w:rsidR="002C6916" w:rsidRPr="002C6916" w:rsidRDefault="002C6916" w:rsidP="002C6916">
      <w:pPr>
        <w:pStyle w:val="ListParagraph"/>
        <w:numPr>
          <w:ilvl w:val="1"/>
          <w:numId w:val="4"/>
        </w:numPr>
        <w:rPr>
          <w:sz w:val="24"/>
          <w:szCs w:val="24"/>
        </w:rPr>
      </w:pPr>
      <w:r>
        <w:rPr>
          <w:sz w:val="24"/>
          <w:szCs w:val="24"/>
        </w:rPr>
        <w:t xml:space="preserve">Their </w:t>
      </w:r>
      <w:r w:rsidRPr="002C6916">
        <w:rPr>
          <w:sz w:val="24"/>
          <w:szCs w:val="24"/>
        </w:rPr>
        <w:t>different volatility and correlation axes, different funding level</w:t>
      </w:r>
      <w:r>
        <w:rPr>
          <w:sz w:val="24"/>
          <w:szCs w:val="24"/>
        </w:rPr>
        <w:t xml:space="preserve">s, perhaps different pricing models, means </w:t>
      </w:r>
      <w:r w:rsidRPr="002C6916">
        <w:rPr>
          <w:sz w:val="24"/>
          <w:szCs w:val="24"/>
        </w:rPr>
        <w:t>results will not be comparable</w:t>
      </w:r>
    </w:p>
    <w:p w:rsidR="00E708AB" w:rsidRPr="002C6916" w:rsidRDefault="002C6916" w:rsidP="002C6916">
      <w:pPr>
        <w:pStyle w:val="ListParagraph"/>
        <w:numPr>
          <w:ilvl w:val="1"/>
          <w:numId w:val="4"/>
        </w:numPr>
        <w:rPr>
          <w:sz w:val="24"/>
          <w:szCs w:val="24"/>
        </w:rPr>
      </w:pPr>
      <w:r>
        <w:rPr>
          <w:sz w:val="24"/>
          <w:szCs w:val="24"/>
        </w:rPr>
        <w:t>Is tempting fate</w:t>
      </w:r>
      <w:r w:rsidR="00E708AB" w:rsidRPr="002C6916">
        <w:rPr>
          <w:sz w:val="24"/>
          <w:szCs w:val="24"/>
        </w:rPr>
        <w:t>; no-one believes a car manufacturer’s miles-per-gallon</w:t>
      </w:r>
    </w:p>
    <w:p w:rsidR="00531F7A" w:rsidRDefault="00531F7A" w:rsidP="0065360D">
      <w:pPr>
        <w:rPr>
          <w:sz w:val="24"/>
          <w:szCs w:val="24"/>
        </w:rPr>
      </w:pPr>
    </w:p>
    <w:p w:rsidR="006B5964" w:rsidRDefault="006B5964" w:rsidP="0065360D">
      <w:pPr>
        <w:rPr>
          <w:sz w:val="24"/>
          <w:szCs w:val="24"/>
        </w:rPr>
      </w:pPr>
    </w:p>
    <w:p w:rsidR="007265AC" w:rsidRDefault="0065360D" w:rsidP="007265AC">
      <w:pPr>
        <w:rPr>
          <w:sz w:val="36"/>
          <w:szCs w:val="36"/>
        </w:rPr>
      </w:pPr>
      <w:r w:rsidRPr="0065360D">
        <w:rPr>
          <w:sz w:val="36"/>
          <w:szCs w:val="36"/>
        </w:rPr>
        <w:t>Q</w:t>
      </w:r>
      <w:r w:rsidR="007265AC" w:rsidRPr="007265AC">
        <w:t xml:space="preserve"> </w:t>
      </w:r>
      <w:proofErr w:type="spellStart"/>
      <w:r w:rsidR="007265AC" w:rsidRPr="007265AC">
        <w:rPr>
          <w:sz w:val="36"/>
          <w:szCs w:val="36"/>
        </w:rPr>
        <w:t>uestion</w:t>
      </w:r>
      <w:proofErr w:type="spellEnd"/>
      <w:r w:rsidR="007265AC" w:rsidRPr="007265AC">
        <w:rPr>
          <w:sz w:val="36"/>
          <w:szCs w:val="36"/>
        </w:rPr>
        <w:t xml:space="preserve"> 3: Please state your view on what benchmark </w:t>
      </w:r>
      <w:r w:rsidR="007265AC">
        <w:rPr>
          <w:sz w:val="36"/>
          <w:szCs w:val="36"/>
        </w:rPr>
        <w:t>s</w:t>
      </w:r>
      <w:r w:rsidR="007265AC" w:rsidRPr="007265AC">
        <w:rPr>
          <w:sz w:val="36"/>
          <w:szCs w:val="36"/>
        </w:rPr>
        <w:t>hould be used and why. Are there specific</w:t>
      </w:r>
      <w:r w:rsidR="007265AC">
        <w:rPr>
          <w:sz w:val="36"/>
          <w:szCs w:val="36"/>
        </w:rPr>
        <w:t xml:space="preserve"> </w:t>
      </w:r>
      <w:r w:rsidR="007265AC" w:rsidRPr="007265AC">
        <w:rPr>
          <w:sz w:val="36"/>
          <w:szCs w:val="36"/>
        </w:rPr>
        <w:t xml:space="preserve">products or underlying investments for which a specific growth rate would be more or </w:t>
      </w:r>
      <w:proofErr w:type="gramStart"/>
      <w:r w:rsidR="007265AC" w:rsidRPr="007265AC">
        <w:rPr>
          <w:sz w:val="36"/>
          <w:szCs w:val="36"/>
        </w:rPr>
        <w:t>less</w:t>
      </w:r>
      <w:r w:rsidR="007265AC">
        <w:rPr>
          <w:sz w:val="36"/>
          <w:szCs w:val="36"/>
        </w:rPr>
        <w:t xml:space="preserve">  </w:t>
      </w:r>
      <w:r w:rsidR="007265AC" w:rsidRPr="007265AC">
        <w:rPr>
          <w:sz w:val="36"/>
          <w:szCs w:val="36"/>
        </w:rPr>
        <w:t>applicable</w:t>
      </w:r>
      <w:proofErr w:type="gramEnd"/>
      <w:r w:rsidR="007265AC" w:rsidRPr="007265AC">
        <w:rPr>
          <w:sz w:val="36"/>
          <w:szCs w:val="36"/>
        </w:rPr>
        <w:t>?</w:t>
      </w:r>
    </w:p>
    <w:p w:rsidR="007265AC" w:rsidRPr="007265AC" w:rsidRDefault="007265AC" w:rsidP="007265AC">
      <w:pPr>
        <w:rPr>
          <w:sz w:val="24"/>
          <w:szCs w:val="24"/>
        </w:rPr>
      </w:pPr>
      <w:r>
        <w:rPr>
          <w:sz w:val="24"/>
          <w:szCs w:val="24"/>
        </w:rPr>
        <w:t>That “…</w:t>
      </w:r>
      <w:r w:rsidRPr="007265AC">
        <w:rPr>
          <w:sz w:val="24"/>
          <w:szCs w:val="24"/>
        </w:rPr>
        <w:t>most customers have difficulty with the concept of the time value of</w:t>
      </w:r>
    </w:p>
    <w:p w:rsidR="007265AC" w:rsidRDefault="007265AC" w:rsidP="007265AC">
      <w:pPr>
        <w:rPr>
          <w:sz w:val="24"/>
          <w:szCs w:val="24"/>
        </w:rPr>
      </w:pPr>
      <w:proofErr w:type="gramStart"/>
      <w:r>
        <w:rPr>
          <w:sz w:val="24"/>
          <w:szCs w:val="24"/>
        </w:rPr>
        <w:t>money</w:t>
      </w:r>
      <w:proofErr w:type="gramEnd"/>
      <w:r>
        <w:rPr>
          <w:sz w:val="24"/>
          <w:szCs w:val="24"/>
        </w:rPr>
        <w:t>…” is hard to credit: if a customer does not understand interest they should not be investing in anything, let alone structured products.</w:t>
      </w:r>
    </w:p>
    <w:p w:rsidR="007265AC" w:rsidRDefault="007265AC" w:rsidP="007265AC">
      <w:pPr>
        <w:rPr>
          <w:sz w:val="24"/>
          <w:szCs w:val="24"/>
        </w:rPr>
      </w:pPr>
    </w:p>
    <w:p w:rsidR="007265AC" w:rsidRDefault="007265AC" w:rsidP="007265AC">
      <w:pPr>
        <w:rPr>
          <w:sz w:val="24"/>
          <w:szCs w:val="24"/>
        </w:rPr>
      </w:pPr>
      <w:r>
        <w:rPr>
          <w:sz w:val="24"/>
          <w:szCs w:val="24"/>
        </w:rPr>
        <w:t xml:space="preserve">The benchmark </w:t>
      </w:r>
      <w:r w:rsidR="00296809">
        <w:rPr>
          <w:sz w:val="24"/>
          <w:szCs w:val="24"/>
        </w:rPr>
        <w:t>should be the annualized mone</w:t>
      </w:r>
      <w:r>
        <w:rPr>
          <w:sz w:val="24"/>
          <w:szCs w:val="24"/>
        </w:rPr>
        <w:t>y rate of return: it is simple, objective, and easy to understand. We think customers understand money rates of return much more readily than real rates of return, or hurdle rates of return.  Customers are perfectly able to subtrac</w:t>
      </w:r>
      <w:r w:rsidR="00296809">
        <w:rPr>
          <w:sz w:val="24"/>
          <w:szCs w:val="24"/>
        </w:rPr>
        <w:t>t one number from another, or if</w:t>
      </w:r>
      <w:r>
        <w:rPr>
          <w:sz w:val="24"/>
          <w:szCs w:val="24"/>
        </w:rPr>
        <w:t xml:space="preserve"> not should be excluded by the other prudential rules on suitability.</w:t>
      </w:r>
    </w:p>
    <w:p w:rsidR="007265AC" w:rsidRDefault="007265AC" w:rsidP="0065360D">
      <w:pPr>
        <w:rPr>
          <w:sz w:val="36"/>
          <w:szCs w:val="36"/>
        </w:rPr>
      </w:pPr>
    </w:p>
    <w:p w:rsidR="007265AC" w:rsidRDefault="007265AC" w:rsidP="0065360D">
      <w:pPr>
        <w:rPr>
          <w:sz w:val="36"/>
          <w:szCs w:val="36"/>
        </w:rPr>
      </w:pPr>
    </w:p>
    <w:p w:rsidR="0065360D" w:rsidRPr="0065360D" w:rsidRDefault="007265AC" w:rsidP="0065360D">
      <w:pPr>
        <w:rPr>
          <w:sz w:val="36"/>
          <w:szCs w:val="36"/>
        </w:rPr>
      </w:pPr>
      <w:r>
        <w:rPr>
          <w:sz w:val="36"/>
          <w:szCs w:val="36"/>
        </w:rPr>
        <w:t>Q</w:t>
      </w:r>
      <w:r w:rsidR="0065360D" w:rsidRPr="0065360D">
        <w:rPr>
          <w:sz w:val="36"/>
          <w:szCs w:val="36"/>
        </w:rPr>
        <w:t>uestion 4: What would be the most reasonable approach to specify the growth rates? Would any of these approaches not work for a specific type of product or underlying investment?</w:t>
      </w:r>
    </w:p>
    <w:p w:rsidR="0065360D" w:rsidRDefault="00F66AB2" w:rsidP="0065360D">
      <w:pPr>
        <w:rPr>
          <w:sz w:val="24"/>
          <w:szCs w:val="24"/>
        </w:rPr>
      </w:pPr>
      <w:r>
        <w:rPr>
          <w:sz w:val="24"/>
          <w:szCs w:val="24"/>
        </w:rPr>
        <w:t>No comment, as it deals primarily with performance scenarios – our main focus is the risk indicator.</w:t>
      </w:r>
    </w:p>
    <w:p w:rsidR="00296809" w:rsidRDefault="00296809" w:rsidP="0065360D">
      <w:pPr>
        <w:rPr>
          <w:sz w:val="24"/>
          <w:szCs w:val="24"/>
        </w:rPr>
      </w:pPr>
    </w:p>
    <w:p w:rsidR="0065360D" w:rsidRPr="0065360D" w:rsidRDefault="0065360D" w:rsidP="0065360D">
      <w:pPr>
        <w:rPr>
          <w:sz w:val="36"/>
          <w:szCs w:val="36"/>
        </w:rPr>
      </w:pPr>
      <w:r w:rsidRPr="0065360D">
        <w:rPr>
          <w:sz w:val="36"/>
          <w:szCs w:val="36"/>
        </w:rPr>
        <w:t>Question 5: Please state your view on what time frame or frames should the Risk Indicator and Performance Scenarios be based</w:t>
      </w:r>
    </w:p>
    <w:p w:rsidR="0065360D" w:rsidRPr="00296809" w:rsidRDefault="0065360D" w:rsidP="00296809">
      <w:pPr>
        <w:rPr>
          <w:sz w:val="24"/>
          <w:szCs w:val="24"/>
        </w:rPr>
      </w:pPr>
      <w:r w:rsidRPr="00296809">
        <w:rPr>
          <w:sz w:val="24"/>
          <w:szCs w:val="24"/>
        </w:rPr>
        <w:t>Use an an</w:t>
      </w:r>
      <w:r w:rsidR="00F66AB2" w:rsidRPr="00296809">
        <w:rPr>
          <w:sz w:val="24"/>
          <w:szCs w:val="24"/>
        </w:rPr>
        <w:t>n</w:t>
      </w:r>
      <w:r w:rsidRPr="00296809">
        <w:rPr>
          <w:sz w:val="24"/>
          <w:szCs w:val="24"/>
        </w:rPr>
        <w:t>ualised measure of risk, and provide an expected maturity</w:t>
      </w:r>
    </w:p>
    <w:p w:rsidR="00814B31" w:rsidRDefault="00814B31" w:rsidP="00814B31">
      <w:pPr>
        <w:rPr>
          <w:sz w:val="24"/>
          <w:szCs w:val="24"/>
        </w:rPr>
      </w:pPr>
    </w:p>
    <w:p w:rsidR="00814B31" w:rsidRDefault="00814B31" w:rsidP="00814B31">
      <w:pPr>
        <w:rPr>
          <w:sz w:val="24"/>
          <w:szCs w:val="24"/>
        </w:rPr>
      </w:pPr>
    </w:p>
    <w:p w:rsidR="00814B31" w:rsidRDefault="00814B31" w:rsidP="00814B31">
      <w:pPr>
        <w:rPr>
          <w:sz w:val="24"/>
          <w:szCs w:val="24"/>
        </w:rPr>
      </w:pPr>
      <w:r>
        <w:rPr>
          <w:sz w:val="36"/>
          <w:szCs w:val="36"/>
        </w:rPr>
        <w:t>Question &lt;</w:t>
      </w:r>
      <w:proofErr w:type="gramStart"/>
      <w:r>
        <w:rPr>
          <w:sz w:val="36"/>
          <w:szCs w:val="36"/>
        </w:rPr>
        <w:t>?where</w:t>
      </w:r>
      <w:proofErr w:type="gramEnd"/>
      <w:r>
        <w:rPr>
          <w:sz w:val="36"/>
          <w:szCs w:val="36"/>
        </w:rPr>
        <w:t xml:space="preserve"> is it?&gt;</w:t>
      </w:r>
      <w:r w:rsidRPr="0065360D">
        <w:rPr>
          <w:sz w:val="36"/>
          <w:szCs w:val="36"/>
        </w:rPr>
        <w:t>:</w:t>
      </w:r>
      <w:r>
        <w:rPr>
          <w:sz w:val="36"/>
          <w:szCs w:val="36"/>
        </w:rPr>
        <w:t xml:space="preserve"> Please state your view on market risk</w:t>
      </w:r>
    </w:p>
    <w:p w:rsidR="00814B31" w:rsidRDefault="00814B31" w:rsidP="00814B31">
      <w:pPr>
        <w:rPr>
          <w:sz w:val="24"/>
          <w:szCs w:val="24"/>
        </w:rPr>
      </w:pPr>
      <w:proofErr w:type="gramStart"/>
      <w:r>
        <w:rPr>
          <w:sz w:val="24"/>
          <w:szCs w:val="24"/>
        </w:rPr>
        <w:t xml:space="preserve">Strange … there is no </w:t>
      </w:r>
      <w:r w:rsidR="00F66AB2">
        <w:rPr>
          <w:sz w:val="24"/>
          <w:szCs w:val="24"/>
        </w:rPr>
        <w:t xml:space="preserve">such </w:t>
      </w:r>
      <w:r>
        <w:rPr>
          <w:sz w:val="24"/>
          <w:szCs w:val="24"/>
        </w:rPr>
        <w:t>question…</w:t>
      </w:r>
      <w:r w:rsidR="00F66AB2">
        <w:rPr>
          <w:sz w:val="24"/>
          <w:szCs w:val="24"/>
        </w:rPr>
        <w:t>anyway</w:t>
      </w:r>
      <w:proofErr w:type="gramEnd"/>
      <w:r w:rsidR="00F66AB2">
        <w:rPr>
          <w:sz w:val="24"/>
          <w:szCs w:val="24"/>
        </w:rPr>
        <w:t xml:space="preserve">, </w:t>
      </w:r>
      <w:proofErr w:type="gramStart"/>
      <w:r w:rsidR="00F66AB2">
        <w:rPr>
          <w:sz w:val="24"/>
          <w:szCs w:val="24"/>
        </w:rPr>
        <w:t>here is what we think</w:t>
      </w:r>
      <w:proofErr w:type="gramEnd"/>
      <w:r w:rsidR="00F66AB2">
        <w:rPr>
          <w:sz w:val="24"/>
          <w:szCs w:val="24"/>
        </w:rPr>
        <w:t>:</w:t>
      </w:r>
    </w:p>
    <w:p w:rsidR="007167EC" w:rsidRDefault="007167EC" w:rsidP="00814B31">
      <w:pPr>
        <w:rPr>
          <w:sz w:val="24"/>
          <w:szCs w:val="24"/>
        </w:rPr>
      </w:pPr>
      <w:proofErr w:type="spellStart"/>
      <w:r>
        <w:rPr>
          <w:sz w:val="24"/>
          <w:szCs w:val="24"/>
        </w:rPr>
        <w:t>Characterising</w:t>
      </w:r>
      <w:proofErr w:type="spellEnd"/>
      <w:r>
        <w:rPr>
          <w:sz w:val="24"/>
          <w:szCs w:val="24"/>
        </w:rPr>
        <w:t xml:space="preserve"> the situation as a choice between the 2 imperfect measures of volatility and downside risk misses a great opportunity to combine them and have the best of both worlds: choose a distribution whose volatility has the same expected shortfall as that of the product.</w:t>
      </w:r>
      <w:r w:rsidR="00F66AB2">
        <w:rPr>
          <w:sz w:val="24"/>
          <w:szCs w:val="24"/>
        </w:rPr>
        <w:t xml:space="preserve"> This is what we do.</w:t>
      </w:r>
    </w:p>
    <w:p w:rsidR="009823AA" w:rsidRDefault="009823AA" w:rsidP="00814B31">
      <w:pPr>
        <w:rPr>
          <w:sz w:val="24"/>
          <w:szCs w:val="24"/>
        </w:rPr>
      </w:pPr>
    </w:p>
    <w:p w:rsidR="009823AA" w:rsidRDefault="009823AA" w:rsidP="00814B31">
      <w:pPr>
        <w:rPr>
          <w:sz w:val="24"/>
          <w:szCs w:val="24"/>
        </w:rPr>
      </w:pPr>
      <w:r>
        <w:rPr>
          <w:sz w:val="24"/>
          <w:szCs w:val="24"/>
        </w:rPr>
        <w:t>The resulting volatility therefore measures both variability of return, and risk of loss of capital.</w:t>
      </w:r>
    </w:p>
    <w:p w:rsidR="00814B31" w:rsidRDefault="00814B31" w:rsidP="00814B31">
      <w:pPr>
        <w:rPr>
          <w:sz w:val="24"/>
          <w:szCs w:val="24"/>
        </w:rPr>
      </w:pPr>
    </w:p>
    <w:p w:rsidR="00F66AB2" w:rsidRDefault="00F66AB2" w:rsidP="00814B31">
      <w:pPr>
        <w:rPr>
          <w:sz w:val="24"/>
          <w:szCs w:val="24"/>
        </w:rPr>
      </w:pPr>
    </w:p>
    <w:p w:rsidR="00875FA9" w:rsidRDefault="00875FA9" w:rsidP="00814B31">
      <w:pPr>
        <w:rPr>
          <w:sz w:val="24"/>
          <w:szCs w:val="24"/>
        </w:rPr>
      </w:pPr>
    </w:p>
    <w:p w:rsidR="00F66AB2" w:rsidRDefault="00F66AB2" w:rsidP="00F66AB2">
      <w:pPr>
        <w:rPr>
          <w:sz w:val="36"/>
          <w:szCs w:val="36"/>
        </w:rPr>
      </w:pPr>
      <w:r w:rsidRPr="00F66AB2">
        <w:t xml:space="preserve"> </w:t>
      </w:r>
      <w:r w:rsidRPr="00F66AB2">
        <w:rPr>
          <w:sz w:val="36"/>
          <w:szCs w:val="36"/>
        </w:rPr>
        <w:t>Question 6: Do you have any views on these considerations on the assessment of credit risk, and in</w:t>
      </w:r>
      <w:r>
        <w:rPr>
          <w:sz w:val="36"/>
          <w:szCs w:val="36"/>
        </w:rPr>
        <w:t xml:space="preserve"> </w:t>
      </w:r>
      <w:r w:rsidRPr="00F66AB2">
        <w:rPr>
          <w:sz w:val="36"/>
          <w:szCs w:val="36"/>
        </w:rPr>
        <w:t>particular regarding the use of credit ratings?</w:t>
      </w:r>
    </w:p>
    <w:p w:rsidR="006B3C51" w:rsidRDefault="006B3C51" w:rsidP="006B3C51">
      <w:pPr>
        <w:rPr>
          <w:sz w:val="24"/>
          <w:szCs w:val="24"/>
        </w:rPr>
      </w:pPr>
      <w:r>
        <w:rPr>
          <w:sz w:val="24"/>
          <w:szCs w:val="24"/>
        </w:rPr>
        <w:t xml:space="preserve">Use </w:t>
      </w:r>
      <w:r w:rsidR="00296809">
        <w:rPr>
          <w:sz w:val="24"/>
          <w:szCs w:val="24"/>
        </w:rPr>
        <w:t>“</w:t>
      </w:r>
      <w:r>
        <w:rPr>
          <w:sz w:val="24"/>
          <w:szCs w:val="24"/>
        </w:rPr>
        <w:t>default</w:t>
      </w:r>
      <w:r w:rsidR="00296809">
        <w:rPr>
          <w:sz w:val="24"/>
          <w:szCs w:val="24"/>
        </w:rPr>
        <w:t>”</w:t>
      </w:r>
      <w:r>
        <w:rPr>
          <w:sz w:val="24"/>
          <w:szCs w:val="24"/>
        </w:rPr>
        <w:t xml:space="preserve"> rates implied from CDS spreads:</w:t>
      </w:r>
    </w:p>
    <w:p w:rsidR="006B3C51" w:rsidRDefault="006B3C51" w:rsidP="006B3C51">
      <w:pPr>
        <w:pStyle w:val="ListParagraph"/>
        <w:numPr>
          <w:ilvl w:val="0"/>
          <w:numId w:val="11"/>
        </w:numPr>
        <w:rPr>
          <w:sz w:val="24"/>
          <w:szCs w:val="24"/>
        </w:rPr>
      </w:pPr>
      <w:r>
        <w:rPr>
          <w:sz w:val="24"/>
          <w:szCs w:val="24"/>
        </w:rPr>
        <w:t xml:space="preserve">CDS spreads are widely available, or </w:t>
      </w:r>
      <w:proofErr w:type="spellStart"/>
      <w:r>
        <w:rPr>
          <w:sz w:val="24"/>
          <w:szCs w:val="24"/>
        </w:rPr>
        <w:t>modelable</w:t>
      </w:r>
      <w:proofErr w:type="spellEnd"/>
      <w:r>
        <w:rPr>
          <w:sz w:val="24"/>
          <w:szCs w:val="24"/>
        </w:rPr>
        <w:t xml:space="preserve"> (</w:t>
      </w:r>
      <w:proofErr w:type="spellStart"/>
      <w:r>
        <w:rPr>
          <w:sz w:val="24"/>
          <w:szCs w:val="24"/>
        </w:rPr>
        <w:t>eg</w:t>
      </w:r>
      <w:proofErr w:type="spellEnd"/>
      <w:r>
        <w:rPr>
          <w:sz w:val="24"/>
          <w:szCs w:val="24"/>
        </w:rPr>
        <w:t xml:space="preserve"> Bloomberg’s DRSK)</w:t>
      </w:r>
    </w:p>
    <w:p w:rsidR="006B3C51" w:rsidRPr="006B3C51" w:rsidRDefault="006B3C51" w:rsidP="006B3C51">
      <w:pPr>
        <w:pStyle w:val="ListParagraph"/>
        <w:numPr>
          <w:ilvl w:val="0"/>
          <w:numId w:val="11"/>
        </w:numPr>
        <w:rPr>
          <w:sz w:val="24"/>
          <w:szCs w:val="24"/>
        </w:rPr>
      </w:pPr>
      <w:r>
        <w:rPr>
          <w:sz w:val="24"/>
          <w:szCs w:val="24"/>
        </w:rPr>
        <w:t>That CDS spreads measure risks other than default is acknowledged, and in fact embraced as they measure other contributors to variability of return and liquidity</w:t>
      </w:r>
    </w:p>
    <w:p w:rsidR="006B3C51" w:rsidRDefault="006B3C51" w:rsidP="00F66AB2">
      <w:pPr>
        <w:rPr>
          <w:sz w:val="24"/>
          <w:szCs w:val="24"/>
        </w:rPr>
      </w:pPr>
      <w:r>
        <w:rPr>
          <w:sz w:val="24"/>
          <w:szCs w:val="24"/>
        </w:rPr>
        <w:t xml:space="preserve">The impact of these simulated </w:t>
      </w:r>
      <w:r w:rsidR="00296809">
        <w:rPr>
          <w:sz w:val="24"/>
          <w:szCs w:val="24"/>
        </w:rPr>
        <w:t>“</w:t>
      </w:r>
      <w:r>
        <w:rPr>
          <w:sz w:val="24"/>
          <w:szCs w:val="24"/>
        </w:rPr>
        <w:t>defaults</w:t>
      </w:r>
      <w:r w:rsidR="00296809">
        <w:rPr>
          <w:sz w:val="24"/>
          <w:szCs w:val="24"/>
        </w:rPr>
        <w:t>”</w:t>
      </w:r>
      <w:r>
        <w:rPr>
          <w:sz w:val="24"/>
          <w:szCs w:val="24"/>
        </w:rPr>
        <w:t xml:space="preserve"> feeds naturally into the risk measure we use, enabling a consistent methodology to address both market and credit risk.</w:t>
      </w:r>
    </w:p>
    <w:p w:rsidR="00F66AB2" w:rsidRDefault="00F66AB2" w:rsidP="00F66AB2">
      <w:pPr>
        <w:rPr>
          <w:sz w:val="36"/>
          <w:szCs w:val="36"/>
        </w:rPr>
      </w:pPr>
    </w:p>
    <w:p w:rsidR="00875FA9" w:rsidRPr="00875FA9" w:rsidRDefault="00F66AB2" w:rsidP="00814B31">
      <w:pPr>
        <w:rPr>
          <w:sz w:val="36"/>
          <w:szCs w:val="36"/>
        </w:rPr>
      </w:pPr>
      <w:r>
        <w:rPr>
          <w:sz w:val="36"/>
          <w:szCs w:val="36"/>
        </w:rPr>
        <w:lastRenderedPageBreak/>
        <w:t>Q</w:t>
      </w:r>
      <w:r w:rsidR="00875FA9" w:rsidRPr="00875FA9">
        <w:rPr>
          <w:sz w:val="36"/>
          <w:szCs w:val="36"/>
        </w:rPr>
        <w:t>uestion 9: Please state your views on the most appropriate criteria and risk levels´ definition in case this approach was selected.</w:t>
      </w:r>
    </w:p>
    <w:p w:rsidR="00687EDC" w:rsidRDefault="00687EDC" w:rsidP="00814B31">
      <w:pPr>
        <w:rPr>
          <w:sz w:val="24"/>
          <w:szCs w:val="24"/>
        </w:rPr>
      </w:pPr>
      <w:r>
        <w:rPr>
          <w:sz w:val="24"/>
          <w:szCs w:val="24"/>
        </w:rPr>
        <w:t xml:space="preserve">Far too complex, </w:t>
      </w:r>
      <w:r w:rsidR="00875FA9">
        <w:rPr>
          <w:sz w:val="24"/>
          <w:szCs w:val="24"/>
        </w:rPr>
        <w:t>confusing</w:t>
      </w:r>
      <w:r>
        <w:rPr>
          <w:sz w:val="24"/>
          <w:szCs w:val="24"/>
        </w:rPr>
        <w:t>, and uses meaningless dimensionless numbers to measure risk</w:t>
      </w:r>
      <w:r w:rsidR="00875FA9">
        <w:rPr>
          <w:sz w:val="24"/>
          <w:szCs w:val="24"/>
        </w:rPr>
        <w:t>:</w:t>
      </w:r>
    </w:p>
    <w:p w:rsidR="00687EDC" w:rsidRDefault="00687EDC" w:rsidP="00687EDC">
      <w:pPr>
        <w:pStyle w:val="ListParagraph"/>
        <w:numPr>
          <w:ilvl w:val="0"/>
          <w:numId w:val="7"/>
        </w:numPr>
        <w:rPr>
          <w:sz w:val="24"/>
          <w:szCs w:val="24"/>
        </w:rPr>
      </w:pPr>
      <w:r w:rsidRPr="00687EDC">
        <w:rPr>
          <w:sz w:val="24"/>
          <w:szCs w:val="24"/>
        </w:rPr>
        <w:t xml:space="preserve">Risk is about losing money, so we should measure it in money, not dimensionless numbers </w:t>
      </w:r>
      <w:r w:rsidR="00296809">
        <w:rPr>
          <w:sz w:val="24"/>
          <w:szCs w:val="24"/>
        </w:rPr>
        <w:t>which cannot be compared with the volatility of traditional asset classes</w:t>
      </w:r>
    </w:p>
    <w:p w:rsidR="00875FA9" w:rsidRDefault="00875FA9" w:rsidP="00687EDC">
      <w:pPr>
        <w:pStyle w:val="ListParagraph"/>
        <w:numPr>
          <w:ilvl w:val="0"/>
          <w:numId w:val="7"/>
        </w:numPr>
        <w:rPr>
          <w:sz w:val="24"/>
          <w:szCs w:val="24"/>
        </w:rPr>
      </w:pPr>
      <w:r>
        <w:rPr>
          <w:sz w:val="24"/>
          <w:szCs w:val="24"/>
        </w:rPr>
        <w:t>Stick with a volatility scale, for comparability with traditional asset classes</w:t>
      </w:r>
    </w:p>
    <w:p w:rsidR="00875FA9" w:rsidRDefault="00875FA9" w:rsidP="00875FA9">
      <w:pPr>
        <w:pStyle w:val="ListParagraph"/>
        <w:numPr>
          <w:ilvl w:val="0"/>
          <w:numId w:val="7"/>
        </w:numPr>
        <w:rPr>
          <w:sz w:val="24"/>
          <w:szCs w:val="24"/>
        </w:rPr>
      </w:pPr>
      <w:r>
        <w:rPr>
          <w:sz w:val="24"/>
          <w:szCs w:val="24"/>
        </w:rPr>
        <w:t>Provide chance of loss, expected conditional loss, and expected tail return</w:t>
      </w:r>
    </w:p>
    <w:p w:rsidR="0078387A" w:rsidRPr="0078387A" w:rsidRDefault="0078387A" w:rsidP="0078387A">
      <w:pPr>
        <w:pStyle w:val="ListParagraph"/>
        <w:numPr>
          <w:ilvl w:val="0"/>
          <w:numId w:val="7"/>
        </w:numPr>
        <w:rPr>
          <w:sz w:val="24"/>
          <w:szCs w:val="24"/>
        </w:rPr>
      </w:pPr>
      <w:r w:rsidRPr="0078387A">
        <w:rPr>
          <w:sz w:val="24"/>
          <w:szCs w:val="24"/>
        </w:rPr>
        <w:t>Credit ratings are poor mea</w:t>
      </w:r>
      <w:r>
        <w:rPr>
          <w:sz w:val="24"/>
          <w:szCs w:val="24"/>
        </w:rPr>
        <w:t xml:space="preserve">sures of creditworthiness </w:t>
      </w:r>
      <w:proofErr w:type="spellStart"/>
      <w:r>
        <w:rPr>
          <w:sz w:val="24"/>
          <w:szCs w:val="24"/>
        </w:rPr>
        <w:t>eg</w:t>
      </w:r>
      <w:proofErr w:type="spellEnd"/>
      <w:r>
        <w:rPr>
          <w:sz w:val="24"/>
          <w:szCs w:val="24"/>
        </w:rPr>
        <w:t xml:space="preserve"> GFC</w:t>
      </w:r>
    </w:p>
    <w:p w:rsidR="00814B31" w:rsidRDefault="00814B31" w:rsidP="00814B31">
      <w:pPr>
        <w:rPr>
          <w:sz w:val="24"/>
          <w:szCs w:val="24"/>
        </w:rPr>
      </w:pPr>
    </w:p>
    <w:p w:rsidR="00262522" w:rsidRDefault="00262522" w:rsidP="00814B31">
      <w:pPr>
        <w:rPr>
          <w:sz w:val="24"/>
          <w:szCs w:val="24"/>
        </w:rPr>
      </w:pPr>
    </w:p>
    <w:p w:rsidR="00F20BF9" w:rsidRDefault="00F20BF9" w:rsidP="00F20BF9">
      <w:pPr>
        <w:rPr>
          <w:sz w:val="36"/>
          <w:szCs w:val="36"/>
        </w:rPr>
      </w:pPr>
    </w:p>
    <w:p w:rsidR="00875FA9" w:rsidRPr="00875FA9" w:rsidRDefault="00F20BF9" w:rsidP="00814B31">
      <w:pPr>
        <w:rPr>
          <w:sz w:val="36"/>
          <w:szCs w:val="36"/>
        </w:rPr>
      </w:pPr>
      <w:r>
        <w:rPr>
          <w:sz w:val="36"/>
          <w:szCs w:val="36"/>
        </w:rPr>
        <w:t>Q</w:t>
      </w:r>
      <w:r w:rsidR="00875FA9" w:rsidRPr="00875FA9">
        <w:rPr>
          <w:sz w:val="36"/>
          <w:szCs w:val="36"/>
        </w:rPr>
        <w:t>uestion 10: Please state your views on the required parameters and possible amendments to this indicator.</w:t>
      </w:r>
    </w:p>
    <w:p w:rsidR="00875FA9" w:rsidRDefault="00875FA9" w:rsidP="00875FA9">
      <w:pPr>
        <w:rPr>
          <w:sz w:val="24"/>
          <w:szCs w:val="24"/>
        </w:rPr>
      </w:pPr>
      <w:r>
        <w:rPr>
          <w:sz w:val="24"/>
          <w:szCs w:val="24"/>
        </w:rPr>
        <w:t>Far too complex and confusing:</w:t>
      </w:r>
    </w:p>
    <w:p w:rsidR="00687EDC" w:rsidRPr="00687EDC" w:rsidRDefault="00687EDC" w:rsidP="00687EDC">
      <w:pPr>
        <w:pStyle w:val="ListParagraph"/>
        <w:numPr>
          <w:ilvl w:val="0"/>
          <w:numId w:val="8"/>
        </w:numPr>
        <w:rPr>
          <w:sz w:val="24"/>
          <w:szCs w:val="24"/>
        </w:rPr>
      </w:pPr>
      <w:r w:rsidRPr="00687EDC">
        <w:rPr>
          <w:sz w:val="24"/>
          <w:szCs w:val="24"/>
        </w:rPr>
        <w:t>Risk is about losing money, so we should measure it in money, not dimensionless numbers from 1A to 7G</w:t>
      </w:r>
    </w:p>
    <w:p w:rsidR="00875FA9" w:rsidRDefault="00875FA9" w:rsidP="00687EDC">
      <w:pPr>
        <w:pStyle w:val="ListParagraph"/>
        <w:numPr>
          <w:ilvl w:val="0"/>
          <w:numId w:val="8"/>
        </w:numPr>
        <w:rPr>
          <w:sz w:val="24"/>
          <w:szCs w:val="24"/>
        </w:rPr>
      </w:pPr>
      <w:r>
        <w:rPr>
          <w:sz w:val="24"/>
          <w:szCs w:val="24"/>
        </w:rPr>
        <w:t>Combine m</w:t>
      </w:r>
      <w:r w:rsidR="002859BF">
        <w:rPr>
          <w:sz w:val="24"/>
          <w:szCs w:val="24"/>
        </w:rPr>
        <w:t>arket and credit risks</w:t>
      </w:r>
      <w:r>
        <w:rPr>
          <w:sz w:val="24"/>
          <w:szCs w:val="24"/>
        </w:rPr>
        <w:t xml:space="preserve"> using the same methodology</w:t>
      </w:r>
      <w:r w:rsidR="002859BF">
        <w:rPr>
          <w:sz w:val="24"/>
          <w:szCs w:val="24"/>
        </w:rPr>
        <w:t>, s</w:t>
      </w:r>
      <w:r w:rsidR="00687EDC" w:rsidRPr="00687EDC">
        <w:rPr>
          <w:sz w:val="24"/>
          <w:szCs w:val="24"/>
        </w:rPr>
        <w:t>ince £1 market loss is as bad as £1 credit loss</w:t>
      </w:r>
    </w:p>
    <w:p w:rsidR="0078387A" w:rsidRDefault="0078387A" w:rsidP="0078387A">
      <w:pPr>
        <w:pStyle w:val="ListParagraph"/>
        <w:numPr>
          <w:ilvl w:val="0"/>
          <w:numId w:val="8"/>
        </w:numPr>
        <w:rPr>
          <w:sz w:val="24"/>
          <w:szCs w:val="24"/>
        </w:rPr>
      </w:pPr>
      <w:r>
        <w:rPr>
          <w:sz w:val="24"/>
          <w:szCs w:val="24"/>
        </w:rPr>
        <w:t>Bond component: t</w:t>
      </w:r>
      <w:r w:rsidRPr="0078387A">
        <w:rPr>
          <w:sz w:val="24"/>
          <w:szCs w:val="24"/>
        </w:rPr>
        <w:t>here is no account of early maturity, which would shorten the "length of investment term"</w:t>
      </w:r>
    </w:p>
    <w:p w:rsidR="00100F5D" w:rsidRDefault="00100F5D" w:rsidP="0078387A">
      <w:pPr>
        <w:pStyle w:val="ListParagraph"/>
        <w:numPr>
          <w:ilvl w:val="0"/>
          <w:numId w:val="8"/>
        </w:numPr>
        <w:rPr>
          <w:sz w:val="24"/>
          <w:szCs w:val="24"/>
        </w:rPr>
      </w:pPr>
      <w:r>
        <w:rPr>
          <w:sz w:val="24"/>
          <w:szCs w:val="24"/>
        </w:rPr>
        <w:t>Simply adding bond and risky components could be made more realistic</w:t>
      </w:r>
    </w:p>
    <w:p w:rsidR="00100F5D" w:rsidRDefault="00100F5D" w:rsidP="0078387A">
      <w:pPr>
        <w:pStyle w:val="ListParagraph"/>
        <w:numPr>
          <w:ilvl w:val="0"/>
          <w:numId w:val="8"/>
        </w:numPr>
        <w:rPr>
          <w:sz w:val="24"/>
          <w:szCs w:val="24"/>
        </w:rPr>
      </w:pPr>
      <w:r>
        <w:rPr>
          <w:sz w:val="24"/>
          <w:szCs w:val="24"/>
        </w:rPr>
        <w:t>If you must “add” bond and risky components, at least add their variances, not their standard deviations</w:t>
      </w:r>
    </w:p>
    <w:p w:rsidR="00687EDC" w:rsidRDefault="001F2BB2" w:rsidP="00875FA9">
      <w:pPr>
        <w:pStyle w:val="ListParagraph"/>
        <w:numPr>
          <w:ilvl w:val="0"/>
          <w:numId w:val="8"/>
        </w:numPr>
        <w:rPr>
          <w:sz w:val="24"/>
          <w:szCs w:val="24"/>
        </w:rPr>
      </w:pPr>
      <w:r>
        <w:rPr>
          <w:sz w:val="24"/>
          <w:szCs w:val="24"/>
        </w:rPr>
        <w:t>Volatility as measured is a poor measure of a PRIIPS’ downside risk; also measured over a short horizon makes it unrepresentative of the sort of variability/downside likely to be experienced over products whose life is typically years long</w:t>
      </w:r>
    </w:p>
    <w:p w:rsidR="00687EDC" w:rsidRDefault="00687EDC" w:rsidP="00875FA9">
      <w:pPr>
        <w:pStyle w:val="ListParagraph"/>
        <w:numPr>
          <w:ilvl w:val="0"/>
          <w:numId w:val="8"/>
        </w:numPr>
        <w:rPr>
          <w:sz w:val="24"/>
          <w:szCs w:val="24"/>
        </w:rPr>
      </w:pPr>
      <w:r w:rsidRPr="00687EDC">
        <w:rPr>
          <w:sz w:val="24"/>
          <w:szCs w:val="24"/>
        </w:rPr>
        <w:t xml:space="preserve">The day 1 delta </w:t>
      </w:r>
    </w:p>
    <w:p w:rsidR="00011A0E" w:rsidRDefault="00687EDC" w:rsidP="002E7A46">
      <w:pPr>
        <w:pStyle w:val="ListParagraph"/>
        <w:numPr>
          <w:ilvl w:val="1"/>
          <w:numId w:val="8"/>
        </w:numPr>
        <w:rPr>
          <w:sz w:val="24"/>
          <w:szCs w:val="24"/>
        </w:rPr>
      </w:pPr>
      <w:proofErr w:type="gramStart"/>
      <w:r w:rsidRPr="00687EDC">
        <w:rPr>
          <w:sz w:val="24"/>
          <w:szCs w:val="24"/>
        </w:rPr>
        <w:t>says</w:t>
      </w:r>
      <w:proofErr w:type="gramEnd"/>
      <w:r w:rsidRPr="00687EDC">
        <w:rPr>
          <w:sz w:val="24"/>
          <w:szCs w:val="24"/>
        </w:rPr>
        <w:t xml:space="preserve"> little about (</w:t>
      </w:r>
      <w:r w:rsidR="002E7A46">
        <w:rPr>
          <w:sz w:val="24"/>
          <w:szCs w:val="24"/>
        </w:rPr>
        <w:t>downside) riskiness</w:t>
      </w:r>
      <w:r w:rsidR="00011A0E">
        <w:rPr>
          <w:sz w:val="24"/>
          <w:szCs w:val="24"/>
        </w:rPr>
        <w:t>, for example</w:t>
      </w:r>
      <w:r w:rsidR="002E7A46">
        <w:rPr>
          <w:sz w:val="24"/>
          <w:szCs w:val="24"/>
        </w:rPr>
        <w:t xml:space="preserve">: </w:t>
      </w:r>
    </w:p>
    <w:p w:rsidR="00011A0E" w:rsidRDefault="002E7A46" w:rsidP="00011A0E">
      <w:pPr>
        <w:pStyle w:val="ListParagraph"/>
        <w:numPr>
          <w:ilvl w:val="2"/>
          <w:numId w:val="8"/>
        </w:numPr>
        <w:rPr>
          <w:sz w:val="24"/>
          <w:szCs w:val="24"/>
        </w:rPr>
      </w:pPr>
      <w:proofErr w:type="gramStart"/>
      <w:r>
        <w:rPr>
          <w:sz w:val="24"/>
          <w:szCs w:val="24"/>
        </w:rPr>
        <w:t>a</w:t>
      </w:r>
      <w:proofErr w:type="gramEnd"/>
      <w:r>
        <w:rPr>
          <w:sz w:val="24"/>
          <w:szCs w:val="24"/>
        </w:rPr>
        <w:t xml:space="preserve"> short </w:t>
      </w:r>
      <w:proofErr w:type="spellStart"/>
      <w:r>
        <w:rPr>
          <w:sz w:val="24"/>
          <w:szCs w:val="24"/>
        </w:rPr>
        <w:t>knockin</w:t>
      </w:r>
      <w:proofErr w:type="spellEnd"/>
      <w:r>
        <w:rPr>
          <w:sz w:val="24"/>
          <w:szCs w:val="24"/>
        </w:rPr>
        <w:t xml:space="preserve"> put</w:t>
      </w:r>
      <w:r w:rsidR="00687EDC" w:rsidRPr="00687EDC">
        <w:rPr>
          <w:sz w:val="24"/>
          <w:szCs w:val="24"/>
        </w:rPr>
        <w:t xml:space="preserve"> premium can be spent on fixed coupon, or upside</w:t>
      </w:r>
      <w:r>
        <w:rPr>
          <w:sz w:val="24"/>
          <w:szCs w:val="24"/>
        </w:rPr>
        <w:t>; the latter is act</w:t>
      </w:r>
      <w:r w:rsidR="00011A0E">
        <w:rPr>
          <w:sz w:val="24"/>
          <w:szCs w:val="24"/>
        </w:rPr>
        <w:t>ually "good" risk not bad risk</w:t>
      </w:r>
    </w:p>
    <w:p w:rsidR="002E7A46" w:rsidRDefault="002E7A46" w:rsidP="00011A0E">
      <w:pPr>
        <w:pStyle w:val="ListParagraph"/>
        <w:numPr>
          <w:ilvl w:val="2"/>
          <w:numId w:val="8"/>
        </w:numPr>
        <w:rPr>
          <w:sz w:val="24"/>
          <w:szCs w:val="24"/>
        </w:rPr>
      </w:pPr>
      <w:proofErr w:type="gramStart"/>
      <w:r>
        <w:rPr>
          <w:sz w:val="24"/>
          <w:szCs w:val="24"/>
        </w:rPr>
        <w:t>put</w:t>
      </w:r>
      <w:proofErr w:type="gramEnd"/>
      <w:r>
        <w:rPr>
          <w:sz w:val="24"/>
          <w:szCs w:val="24"/>
        </w:rPr>
        <w:t xml:space="preserve"> another way, a 6y product with a short </w:t>
      </w:r>
      <w:proofErr w:type="spellStart"/>
      <w:r>
        <w:rPr>
          <w:sz w:val="24"/>
          <w:szCs w:val="24"/>
        </w:rPr>
        <w:t>knockin</w:t>
      </w:r>
      <w:proofErr w:type="spellEnd"/>
      <w:r>
        <w:rPr>
          <w:sz w:val="24"/>
          <w:szCs w:val="24"/>
        </w:rPr>
        <w:t xml:space="preserve"> put an</w:t>
      </w:r>
      <w:r w:rsidR="002859BF">
        <w:rPr>
          <w:sz w:val="24"/>
          <w:szCs w:val="24"/>
        </w:rPr>
        <w:t>d long an at-the-money call(s) or call spread(s) can</w:t>
      </w:r>
      <w:r>
        <w:rPr>
          <w:sz w:val="24"/>
          <w:szCs w:val="24"/>
        </w:rPr>
        <w:t xml:space="preserve"> have an initial delta greater than 1.0, but cannot sensibly be more risky than an outright long position in the underlying</w:t>
      </w:r>
    </w:p>
    <w:p w:rsidR="00011A0E" w:rsidRPr="002E7A46" w:rsidRDefault="00011A0E" w:rsidP="00011A0E">
      <w:pPr>
        <w:pStyle w:val="ListParagraph"/>
        <w:numPr>
          <w:ilvl w:val="2"/>
          <w:numId w:val="8"/>
        </w:numPr>
        <w:rPr>
          <w:sz w:val="24"/>
          <w:szCs w:val="24"/>
        </w:rPr>
      </w:pPr>
      <w:proofErr w:type="gramStart"/>
      <w:r>
        <w:rPr>
          <w:sz w:val="24"/>
          <w:szCs w:val="24"/>
        </w:rPr>
        <w:t>a</w:t>
      </w:r>
      <w:proofErr w:type="gramEnd"/>
      <w:r>
        <w:rPr>
          <w:sz w:val="24"/>
          <w:szCs w:val="24"/>
        </w:rPr>
        <w:t xml:space="preserve"> short 6y </w:t>
      </w:r>
      <w:proofErr w:type="spellStart"/>
      <w:r>
        <w:rPr>
          <w:sz w:val="24"/>
          <w:szCs w:val="24"/>
        </w:rPr>
        <w:t>knockin</w:t>
      </w:r>
      <w:proofErr w:type="spellEnd"/>
      <w:r>
        <w:rPr>
          <w:sz w:val="24"/>
          <w:szCs w:val="24"/>
        </w:rPr>
        <w:t>-put, on the worst of 3 main indices can have the same delta (say 35%) as a simple call-spread on 1 index</w:t>
      </w:r>
    </w:p>
    <w:p w:rsidR="00100F5D" w:rsidRPr="00100F5D" w:rsidRDefault="002859BF" w:rsidP="00100F5D">
      <w:pPr>
        <w:pStyle w:val="ListParagraph"/>
        <w:numPr>
          <w:ilvl w:val="1"/>
          <w:numId w:val="8"/>
        </w:numPr>
        <w:rPr>
          <w:sz w:val="24"/>
          <w:szCs w:val="24"/>
        </w:rPr>
      </w:pPr>
      <w:proofErr w:type="gramStart"/>
      <w:r w:rsidRPr="00100F5D">
        <w:rPr>
          <w:sz w:val="24"/>
          <w:szCs w:val="24"/>
        </w:rPr>
        <w:t>leaves</w:t>
      </w:r>
      <w:proofErr w:type="gramEnd"/>
      <w:r w:rsidRPr="00100F5D">
        <w:rPr>
          <w:sz w:val="24"/>
          <w:szCs w:val="24"/>
        </w:rPr>
        <w:t xml:space="preserve"> the problem of combining deltas for product</w:t>
      </w:r>
      <w:r w:rsidR="00100F5D" w:rsidRPr="00100F5D">
        <w:rPr>
          <w:sz w:val="24"/>
          <w:szCs w:val="24"/>
        </w:rPr>
        <w:t>s</w:t>
      </w:r>
      <w:r w:rsidRPr="00100F5D">
        <w:rPr>
          <w:sz w:val="24"/>
          <w:szCs w:val="24"/>
        </w:rPr>
        <w:t xml:space="preserve"> with multiple </w:t>
      </w:r>
      <w:proofErr w:type="spellStart"/>
      <w:r w:rsidRPr="00100F5D">
        <w:rPr>
          <w:sz w:val="24"/>
          <w:szCs w:val="24"/>
        </w:rPr>
        <w:t>underlyings</w:t>
      </w:r>
      <w:proofErr w:type="spellEnd"/>
      <w:r w:rsidR="00100F5D" w:rsidRPr="00100F5D">
        <w:rPr>
          <w:sz w:val="24"/>
          <w:szCs w:val="24"/>
        </w:rPr>
        <w:t>:</w:t>
      </w:r>
      <w:r w:rsidR="00100F5D">
        <w:rPr>
          <w:sz w:val="24"/>
          <w:szCs w:val="24"/>
        </w:rPr>
        <w:t xml:space="preserve"> </w:t>
      </w:r>
      <w:r w:rsidR="00100F5D" w:rsidRPr="00100F5D">
        <w:rPr>
          <w:sz w:val="24"/>
          <w:szCs w:val="24"/>
        </w:rPr>
        <w:t>simply adding deltas is not correct where correlations are less than perfect</w:t>
      </w:r>
    </w:p>
    <w:p w:rsidR="008C4921" w:rsidRPr="002E7A46" w:rsidRDefault="002E7A46" w:rsidP="002E7A46">
      <w:pPr>
        <w:pStyle w:val="ListParagraph"/>
        <w:numPr>
          <w:ilvl w:val="1"/>
          <w:numId w:val="8"/>
        </w:numPr>
        <w:rPr>
          <w:sz w:val="24"/>
          <w:szCs w:val="24"/>
        </w:rPr>
      </w:pPr>
      <w:proofErr w:type="gramStart"/>
      <w:r>
        <w:rPr>
          <w:sz w:val="24"/>
          <w:szCs w:val="24"/>
        </w:rPr>
        <w:t>s</w:t>
      </w:r>
      <w:r w:rsidR="00687EDC" w:rsidRPr="00687EDC">
        <w:rPr>
          <w:sz w:val="24"/>
          <w:szCs w:val="24"/>
        </w:rPr>
        <w:t>hort</w:t>
      </w:r>
      <w:proofErr w:type="gramEnd"/>
      <w:r w:rsidR="00687EDC" w:rsidRPr="00687EDC">
        <w:rPr>
          <w:sz w:val="24"/>
          <w:szCs w:val="24"/>
        </w:rPr>
        <w:t xml:space="preserve"> straddle/strangle very risky, but has zero-</w:t>
      </w:r>
      <w:proofErr w:type="spellStart"/>
      <w:r w:rsidR="00687EDC" w:rsidRPr="00687EDC">
        <w:rPr>
          <w:sz w:val="24"/>
          <w:szCs w:val="24"/>
        </w:rPr>
        <w:t>ish</w:t>
      </w:r>
      <w:proofErr w:type="spellEnd"/>
      <w:r w:rsidR="00687EDC" w:rsidRPr="00687EDC">
        <w:rPr>
          <w:sz w:val="24"/>
          <w:szCs w:val="24"/>
        </w:rPr>
        <w:t xml:space="preserve"> delta and so would be ris</w:t>
      </w:r>
      <w:r w:rsidR="00687EDC">
        <w:rPr>
          <w:sz w:val="24"/>
          <w:szCs w:val="24"/>
        </w:rPr>
        <w:t>kless using the proposed system</w:t>
      </w:r>
    </w:p>
    <w:p w:rsidR="00687EDC" w:rsidRDefault="0078387A" w:rsidP="0078387A">
      <w:pPr>
        <w:pStyle w:val="ListParagraph"/>
        <w:numPr>
          <w:ilvl w:val="1"/>
          <w:numId w:val="8"/>
        </w:numPr>
        <w:rPr>
          <w:sz w:val="24"/>
          <w:szCs w:val="24"/>
        </w:rPr>
      </w:pPr>
      <w:proofErr w:type="gramStart"/>
      <w:r w:rsidRPr="0078387A">
        <w:rPr>
          <w:sz w:val="24"/>
          <w:szCs w:val="24"/>
        </w:rPr>
        <w:t>can</w:t>
      </w:r>
      <w:proofErr w:type="gramEnd"/>
      <w:r w:rsidRPr="0078387A">
        <w:rPr>
          <w:sz w:val="24"/>
          <w:szCs w:val="24"/>
        </w:rPr>
        <w:t xml:space="preserve"> be misleading (like choosing the winner of the marathon based on the fastest over the first 100 </w:t>
      </w:r>
      <w:proofErr w:type="spellStart"/>
      <w:r w:rsidRPr="0078387A">
        <w:rPr>
          <w:sz w:val="24"/>
          <w:szCs w:val="24"/>
        </w:rPr>
        <w:t>metres</w:t>
      </w:r>
      <w:proofErr w:type="spellEnd"/>
      <w:r w:rsidRPr="0078387A">
        <w:rPr>
          <w:sz w:val="24"/>
          <w:szCs w:val="24"/>
        </w:rPr>
        <w:t xml:space="preserve">). The terms of the deal can be designed to </w:t>
      </w:r>
      <w:r w:rsidRPr="0078387A">
        <w:rPr>
          <w:sz w:val="24"/>
          <w:szCs w:val="24"/>
        </w:rPr>
        <w:lastRenderedPageBreak/>
        <w:t>change delta over time, for example a</w:t>
      </w:r>
      <w:r w:rsidR="002859BF">
        <w:rPr>
          <w:sz w:val="24"/>
          <w:szCs w:val="24"/>
        </w:rPr>
        <w:t>n initial 3m long put cancels mo</w:t>
      </w:r>
      <w:r w:rsidRPr="0078387A">
        <w:rPr>
          <w:sz w:val="24"/>
          <w:szCs w:val="24"/>
        </w:rPr>
        <w:t xml:space="preserve">st of the </w:t>
      </w:r>
      <w:proofErr w:type="spellStart"/>
      <w:r w:rsidRPr="0078387A">
        <w:rPr>
          <w:sz w:val="24"/>
          <w:szCs w:val="24"/>
        </w:rPr>
        <w:t>autocall</w:t>
      </w:r>
      <w:proofErr w:type="spellEnd"/>
      <w:r w:rsidRPr="0078387A">
        <w:rPr>
          <w:sz w:val="24"/>
          <w:szCs w:val="24"/>
        </w:rPr>
        <w:t xml:space="preserve"> KIP delta. A feature like averaging to calculate the initial index level gradually builds up delta. Equally strike/barrier/trigger resets will mean that the </w:t>
      </w:r>
      <w:r>
        <w:rPr>
          <w:sz w:val="24"/>
          <w:szCs w:val="24"/>
        </w:rPr>
        <w:t>initial delta evolves over time</w:t>
      </w:r>
    </w:p>
    <w:p w:rsidR="00100F5D" w:rsidRDefault="00100F5D" w:rsidP="0078387A">
      <w:pPr>
        <w:pStyle w:val="ListParagraph"/>
        <w:numPr>
          <w:ilvl w:val="1"/>
          <w:numId w:val="8"/>
        </w:numPr>
        <w:rPr>
          <w:sz w:val="24"/>
          <w:szCs w:val="24"/>
        </w:rPr>
      </w:pPr>
      <w:proofErr w:type="gramStart"/>
      <w:r>
        <w:rPr>
          <w:sz w:val="24"/>
          <w:szCs w:val="24"/>
        </w:rPr>
        <w:t>leaves</w:t>
      </w:r>
      <w:proofErr w:type="gramEnd"/>
      <w:r>
        <w:rPr>
          <w:sz w:val="24"/>
          <w:szCs w:val="24"/>
        </w:rPr>
        <w:t xml:space="preserve"> secondary market products with no risk measure</w:t>
      </w:r>
    </w:p>
    <w:p w:rsidR="00100F5D" w:rsidRDefault="00100F5D" w:rsidP="0078387A">
      <w:pPr>
        <w:pStyle w:val="ListParagraph"/>
        <w:numPr>
          <w:ilvl w:val="1"/>
          <w:numId w:val="8"/>
        </w:numPr>
        <w:rPr>
          <w:sz w:val="24"/>
          <w:szCs w:val="24"/>
        </w:rPr>
      </w:pPr>
      <w:proofErr w:type="gramStart"/>
      <w:r>
        <w:rPr>
          <w:sz w:val="24"/>
          <w:szCs w:val="24"/>
        </w:rPr>
        <w:t>delta</w:t>
      </w:r>
      <w:proofErr w:type="gramEnd"/>
      <w:r>
        <w:rPr>
          <w:sz w:val="24"/>
          <w:szCs w:val="24"/>
        </w:rPr>
        <w:t xml:space="preserve"> reflects implied volatilities;  by multiplying this by historical volatility, it is not clear what their product actually measures</w:t>
      </w:r>
    </w:p>
    <w:p w:rsidR="00952032" w:rsidRPr="00687EDC" w:rsidRDefault="00952032" w:rsidP="0078387A">
      <w:pPr>
        <w:pStyle w:val="ListParagraph"/>
        <w:numPr>
          <w:ilvl w:val="1"/>
          <w:numId w:val="8"/>
        </w:numPr>
        <w:rPr>
          <w:sz w:val="24"/>
          <w:szCs w:val="24"/>
        </w:rPr>
      </w:pPr>
      <w:proofErr w:type="gramStart"/>
      <w:r>
        <w:rPr>
          <w:sz w:val="24"/>
          <w:szCs w:val="24"/>
        </w:rPr>
        <w:t>why</w:t>
      </w:r>
      <w:proofErr w:type="gramEnd"/>
      <w:r>
        <w:rPr>
          <w:sz w:val="24"/>
          <w:szCs w:val="24"/>
        </w:rPr>
        <w:t xml:space="preserve"> stop at delta? Why not add </w:t>
      </w:r>
      <w:proofErr w:type="spellStart"/>
      <w:proofErr w:type="gramStart"/>
      <w:r>
        <w:rPr>
          <w:sz w:val="24"/>
          <w:szCs w:val="24"/>
        </w:rPr>
        <w:t>vega</w:t>
      </w:r>
      <w:proofErr w:type="spellEnd"/>
      <w:proofErr w:type="gramEnd"/>
      <w:r>
        <w:rPr>
          <w:sz w:val="24"/>
          <w:szCs w:val="24"/>
        </w:rPr>
        <w:t xml:space="preserve"> risk?</w:t>
      </w:r>
    </w:p>
    <w:p w:rsidR="00875FA9" w:rsidRDefault="00875FA9" w:rsidP="00875FA9">
      <w:pPr>
        <w:rPr>
          <w:sz w:val="24"/>
          <w:szCs w:val="24"/>
        </w:rPr>
      </w:pPr>
    </w:p>
    <w:p w:rsidR="00875FA9" w:rsidRPr="00875FA9" w:rsidRDefault="00875FA9" w:rsidP="00875FA9">
      <w:pPr>
        <w:rPr>
          <w:sz w:val="24"/>
          <w:szCs w:val="24"/>
        </w:rPr>
      </w:pPr>
    </w:p>
    <w:p w:rsidR="004F53FC" w:rsidRDefault="004F53FC" w:rsidP="00F20BF9">
      <w:pPr>
        <w:rPr>
          <w:sz w:val="36"/>
          <w:szCs w:val="36"/>
        </w:rPr>
      </w:pPr>
    </w:p>
    <w:p w:rsidR="00F20BF9" w:rsidRDefault="004F53FC" w:rsidP="00F20BF9">
      <w:pPr>
        <w:rPr>
          <w:sz w:val="36"/>
          <w:szCs w:val="36"/>
        </w:rPr>
      </w:pPr>
      <w:r>
        <w:rPr>
          <w:sz w:val="36"/>
          <w:szCs w:val="36"/>
        </w:rPr>
        <w:t>Q</w:t>
      </w:r>
      <w:r w:rsidR="00F20BF9" w:rsidRPr="00F20BF9">
        <w:rPr>
          <w:sz w:val="36"/>
          <w:szCs w:val="36"/>
        </w:rPr>
        <w:t>uestion 11: Please state your views on the appropriate details to regulate this approach, should it</w:t>
      </w:r>
      <w:r w:rsidR="002859BF">
        <w:rPr>
          <w:sz w:val="36"/>
          <w:szCs w:val="36"/>
        </w:rPr>
        <w:t xml:space="preserve"> </w:t>
      </w:r>
      <w:r w:rsidR="00F20BF9" w:rsidRPr="00F20BF9">
        <w:rPr>
          <w:sz w:val="36"/>
          <w:szCs w:val="36"/>
        </w:rPr>
        <w:t>be selected.</w:t>
      </w:r>
    </w:p>
    <w:p w:rsidR="004F53FC" w:rsidRDefault="004F53FC" w:rsidP="00F20BF9">
      <w:pPr>
        <w:rPr>
          <w:sz w:val="24"/>
          <w:szCs w:val="24"/>
        </w:rPr>
      </w:pPr>
      <w:r>
        <w:rPr>
          <w:sz w:val="24"/>
          <w:szCs w:val="24"/>
        </w:rPr>
        <w:t>This approach is head and shoulders better than any other approach, and is close to the methodology we have been using for several years now</w:t>
      </w:r>
      <w:r w:rsidR="00F105E5">
        <w:rPr>
          <w:sz w:val="24"/>
          <w:szCs w:val="24"/>
        </w:rPr>
        <w:t>; the method “</w:t>
      </w:r>
      <w:r w:rsidR="00F105E5">
        <w:rPr>
          <w:color w:val="000000"/>
          <w:sz w:val="22"/>
          <w:szCs w:val="22"/>
        </w:rPr>
        <w:t>a combination of the average of the 20% worst cases (expected shortfall) and the expected returns of the distribution.</w:t>
      </w:r>
      <w:r w:rsidR="00F105E5">
        <w:rPr>
          <w:sz w:val="24"/>
          <w:szCs w:val="24"/>
        </w:rPr>
        <w:t>” Is particularly close to our approach</w:t>
      </w:r>
      <w:r>
        <w:rPr>
          <w:sz w:val="24"/>
          <w:szCs w:val="24"/>
        </w:rPr>
        <w:t>.</w:t>
      </w:r>
    </w:p>
    <w:p w:rsidR="004F53FC" w:rsidRDefault="004F53FC" w:rsidP="00F20BF9">
      <w:pPr>
        <w:rPr>
          <w:sz w:val="24"/>
          <w:szCs w:val="24"/>
        </w:rPr>
      </w:pPr>
    </w:p>
    <w:p w:rsidR="004F53FC" w:rsidRDefault="004F53FC" w:rsidP="00F20BF9">
      <w:pPr>
        <w:rPr>
          <w:sz w:val="24"/>
          <w:szCs w:val="24"/>
        </w:rPr>
      </w:pPr>
      <w:proofErr w:type="gramStart"/>
      <w:r>
        <w:rPr>
          <w:sz w:val="24"/>
          <w:szCs w:val="24"/>
        </w:rPr>
        <w:t>All potential problems are solved by resampling historical data</w:t>
      </w:r>
      <w:proofErr w:type="gramEnd"/>
      <w:r>
        <w:rPr>
          <w:sz w:val="24"/>
          <w:szCs w:val="24"/>
        </w:rPr>
        <w:t>:</w:t>
      </w:r>
    </w:p>
    <w:p w:rsidR="00F20BF9" w:rsidRDefault="004F53FC" w:rsidP="004F53FC">
      <w:pPr>
        <w:pStyle w:val="ListParagraph"/>
        <w:numPr>
          <w:ilvl w:val="0"/>
          <w:numId w:val="12"/>
        </w:numPr>
        <w:rPr>
          <w:sz w:val="24"/>
          <w:szCs w:val="24"/>
        </w:rPr>
      </w:pPr>
      <w:proofErr w:type="gramStart"/>
      <w:r>
        <w:rPr>
          <w:sz w:val="24"/>
          <w:szCs w:val="24"/>
        </w:rPr>
        <w:t>very</w:t>
      </w:r>
      <w:proofErr w:type="gramEnd"/>
      <w:r>
        <w:rPr>
          <w:sz w:val="24"/>
          <w:szCs w:val="24"/>
        </w:rPr>
        <w:t xml:space="preserve"> easy and cheap to implement – we have done it on a shoestring budget</w:t>
      </w:r>
    </w:p>
    <w:p w:rsidR="004F53FC" w:rsidRPr="004F53FC" w:rsidRDefault="004F53FC" w:rsidP="004F53FC">
      <w:pPr>
        <w:pStyle w:val="ListParagraph"/>
        <w:numPr>
          <w:ilvl w:val="0"/>
          <w:numId w:val="12"/>
        </w:numPr>
        <w:rPr>
          <w:sz w:val="24"/>
          <w:szCs w:val="24"/>
        </w:rPr>
      </w:pPr>
      <w:proofErr w:type="gramStart"/>
      <w:r>
        <w:rPr>
          <w:sz w:val="24"/>
          <w:szCs w:val="24"/>
        </w:rPr>
        <w:t>easy</w:t>
      </w:r>
      <w:proofErr w:type="gramEnd"/>
      <w:r>
        <w:rPr>
          <w:sz w:val="24"/>
          <w:szCs w:val="24"/>
        </w:rPr>
        <w:t xml:space="preserve"> and cheap to regulate: historical data in effect sets (and constantly updates) all model parameters</w:t>
      </w:r>
    </w:p>
    <w:p w:rsidR="004F53FC" w:rsidRDefault="004F53FC" w:rsidP="004F53FC">
      <w:pPr>
        <w:rPr>
          <w:sz w:val="24"/>
          <w:szCs w:val="24"/>
        </w:rPr>
      </w:pPr>
    </w:p>
    <w:p w:rsidR="004F53FC" w:rsidRPr="004F53FC" w:rsidRDefault="004F53FC" w:rsidP="004F53FC">
      <w:pPr>
        <w:rPr>
          <w:sz w:val="24"/>
          <w:szCs w:val="24"/>
        </w:rPr>
      </w:pPr>
      <w:r w:rsidRPr="004F53FC">
        <w:rPr>
          <w:sz w:val="24"/>
          <w:szCs w:val="24"/>
        </w:rPr>
        <w:t>We have experience of applying this methodology to a very wide range of PRIIPs</w:t>
      </w:r>
    </w:p>
    <w:p w:rsidR="00F20BF9" w:rsidRDefault="00F20BF9" w:rsidP="00F20BF9">
      <w:pPr>
        <w:rPr>
          <w:sz w:val="36"/>
          <w:szCs w:val="36"/>
        </w:rPr>
      </w:pPr>
    </w:p>
    <w:p w:rsidR="00F105E5" w:rsidRDefault="00F105E5" w:rsidP="00F20BF9">
      <w:pPr>
        <w:rPr>
          <w:sz w:val="36"/>
          <w:szCs w:val="36"/>
        </w:rPr>
      </w:pPr>
    </w:p>
    <w:p w:rsidR="004F53FC" w:rsidRDefault="006647EB" w:rsidP="004F53FC">
      <w:pPr>
        <w:rPr>
          <w:sz w:val="36"/>
          <w:szCs w:val="36"/>
        </w:rPr>
      </w:pPr>
      <w:r>
        <w:rPr>
          <w:sz w:val="36"/>
          <w:szCs w:val="36"/>
        </w:rPr>
        <w:t>Q</w:t>
      </w:r>
      <w:r w:rsidR="004F53FC" w:rsidRPr="004F53FC">
        <w:rPr>
          <w:sz w:val="36"/>
          <w:szCs w:val="36"/>
        </w:rPr>
        <w:t>uestion 12: Please state your views on the general principles of this approach, should it be</w:t>
      </w:r>
      <w:r w:rsidR="00F105E5">
        <w:rPr>
          <w:sz w:val="36"/>
          <w:szCs w:val="36"/>
        </w:rPr>
        <w:t xml:space="preserve"> </w:t>
      </w:r>
      <w:r w:rsidR="004F53FC" w:rsidRPr="004F53FC">
        <w:rPr>
          <w:sz w:val="36"/>
          <w:szCs w:val="36"/>
        </w:rPr>
        <w:t>selected. How would you like to see the risk measure and parameters, why?</w:t>
      </w:r>
    </w:p>
    <w:p w:rsidR="006647EB" w:rsidRDefault="004F53FC" w:rsidP="004F53FC">
      <w:pPr>
        <w:rPr>
          <w:sz w:val="24"/>
          <w:szCs w:val="24"/>
        </w:rPr>
      </w:pPr>
      <w:r>
        <w:rPr>
          <w:sz w:val="24"/>
          <w:szCs w:val="24"/>
        </w:rPr>
        <w:t xml:space="preserve">Stochastic models are </w:t>
      </w:r>
      <w:r w:rsidR="006647EB">
        <w:rPr>
          <w:sz w:val="24"/>
          <w:szCs w:val="24"/>
        </w:rPr>
        <w:t xml:space="preserve">totally </w:t>
      </w:r>
      <w:r>
        <w:rPr>
          <w:sz w:val="24"/>
          <w:szCs w:val="24"/>
        </w:rPr>
        <w:t>un-necessary</w:t>
      </w:r>
      <w:r w:rsidR="006647EB">
        <w:rPr>
          <w:sz w:val="24"/>
          <w:szCs w:val="24"/>
        </w:rPr>
        <w:t xml:space="preserve"> since (resampled) historical data is by definition a realistic “model”. Also risk </w:t>
      </w:r>
      <w:proofErr w:type="spellStart"/>
      <w:r w:rsidR="006647EB">
        <w:rPr>
          <w:sz w:val="24"/>
          <w:szCs w:val="24"/>
        </w:rPr>
        <w:t>premia</w:t>
      </w:r>
      <w:proofErr w:type="spellEnd"/>
      <w:r w:rsidR="006647EB">
        <w:rPr>
          <w:sz w:val="24"/>
          <w:szCs w:val="24"/>
        </w:rPr>
        <w:t xml:space="preserve"> and other forward-looking parameters are impossible to forecast, and in any case un-necessary since (resampled) historical data is adequate for the more realistic goal of product ranking.</w:t>
      </w:r>
    </w:p>
    <w:p w:rsidR="00875FA9" w:rsidRDefault="00875FA9" w:rsidP="00814B31">
      <w:pPr>
        <w:rPr>
          <w:sz w:val="24"/>
          <w:szCs w:val="24"/>
        </w:rPr>
      </w:pPr>
    </w:p>
    <w:p w:rsidR="006647EB" w:rsidRDefault="006647EB" w:rsidP="00814B31">
      <w:pPr>
        <w:rPr>
          <w:sz w:val="24"/>
          <w:szCs w:val="24"/>
        </w:rPr>
      </w:pPr>
    </w:p>
    <w:p w:rsidR="003169A4" w:rsidRDefault="003169A4" w:rsidP="006647EB">
      <w:pPr>
        <w:rPr>
          <w:sz w:val="36"/>
          <w:szCs w:val="36"/>
        </w:rPr>
      </w:pPr>
    </w:p>
    <w:p w:rsidR="006647EB" w:rsidRDefault="003169A4" w:rsidP="006647EB">
      <w:pPr>
        <w:rPr>
          <w:sz w:val="36"/>
          <w:szCs w:val="36"/>
        </w:rPr>
      </w:pPr>
      <w:r>
        <w:rPr>
          <w:sz w:val="36"/>
          <w:szCs w:val="36"/>
        </w:rPr>
        <w:t>Q</w:t>
      </w:r>
      <w:r w:rsidR="006647EB" w:rsidRPr="006647EB">
        <w:rPr>
          <w:sz w:val="36"/>
          <w:szCs w:val="36"/>
        </w:rPr>
        <w:t>uestion 13: Please state your views on the potential use of a tw</w:t>
      </w:r>
      <w:r w:rsidR="006647EB">
        <w:rPr>
          <w:sz w:val="36"/>
          <w:szCs w:val="36"/>
        </w:rPr>
        <w:t xml:space="preserve">o-level indicator. What kind of </w:t>
      </w:r>
      <w:r w:rsidR="006647EB" w:rsidRPr="006647EB">
        <w:rPr>
          <w:sz w:val="36"/>
          <w:szCs w:val="36"/>
        </w:rPr>
        <w:t>differentiators should be set both for the first level and the second level of such an indicator?</w:t>
      </w:r>
    </w:p>
    <w:p w:rsidR="006647EB" w:rsidRDefault="006647EB" w:rsidP="006647EB">
      <w:pPr>
        <w:rPr>
          <w:sz w:val="36"/>
          <w:szCs w:val="36"/>
        </w:rPr>
      </w:pPr>
      <w:proofErr w:type="gramStart"/>
      <w:r>
        <w:rPr>
          <w:sz w:val="24"/>
          <w:szCs w:val="24"/>
        </w:rPr>
        <w:lastRenderedPageBreak/>
        <w:t>Too complex, using now 2 sets of dimensionless numbers.</w:t>
      </w:r>
      <w:proofErr w:type="gramEnd"/>
      <w:r>
        <w:rPr>
          <w:sz w:val="24"/>
          <w:szCs w:val="24"/>
        </w:rPr>
        <w:t xml:space="preserve">  Volatility (as described, matching the PRIIPs expected shortfall) is a continuous scale (so no</w:t>
      </w:r>
      <w:r w:rsidR="003169A4">
        <w:rPr>
          <w:sz w:val="24"/>
          <w:szCs w:val="24"/>
        </w:rPr>
        <w:t xml:space="preserve"> bucketing problems) that </w:t>
      </w:r>
      <w:r>
        <w:rPr>
          <w:sz w:val="24"/>
          <w:szCs w:val="24"/>
        </w:rPr>
        <w:t xml:space="preserve">all investors know about </w:t>
      </w:r>
      <w:r w:rsidR="003169A4">
        <w:rPr>
          <w:sz w:val="24"/>
          <w:szCs w:val="24"/>
        </w:rPr>
        <w:t xml:space="preserve">(or if they do not, they need to) </w:t>
      </w:r>
      <w:r>
        <w:rPr>
          <w:sz w:val="24"/>
          <w:szCs w:val="24"/>
        </w:rPr>
        <w:t xml:space="preserve">and </w:t>
      </w:r>
      <w:r w:rsidR="003169A4">
        <w:rPr>
          <w:sz w:val="24"/>
          <w:szCs w:val="24"/>
        </w:rPr>
        <w:t>on which all other asset classes are measured.</w:t>
      </w:r>
    </w:p>
    <w:p w:rsidR="00875FA9" w:rsidRDefault="00875FA9" w:rsidP="00814B31">
      <w:pPr>
        <w:rPr>
          <w:sz w:val="24"/>
          <w:szCs w:val="24"/>
        </w:rPr>
      </w:pPr>
    </w:p>
    <w:p w:rsidR="003169A4" w:rsidRDefault="003169A4" w:rsidP="00814B31">
      <w:pPr>
        <w:rPr>
          <w:sz w:val="24"/>
          <w:szCs w:val="24"/>
        </w:rPr>
      </w:pPr>
    </w:p>
    <w:p w:rsidR="003169A4" w:rsidRDefault="003169A4" w:rsidP="003169A4">
      <w:pPr>
        <w:rPr>
          <w:sz w:val="36"/>
          <w:szCs w:val="36"/>
        </w:rPr>
      </w:pPr>
      <w:r w:rsidRPr="00875FA9">
        <w:rPr>
          <w:sz w:val="36"/>
          <w:szCs w:val="36"/>
        </w:rPr>
        <w:t>Q</w:t>
      </w:r>
      <w:r w:rsidRPr="003169A4">
        <w:rPr>
          <w:sz w:val="36"/>
          <w:szCs w:val="36"/>
        </w:rPr>
        <w:t>uestion 14: Do you have suggestions or concrete proposals on which</w:t>
      </w:r>
      <w:r>
        <w:rPr>
          <w:sz w:val="36"/>
          <w:szCs w:val="36"/>
        </w:rPr>
        <w:t xml:space="preserve"> risk scale to use and where or </w:t>
      </w:r>
      <w:r w:rsidRPr="003169A4">
        <w:rPr>
          <w:sz w:val="36"/>
          <w:szCs w:val="36"/>
        </w:rPr>
        <w:t>how the cut-off points should be determined?</w:t>
      </w:r>
    </w:p>
    <w:p w:rsidR="003169A4" w:rsidRDefault="003169A4" w:rsidP="00814B31">
      <w:pPr>
        <w:rPr>
          <w:sz w:val="24"/>
          <w:szCs w:val="24"/>
        </w:rPr>
      </w:pPr>
      <w:r>
        <w:rPr>
          <w:sz w:val="24"/>
          <w:szCs w:val="24"/>
        </w:rPr>
        <w:t xml:space="preserve">Use a continuous scale of volatility. Like all other asset classes do. </w:t>
      </w:r>
    </w:p>
    <w:p w:rsidR="003169A4" w:rsidRDefault="003169A4" w:rsidP="00814B31">
      <w:pPr>
        <w:rPr>
          <w:sz w:val="24"/>
          <w:szCs w:val="24"/>
        </w:rPr>
      </w:pPr>
    </w:p>
    <w:p w:rsidR="003169A4" w:rsidRDefault="003169A4" w:rsidP="00814B31">
      <w:pPr>
        <w:rPr>
          <w:sz w:val="24"/>
          <w:szCs w:val="24"/>
        </w:rPr>
      </w:pPr>
      <w:r>
        <w:rPr>
          <w:sz w:val="24"/>
          <w:szCs w:val="24"/>
        </w:rPr>
        <w:t>Bucketing loses information.  If investors cannot understand a number from 0 to 100 (say) they have much bigger problems than are addressed here.</w:t>
      </w:r>
    </w:p>
    <w:p w:rsidR="00F105E5" w:rsidRPr="00814B31" w:rsidRDefault="00F105E5" w:rsidP="00814B31">
      <w:pPr>
        <w:rPr>
          <w:sz w:val="24"/>
          <w:szCs w:val="24"/>
        </w:rPr>
      </w:pPr>
    </w:p>
    <w:sectPr w:rsidR="00F105E5" w:rsidRPr="00814B31" w:rsidSect="00C36777">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77" w:rsidRDefault="00C36777" w:rsidP="00C36777">
      <w:r>
        <w:separator/>
      </w:r>
    </w:p>
  </w:endnote>
  <w:endnote w:type="continuationSeparator" w:id="0">
    <w:p w:rsidR="00C36777" w:rsidRDefault="00C36777" w:rsidP="00C3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Lucida Sans">
    <w:panose1 w:val="020B0602030504020204"/>
    <w:charset w:val="00"/>
    <w:family w:val="auto"/>
    <w:pitch w:val="variable"/>
    <w:sig w:usb0="00000003" w:usb1="00000000" w:usb2="00000000" w:usb3="00000000" w:csb0="00000001" w:csb1="00000000"/>
  </w:font>
  <w:font w:name="HG丸ｺﾞｼｯｸM-PRO">
    <w:panose1 w:val="00000000000000000000"/>
    <w:charset w:val="80"/>
    <w:family w:val="roman"/>
    <w:notTrueType/>
    <w:pitch w:val="default"/>
  </w:font>
  <w:font w:name="Book Antiqua">
    <w:panose1 w:val="02040602050305030304"/>
    <w:charset w:val="00"/>
    <w:family w:val="auto"/>
    <w:pitch w:val="variable"/>
    <w:sig w:usb0="00000003" w:usb1="00000000" w:usb2="00000000" w:usb3="00000000" w:csb0="00000001" w:csb1="00000000"/>
  </w:font>
  <w:font w:name="HG明朝B">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77" w:rsidRDefault="00C36777" w:rsidP="00C36777">
      <w:r>
        <w:separator/>
      </w:r>
    </w:p>
  </w:footnote>
  <w:footnote w:type="continuationSeparator" w:id="0">
    <w:p w:rsidR="00C36777" w:rsidRDefault="00C36777" w:rsidP="00C36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090"/>
    </w:tblGrid>
    <w:tr w:rsidR="00C36777" w:rsidRPr="0088634D" w:rsidTr="000C3F4C">
      <w:tc>
        <w:tcPr>
          <w:tcW w:w="1152" w:type="dxa"/>
        </w:tcPr>
        <w:p w:rsidR="00C36777" w:rsidRPr="0088634D" w:rsidRDefault="00C36777" w:rsidP="000C3F4C">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2</w:t>
          </w:r>
          <w:r w:rsidRPr="0088634D">
            <w:rPr>
              <w:rFonts w:ascii="Cambria" w:hAnsi="Cambria"/>
            </w:rPr>
            <w:fldChar w:fldCharType="end"/>
          </w:r>
        </w:p>
      </w:tc>
      <w:tc>
        <w:tcPr>
          <w:tcW w:w="0" w:type="auto"/>
          <w:noWrap/>
        </w:tcPr>
        <w:p w:rsidR="00C36777" w:rsidRPr="0088634D" w:rsidRDefault="00C36777" w:rsidP="00C36777">
          <w:pPr>
            <w:pStyle w:val="Header"/>
            <w:rPr>
              <w:rFonts w:ascii="Cambria" w:hAnsi="Cambria"/>
            </w:rPr>
          </w:pPr>
          <w:r>
            <w:rPr>
              <w:rFonts w:ascii="Cambria" w:hAnsi="Cambria"/>
            </w:rPr>
            <w:t>August 2015</w:t>
          </w:r>
        </w:p>
      </w:tc>
    </w:tr>
  </w:tbl>
  <w:p w:rsidR="00C36777" w:rsidRDefault="00C367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0"/>
      <w:gridCol w:w="1152"/>
    </w:tblGrid>
    <w:tr w:rsidR="00C36777">
      <w:tc>
        <w:tcPr>
          <w:tcW w:w="0" w:type="auto"/>
          <w:tcBorders>
            <w:right w:val="single" w:sz="6" w:space="0" w:color="000000" w:themeColor="text1"/>
          </w:tcBorders>
        </w:tcPr>
        <w:sdt>
          <w:sdtPr>
            <w:alias w:val="Company"/>
            <w:id w:val="78735422"/>
            <w:placeholder>
              <w:docPart w:val="BE441F701AA4694CABCF12350825A562"/>
            </w:placeholder>
            <w:dataBinding w:prefixMappings="xmlns:ns0='http://schemas.openxmlformats.org/officeDocument/2006/extended-properties'" w:xpath="/ns0:Properties[1]/ns0:Company[1]" w:storeItemID="{6668398D-A668-4E3E-A5EB-62B293D839F1}"/>
            <w:text/>
          </w:sdtPr>
          <w:sdtContent>
            <w:p w:rsidR="00C36777" w:rsidRDefault="00C36777">
              <w:pPr>
                <w:pStyle w:val="Header"/>
                <w:jc w:val="right"/>
              </w:pPr>
              <w:r>
                <w:t>CUBE INVESTING</w:t>
              </w:r>
            </w:p>
          </w:sdtContent>
        </w:sdt>
        <w:sdt>
          <w:sdtPr>
            <w:rPr>
              <w:b/>
              <w:bCs/>
            </w:rPr>
            <w:alias w:val="Title"/>
            <w:id w:val="78735415"/>
            <w:placeholder>
              <w:docPart w:val="D532AEA16781D2438F622AEE4EA8049F"/>
            </w:placeholder>
            <w:dataBinding w:prefixMappings="xmlns:ns0='http://schemas.openxmlformats.org/package/2006/metadata/core-properties' xmlns:ns1='http://purl.org/dc/elements/1.1/'" w:xpath="/ns0:coreProperties[1]/ns1:title[1]" w:storeItemID="{6C3C8BC8-F283-45AE-878A-BAB7291924A1}"/>
            <w:text/>
          </w:sdtPr>
          <w:sdtContent>
            <w:p w:rsidR="00C36777" w:rsidRDefault="00C36777" w:rsidP="00C36777">
              <w:pPr>
                <w:pStyle w:val="Header"/>
                <w:jc w:val="right"/>
                <w:rPr>
                  <w:b/>
                  <w:bCs/>
                </w:rPr>
              </w:pPr>
              <w:r>
                <w:rPr>
                  <w:b/>
                  <w:bCs/>
                </w:rPr>
                <w:t>PRIPS KID Response</w:t>
              </w:r>
            </w:p>
          </w:sdtContent>
        </w:sdt>
      </w:tc>
      <w:tc>
        <w:tcPr>
          <w:tcW w:w="1152" w:type="dxa"/>
          <w:tcBorders>
            <w:left w:val="single" w:sz="6" w:space="0" w:color="000000" w:themeColor="text1"/>
          </w:tcBorders>
        </w:tcPr>
        <w:p w:rsidR="00C36777" w:rsidRDefault="00C36777">
          <w:pPr>
            <w:pStyle w:val="Header"/>
            <w:rPr>
              <w:b/>
            </w:rPr>
          </w:pPr>
          <w:r>
            <w:fldChar w:fldCharType="begin"/>
          </w:r>
          <w:r>
            <w:instrText xml:space="preserve"> PAGE   \* MERGEFORMAT </w:instrText>
          </w:r>
          <w:r>
            <w:rPr>
              <w:lang w:bidi="ar-SA"/>
            </w:rPr>
            <w:fldChar w:fldCharType="separate"/>
          </w:r>
          <w:r>
            <w:rPr>
              <w:noProof/>
            </w:rPr>
            <w:t>1</w:t>
          </w:r>
          <w:r>
            <w:rPr>
              <w:noProof/>
            </w:rPr>
            <w:fldChar w:fldCharType="end"/>
          </w:r>
        </w:p>
      </w:tc>
    </w:tr>
  </w:tbl>
  <w:p w:rsidR="00C36777" w:rsidRDefault="00C36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DE1"/>
    <w:multiLevelType w:val="hybridMultilevel"/>
    <w:tmpl w:val="BB9830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604425"/>
    <w:multiLevelType w:val="hybridMultilevel"/>
    <w:tmpl w:val="B05C4B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4C3373"/>
    <w:multiLevelType w:val="hybridMultilevel"/>
    <w:tmpl w:val="639E2B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43629A"/>
    <w:multiLevelType w:val="hybridMultilevel"/>
    <w:tmpl w:val="DDBE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806FBD"/>
    <w:multiLevelType w:val="hybridMultilevel"/>
    <w:tmpl w:val="D43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AF4904"/>
    <w:multiLevelType w:val="hybridMultilevel"/>
    <w:tmpl w:val="16D8A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867BBE"/>
    <w:multiLevelType w:val="hybridMultilevel"/>
    <w:tmpl w:val="EF227D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FC161A"/>
    <w:multiLevelType w:val="hybridMultilevel"/>
    <w:tmpl w:val="28C2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F317D4"/>
    <w:multiLevelType w:val="hybridMultilevel"/>
    <w:tmpl w:val="74987B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236EDA"/>
    <w:multiLevelType w:val="hybridMultilevel"/>
    <w:tmpl w:val="1FC8BE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693F19"/>
    <w:multiLevelType w:val="hybridMultilevel"/>
    <w:tmpl w:val="AF1A05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DF617A5"/>
    <w:multiLevelType w:val="hybridMultilevel"/>
    <w:tmpl w:val="07AA80B4"/>
    <w:lvl w:ilvl="0" w:tplc="DF6AA2C0">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F147FB7"/>
    <w:multiLevelType w:val="hybridMultilevel"/>
    <w:tmpl w:val="C99271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12"/>
  </w:num>
  <w:num w:numId="5">
    <w:abstractNumId w:val="2"/>
  </w:num>
  <w:num w:numId="6">
    <w:abstractNumId w:val="5"/>
  </w:num>
  <w:num w:numId="7">
    <w:abstractNumId w:val="8"/>
  </w:num>
  <w:num w:numId="8">
    <w:abstractNumId w:val="0"/>
  </w:num>
  <w:num w:numId="9">
    <w:abstractNumId w:val="4"/>
  </w:num>
  <w:num w:numId="10">
    <w:abstractNumId w:val="10"/>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BD"/>
    <w:rsid w:val="00011A0E"/>
    <w:rsid w:val="000A1C56"/>
    <w:rsid w:val="00100F5D"/>
    <w:rsid w:val="001147DD"/>
    <w:rsid w:val="001F2BB2"/>
    <w:rsid w:val="00262522"/>
    <w:rsid w:val="002859BF"/>
    <w:rsid w:val="00296809"/>
    <w:rsid w:val="002C6916"/>
    <w:rsid w:val="002E7A46"/>
    <w:rsid w:val="003169A4"/>
    <w:rsid w:val="003C49DB"/>
    <w:rsid w:val="0041164A"/>
    <w:rsid w:val="00484D63"/>
    <w:rsid w:val="00494A56"/>
    <w:rsid w:val="004F39D3"/>
    <w:rsid w:val="004F53FC"/>
    <w:rsid w:val="00531F7A"/>
    <w:rsid w:val="0055543D"/>
    <w:rsid w:val="0065360D"/>
    <w:rsid w:val="006647EB"/>
    <w:rsid w:val="00687EDC"/>
    <w:rsid w:val="006B3C51"/>
    <w:rsid w:val="006B5964"/>
    <w:rsid w:val="007167EC"/>
    <w:rsid w:val="007265AC"/>
    <w:rsid w:val="0078387A"/>
    <w:rsid w:val="0080304B"/>
    <w:rsid w:val="00814B31"/>
    <w:rsid w:val="00875FA9"/>
    <w:rsid w:val="008C4921"/>
    <w:rsid w:val="00952032"/>
    <w:rsid w:val="009823AA"/>
    <w:rsid w:val="009B5247"/>
    <w:rsid w:val="00B01E85"/>
    <w:rsid w:val="00B94522"/>
    <w:rsid w:val="00BE7AE9"/>
    <w:rsid w:val="00C36777"/>
    <w:rsid w:val="00C37C78"/>
    <w:rsid w:val="00D2550D"/>
    <w:rsid w:val="00E057BD"/>
    <w:rsid w:val="00E22169"/>
    <w:rsid w:val="00E24A84"/>
    <w:rsid w:val="00E708AB"/>
    <w:rsid w:val="00E93749"/>
    <w:rsid w:val="00E947C0"/>
    <w:rsid w:val="00EF3D1B"/>
    <w:rsid w:val="00EF79AF"/>
    <w:rsid w:val="00F105E5"/>
    <w:rsid w:val="00F20BF9"/>
    <w:rsid w:val="00F64212"/>
    <w:rsid w:val="00F66AB2"/>
    <w:rsid w:val="00FB5D93"/>
    <w:rsid w:val="00FE69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Unicode" w:eastAsia="Calibri" w:hAnsi="Lucida Sans Unicode" w:cs="Lucida Sans Unicode"/>
        <w:color w:val="5A5A5A"/>
        <w:sz w:val="16"/>
        <w:szCs w:val="16"/>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C0"/>
    <w:rPr>
      <w:rFonts w:ascii="Calibri" w:hAnsi="Calibri" w:cs="Times New Roman"/>
      <w:lang w:val="en-US"/>
    </w:rPr>
  </w:style>
  <w:style w:type="paragraph" w:styleId="Heading2">
    <w:name w:val="heading 2"/>
    <w:basedOn w:val="Normal"/>
    <w:next w:val="Normal"/>
    <w:link w:val="Heading2Char"/>
    <w:uiPriority w:val="9"/>
    <w:unhideWhenUsed/>
    <w:qFormat/>
    <w:rsid w:val="00E947C0"/>
    <w:pPr>
      <w:keepNext/>
      <w:keepLines/>
      <w:spacing w:before="200"/>
      <w:outlineLvl w:val="1"/>
    </w:pPr>
    <w:rPr>
      <w:rFonts w:asciiTheme="majorHAnsi" w:eastAsiaTheme="majorEastAsia" w:hAnsiTheme="majorHAnsi" w:cstheme="majorBidi"/>
      <w:b/>
      <w:bCs/>
      <w:color w:val="4A5A7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7C0"/>
    <w:rPr>
      <w:rFonts w:asciiTheme="majorHAnsi" w:eastAsiaTheme="majorEastAsia" w:hAnsiTheme="majorHAnsi" w:cstheme="majorBidi"/>
      <w:b/>
      <w:bCs/>
      <w:color w:val="4A5A7A" w:themeColor="accent1"/>
      <w:sz w:val="26"/>
      <w:szCs w:val="26"/>
      <w:lang w:val="en-US"/>
    </w:rPr>
  </w:style>
  <w:style w:type="paragraph" w:styleId="ListParagraph">
    <w:name w:val="List Paragraph"/>
    <w:basedOn w:val="Normal"/>
    <w:uiPriority w:val="34"/>
    <w:qFormat/>
    <w:rsid w:val="009B5247"/>
    <w:pPr>
      <w:ind w:left="720"/>
      <w:contextualSpacing/>
    </w:pPr>
  </w:style>
  <w:style w:type="paragraph" w:styleId="Header">
    <w:name w:val="header"/>
    <w:basedOn w:val="Normal"/>
    <w:link w:val="HeaderChar"/>
    <w:uiPriority w:val="99"/>
    <w:unhideWhenUsed/>
    <w:rsid w:val="00C36777"/>
    <w:pPr>
      <w:tabs>
        <w:tab w:val="center" w:pos="4320"/>
        <w:tab w:val="right" w:pos="8640"/>
      </w:tabs>
    </w:pPr>
  </w:style>
  <w:style w:type="character" w:customStyle="1" w:styleId="HeaderChar">
    <w:name w:val="Header Char"/>
    <w:basedOn w:val="DefaultParagraphFont"/>
    <w:link w:val="Header"/>
    <w:uiPriority w:val="99"/>
    <w:rsid w:val="00C36777"/>
    <w:rPr>
      <w:rFonts w:ascii="Calibri" w:hAnsi="Calibri" w:cs="Times New Roman"/>
      <w:lang w:val="en-US"/>
    </w:rPr>
  </w:style>
  <w:style w:type="paragraph" w:styleId="Footer">
    <w:name w:val="footer"/>
    <w:basedOn w:val="Normal"/>
    <w:link w:val="FooterChar"/>
    <w:uiPriority w:val="99"/>
    <w:unhideWhenUsed/>
    <w:rsid w:val="00C36777"/>
    <w:pPr>
      <w:tabs>
        <w:tab w:val="center" w:pos="4320"/>
        <w:tab w:val="right" w:pos="8640"/>
      </w:tabs>
    </w:pPr>
  </w:style>
  <w:style w:type="character" w:customStyle="1" w:styleId="FooterChar">
    <w:name w:val="Footer Char"/>
    <w:basedOn w:val="DefaultParagraphFont"/>
    <w:link w:val="Footer"/>
    <w:uiPriority w:val="99"/>
    <w:rsid w:val="00C36777"/>
    <w:rPr>
      <w:rFonts w:ascii="Calibri" w:hAnsi="Calibri" w:cs="Times New Roman"/>
      <w:lang w:val="en-US"/>
    </w:rPr>
  </w:style>
  <w:style w:type="table" w:styleId="TableGrid">
    <w:name w:val="Table Grid"/>
    <w:basedOn w:val="TableNormal"/>
    <w:uiPriority w:val="1"/>
    <w:rsid w:val="00C36777"/>
    <w:rPr>
      <w:rFonts w:asciiTheme="minorHAnsi" w:eastAsiaTheme="minorEastAsia" w:hAnsiTheme="minorHAnsi" w:cstheme="minorBidi"/>
      <w:color w:val="auto"/>
      <w:sz w:val="22"/>
      <w:szCs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Calibri" w:hAnsi="Lucida Sans Unicode" w:cs="Lucida Sans Unicode"/>
        <w:color w:val="5A5A5A"/>
        <w:sz w:val="16"/>
        <w:szCs w:val="16"/>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C0"/>
    <w:rPr>
      <w:rFonts w:ascii="Calibri" w:hAnsi="Calibri" w:cs="Times New Roman"/>
      <w:lang w:val="en-US"/>
    </w:rPr>
  </w:style>
  <w:style w:type="paragraph" w:styleId="Heading2">
    <w:name w:val="heading 2"/>
    <w:basedOn w:val="Normal"/>
    <w:next w:val="Normal"/>
    <w:link w:val="Heading2Char"/>
    <w:uiPriority w:val="9"/>
    <w:unhideWhenUsed/>
    <w:qFormat/>
    <w:rsid w:val="00E947C0"/>
    <w:pPr>
      <w:keepNext/>
      <w:keepLines/>
      <w:spacing w:before="200"/>
      <w:outlineLvl w:val="1"/>
    </w:pPr>
    <w:rPr>
      <w:rFonts w:asciiTheme="majorHAnsi" w:eastAsiaTheme="majorEastAsia" w:hAnsiTheme="majorHAnsi" w:cstheme="majorBidi"/>
      <w:b/>
      <w:bCs/>
      <w:color w:val="4A5A7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7C0"/>
    <w:rPr>
      <w:rFonts w:asciiTheme="majorHAnsi" w:eastAsiaTheme="majorEastAsia" w:hAnsiTheme="majorHAnsi" w:cstheme="majorBidi"/>
      <w:b/>
      <w:bCs/>
      <w:color w:val="4A5A7A" w:themeColor="accent1"/>
      <w:sz w:val="26"/>
      <w:szCs w:val="26"/>
      <w:lang w:val="en-US"/>
    </w:rPr>
  </w:style>
  <w:style w:type="paragraph" w:styleId="ListParagraph">
    <w:name w:val="List Paragraph"/>
    <w:basedOn w:val="Normal"/>
    <w:uiPriority w:val="34"/>
    <w:qFormat/>
    <w:rsid w:val="009B5247"/>
    <w:pPr>
      <w:ind w:left="720"/>
      <w:contextualSpacing/>
    </w:pPr>
  </w:style>
  <w:style w:type="paragraph" w:styleId="Header">
    <w:name w:val="header"/>
    <w:basedOn w:val="Normal"/>
    <w:link w:val="HeaderChar"/>
    <w:uiPriority w:val="99"/>
    <w:unhideWhenUsed/>
    <w:rsid w:val="00C36777"/>
    <w:pPr>
      <w:tabs>
        <w:tab w:val="center" w:pos="4320"/>
        <w:tab w:val="right" w:pos="8640"/>
      </w:tabs>
    </w:pPr>
  </w:style>
  <w:style w:type="character" w:customStyle="1" w:styleId="HeaderChar">
    <w:name w:val="Header Char"/>
    <w:basedOn w:val="DefaultParagraphFont"/>
    <w:link w:val="Header"/>
    <w:uiPriority w:val="99"/>
    <w:rsid w:val="00C36777"/>
    <w:rPr>
      <w:rFonts w:ascii="Calibri" w:hAnsi="Calibri" w:cs="Times New Roman"/>
      <w:lang w:val="en-US"/>
    </w:rPr>
  </w:style>
  <w:style w:type="paragraph" w:styleId="Footer">
    <w:name w:val="footer"/>
    <w:basedOn w:val="Normal"/>
    <w:link w:val="FooterChar"/>
    <w:uiPriority w:val="99"/>
    <w:unhideWhenUsed/>
    <w:rsid w:val="00C36777"/>
    <w:pPr>
      <w:tabs>
        <w:tab w:val="center" w:pos="4320"/>
        <w:tab w:val="right" w:pos="8640"/>
      </w:tabs>
    </w:pPr>
  </w:style>
  <w:style w:type="character" w:customStyle="1" w:styleId="FooterChar">
    <w:name w:val="Footer Char"/>
    <w:basedOn w:val="DefaultParagraphFont"/>
    <w:link w:val="Footer"/>
    <w:uiPriority w:val="99"/>
    <w:rsid w:val="00C36777"/>
    <w:rPr>
      <w:rFonts w:ascii="Calibri" w:hAnsi="Calibri" w:cs="Times New Roman"/>
      <w:lang w:val="en-US"/>
    </w:rPr>
  </w:style>
  <w:style w:type="table" w:styleId="TableGrid">
    <w:name w:val="Table Grid"/>
    <w:basedOn w:val="TableNormal"/>
    <w:uiPriority w:val="1"/>
    <w:rsid w:val="00C36777"/>
    <w:rPr>
      <w:rFonts w:asciiTheme="minorHAnsi" w:eastAsiaTheme="minorEastAsia" w:hAnsiTheme="minorHAnsi" w:cstheme="minorBidi"/>
      <w:color w:val="auto"/>
      <w:sz w:val="22"/>
      <w:szCs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441F701AA4694CABCF12350825A562"/>
        <w:category>
          <w:name w:val="General"/>
          <w:gallery w:val="placeholder"/>
        </w:category>
        <w:types>
          <w:type w:val="bbPlcHdr"/>
        </w:types>
        <w:behaviors>
          <w:behavior w:val="content"/>
        </w:behaviors>
        <w:guid w:val="{2C1C1AC9-B25A-294F-A678-C8E13AF820AE}"/>
      </w:docPartPr>
      <w:docPartBody>
        <w:p w:rsidR="00000000" w:rsidRDefault="00F75C3D" w:rsidP="00F75C3D">
          <w:pPr>
            <w:pStyle w:val="BE441F701AA4694CABCF12350825A562"/>
          </w:pPr>
          <w:r>
            <w:t>[Type the company name]</w:t>
          </w:r>
        </w:p>
      </w:docPartBody>
    </w:docPart>
    <w:docPart>
      <w:docPartPr>
        <w:name w:val="D532AEA16781D2438F622AEE4EA8049F"/>
        <w:category>
          <w:name w:val="General"/>
          <w:gallery w:val="placeholder"/>
        </w:category>
        <w:types>
          <w:type w:val="bbPlcHdr"/>
        </w:types>
        <w:behaviors>
          <w:behavior w:val="content"/>
        </w:behaviors>
        <w:guid w:val="{67AB9E84-7C9F-3F45-B8C8-40BDBAB39EE7}"/>
      </w:docPartPr>
      <w:docPartBody>
        <w:p w:rsidR="00000000" w:rsidRDefault="00F75C3D" w:rsidP="00F75C3D">
          <w:pPr>
            <w:pStyle w:val="D532AEA16781D2438F622AEE4EA8049F"/>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Lucida Sans">
    <w:panose1 w:val="020B0602030504020204"/>
    <w:charset w:val="00"/>
    <w:family w:val="auto"/>
    <w:pitch w:val="variable"/>
    <w:sig w:usb0="00000003" w:usb1="00000000" w:usb2="00000000" w:usb3="00000000" w:csb0="00000001" w:csb1="00000000"/>
  </w:font>
  <w:font w:name="HG丸ｺﾞｼｯｸM-PRO">
    <w:panose1 w:val="00000000000000000000"/>
    <w:charset w:val="80"/>
    <w:family w:val="roman"/>
    <w:notTrueType/>
    <w:pitch w:val="default"/>
  </w:font>
  <w:font w:name="Book Antiqua">
    <w:panose1 w:val="02040602050305030304"/>
    <w:charset w:val="00"/>
    <w:family w:val="auto"/>
    <w:pitch w:val="variable"/>
    <w:sig w:usb0="00000003" w:usb1="00000000" w:usb2="00000000" w:usb3="00000000" w:csb0="00000001" w:csb1="00000000"/>
  </w:font>
  <w:font w:name="HG明朝B">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3D"/>
    <w:rsid w:val="00F75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441F701AA4694CABCF12350825A562">
    <w:name w:val="BE441F701AA4694CABCF12350825A562"/>
    <w:rsid w:val="00F75C3D"/>
  </w:style>
  <w:style w:type="paragraph" w:customStyle="1" w:styleId="D532AEA16781D2438F622AEE4EA8049F">
    <w:name w:val="D532AEA16781D2438F622AEE4EA8049F"/>
    <w:rsid w:val="00F75C3D"/>
  </w:style>
  <w:style w:type="paragraph" w:customStyle="1" w:styleId="CEBB51D6EAD81544B80D8C7113F64D46">
    <w:name w:val="CEBB51D6EAD81544B80D8C7113F64D46"/>
    <w:rsid w:val="00F75C3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441F701AA4694CABCF12350825A562">
    <w:name w:val="BE441F701AA4694CABCF12350825A562"/>
    <w:rsid w:val="00F75C3D"/>
  </w:style>
  <w:style w:type="paragraph" w:customStyle="1" w:styleId="D532AEA16781D2438F622AEE4EA8049F">
    <w:name w:val="D532AEA16781D2438F622AEE4EA8049F"/>
    <w:rsid w:val="00F75C3D"/>
  </w:style>
  <w:style w:type="paragraph" w:customStyle="1" w:styleId="CEBB51D6EAD81544B80D8C7113F64D46">
    <w:name w:val="CEBB51D6EAD81544B80D8C7113F64D46"/>
    <w:rsid w:val="00F75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ylar">
  <a:themeElements>
    <a:clrScheme name="Mylar">
      <a:dk1>
        <a:srgbClr val="000000"/>
      </a:dk1>
      <a:lt1>
        <a:srgbClr val="FFFFFF"/>
      </a:lt1>
      <a:dk2>
        <a:srgbClr val="656162"/>
      </a:dk2>
      <a:lt2>
        <a:srgbClr val="E0DACC"/>
      </a:lt2>
      <a:accent1>
        <a:srgbClr val="4A5A7A"/>
      </a:accent1>
      <a:accent2>
        <a:srgbClr val="F7BD40"/>
      </a:accent2>
      <a:accent3>
        <a:srgbClr val="975C00"/>
      </a:accent3>
      <a:accent4>
        <a:srgbClr val="754D41"/>
      </a:accent4>
      <a:accent5>
        <a:srgbClr val="838995"/>
      </a:accent5>
      <a:accent6>
        <a:srgbClr val="687B66"/>
      </a:accent6>
      <a:hlink>
        <a:srgbClr val="B5740B"/>
      </a:hlink>
      <a:folHlink>
        <a:srgbClr val="7483A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ylar">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effectStyle>
        <a:effectStyle>
          <a:effectLst>
            <a:innerShdw blurRad="50800" dist="25400" dir="13500000">
              <a:srgbClr val="000000">
                <a:alpha val="75000"/>
              </a:srgbClr>
            </a:innerShdw>
            <a:outerShdw blurRad="50800" dist="25400" dir="5400000" rotWithShape="0">
              <a:srgbClr val="000000">
                <a:alpha val="50000"/>
              </a:srgbClr>
            </a:outerShdw>
          </a:effectLst>
          <a:scene3d>
            <a:camera prst="orthographicFront">
              <a:rot lat="0" lon="0" rev="0"/>
            </a:camera>
            <a:lightRig rig="threePt" dir="tl"/>
          </a:scene3d>
          <a:sp3d prstMaterial="dkEdge">
            <a:bevelT w="25400" h="508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tint val="100000"/>
                <a:shade val="30000"/>
                <a:alpha val="100000"/>
                <a:satMod val="255000"/>
                <a:lumMod val="100000"/>
              </a:schemeClr>
            </a:gs>
          </a:gsLst>
          <a:path path="circle">
            <a:fillToRect l="50000" t="-80000" r="50000" b="180000"/>
          </a:path>
        </a:gradFill>
        <a:blipFill rotWithShape="1">
          <a:blip xmlns:r="http://schemas.openxmlformats.org/officeDocument/2006/relationships" r:embed="rId1">
            <a:duotone>
              <a:schemeClr val="phClr">
                <a:lumMod val="80000"/>
              </a:schemeClr>
              <a:schemeClr val="phClr">
                <a:tint val="50000"/>
                <a:lumMod val="15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15FC-D415-EA40-BA45-C4B063F6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1978</Words>
  <Characters>11516</Characters>
  <Application>Microsoft Macintosh Word</Application>
  <DocSecurity>4</DocSecurity>
  <Lines>177</Lines>
  <Paragraphs>63</Paragraphs>
  <ScaleCrop>false</ScaleCrop>
  <HeadingPairs>
    <vt:vector size="2" baseType="variant">
      <vt:variant>
        <vt:lpstr>Title</vt:lpstr>
      </vt:variant>
      <vt:variant>
        <vt:i4>1</vt:i4>
      </vt:variant>
    </vt:vector>
  </HeadingPairs>
  <TitlesOfParts>
    <vt:vector size="1" baseType="lpstr">
      <vt:lpstr/>
    </vt:vector>
  </TitlesOfParts>
  <Company>CUBE INVESTING</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PRIPS KID Response</dc:title>
  <dc:creator>art</dc:creator>
  <cp:lastModifiedBy>David Stuff</cp:lastModifiedBy>
  <cp:revision>2</cp:revision>
  <dcterms:created xsi:type="dcterms:W3CDTF">2015-08-06T11:16:00Z</dcterms:created>
  <dcterms:modified xsi:type="dcterms:W3CDTF">2015-08-06T11:16:00Z</dcterms:modified>
</cp:coreProperties>
</file>