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AA6DAE" w:rsidTr="000C3B6D">
        <w:trPr>
          <w:trHeight w:val="284"/>
        </w:trPr>
        <w:tc>
          <w:tcPr>
            <w:tcW w:w="9412" w:type="dxa"/>
          </w:tcPr>
          <w:p w:rsidR="00C2094B" w:rsidRPr="00AA6DAE" w:rsidRDefault="005D255E" w:rsidP="00696C23">
            <w:pPr>
              <w:pStyle w:val="00bDBInfo"/>
            </w:pPr>
            <w:r>
              <w:t>11</w:t>
            </w:r>
            <w:r w:rsidR="00711212">
              <w:t xml:space="preserve"> July 2014</w:t>
            </w:r>
            <w:r w:rsidR="00C2094B" w:rsidRPr="00AA6DAE">
              <w:t>|</w:t>
            </w:r>
            <w:r w:rsidR="007102FB">
              <w:t>2014/</w:t>
            </w:r>
            <w:r w:rsidR="00696C23">
              <w:t>799 Reply Form</w:t>
            </w:r>
          </w:p>
        </w:tc>
      </w:tr>
    </w:tbl>
    <w:p w:rsidR="000361B3" w:rsidRPr="000361B3" w:rsidRDefault="000361B3" w:rsidP="000361B3">
      <w:pPr>
        <w:rPr>
          <w:vanish/>
        </w:rPr>
      </w:pPr>
      <w:bookmarkStart w:id="0" w:name="Dropdown1"/>
    </w:p>
    <w:tbl>
      <w:tblPr>
        <w:tblpPr w:leftFromText="8505" w:vertAnchor="page" w:horzAnchor="page" w:tblpX="1248" w:tblpY="4401"/>
        <w:tblW w:w="9412" w:type="dxa"/>
        <w:tblLayout w:type="fixed"/>
        <w:tblCellMar>
          <w:left w:w="0" w:type="dxa"/>
          <w:right w:w="0" w:type="dxa"/>
        </w:tblCellMar>
        <w:tblLook w:val="01E0"/>
      </w:tblPr>
      <w:tblGrid>
        <w:gridCol w:w="9412"/>
      </w:tblGrid>
      <w:tr w:rsidR="006B3CB5" w:rsidTr="00200340">
        <w:trPr>
          <w:trHeight w:hRule="exact" w:val="907"/>
        </w:trPr>
        <w:tc>
          <w:tcPr>
            <w:tcW w:w="2325" w:type="dxa"/>
            <w:vAlign w:val="bottom"/>
          </w:tcPr>
          <w:bookmarkEnd w:id="0"/>
          <w:p w:rsidR="006B3CB5" w:rsidRPr="00791EB4" w:rsidRDefault="00696C23" w:rsidP="0073272F">
            <w:pPr>
              <w:pStyle w:val="01aDBTitle"/>
            </w:pPr>
            <w:r>
              <w:t xml:space="preserve">Reply form to the </w:t>
            </w:r>
            <w:r w:rsidR="006B3CB5">
              <w:t xml:space="preserve">Consultation </w:t>
            </w:r>
            <w:r w:rsidR="0073272F">
              <w:t>Paper</w:t>
            </w:r>
            <w:r>
              <w:t xml:space="preserve"> on the Clearing Obligation under EMIR (no. 1)</w:t>
            </w:r>
          </w:p>
        </w:tc>
      </w:tr>
      <w:tr w:rsidR="006B3CB5" w:rsidRPr="00315E96" w:rsidTr="00200340">
        <w:trPr>
          <w:trHeight w:hRule="exact" w:val="454"/>
        </w:trPr>
        <w:tc>
          <w:tcPr>
            <w:tcW w:w="2325" w:type="dxa"/>
            <w:tcMar>
              <w:top w:w="142" w:type="dxa"/>
            </w:tcMar>
          </w:tcPr>
          <w:p w:rsidR="006B3CB5" w:rsidRPr="00060F72" w:rsidRDefault="006B3CB5" w:rsidP="00F358C5">
            <w:pPr>
              <w:pStyle w:val="01bDBSubtitle"/>
            </w:pPr>
          </w:p>
        </w:tc>
      </w:tr>
    </w:tbl>
    <w:p w:rsidR="00620D7C" w:rsidRDefault="00620D7C" w:rsidP="00C00012">
      <w:pPr>
        <w:pStyle w:val="05HeadlinenoIndex"/>
        <w:sectPr w:rsidR="00620D7C" w:rsidSect="006E3C72">
          <w:headerReference w:type="default" r:id="rId8"/>
          <w:footerReference w:type="default" r:id="rId9"/>
          <w:headerReference w:type="first" r:id="rId10"/>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Tr="000C3B6D">
        <w:trPr>
          <w:trHeight w:hRule="exact" w:val="964"/>
        </w:trPr>
        <w:tc>
          <w:tcPr>
            <w:tcW w:w="2325" w:type="dxa"/>
          </w:tcPr>
          <w:p w:rsidR="00620D7C" w:rsidRPr="000A3888" w:rsidRDefault="00620D7C" w:rsidP="000C3B6D">
            <w:pPr>
              <w:pStyle w:val="02Date"/>
            </w:pPr>
            <w:r w:rsidRPr="000A3888">
              <w:lastRenderedPageBreak/>
              <w:t xml:space="preserve">Date: </w:t>
            </w:r>
            <w:r w:rsidR="00696C23">
              <w:t>1</w:t>
            </w:r>
            <w:r w:rsidR="005D255E">
              <w:t>1</w:t>
            </w:r>
            <w:r w:rsidR="00711212">
              <w:t xml:space="preserve"> July</w:t>
            </w:r>
            <w:r w:rsidR="00B73315" w:rsidRPr="000A3888">
              <w:t xml:space="preserve"> 2014</w:t>
            </w:r>
          </w:p>
          <w:p w:rsidR="00620D7C" w:rsidRDefault="00BD0C23" w:rsidP="00696C23">
            <w:pPr>
              <w:pStyle w:val="02Date"/>
            </w:pPr>
            <w:r w:rsidRPr="000A3888">
              <w:t>2014</w:t>
            </w:r>
            <w:r w:rsidR="00711212">
              <w:t>/</w:t>
            </w:r>
            <w:r w:rsidR="00696C23">
              <w:t>799 Reply Form</w:t>
            </w:r>
          </w:p>
        </w:tc>
      </w:tr>
    </w:tbl>
    <w:p w:rsidR="00DF759F" w:rsidRDefault="00DF759F" w:rsidP="00D3175A">
      <w:pPr>
        <w:pStyle w:val="05HeadlinenoIndex"/>
      </w:pPr>
    </w:p>
    <w:p w:rsidR="00AA6DAE" w:rsidRDefault="00DF759F" w:rsidP="00DF759F">
      <w:pPr>
        <w:pStyle w:val="05HeadlinenoIndex"/>
      </w:pPr>
      <w:r>
        <w:t xml:space="preserve">Responding to this paper </w:t>
      </w:r>
    </w:p>
    <w:p w:rsidR="009403B0" w:rsidRDefault="009403B0" w:rsidP="009403B0">
      <w:pPr>
        <w:pStyle w:val="04BodyText"/>
      </w:pPr>
      <w:r w:rsidRPr="00321CD3">
        <w:t>The European Securities and Markets Autho</w:t>
      </w:r>
      <w:r>
        <w:t>rity (ESMA) invites responses</w:t>
      </w:r>
      <w:r w:rsidRPr="00321CD3">
        <w:t xml:space="preserve"> </w:t>
      </w:r>
      <w:r>
        <w:t xml:space="preserve">to </w:t>
      </w:r>
      <w:r w:rsidRPr="00321CD3">
        <w:t xml:space="preserve">the questions listed in </w:t>
      </w:r>
      <w:r>
        <w:t>the Consultation Paper on the Clearing Obligation under EMIR (n0. 1), published on ESMA</w:t>
      </w:r>
      <w:r w:rsidR="00194117">
        <w:t>’s</w:t>
      </w:r>
      <w:r>
        <w:t xml:space="preserve"> website.</w:t>
      </w:r>
    </w:p>
    <w:p w:rsidR="009403B0" w:rsidRDefault="009403B0" w:rsidP="009403B0">
      <w:pPr>
        <w:pStyle w:val="04BodyText"/>
      </w:pPr>
      <w:r>
        <w:t>Comments are most helpful if they:</w:t>
      </w:r>
    </w:p>
    <w:p w:rsidR="009403B0" w:rsidRPr="00F1632C" w:rsidRDefault="009403B0" w:rsidP="00F1632C">
      <w:pPr>
        <w:pStyle w:val="0MyBullet"/>
      </w:pPr>
      <w:r w:rsidRPr="00F1632C">
        <w:t>respond to the question stated;</w:t>
      </w:r>
    </w:p>
    <w:p w:rsidR="009403B0" w:rsidRPr="00F1632C" w:rsidRDefault="009403B0" w:rsidP="00F1632C">
      <w:pPr>
        <w:pStyle w:val="0MyBullet"/>
      </w:pPr>
      <w:r w:rsidRPr="00F1632C">
        <w:t>contain a clear rationale; and</w:t>
      </w:r>
    </w:p>
    <w:p w:rsidR="009403B0" w:rsidRPr="00F1632C" w:rsidRDefault="009403B0" w:rsidP="00F1632C">
      <w:pPr>
        <w:pStyle w:val="0MyBullet"/>
      </w:pPr>
      <w:r w:rsidRPr="00F1632C">
        <w:t>describe any alternatives ESMA should consider.</w:t>
      </w:r>
    </w:p>
    <w:p w:rsidR="009403B0" w:rsidRPr="00F44F4C" w:rsidRDefault="009403B0" w:rsidP="00F1632C">
      <w:pPr>
        <w:pStyle w:val="04BodyText"/>
        <w:spacing w:before="240"/>
      </w:pPr>
      <w:r w:rsidRPr="004E1A0F">
        <w:t>To help you navigate this document more easily, bookmarks are available in “Navigation Pane” for Word 2010 and in “Document Map” for Word 2007.</w:t>
      </w:r>
    </w:p>
    <w:p w:rsidR="009403B0" w:rsidRPr="009403B0" w:rsidRDefault="009403B0" w:rsidP="009403B0">
      <w:pPr>
        <w:pStyle w:val="04BodyText"/>
        <w:rPr>
          <w:b/>
        </w:rPr>
      </w:pPr>
      <w:r w:rsidRPr="009403B0">
        <w:t xml:space="preserve">ESMA will consider all comments received by </w:t>
      </w:r>
      <w:r w:rsidRPr="009403B0">
        <w:rPr>
          <w:b/>
        </w:rPr>
        <w:t xml:space="preserve">18 August 2014. </w:t>
      </w:r>
    </w:p>
    <w:p w:rsidR="009403B0" w:rsidRDefault="009403B0" w:rsidP="009403B0">
      <w:pPr>
        <w:pStyle w:val="04BodyText"/>
      </w:pPr>
      <w:r>
        <w:t xml:space="preserve">All contributions should be submitted online at </w:t>
      </w:r>
      <w:hyperlink r:id="rId11" w:history="1">
        <w:r w:rsidRPr="003A35A5">
          <w:rPr>
            <w:rStyle w:val="Hipercze"/>
          </w:rPr>
          <w:t>www.esma.europa.eu</w:t>
        </w:r>
      </w:hyperlink>
      <w:r>
        <w:t xml:space="preserve"> under the heading ‘Your input - Consultations’. </w:t>
      </w:r>
    </w:p>
    <w:p w:rsidR="009E685C" w:rsidRPr="009E685C" w:rsidRDefault="009E685C" w:rsidP="009E685C">
      <w:pPr>
        <w:pStyle w:val="04dBodyTextbold"/>
      </w:pPr>
      <w:r>
        <w:rPr>
          <w:bCs/>
        </w:rPr>
        <w:t>How to use this form to reply</w:t>
      </w:r>
    </w:p>
    <w:p w:rsidR="009E685C" w:rsidRDefault="009E685C" w:rsidP="009E685C">
      <w:pPr>
        <w:pStyle w:val="04BodyText"/>
      </w:pPr>
      <w:r w:rsidRPr="009E685C">
        <w:t xml:space="preserve">Please note that, in order to facilitate </w:t>
      </w:r>
      <w:r>
        <w:t xml:space="preserve">the </w:t>
      </w:r>
      <w:r w:rsidRPr="009E685C">
        <w:t xml:space="preserve">analysis of the responses, ESMA will be using an IT tool that does not allow processing of responses which do not follow the formatting indications described below. </w:t>
      </w:r>
    </w:p>
    <w:p w:rsidR="009E685C" w:rsidRDefault="009E685C" w:rsidP="009E685C">
      <w:pPr>
        <w:pStyle w:val="04BodyText"/>
      </w:pPr>
      <w:r w:rsidRPr="009E685C">
        <w:t xml:space="preserve">Therefore, in responding </w:t>
      </w:r>
      <w:r>
        <w:t>you are kindly invited to proceed as follows</w:t>
      </w:r>
      <w:r w:rsidRPr="009E685C">
        <w:t>:</w:t>
      </w:r>
    </w:p>
    <w:p w:rsidR="009E685C" w:rsidRDefault="009E685C" w:rsidP="00F1632C">
      <w:pPr>
        <w:pStyle w:val="0MyBullet"/>
        <w:ind w:left="714" w:hanging="357"/>
      </w:pPr>
      <w:r w:rsidRPr="009E685C">
        <w:t xml:space="preserve">use </w:t>
      </w:r>
      <w:r>
        <w:t>this form to reply</w:t>
      </w:r>
      <w:r w:rsidRPr="009E685C">
        <w:t xml:space="preserve"> and send </w:t>
      </w:r>
      <w:r>
        <w:t>your response</w:t>
      </w:r>
      <w:r w:rsidRPr="009E685C">
        <w:t xml:space="preserve"> in Word format;</w:t>
      </w:r>
    </w:p>
    <w:p w:rsidR="009E685C" w:rsidRDefault="009E685C" w:rsidP="00F1632C">
      <w:pPr>
        <w:pStyle w:val="0MyBullet"/>
        <w:ind w:left="714" w:hanging="357"/>
      </w:pPr>
      <w:r>
        <w:t>type your response in the fram</w:t>
      </w:r>
      <w:r w:rsidR="00E1116F">
        <w:t>e</w:t>
      </w:r>
      <w:r>
        <w:t xml:space="preserve"> “</w:t>
      </w:r>
      <w:r w:rsidRPr="009E685C">
        <w:t>TYPE YOUR TEXT HERE</w:t>
      </w:r>
      <w:r>
        <w:t xml:space="preserve">” and do </w:t>
      </w:r>
      <w:r w:rsidRPr="009E685C">
        <w:t xml:space="preserve">not remove the tags of type &lt;ESMA_QUESTION_1&gt; </w:t>
      </w:r>
      <w:r>
        <w:t xml:space="preserve">Your </w:t>
      </w:r>
      <w:r w:rsidRPr="009E685C">
        <w:t xml:space="preserve">response </w:t>
      </w:r>
      <w:r>
        <w:t xml:space="preserve">should </w:t>
      </w:r>
      <w:r w:rsidRPr="009E685C">
        <w:t>be framed by the 2 tags corresponding to the question; and</w:t>
      </w:r>
    </w:p>
    <w:p w:rsidR="009E685C" w:rsidRPr="009E685C" w:rsidRDefault="009E685C" w:rsidP="00F1632C">
      <w:pPr>
        <w:pStyle w:val="0MyBullet"/>
        <w:ind w:left="714" w:hanging="357"/>
      </w:pPr>
      <w:r w:rsidRPr="009E685C">
        <w:t xml:space="preserve">if </w:t>
      </w:r>
      <w:r>
        <w:t xml:space="preserve">you </w:t>
      </w:r>
      <w:r w:rsidRPr="009E685C">
        <w:t xml:space="preserve">have no response to a question, </w:t>
      </w:r>
      <w:r w:rsidRPr="00F1632C">
        <w:t>do not delete the tags</w:t>
      </w:r>
      <w:r w:rsidRPr="009E685C">
        <w:t xml:space="preserve"> and leave the text “TYPE YOUR TEXT HERE” between the tags.</w:t>
      </w:r>
    </w:p>
    <w:p w:rsidR="00DF759F" w:rsidRDefault="00DF759F" w:rsidP="00DF759F">
      <w:pPr>
        <w:pStyle w:val="04dBodyTextbold"/>
      </w:pPr>
      <w:r>
        <w:t>Publication of responses</w:t>
      </w:r>
    </w:p>
    <w:p w:rsidR="00DF759F" w:rsidRDefault="00DF759F" w:rsidP="00DF759F">
      <w:pPr>
        <w:pStyle w:val="04BodyText"/>
      </w:pPr>
      <w:r>
        <w:t>All contributions received will be published following the close of the consultation</w:t>
      </w:r>
      <w:r w:rsidR="00B25023">
        <w:t>, unless you request otherwise.</w:t>
      </w:r>
      <w:r>
        <w:t xml:space="preserv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rsidR="00DF759F" w:rsidRDefault="00DF759F" w:rsidP="00DF759F">
      <w:pPr>
        <w:pStyle w:val="04dBodyTextbold"/>
      </w:pPr>
      <w:r>
        <w:lastRenderedPageBreak/>
        <w:t>Data protection</w:t>
      </w:r>
    </w:p>
    <w:p w:rsidR="00DF759F" w:rsidRDefault="00DF759F" w:rsidP="00DF759F">
      <w:pPr>
        <w:pStyle w:val="04BodyText"/>
      </w:pPr>
      <w:r>
        <w:t xml:space="preserve">Information on data protection can be found at </w:t>
      </w:r>
      <w:hyperlink r:id="rId12" w:history="1">
        <w:r w:rsidR="00157C5D" w:rsidRPr="003A35A5">
          <w:rPr>
            <w:rStyle w:val="Hipercze"/>
          </w:rPr>
          <w:t>www.esma.europa.eu</w:t>
        </w:r>
      </w:hyperlink>
      <w:r w:rsidR="00157C5D">
        <w:t xml:space="preserve"> </w:t>
      </w:r>
      <w:r>
        <w:t>under the heading ‘</w:t>
      </w:r>
      <w:r w:rsidR="006C105D">
        <w:t>Legal Notice</w:t>
      </w:r>
      <w:r>
        <w:t>’.</w:t>
      </w:r>
    </w:p>
    <w:p w:rsidR="00DF759F" w:rsidRDefault="00DF759F" w:rsidP="00DF759F">
      <w:pPr>
        <w:pStyle w:val="04dBodyTextbold"/>
      </w:pPr>
      <w:r>
        <w:t>Who should read this paper</w:t>
      </w:r>
    </w:p>
    <w:p w:rsidR="00A21A30" w:rsidRDefault="00B25023" w:rsidP="00B25023">
      <w:pPr>
        <w:pStyle w:val="04BodyText"/>
        <w:suppressAutoHyphens/>
        <w:rPr>
          <w:szCs w:val="20"/>
        </w:rPr>
      </w:pPr>
      <w:r w:rsidRPr="001235B1">
        <w:rPr>
          <w:szCs w:val="20"/>
        </w:rPr>
        <w:t xml:space="preserve">All interested stakeholders are invited to respond to this </w:t>
      </w:r>
      <w:r>
        <w:rPr>
          <w:szCs w:val="20"/>
        </w:rPr>
        <w:t>consultation</w:t>
      </w:r>
      <w:r w:rsidRPr="001235B1">
        <w:rPr>
          <w:szCs w:val="20"/>
        </w:rPr>
        <w:t xml:space="preserve"> paper. In particular, responses are sought from financial and non-financial counterparties of OTC derivatives transactions</w:t>
      </w:r>
      <w:r>
        <w:rPr>
          <w:szCs w:val="20"/>
        </w:rPr>
        <w:t xml:space="preserve"> which will be subject to the clearing obligation, as well as</w:t>
      </w:r>
      <w:r w:rsidRPr="001235B1">
        <w:rPr>
          <w:szCs w:val="20"/>
        </w:rPr>
        <w:t xml:space="preserve"> central counterparties (CCPs).</w:t>
      </w:r>
    </w:p>
    <w:p w:rsidR="00A21A30" w:rsidRDefault="00A21A30">
      <w:pPr>
        <w:rPr>
          <w:szCs w:val="20"/>
        </w:rPr>
      </w:pPr>
      <w:r>
        <w:rPr>
          <w:szCs w:val="20"/>
        </w:rPr>
        <w:br w:type="page"/>
      </w:r>
    </w:p>
    <w:p w:rsidR="00AB1788" w:rsidRDefault="00AB1788" w:rsidP="00005941">
      <w:pPr>
        <w:pStyle w:val="Nagwek1"/>
        <w:numPr>
          <w:ilvl w:val="0"/>
          <w:numId w:val="0"/>
        </w:numPr>
      </w:pPr>
      <w:r>
        <w:lastRenderedPageBreak/>
        <w:t>General information about respondent</w:t>
      </w:r>
    </w:p>
    <w:tbl>
      <w:tblPr>
        <w:tblStyle w:val="Tabela-Siatka"/>
        <w:tblW w:w="0" w:type="auto"/>
        <w:tblLook w:val="04A0"/>
      </w:tblPr>
      <w:tblGrid>
        <w:gridCol w:w="3510"/>
        <w:gridCol w:w="6118"/>
      </w:tblGrid>
      <w:tr w:rsidR="009403B0" w:rsidTr="00F84E69">
        <w:tc>
          <w:tcPr>
            <w:tcW w:w="3510" w:type="dxa"/>
          </w:tcPr>
          <w:p w:rsidR="009403B0" w:rsidRDefault="009403B0" w:rsidP="00F84E69">
            <w:r>
              <w:t>Name of the respondent</w:t>
            </w:r>
          </w:p>
        </w:tc>
        <w:tc>
          <w:tcPr>
            <w:tcW w:w="6118" w:type="dxa"/>
          </w:tcPr>
          <w:p w:rsidR="009403B0" w:rsidRDefault="009152CA" w:rsidP="00E62FA2">
            <w:permStart w:id="0" w:edGrp="everyone"/>
            <w:r>
              <w:t>Polish Bank Association</w:t>
            </w:r>
            <w:permEnd w:id="0"/>
          </w:p>
        </w:tc>
      </w:tr>
      <w:tr w:rsidR="00E62FA2" w:rsidTr="00F84E69">
        <w:tc>
          <w:tcPr>
            <w:tcW w:w="3510" w:type="dxa"/>
          </w:tcPr>
          <w:p w:rsidR="00E62FA2" w:rsidRDefault="00F84E69" w:rsidP="00F84E69">
            <w:r>
              <w:t xml:space="preserve">Are you representing an </w:t>
            </w:r>
            <w:r w:rsidR="00E62FA2">
              <w:t>association?</w:t>
            </w:r>
          </w:p>
        </w:tc>
        <w:tc>
          <w:tcPr>
            <w:tcW w:w="6118" w:type="dxa"/>
          </w:tcPr>
          <w:p w:rsidR="00E62FA2" w:rsidRDefault="000D2EA2" w:rsidP="00E62FA2">
            <w:sdt>
              <w:sdtPr>
                <w:alias w:val="Association"/>
                <w:tag w:val="Association"/>
                <w:id w:val="-1769143793"/>
                <w:placeholder>
                  <w:docPart w:val="29B3C0A1C36843AB95CE1BDF313CA2A2"/>
                </w:placeholder>
                <w:comboBox>
                  <w:listItem w:displayText="Yes" w:value="Yes"/>
                  <w:listItem w:displayText="No" w:value="No"/>
                </w:comboBox>
              </w:sdtPr>
              <w:sdtContent>
                <w:permStart w:id="1" w:edGrp="everyone"/>
                <w:r w:rsidR="009152CA">
                  <w:t>Yes</w:t>
                </w:r>
                <w:permEnd w:id="1"/>
              </w:sdtContent>
            </w:sdt>
          </w:p>
        </w:tc>
      </w:tr>
      <w:tr w:rsidR="00E62FA2" w:rsidTr="00F84E69">
        <w:tc>
          <w:tcPr>
            <w:tcW w:w="3510" w:type="dxa"/>
          </w:tcPr>
          <w:p w:rsidR="00E62FA2" w:rsidRDefault="00E62FA2" w:rsidP="00E62FA2">
            <w:r>
              <w:t>Activity</w:t>
            </w:r>
          </w:p>
        </w:tc>
        <w:tc>
          <w:tcPr>
            <w:tcW w:w="6118" w:type="dxa"/>
          </w:tcPr>
          <w:p w:rsidR="00E62FA2" w:rsidRDefault="000D2EA2" w:rsidP="00E62FA2">
            <w:sdt>
              <w:sdtPr>
                <w:alias w:val="Activity"/>
                <w:tag w:val="Activity"/>
                <w:id w:val="1654095920"/>
                <w:placeholder>
                  <w:docPart w:val="F0305A30DDBA475F87323578BE1A7B3F"/>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2" w:edGrp="everyone"/>
                <w:r w:rsidR="009152CA">
                  <w:t>Banking sector</w:t>
                </w:r>
                <w:permEnd w:id="2"/>
              </w:sdtContent>
            </w:sdt>
          </w:p>
        </w:tc>
      </w:tr>
      <w:tr w:rsidR="00E62FA2" w:rsidTr="00F84E69">
        <w:tc>
          <w:tcPr>
            <w:tcW w:w="3510" w:type="dxa"/>
          </w:tcPr>
          <w:p w:rsidR="00E62FA2" w:rsidRDefault="00E62FA2" w:rsidP="00E62FA2">
            <w:r>
              <w:t>Country/Region</w:t>
            </w:r>
          </w:p>
        </w:tc>
        <w:sdt>
          <w:sdtPr>
            <w:alias w:val="Country"/>
            <w:tag w:val="Country"/>
            <w:id w:val="-1549134410"/>
            <w:placeholder>
              <w:docPart w:val="DefaultPlaceholder_1082065159"/>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3" w:edGrp="everyone" w:displacedByCustomXml="prev"/>
            <w:tc>
              <w:tcPr>
                <w:tcW w:w="6118" w:type="dxa"/>
              </w:tcPr>
              <w:p w:rsidR="00E62FA2" w:rsidRDefault="00557418" w:rsidP="00E62FA2">
                <w:r>
                  <w:t>Poland</w:t>
                </w:r>
              </w:p>
            </w:tc>
          </w:sdtContent>
          <w:permEnd w:id="3" w:displacedByCustomXml="next"/>
        </w:sdt>
      </w:tr>
    </w:tbl>
    <w:p w:rsidR="00AB1788" w:rsidRDefault="00AB1788" w:rsidP="00AB1788"/>
    <w:p w:rsidR="00940A63" w:rsidRDefault="00005941" w:rsidP="00940A63">
      <w:pPr>
        <w:pStyle w:val="Nagwek1"/>
        <w:numPr>
          <w:ilvl w:val="0"/>
          <w:numId w:val="0"/>
        </w:numPr>
      </w:pPr>
      <w:r>
        <w:br w:type="page"/>
      </w:r>
      <w:bookmarkStart w:id="1" w:name="_Toc392599420"/>
      <w:r w:rsidR="00940A63" w:rsidRPr="004C2CD3">
        <w:lastRenderedPageBreak/>
        <w:t>Introduction</w:t>
      </w:r>
      <w:bookmarkEnd w:id="1"/>
    </w:p>
    <w:p w:rsidR="008203F7" w:rsidRDefault="008203F7" w:rsidP="008203F7"/>
    <w:p w:rsidR="008203F7" w:rsidRPr="008203F7" w:rsidRDefault="008203F7" w:rsidP="008203F7">
      <w:pPr>
        <w:rPr>
          <w:b/>
        </w:rPr>
      </w:pPr>
      <w:r w:rsidRPr="008203F7">
        <w:rPr>
          <w:b/>
        </w:rPr>
        <w:t>Please make your introductory comments below:</w:t>
      </w:r>
    </w:p>
    <w:p w:rsidR="008203F7" w:rsidRDefault="008203F7" w:rsidP="008203F7"/>
    <w:p w:rsidR="008203F7" w:rsidRDefault="008203F7" w:rsidP="008203F7">
      <w:r>
        <w:t>&lt;ESMA_COMMENT_1&gt;</w:t>
      </w:r>
    </w:p>
    <w:p w:rsidR="0078403B" w:rsidRDefault="0094603C" w:rsidP="00020FBA">
      <w:pPr>
        <w:jc w:val="both"/>
      </w:pPr>
      <w:permStart w:id="4" w:edGrp="everyone"/>
      <w:r>
        <w:t xml:space="preserve"> </w:t>
      </w:r>
      <w:r w:rsidR="00B24943">
        <w:t>Polish Bank Association</w:t>
      </w:r>
      <w:r w:rsidR="005C0763">
        <w:t xml:space="preserve"> (PBA)</w:t>
      </w:r>
      <w:r w:rsidR="003B6693">
        <w:t xml:space="preserve"> </w:t>
      </w:r>
      <w:r w:rsidR="009E1E8E">
        <w:t xml:space="preserve">disagrees with </w:t>
      </w:r>
      <w:r w:rsidR="005C0763">
        <w:t xml:space="preserve">the </w:t>
      </w:r>
      <w:r w:rsidR="003B6693">
        <w:t xml:space="preserve">main thesis presented in </w:t>
      </w:r>
      <w:r w:rsidR="005C0763">
        <w:t xml:space="preserve">the </w:t>
      </w:r>
      <w:r w:rsidR="003B6693">
        <w:t xml:space="preserve">Consultation Paper on Clearing Obligation which </w:t>
      </w:r>
      <w:r w:rsidR="009E1E8E">
        <w:t>states</w:t>
      </w:r>
      <w:r w:rsidR="003B6693">
        <w:t xml:space="preserve"> that clearing obligation would be initially applied only to G4 currencies for the OTC interest rate class. </w:t>
      </w:r>
      <w:r w:rsidR="005C0763">
        <w:t>PBA</w:t>
      </w:r>
      <w:r w:rsidR="003B6693">
        <w:t xml:space="preserve"> </w:t>
      </w:r>
      <w:r w:rsidR="005C0763">
        <w:t>strongly believes</w:t>
      </w:r>
      <w:r w:rsidR="003B6693">
        <w:t xml:space="preserve"> that exclusion of PLN settled </w:t>
      </w:r>
      <w:r w:rsidR="00565D10">
        <w:t xml:space="preserve">interest </w:t>
      </w:r>
      <w:r w:rsidR="003B6693">
        <w:t xml:space="preserve">rate derivatives from </w:t>
      </w:r>
      <w:r w:rsidR="00565D10">
        <w:t xml:space="preserve">the </w:t>
      </w:r>
      <w:r w:rsidR="003B6693">
        <w:t xml:space="preserve">Class+ products may </w:t>
      </w:r>
      <w:r w:rsidR="001E7C13">
        <w:t xml:space="preserve">not only </w:t>
      </w:r>
      <w:r w:rsidR="000205B1">
        <w:t xml:space="preserve">be </w:t>
      </w:r>
      <w:r w:rsidR="00403D41">
        <w:t>detrimental</w:t>
      </w:r>
      <w:r w:rsidR="000205B1">
        <w:t xml:space="preserve"> for the </w:t>
      </w:r>
      <w:r w:rsidR="0078403B">
        <w:t>balanced</w:t>
      </w:r>
      <w:r w:rsidR="00403D41">
        <w:t xml:space="preserve"> economic growth in Poland,</w:t>
      </w:r>
      <w:r w:rsidR="001E7C13">
        <w:t xml:space="preserve"> but is also</w:t>
      </w:r>
      <w:r w:rsidR="00B63B69">
        <w:t xml:space="preserve"> </w:t>
      </w:r>
      <w:r w:rsidR="0078403B">
        <w:t>incoherent</w:t>
      </w:r>
      <w:r w:rsidR="000205B1">
        <w:t xml:space="preserve"> with the main </w:t>
      </w:r>
      <w:r w:rsidR="00403D41">
        <w:t>goal</w:t>
      </w:r>
      <w:r w:rsidR="000205B1">
        <w:t xml:space="preserve"> of </w:t>
      </w:r>
      <w:r w:rsidR="00403D41">
        <w:t xml:space="preserve">the </w:t>
      </w:r>
      <w:r w:rsidR="000205B1">
        <w:t>EMIR regulation</w:t>
      </w:r>
      <w:r w:rsidR="0078403B">
        <w:t>.</w:t>
      </w:r>
    </w:p>
    <w:p w:rsidR="0078403B" w:rsidRDefault="0078403B" w:rsidP="00020FBA">
      <w:pPr>
        <w:jc w:val="both"/>
      </w:pPr>
    </w:p>
    <w:p w:rsidR="00D1751A" w:rsidRDefault="005C0763" w:rsidP="00020FBA">
      <w:pPr>
        <w:jc w:val="both"/>
        <w:rPr>
          <w:color w:val="000000" w:themeColor="text1"/>
        </w:rPr>
      </w:pPr>
      <w:r>
        <w:rPr>
          <w:color w:val="000000" w:themeColor="text1"/>
        </w:rPr>
        <w:t>In the opinion of PBA</w:t>
      </w:r>
      <w:r w:rsidR="00B55A1D">
        <w:rPr>
          <w:color w:val="000000" w:themeColor="text1"/>
        </w:rPr>
        <w:t xml:space="preserve"> </w:t>
      </w:r>
      <w:r>
        <w:rPr>
          <w:color w:val="000000" w:themeColor="text1"/>
        </w:rPr>
        <w:t>the</w:t>
      </w:r>
      <w:r w:rsidR="00B63B69" w:rsidRPr="00B24943">
        <w:rPr>
          <w:color w:val="000000" w:themeColor="text1"/>
        </w:rPr>
        <w:t xml:space="preserve"> Polish market</w:t>
      </w:r>
      <w:r w:rsidR="00C8271B" w:rsidRPr="00B24943">
        <w:rPr>
          <w:color w:val="000000" w:themeColor="text1"/>
        </w:rPr>
        <w:t xml:space="preserve"> fully</w:t>
      </w:r>
      <w:r w:rsidR="00B63B69" w:rsidRPr="00B24943">
        <w:rPr>
          <w:color w:val="000000" w:themeColor="text1"/>
        </w:rPr>
        <w:t xml:space="preserve"> deserves </w:t>
      </w:r>
      <w:r w:rsidR="0078403B">
        <w:rPr>
          <w:color w:val="000000" w:themeColor="text1"/>
        </w:rPr>
        <w:t xml:space="preserve">to apply </w:t>
      </w:r>
      <w:r w:rsidR="00B63B69" w:rsidRPr="00B24943">
        <w:rPr>
          <w:color w:val="000000" w:themeColor="text1"/>
        </w:rPr>
        <w:t xml:space="preserve">rules that act toward </w:t>
      </w:r>
      <w:r w:rsidR="0078403B" w:rsidRPr="00B24943">
        <w:rPr>
          <w:color w:val="000000" w:themeColor="text1"/>
        </w:rPr>
        <w:t>increasing transparency</w:t>
      </w:r>
      <w:r w:rsidR="0078403B">
        <w:rPr>
          <w:color w:val="000000" w:themeColor="text1"/>
        </w:rPr>
        <w:t xml:space="preserve">, </w:t>
      </w:r>
      <w:r w:rsidR="00B63B69" w:rsidRPr="00B24943">
        <w:rPr>
          <w:color w:val="000000" w:themeColor="text1"/>
        </w:rPr>
        <w:t>reducing credit risk</w:t>
      </w:r>
      <w:r w:rsidR="00F021FC" w:rsidRPr="00B24943">
        <w:rPr>
          <w:color w:val="000000" w:themeColor="text1"/>
        </w:rPr>
        <w:t>,</w:t>
      </w:r>
      <w:r w:rsidR="00B63B69" w:rsidRPr="00B24943">
        <w:rPr>
          <w:color w:val="000000" w:themeColor="text1"/>
        </w:rPr>
        <w:t xml:space="preserve"> </w:t>
      </w:r>
      <w:r w:rsidR="0078403B">
        <w:rPr>
          <w:color w:val="000000" w:themeColor="text1"/>
        </w:rPr>
        <w:t>ensuring integrity and effectiveness</w:t>
      </w:r>
      <w:r w:rsidR="00F021FC" w:rsidRPr="00B24943">
        <w:rPr>
          <w:color w:val="000000" w:themeColor="text1"/>
        </w:rPr>
        <w:t xml:space="preserve"> of</w:t>
      </w:r>
      <w:r w:rsidR="00D1751A" w:rsidRPr="00B24943">
        <w:rPr>
          <w:color w:val="000000" w:themeColor="text1"/>
        </w:rPr>
        <w:t xml:space="preserve"> concluded trades.</w:t>
      </w:r>
      <w:r>
        <w:rPr>
          <w:color w:val="000000" w:themeColor="text1"/>
        </w:rPr>
        <w:t xml:space="preserve"> </w:t>
      </w:r>
      <w:r w:rsidR="0078403B">
        <w:rPr>
          <w:color w:val="000000" w:themeColor="text1"/>
        </w:rPr>
        <w:t>What</w:t>
      </w:r>
      <w:r w:rsidR="00B55A1D">
        <w:rPr>
          <w:color w:val="000000" w:themeColor="text1"/>
        </w:rPr>
        <w:t xml:space="preserve"> needs to be taken into account </w:t>
      </w:r>
      <w:r w:rsidR="0078403B">
        <w:rPr>
          <w:color w:val="000000" w:themeColor="text1"/>
        </w:rPr>
        <w:t xml:space="preserve">is </w:t>
      </w:r>
      <w:r w:rsidR="00B55A1D">
        <w:rPr>
          <w:color w:val="000000" w:themeColor="text1"/>
        </w:rPr>
        <w:t>that t</w:t>
      </w:r>
      <w:r w:rsidR="00D1751A" w:rsidRPr="00B24943">
        <w:rPr>
          <w:color w:val="000000" w:themeColor="text1"/>
        </w:rPr>
        <w:t>rades in PLN settled OTC interest rate derivatives a</w:t>
      </w:r>
      <w:r w:rsidR="0024573C" w:rsidRPr="00B24943">
        <w:rPr>
          <w:color w:val="000000" w:themeColor="text1"/>
        </w:rPr>
        <w:t>re</w:t>
      </w:r>
      <w:r w:rsidR="00B24943">
        <w:rPr>
          <w:color w:val="000000" w:themeColor="text1"/>
        </w:rPr>
        <w:t xml:space="preserve"> </w:t>
      </w:r>
      <w:r w:rsidR="0078403B">
        <w:rPr>
          <w:color w:val="000000" w:themeColor="text1"/>
        </w:rPr>
        <w:t xml:space="preserve">mostly </w:t>
      </w:r>
      <w:r w:rsidR="00D1751A" w:rsidRPr="00B24943">
        <w:rPr>
          <w:color w:val="000000" w:themeColor="text1"/>
        </w:rPr>
        <w:t xml:space="preserve">analogical standards that are applicable towards those settled G4 </w:t>
      </w:r>
      <w:r w:rsidR="00C8271B" w:rsidRPr="00B24943">
        <w:rPr>
          <w:color w:val="000000" w:themeColor="text1"/>
        </w:rPr>
        <w:t>currencies</w:t>
      </w:r>
      <w:r w:rsidR="00D1751A" w:rsidRPr="00B24943">
        <w:rPr>
          <w:color w:val="000000" w:themeColor="text1"/>
        </w:rPr>
        <w:t xml:space="preserve">. </w:t>
      </w:r>
      <w:r>
        <w:rPr>
          <w:color w:val="000000" w:themeColor="text1"/>
        </w:rPr>
        <w:t xml:space="preserve">Moreover, </w:t>
      </w:r>
      <w:r w:rsidR="00C8271B" w:rsidRPr="00B24943">
        <w:rPr>
          <w:color w:val="000000" w:themeColor="text1"/>
        </w:rPr>
        <w:t>Polish banks seem</w:t>
      </w:r>
      <w:r w:rsidR="00D1751A" w:rsidRPr="00B24943">
        <w:rPr>
          <w:color w:val="000000" w:themeColor="text1"/>
        </w:rPr>
        <w:t xml:space="preserve"> to be advanced in preparation for centr</w:t>
      </w:r>
      <w:r w:rsidR="00D17BA6">
        <w:rPr>
          <w:color w:val="000000" w:themeColor="text1"/>
        </w:rPr>
        <w:t>al clearing (</w:t>
      </w:r>
      <w:r w:rsidR="00D1751A" w:rsidRPr="00B24943">
        <w:rPr>
          <w:color w:val="000000" w:themeColor="text1"/>
        </w:rPr>
        <w:t>some of them had proved their readiness during tests with</w:t>
      </w:r>
      <w:r w:rsidR="00AF37D4" w:rsidRPr="00B24943">
        <w:rPr>
          <w:color w:val="000000" w:themeColor="text1"/>
        </w:rPr>
        <w:t xml:space="preserve"> KDPW_</w:t>
      </w:r>
      <w:r w:rsidR="00D1751A" w:rsidRPr="00B24943">
        <w:rPr>
          <w:color w:val="000000" w:themeColor="text1"/>
        </w:rPr>
        <w:t>CCP</w:t>
      </w:r>
      <w:r w:rsidR="009E1E8E">
        <w:rPr>
          <w:color w:val="000000" w:themeColor="text1"/>
        </w:rPr>
        <w:t xml:space="preserve"> (central counterparty in Poland)</w:t>
      </w:r>
      <w:r w:rsidR="00D17BA6">
        <w:rPr>
          <w:color w:val="000000" w:themeColor="text1"/>
        </w:rPr>
        <w:t>)</w:t>
      </w:r>
      <w:r w:rsidR="00D1751A" w:rsidRPr="00B24943">
        <w:rPr>
          <w:color w:val="000000" w:themeColor="text1"/>
        </w:rPr>
        <w:t xml:space="preserve">. </w:t>
      </w:r>
      <w:r w:rsidR="00B55A1D">
        <w:rPr>
          <w:color w:val="000000" w:themeColor="text1"/>
        </w:rPr>
        <w:t>B</w:t>
      </w:r>
      <w:r w:rsidR="00B24943">
        <w:rPr>
          <w:color w:val="000000" w:themeColor="text1"/>
        </w:rPr>
        <w:t>anks have</w:t>
      </w:r>
      <w:r w:rsidR="00A51B85" w:rsidRPr="00B24943">
        <w:rPr>
          <w:color w:val="000000" w:themeColor="text1"/>
        </w:rPr>
        <w:t xml:space="preserve"> </w:t>
      </w:r>
      <w:r w:rsidR="00D17BA6">
        <w:rPr>
          <w:color w:val="000000" w:themeColor="text1"/>
        </w:rPr>
        <w:t xml:space="preserve">already </w:t>
      </w:r>
      <w:r w:rsidR="00A51B85" w:rsidRPr="00B24943">
        <w:rPr>
          <w:color w:val="000000" w:themeColor="text1"/>
        </w:rPr>
        <w:t xml:space="preserve">born significant costs </w:t>
      </w:r>
      <w:r w:rsidR="00D17BA6">
        <w:rPr>
          <w:color w:val="000000" w:themeColor="text1"/>
        </w:rPr>
        <w:t xml:space="preserve">connected </w:t>
      </w:r>
      <w:r w:rsidR="00A51B85" w:rsidRPr="00B24943">
        <w:rPr>
          <w:color w:val="000000" w:themeColor="text1"/>
        </w:rPr>
        <w:t xml:space="preserve">with </w:t>
      </w:r>
      <w:r w:rsidR="00B55A1D">
        <w:rPr>
          <w:color w:val="000000" w:themeColor="text1"/>
        </w:rPr>
        <w:t xml:space="preserve">the </w:t>
      </w:r>
      <w:r w:rsidR="00A51B85" w:rsidRPr="00B24943">
        <w:rPr>
          <w:color w:val="000000" w:themeColor="text1"/>
        </w:rPr>
        <w:t xml:space="preserve">central clearing obligation. </w:t>
      </w:r>
    </w:p>
    <w:p w:rsidR="00D17BA6" w:rsidRPr="00B24943" w:rsidRDefault="00D17BA6" w:rsidP="00020FBA">
      <w:pPr>
        <w:jc w:val="both"/>
        <w:rPr>
          <w:color w:val="000000" w:themeColor="text1"/>
        </w:rPr>
      </w:pPr>
    </w:p>
    <w:p w:rsidR="00C8271B" w:rsidRDefault="00D17BA6" w:rsidP="00020FBA">
      <w:pPr>
        <w:jc w:val="both"/>
      </w:pPr>
      <w:r>
        <w:rPr>
          <w:color w:val="000000" w:themeColor="text1"/>
        </w:rPr>
        <w:t>Please note that leaving</w:t>
      </w:r>
      <w:r w:rsidR="00D1751A" w:rsidRPr="00B24943">
        <w:rPr>
          <w:color w:val="000000" w:themeColor="text1"/>
        </w:rPr>
        <w:t xml:space="preserve"> </w:t>
      </w:r>
      <w:r w:rsidR="003A434A" w:rsidRPr="00B24943">
        <w:rPr>
          <w:color w:val="000000" w:themeColor="text1"/>
        </w:rPr>
        <w:t xml:space="preserve">notified classes </w:t>
      </w:r>
      <w:r w:rsidR="00D1751A" w:rsidRPr="00B24943">
        <w:rPr>
          <w:color w:val="000000" w:themeColor="text1"/>
        </w:rPr>
        <w:t>without</w:t>
      </w:r>
      <w:bookmarkStart w:id="2" w:name="_GoBack"/>
      <w:bookmarkEnd w:id="2"/>
      <w:r w:rsidR="00D1751A" w:rsidRPr="00B24943">
        <w:rPr>
          <w:color w:val="000000" w:themeColor="text1"/>
        </w:rPr>
        <w:t xml:space="preserve"> clearing obligation </w:t>
      </w:r>
      <w:r w:rsidR="00EB47E0" w:rsidRPr="00B24943">
        <w:rPr>
          <w:color w:val="000000" w:themeColor="text1"/>
        </w:rPr>
        <w:t xml:space="preserve">would </w:t>
      </w:r>
      <w:r w:rsidR="00B55A1D">
        <w:rPr>
          <w:color w:val="000000" w:themeColor="text1"/>
        </w:rPr>
        <w:t>also decrease</w:t>
      </w:r>
      <w:r w:rsidR="00D1751A" w:rsidRPr="00B24943">
        <w:rPr>
          <w:color w:val="000000" w:themeColor="text1"/>
        </w:rPr>
        <w:t xml:space="preserve"> </w:t>
      </w:r>
      <w:r w:rsidR="00F23770" w:rsidRPr="00B24943">
        <w:rPr>
          <w:color w:val="000000" w:themeColor="text1"/>
        </w:rPr>
        <w:t xml:space="preserve">a </w:t>
      </w:r>
      <w:r w:rsidR="00D1751A" w:rsidRPr="00B24943">
        <w:rPr>
          <w:color w:val="000000" w:themeColor="text1"/>
        </w:rPr>
        <w:t xml:space="preserve">competitive position of </w:t>
      </w:r>
      <w:r w:rsidR="003A434A" w:rsidRPr="00B24943">
        <w:rPr>
          <w:color w:val="000000" w:themeColor="text1"/>
        </w:rPr>
        <w:t>relevant CCPs</w:t>
      </w:r>
      <w:r w:rsidR="00AF37D4" w:rsidRPr="00B24943">
        <w:rPr>
          <w:color w:val="000000" w:themeColor="text1"/>
        </w:rPr>
        <w:t>,</w:t>
      </w:r>
      <w:r w:rsidR="00D1751A" w:rsidRPr="00B24943">
        <w:rPr>
          <w:color w:val="000000" w:themeColor="text1"/>
        </w:rPr>
        <w:t xml:space="preserve"> </w:t>
      </w:r>
      <w:r w:rsidR="00F23770" w:rsidRPr="00B24943">
        <w:rPr>
          <w:color w:val="000000" w:themeColor="text1"/>
        </w:rPr>
        <w:t xml:space="preserve">as </w:t>
      </w:r>
      <w:r w:rsidR="003A434A" w:rsidRPr="00B24943">
        <w:rPr>
          <w:color w:val="000000" w:themeColor="text1"/>
        </w:rPr>
        <w:t>clearing members of these CCPs</w:t>
      </w:r>
      <w:r w:rsidR="00F23770" w:rsidRPr="00B24943">
        <w:rPr>
          <w:color w:val="000000" w:themeColor="text1"/>
        </w:rPr>
        <w:t xml:space="preserve"> may be pressed by its CCP connected counterparties</w:t>
      </w:r>
      <w:r w:rsidR="00C8271B" w:rsidRPr="00B24943">
        <w:rPr>
          <w:color w:val="000000" w:themeColor="text1"/>
        </w:rPr>
        <w:t xml:space="preserve"> to </w:t>
      </w:r>
      <w:r w:rsidR="00AF37D4" w:rsidRPr="00B24943">
        <w:rPr>
          <w:color w:val="000000" w:themeColor="text1"/>
        </w:rPr>
        <w:t xml:space="preserve">get </w:t>
      </w:r>
      <w:r w:rsidR="00403D41">
        <w:rPr>
          <w:color w:val="000000" w:themeColor="text1"/>
        </w:rPr>
        <w:t xml:space="preserve">an </w:t>
      </w:r>
      <w:r w:rsidR="00AF37D4" w:rsidRPr="00B24943">
        <w:rPr>
          <w:color w:val="000000" w:themeColor="text1"/>
        </w:rPr>
        <w:t xml:space="preserve">access to </w:t>
      </w:r>
      <w:r w:rsidR="00B55A1D">
        <w:rPr>
          <w:color w:val="000000" w:themeColor="text1"/>
        </w:rPr>
        <w:t xml:space="preserve">the </w:t>
      </w:r>
      <w:r w:rsidR="003A434A" w:rsidRPr="00B24943">
        <w:rPr>
          <w:color w:val="000000" w:themeColor="text1"/>
        </w:rPr>
        <w:t>other</w:t>
      </w:r>
      <w:r w:rsidR="00C8271B" w:rsidRPr="00B24943">
        <w:rPr>
          <w:color w:val="000000" w:themeColor="text1"/>
        </w:rPr>
        <w:t xml:space="preserve"> CCP</w:t>
      </w:r>
      <w:r w:rsidR="00C95189" w:rsidRPr="00B24943">
        <w:rPr>
          <w:color w:val="000000" w:themeColor="text1"/>
        </w:rPr>
        <w:t xml:space="preserve"> </w:t>
      </w:r>
      <w:r>
        <w:rPr>
          <w:color w:val="000000" w:themeColor="text1"/>
        </w:rPr>
        <w:t xml:space="preserve">that </w:t>
      </w:r>
      <w:r w:rsidR="00C95189" w:rsidRPr="00B24943">
        <w:rPr>
          <w:color w:val="000000" w:themeColor="text1"/>
        </w:rPr>
        <w:t>they use</w:t>
      </w:r>
      <w:r w:rsidR="00F23770" w:rsidRPr="00B24943">
        <w:rPr>
          <w:color w:val="000000" w:themeColor="text1"/>
        </w:rPr>
        <w:t xml:space="preserve"> </w:t>
      </w:r>
      <w:r w:rsidR="00C8271B" w:rsidRPr="00B24943">
        <w:rPr>
          <w:color w:val="000000" w:themeColor="text1"/>
        </w:rPr>
        <w:t xml:space="preserve">to clear trades in </w:t>
      </w:r>
      <w:r w:rsidR="00AF37D4" w:rsidRPr="00B24943">
        <w:rPr>
          <w:color w:val="000000" w:themeColor="text1"/>
        </w:rPr>
        <w:t xml:space="preserve">the </w:t>
      </w:r>
      <w:r w:rsidR="00C8271B" w:rsidRPr="00B24943">
        <w:rPr>
          <w:color w:val="000000" w:themeColor="text1"/>
        </w:rPr>
        <w:t xml:space="preserve">Class+ </w:t>
      </w:r>
      <w:r w:rsidR="00C95189" w:rsidRPr="00B24943">
        <w:rPr>
          <w:color w:val="000000" w:themeColor="text1"/>
        </w:rPr>
        <w:t>there</w:t>
      </w:r>
      <w:r w:rsidR="00C8271B" w:rsidRPr="00B24943">
        <w:rPr>
          <w:color w:val="000000" w:themeColor="text1"/>
        </w:rPr>
        <w:t xml:space="preserve"> and hence making it less probable to use </w:t>
      </w:r>
      <w:r w:rsidR="00AF37D4" w:rsidRPr="00B24943">
        <w:rPr>
          <w:color w:val="000000" w:themeColor="text1"/>
        </w:rPr>
        <w:t xml:space="preserve">a </w:t>
      </w:r>
      <w:r w:rsidR="00C8271B" w:rsidRPr="00B24943">
        <w:rPr>
          <w:color w:val="000000" w:themeColor="text1"/>
        </w:rPr>
        <w:t>domestic CCP for clearing in the future</w:t>
      </w:r>
      <w:r w:rsidR="003A434A" w:rsidRPr="00B24943">
        <w:rPr>
          <w:color w:val="000000" w:themeColor="text1"/>
        </w:rPr>
        <w:t xml:space="preserve"> notified class currently out of the scope of the clearing obligation</w:t>
      </w:r>
      <w:r w:rsidR="00C8271B" w:rsidRPr="00B24943">
        <w:rPr>
          <w:color w:val="000000" w:themeColor="text1"/>
        </w:rPr>
        <w:t>.</w:t>
      </w:r>
      <w:r w:rsidR="00C14883" w:rsidRPr="00B24943">
        <w:rPr>
          <w:color w:val="000000" w:themeColor="text1"/>
        </w:rPr>
        <w:t xml:space="preserve"> </w:t>
      </w:r>
      <w:r w:rsidR="003A1789" w:rsidRPr="00B24943">
        <w:rPr>
          <w:color w:val="000000" w:themeColor="text1"/>
        </w:rPr>
        <w:t>There is also</w:t>
      </w:r>
      <w:r w:rsidR="00C14883" w:rsidRPr="00B24943">
        <w:rPr>
          <w:color w:val="000000" w:themeColor="text1"/>
        </w:rPr>
        <w:t xml:space="preserve"> </w:t>
      </w:r>
      <w:r>
        <w:rPr>
          <w:color w:val="000000" w:themeColor="text1"/>
        </w:rPr>
        <w:t xml:space="preserve">big </w:t>
      </w:r>
      <w:r w:rsidR="00C14883" w:rsidRPr="00B24943">
        <w:rPr>
          <w:color w:val="000000" w:themeColor="text1"/>
        </w:rPr>
        <w:t xml:space="preserve">pressure </w:t>
      </w:r>
      <w:r>
        <w:rPr>
          <w:color w:val="000000" w:themeColor="text1"/>
        </w:rPr>
        <w:t>on</w:t>
      </w:r>
      <w:r w:rsidR="00C14883" w:rsidRPr="00B24943">
        <w:rPr>
          <w:color w:val="000000" w:themeColor="text1"/>
        </w:rPr>
        <w:t xml:space="preserve"> local banks to clear transaction via clear</w:t>
      </w:r>
      <w:r w:rsidR="001E7C13">
        <w:rPr>
          <w:color w:val="000000" w:themeColor="text1"/>
        </w:rPr>
        <w:t xml:space="preserve">ing members having </w:t>
      </w:r>
      <w:r w:rsidR="00403D41">
        <w:rPr>
          <w:color w:val="000000" w:themeColor="text1"/>
        </w:rPr>
        <w:t xml:space="preserve">an </w:t>
      </w:r>
      <w:r w:rsidR="001E7C13">
        <w:rPr>
          <w:color w:val="000000" w:themeColor="text1"/>
        </w:rPr>
        <w:t>access to</w:t>
      </w:r>
      <w:r w:rsidR="00C14883" w:rsidRPr="00B24943">
        <w:rPr>
          <w:color w:val="000000" w:themeColor="text1"/>
        </w:rPr>
        <w:t xml:space="preserve"> other CCPs because </w:t>
      </w:r>
      <w:r w:rsidR="003A1789" w:rsidRPr="00B24943">
        <w:rPr>
          <w:color w:val="000000" w:themeColor="text1"/>
        </w:rPr>
        <w:t>they may also o</w:t>
      </w:r>
      <w:r w:rsidR="001E7C13">
        <w:rPr>
          <w:color w:val="000000" w:themeColor="text1"/>
        </w:rPr>
        <w:t>ffer clearing G4 currencies which</w:t>
      </w:r>
      <w:r w:rsidR="003A1789" w:rsidRPr="00B24943">
        <w:rPr>
          <w:color w:val="000000" w:themeColor="text1"/>
        </w:rPr>
        <w:t xml:space="preserve"> is not </w:t>
      </w:r>
      <w:r>
        <w:rPr>
          <w:color w:val="000000" w:themeColor="text1"/>
        </w:rPr>
        <w:t>consistent</w:t>
      </w:r>
      <w:r w:rsidR="003A1789" w:rsidRPr="00B24943">
        <w:rPr>
          <w:color w:val="000000" w:themeColor="text1"/>
        </w:rPr>
        <w:t xml:space="preserve"> with equal conditions of competition</w:t>
      </w:r>
      <w:r w:rsidR="00C14883" w:rsidRPr="00B24943">
        <w:rPr>
          <w:color w:val="000000" w:themeColor="text1"/>
        </w:rPr>
        <w:t>.</w:t>
      </w:r>
      <w:r w:rsidR="001E7C13">
        <w:rPr>
          <w:color w:val="000000" w:themeColor="text1"/>
        </w:rPr>
        <w:t xml:space="preserve"> </w:t>
      </w:r>
      <w:r w:rsidR="00B24943">
        <w:t>From the PBA point of view</w:t>
      </w:r>
      <w:r w:rsidR="00AF37D4">
        <w:t>,</w:t>
      </w:r>
      <w:r w:rsidR="00C8271B">
        <w:t xml:space="preserve"> ESMA should </w:t>
      </w:r>
      <w:r w:rsidR="008629C9">
        <w:t xml:space="preserve">prevent the possibility of regulatory arbitrage and promote equal conditions of competition which is </w:t>
      </w:r>
      <w:r>
        <w:t>formulated</w:t>
      </w:r>
      <w:r w:rsidR="00403D41">
        <w:t xml:space="preserve"> </w:t>
      </w:r>
      <w:r w:rsidR="008629C9">
        <w:t xml:space="preserve">in article </w:t>
      </w:r>
      <w:r w:rsidR="00E36601">
        <w:t>1</w:t>
      </w:r>
      <w:r w:rsidR="008629C9">
        <w:t xml:space="preserve">, paragraph 5, letter </w:t>
      </w:r>
      <w:r w:rsidR="008629C9" w:rsidRPr="008629C9">
        <w:rPr>
          <w:i/>
        </w:rPr>
        <w:t>d</w:t>
      </w:r>
      <w:r w:rsidR="008629C9">
        <w:t xml:space="preserve"> of </w:t>
      </w:r>
      <w:r w:rsidR="001E7C13">
        <w:t>Regulation</w:t>
      </w:r>
      <w:r w:rsidR="00C8271B" w:rsidRPr="00C8271B">
        <w:t xml:space="preserve"> No 1095/2010 </w:t>
      </w:r>
      <w:r w:rsidR="001E7C13">
        <w:t>of the EP and the Council</w:t>
      </w:r>
      <w:r w:rsidR="008629C9">
        <w:t>.</w:t>
      </w:r>
    </w:p>
    <w:p w:rsidR="00D17BA6" w:rsidRPr="001E7C13" w:rsidRDefault="00D17BA6" w:rsidP="00020FBA">
      <w:pPr>
        <w:jc w:val="both"/>
        <w:rPr>
          <w:color w:val="000000" w:themeColor="text1"/>
        </w:rPr>
      </w:pPr>
    </w:p>
    <w:p w:rsidR="00451CD7" w:rsidRDefault="003857AB" w:rsidP="00020FBA">
      <w:pPr>
        <w:jc w:val="both"/>
      </w:pPr>
      <w:r>
        <w:t xml:space="preserve">Current determination of centrally clearable classes states </w:t>
      </w:r>
      <w:r w:rsidR="009E1E8E">
        <w:t>that</w:t>
      </w:r>
      <w:r>
        <w:t xml:space="preserve"> </w:t>
      </w:r>
      <w:r w:rsidR="003A434A">
        <w:t>the highest number</w:t>
      </w:r>
      <w:r w:rsidR="00451CD7">
        <w:t>s,</w:t>
      </w:r>
      <w:r w:rsidR="003A434A">
        <w:t xml:space="preserve"> </w:t>
      </w:r>
      <w:r w:rsidR="00451CD7">
        <w:t>va</w:t>
      </w:r>
      <w:r w:rsidR="003A434A">
        <w:t>lues and liquidity of</w:t>
      </w:r>
      <w:r w:rsidR="00AF37D4">
        <w:t xml:space="preserve"> OTC derivatives</w:t>
      </w:r>
      <w:r w:rsidR="007876FE">
        <w:t xml:space="preserve"> </w:t>
      </w:r>
      <w:r w:rsidR="003A434A">
        <w:t xml:space="preserve">trades concluded by European </w:t>
      </w:r>
      <w:r w:rsidR="00451CD7">
        <w:t>market participants</w:t>
      </w:r>
      <w:r w:rsidR="003A434A">
        <w:t xml:space="preserve"> </w:t>
      </w:r>
      <w:r w:rsidR="007876FE">
        <w:t xml:space="preserve">are </w:t>
      </w:r>
      <w:r w:rsidR="003A434A">
        <w:t>for</w:t>
      </w:r>
      <w:r w:rsidR="007876FE">
        <w:t xml:space="preserve"> EUR, USD and GBP</w:t>
      </w:r>
      <w:r w:rsidR="00AF37D4">
        <w:t>.</w:t>
      </w:r>
      <w:r w:rsidR="004634DB">
        <w:t xml:space="preserve"> EMIR </w:t>
      </w:r>
      <w:r w:rsidR="00D17BA6">
        <w:t xml:space="preserve">regulation </w:t>
      </w:r>
      <w:r w:rsidR="004634DB">
        <w:t xml:space="preserve">does not </w:t>
      </w:r>
      <w:r w:rsidR="00D17BA6">
        <w:t>affect</w:t>
      </w:r>
      <w:r w:rsidR="001A3826">
        <w:t xml:space="preserve"> only those but also </w:t>
      </w:r>
      <w:r w:rsidR="004634DB">
        <w:t>common actions</w:t>
      </w:r>
      <w:r w:rsidR="001A3826">
        <w:t xml:space="preserve"> undertaken</w:t>
      </w:r>
      <w:r w:rsidR="004634DB">
        <w:t xml:space="preserve"> in other </w:t>
      </w:r>
      <w:r w:rsidR="00CB37B2">
        <w:t xml:space="preserve">CCPs and </w:t>
      </w:r>
      <w:r w:rsidR="004634DB">
        <w:t xml:space="preserve">markets to conform to </w:t>
      </w:r>
      <w:r w:rsidR="00C95189">
        <w:t xml:space="preserve">the </w:t>
      </w:r>
      <w:r w:rsidR="004634DB">
        <w:t>new regulations, systems and risk management procedure</w:t>
      </w:r>
      <w:r w:rsidR="00D17B31">
        <w:t>s</w:t>
      </w:r>
      <w:r w:rsidR="004634DB">
        <w:t>.</w:t>
      </w:r>
      <w:r w:rsidR="00CB37B2">
        <w:t xml:space="preserve"> </w:t>
      </w:r>
      <w:r w:rsidR="009E1E8E">
        <w:t>Taking this into account</w:t>
      </w:r>
      <w:r w:rsidR="004A1E7A">
        <w:t>,</w:t>
      </w:r>
      <w:r w:rsidR="00CB37B2">
        <w:t xml:space="preserve"> lack of mandatory clearing for PLN may have negative overtone</w:t>
      </w:r>
      <w:r w:rsidR="004A1E7A">
        <w:t>,</w:t>
      </w:r>
      <w:r w:rsidR="00CB37B2">
        <w:t xml:space="preserve"> especially if one consider</w:t>
      </w:r>
      <w:r w:rsidR="00C95189">
        <w:t>s</w:t>
      </w:r>
      <w:r w:rsidR="00CB37B2">
        <w:t xml:space="preserve"> the commitment and costs that were born by financial institutions in Poland. </w:t>
      </w:r>
    </w:p>
    <w:p w:rsidR="001A3826" w:rsidRDefault="001A3826" w:rsidP="00020FBA">
      <w:pPr>
        <w:jc w:val="both"/>
      </w:pPr>
    </w:p>
    <w:p w:rsidR="00CB37B2" w:rsidRPr="009152CA" w:rsidRDefault="009E1E8E" w:rsidP="00B24943">
      <w:pPr>
        <w:jc w:val="both"/>
      </w:pPr>
      <w:r>
        <w:t>It is</w:t>
      </w:r>
      <w:r w:rsidR="00B24943">
        <w:t xml:space="preserve"> worth mentioning </w:t>
      </w:r>
      <w:r w:rsidR="00451CD7" w:rsidRPr="00124D9F">
        <w:t xml:space="preserve">that the rule of not discrimination </w:t>
      </w:r>
      <w:r w:rsidR="002F3572">
        <w:t xml:space="preserve">- which is </w:t>
      </w:r>
      <w:r w:rsidR="001A3826">
        <w:t xml:space="preserve">one of </w:t>
      </w:r>
      <w:r w:rsidR="00451CD7" w:rsidRPr="00124D9F">
        <w:t xml:space="preserve">fundamental </w:t>
      </w:r>
      <w:r>
        <w:t>EU</w:t>
      </w:r>
      <w:r w:rsidR="001A3826">
        <w:t xml:space="preserve"> r</w:t>
      </w:r>
      <w:r w:rsidR="00451CD7" w:rsidRPr="00124D9F">
        <w:t>ule</w:t>
      </w:r>
      <w:r w:rsidR="001A3826">
        <w:t>s</w:t>
      </w:r>
      <w:r w:rsidR="00451CD7" w:rsidRPr="00124D9F">
        <w:t xml:space="preserve"> </w:t>
      </w:r>
      <w:r w:rsidR="002F3572">
        <w:t xml:space="preserve">that </w:t>
      </w:r>
      <w:r w:rsidR="00451CD7" w:rsidRPr="00124D9F">
        <w:t>should be applied by all EU bodies</w:t>
      </w:r>
      <w:r w:rsidR="002F3572">
        <w:t xml:space="preserve"> - </w:t>
      </w:r>
      <w:r w:rsidR="002F3572" w:rsidRPr="00124D9F">
        <w:t xml:space="preserve">was </w:t>
      </w:r>
      <w:r w:rsidR="001A3826">
        <w:t>defined</w:t>
      </w:r>
      <w:r w:rsidR="002F3572" w:rsidRPr="00124D9F">
        <w:t xml:space="preserve"> in point 17 of Introduction to </w:t>
      </w:r>
      <w:r w:rsidR="001A3826">
        <w:t xml:space="preserve">the </w:t>
      </w:r>
      <w:r w:rsidR="002F3572" w:rsidRPr="00124D9F">
        <w:t>EMIR</w:t>
      </w:r>
      <w:r w:rsidR="001A3826">
        <w:t xml:space="preserve"> regulation</w:t>
      </w:r>
      <w:r w:rsidR="002F3572">
        <w:t>.</w:t>
      </w:r>
      <w:r w:rsidR="002F3572" w:rsidRPr="00124D9F">
        <w:t xml:space="preserve"> </w:t>
      </w:r>
      <w:r w:rsidR="00451CD7" w:rsidRPr="00124D9F">
        <w:t>When instruments cleared in the currency of one or certain national countries are exempted from the duty of being centrally cleared, there are no more equal conditions of competit</w:t>
      </w:r>
      <w:r w:rsidR="00403D41">
        <w:t>ion within the internal market.</w:t>
      </w:r>
    </w:p>
    <w:permEnd w:id="4"/>
    <w:p w:rsidR="008203F7" w:rsidRPr="008203F7" w:rsidRDefault="008203F7" w:rsidP="008203F7">
      <w:r>
        <w:t>&lt;ESMA_COMMENT_1&gt;</w:t>
      </w:r>
    </w:p>
    <w:p w:rsidR="00940A63" w:rsidRDefault="00940A63" w:rsidP="00940A63"/>
    <w:p w:rsidR="00940A63" w:rsidRPr="006D44AF" w:rsidRDefault="00E363D7" w:rsidP="00940A63">
      <w:pPr>
        <w:pStyle w:val="Nagwek1"/>
      </w:pPr>
      <w:bookmarkStart w:id="3" w:name="_Toc392599421"/>
      <w:r>
        <w:tab/>
      </w:r>
      <w:r w:rsidR="00940A63" w:rsidRPr="006D44AF">
        <w:t>The clearing obligation procedure</w:t>
      </w:r>
      <w:bookmarkStart w:id="4" w:name="_Toc391309264"/>
      <w:bookmarkStart w:id="5" w:name="_Toc391312004"/>
      <w:bookmarkStart w:id="6" w:name="_Toc391309265"/>
      <w:bookmarkStart w:id="7" w:name="_Toc391312005"/>
      <w:bookmarkEnd w:id="3"/>
      <w:bookmarkEnd w:id="4"/>
      <w:bookmarkEnd w:id="5"/>
      <w:bookmarkEnd w:id="6"/>
      <w:bookmarkEnd w:id="7"/>
    </w:p>
    <w:p w:rsidR="00940A63" w:rsidRDefault="00940A63" w:rsidP="00940A63"/>
    <w:p w:rsidR="00940A63" w:rsidRDefault="00940A63" w:rsidP="00940A63">
      <w:pPr>
        <w:pStyle w:val="Questions"/>
      </w:pPr>
      <w:r>
        <w:t xml:space="preserve">Question </w:t>
      </w:r>
      <w:r w:rsidR="000D2EA2">
        <w:fldChar w:fldCharType="begin"/>
      </w:r>
      <w:r w:rsidR="00837C1E">
        <w:instrText xml:space="preserve"> SEQ Question \* ARABIC </w:instrText>
      </w:r>
      <w:r w:rsidR="000D2EA2">
        <w:fldChar w:fldCharType="separate"/>
      </w:r>
      <w:r w:rsidR="000B3F11">
        <w:rPr>
          <w:noProof/>
        </w:rPr>
        <w:t>1</w:t>
      </w:r>
      <w:r w:rsidR="000D2EA2">
        <w:rPr>
          <w:noProof/>
        </w:rPr>
        <w:fldChar w:fldCharType="end"/>
      </w:r>
      <w:r>
        <w:t>: Do you have any comment on the clearing obligation procedure described in Section 1?</w:t>
      </w:r>
    </w:p>
    <w:p w:rsidR="00940A63" w:rsidRDefault="00940A63" w:rsidP="00940A63"/>
    <w:p w:rsidR="00940A63" w:rsidRDefault="00940A63" w:rsidP="00940A63">
      <w:r>
        <w:t>&lt;ESMA_QUESTION_1&gt;</w:t>
      </w:r>
    </w:p>
    <w:p w:rsidR="008029FF" w:rsidRDefault="00E324A5" w:rsidP="000413AF">
      <w:pPr>
        <w:jc w:val="both"/>
      </w:pPr>
      <w:permStart w:id="5" w:edGrp="everyone"/>
      <w:r>
        <w:t>Despite</w:t>
      </w:r>
      <w:r w:rsidR="008029FF">
        <w:t xml:space="preserve"> the fact that </w:t>
      </w:r>
      <w:r>
        <w:t>the PBA</w:t>
      </w:r>
      <w:r w:rsidR="008029FF">
        <w:t xml:space="preserve"> </w:t>
      </w:r>
      <w:r>
        <w:t>disagrees with exclusion of</w:t>
      </w:r>
      <w:r w:rsidR="008029FF">
        <w:t xml:space="preserve"> the class of interest rate </w:t>
      </w:r>
      <w:r w:rsidR="008F1AA3">
        <w:t xml:space="preserve">OTC </w:t>
      </w:r>
      <w:r w:rsidR="008029FF">
        <w:t xml:space="preserve">derivatives settled in PLN </w:t>
      </w:r>
      <w:r w:rsidR="000413AF">
        <w:t>from</w:t>
      </w:r>
      <w:r w:rsidR="008029FF">
        <w:t xml:space="preserve"> </w:t>
      </w:r>
      <w:r w:rsidR="00565D10">
        <w:t>the Class+</w:t>
      </w:r>
      <w:r w:rsidR="008F1AA3">
        <w:t>,</w:t>
      </w:r>
      <w:r>
        <w:t xml:space="preserve"> it needs to be pointed</w:t>
      </w:r>
      <w:r w:rsidR="008029FF">
        <w:t xml:space="preserve"> that the proposed clearing procedure does not even </w:t>
      </w:r>
      <w:r w:rsidR="00707922">
        <w:t xml:space="preserve">determine </w:t>
      </w:r>
      <w:r w:rsidR="008029FF">
        <w:t xml:space="preserve">the </w:t>
      </w:r>
      <w:r w:rsidR="00BE12C3">
        <w:t xml:space="preserve">future </w:t>
      </w:r>
      <w:r w:rsidR="008029FF">
        <w:t xml:space="preserve">path for </w:t>
      </w:r>
      <w:r w:rsidR="00BE12C3">
        <w:t>establishing a</w:t>
      </w:r>
      <w:r w:rsidR="008029FF">
        <w:t xml:space="preserve"> cl</w:t>
      </w:r>
      <w:r w:rsidR="00AB39E5">
        <w:t xml:space="preserve">earing obligation as </w:t>
      </w:r>
      <w:r w:rsidR="00EB47E0">
        <w:t>regard</w:t>
      </w:r>
      <w:r w:rsidR="00AB39E5">
        <w:t xml:space="preserve">s </w:t>
      </w:r>
      <w:r w:rsidR="008029FF">
        <w:t xml:space="preserve">classes that are proposed not to be subject </w:t>
      </w:r>
      <w:r w:rsidR="00BE12C3">
        <w:t>to the</w:t>
      </w:r>
      <w:r w:rsidR="008029FF">
        <w:t xml:space="preserve"> clearing obligation in the current determination. </w:t>
      </w:r>
    </w:p>
    <w:p w:rsidR="00707922" w:rsidRDefault="00707922" w:rsidP="000413AF">
      <w:pPr>
        <w:jc w:val="both"/>
      </w:pPr>
    </w:p>
    <w:p w:rsidR="008029FF" w:rsidRDefault="00AB39E5" w:rsidP="000413AF">
      <w:pPr>
        <w:jc w:val="both"/>
      </w:pPr>
      <w:r>
        <w:lastRenderedPageBreak/>
        <w:t>Referring to the</w:t>
      </w:r>
      <w:r w:rsidR="009D347C">
        <w:t xml:space="preserve"> Point 9, the</w:t>
      </w:r>
      <w:r w:rsidR="008029FF">
        <w:t xml:space="preserve"> clearing obligation </w:t>
      </w:r>
      <w:r w:rsidR="009D347C">
        <w:t xml:space="preserve">procedure </w:t>
      </w:r>
      <w:r w:rsidR="008029FF">
        <w:t xml:space="preserve">is </w:t>
      </w:r>
      <w:r w:rsidR="00806144">
        <w:t xml:space="preserve">only </w:t>
      </w:r>
      <w:r w:rsidR="00707922">
        <w:t>initiated</w:t>
      </w:r>
      <w:r w:rsidR="008029FF">
        <w:t xml:space="preserve"> </w:t>
      </w:r>
      <w:r w:rsidR="00806144">
        <w:t xml:space="preserve">in case of the initial </w:t>
      </w:r>
      <w:r w:rsidR="008029FF">
        <w:t>aut</w:t>
      </w:r>
      <w:r w:rsidR="00806144">
        <w:t xml:space="preserve">horisation of </w:t>
      </w:r>
      <w:r w:rsidR="00707922">
        <w:t>the</w:t>
      </w:r>
      <w:r>
        <w:t xml:space="preserve"> European CCP, extension of activity or</w:t>
      </w:r>
      <w:r w:rsidR="008029FF">
        <w:t xml:space="preserve"> recognition of </w:t>
      </w:r>
      <w:r w:rsidR="0070534C">
        <w:t xml:space="preserve">a </w:t>
      </w:r>
      <w:r w:rsidR="008029FF">
        <w:t>third country CCP.</w:t>
      </w:r>
    </w:p>
    <w:p w:rsidR="00707922" w:rsidRDefault="00707922" w:rsidP="000413AF">
      <w:pPr>
        <w:jc w:val="both"/>
      </w:pPr>
    </w:p>
    <w:p w:rsidR="008029FF" w:rsidRDefault="00F801C8" w:rsidP="000413AF">
      <w:pPr>
        <w:jc w:val="both"/>
      </w:pPr>
      <w:r>
        <w:t xml:space="preserve">As a result, there might be no </w:t>
      </w:r>
      <w:r w:rsidR="00707922">
        <w:t>triggers</w:t>
      </w:r>
      <w:r>
        <w:t xml:space="preserve"> for performin</w:t>
      </w:r>
      <w:r w:rsidR="0090511B">
        <w:t>g</w:t>
      </w:r>
      <w:r>
        <w:t xml:space="preserve"> the clearing obligation procedure for those notified classes that have been proposed not to be subject to the clearing obligation </w:t>
      </w:r>
      <w:r w:rsidR="002F3572">
        <w:t xml:space="preserve">whether </w:t>
      </w:r>
      <w:r>
        <w:t xml:space="preserve">no new CCP is authorised </w:t>
      </w:r>
      <w:r w:rsidR="00263E04">
        <w:t>to clear those classes</w:t>
      </w:r>
      <w:r>
        <w:t xml:space="preserve">. </w:t>
      </w:r>
    </w:p>
    <w:p w:rsidR="00707922" w:rsidRDefault="00707922" w:rsidP="000413AF">
      <w:pPr>
        <w:jc w:val="both"/>
      </w:pPr>
    </w:p>
    <w:p w:rsidR="008029FF" w:rsidRDefault="00AB39E5" w:rsidP="000413AF">
      <w:pPr>
        <w:jc w:val="both"/>
      </w:pPr>
      <w:r>
        <w:t>It needs to be noticed</w:t>
      </w:r>
      <w:r w:rsidR="008029FF">
        <w:t xml:space="preserve"> that </w:t>
      </w:r>
      <w:r w:rsidR="000D6898">
        <w:t xml:space="preserve">CCPs clearing those classes of OTC derivatives that are proposed not to be subject to the clearing obligation, </w:t>
      </w:r>
      <w:r w:rsidR="008029FF">
        <w:t>ha</w:t>
      </w:r>
      <w:r w:rsidR="000D6898">
        <w:t>ve</w:t>
      </w:r>
      <w:r w:rsidR="008029FF">
        <w:t xml:space="preserve"> </w:t>
      </w:r>
      <w:r w:rsidR="002F3572">
        <w:t>undertaken</w:t>
      </w:r>
      <w:r w:rsidR="008029FF">
        <w:t xml:space="preserve"> </w:t>
      </w:r>
      <w:r w:rsidR="002F3572">
        <w:t>huge</w:t>
      </w:r>
      <w:r w:rsidR="008029FF">
        <w:t xml:space="preserve"> financial and organisational effort</w:t>
      </w:r>
      <w:r w:rsidR="002F3572">
        <w:t>s</w:t>
      </w:r>
      <w:r w:rsidR="008029FF">
        <w:t xml:space="preserve"> in development </w:t>
      </w:r>
      <w:r w:rsidR="000D6898">
        <w:t>their</w:t>
      </w:r>
      <w:r w:rsidR="008029FF">
        <w:t xml:space="preserve"> OTC service</w:t>
      </w:r>
      <w:r w:rsidR="000D6898">
        <w:t>s</w:t>
      </w:r>
      <w:r w:rsidR="002F3572">
        <w:t xml:space="preserve"> and also gained</w:t>
      </w:r>
      <w:r w:rsidR="008029FF">
        <w:t xml:space="preserve"> </w:t>
      </w:r>
      <w:r w:rsidR="000D6898">
        <w:t>their</w:t>
      </w:r>
      <w:r w:rsidR="008029FF">
        <w:t xml:space="preserve"> participants involvement in the project which should entitle </w:t>
      </w:r>
      <w:r w:rsidR="000D6898">
        <w:t>them</w:t>
      </w:r>
      <w:r w:rsidR="008029FF">
        <w:t xml:space="preserve"> and </w:t>
      </w:r>
      <w:r w:rsidR="000D6898">
        <w:t>their</w:t>
      </w:r>
      <w:r w:rsidR="008029FF">
        <w:t xml:space="preserve"> participants to learn from ESMA when </w:t>
      </w:r>
      <w:r w:rsidR="000D6898">
        <w:t xml:space="preserve">notified classes not to subject to the clearing obligation, including interest rate OTC derivatives denominated in PLN, </w:t>
      </w:r>
      <w:r w:rsidR="0070534C">
        <w:t xml:space="preserve">are to be </w:t>
      </w:r>
      <w:r w:rsidR="000D6898">
        <w:t>in the scope of the clearing obligation</w:t>
      </w:r>
      <w:r w:rsidR="0070534C">
        <w:t xml:space="preserve"> </w:t>
      </w:r>
      <w:r w:rsidR="008029FF">
        <w:t xml:space="preserve">or what </w:t>
      </w:r>
      <w:r w:rsidR="002F3572">
        <w:t>exact</w:t>
      </w:r>
      <w:r w:rsidR="008029FF">
        <w:t xml:space="preserve"> condition must be met </w:t>
      </w:r>
      <w:r w:rsidR="002F3572">
        <w:t xml:space="preserve">in accordance with </w:t>
      </w:r>
      <w:r w:rsidR="008029FF">
        <w:t>ESMA to rehear the case of their inclu</w:t>
      </w:r>
      <w:r w:rsidR="002F3572">
        <w:t>sion. This path should also be presented</w:t>
      </w:r>
      <w:r w:rsidR="008029FF">
        <w:t xml:space="preserve"> in RTS. </w:t>
      </w:r>
    </w:p>
    <w:permEnd w:id="5"/>
    <w:p w:rsidR="00E363D7" w:rsidRDefault="00940A63" w:rsidP="00940A63">
      <w:r>
        <w:t>&lt;ESMA_QUESTION_1&gt;</w:t>
      </w:r>
    </w:p>
    <w:p w:rsidR="00E363D7" w:rsidRDefault="00E363D7" w:rsidP="00940A63"/>
    <w:p w:rsidR="00940A63" w:rsidRDefault="00E363D7" w:rsidP="00940A63">
      <w:pPr>
        <w:pStyle w:val="Nagwek1"/>
      </w:pPr>
      <w:bookmarkStart w:id="8" w:name="_Toc389496892"/>
      <w:bookmarkStart w:id="9" w:name="_Toc392599422"/>
      <w:r>
        <w:tab/>
      </w:r>
      <w:r w:rsidR="00940A63">
        <w:t>Structure of the interest rate derivatives classes</w:t>
      </w:r>
      <w:bookmarkEnd w:id="8"/>
      <w:bookmarkEnd w:id="9"/>
    </w:p>
    <w:p w:rsidR="00940A63" w:rsidRDefault="00940A63" w:rsidP="00940A63">
      <w:pPr>
        <w:pStyle w:val="Nagwek2"/>
      </w:pPr>
      <w:r>
        <w:t>Characteristics to be used for interest rate derivative classes</w:t>
      </w:r>
    </w:p>
    <w:p w:rsidR="00940A63" w:rsidRDefault="00940A63" w:rsidP="00940A63">
      <w:pPr>
        <w:pStyle w:val="Questions"/>
      </w:pPr>
      <w:r>
        <w:t xml:space="preserve">Question </w:t>
      </w:r>
      <w:r w:rsidR="000D2EA2">
        <w:fldChar w:fldCharType="begin"/>
      </w:r>
      <w:r w:rsidR="00837C1E">
        <w:instrText xml:space="preserve"> SEQ Question \* ARABIC </w:instrText>
      </w:r>
      <w:r w:rsidR="000D2EA2">
        <w:fldChar w:fldCharType="separate"/>
      </w:r>
      <w:r w:rsidR="000B3F11">
        <w:rPr>
          <w:noProof/>
        </w:rPr>
        <w:t>2</w:t>
      </w:r>
      <w:r w:rsidR="000D2EA2">
        <w:rPr>
          <w:noProof/>
        </w:rPr>
        <w:fldChar w:fldCharType="end"/>
      </w:r>
      <w:r>
        <w:t>: Do you consider that the proposed structure defined here for the interest rate OTC derivative classes enables counterparties to identify which contracts fall under the clearing obligation as well as allows international convergence? Please explain.</w:t>
      </w:r>
    </w:p>
    <w:p w:rsidR="00940A63" w:rsidRDefault="00940A63" w:rsidP="00940A63"/>
    <w:p w:rsidR="00940A63" w:rsidRDefault="00940A63" w:rsidP="00940A63">
      <w:r>
        <w:t>&lt;ESMA_QUESTION_2&gt;</w:t>
      </w:r>
    </w:p>
    <w:p w:rsidR="00940A63" w:rsidRDefault="009E1E8E" w:rsidP="00940A63">
      <w:permStart w:id="6" w:edGrp="everyone"/>
      <w:r>
        <w:t>PBA expresses its approval</w:t>
      </w:r>
      <w:r w:rsidR="00A10AD3">
        <w:t xml:space="preserve"> </w:t>
      </w:r>
      <w:r>
        <w:t>for</w:t>
      </w:r>
      <w:r w:rsidR="0058728A">
        <w:t xml:space="preserve"> the proposed</w:t>
      </w:r>
      <w:r w:rsidR="00393F3F">
        <w:t xml:space="preserve"> structure</w:t>
      </w:r>
      <w:r w:rsidR="0058728A" w:rsidRPr="0058728A">
        <w:t xml:space="preserve"> </w:t>
      </w:r>
      <w:r w:rsidR="0058728A">
        <w:t>of the interest rate OTC derivative classes.</w:t>
      </w:r>
    </w:p>
    <w:permEnd w:id="6"/>
    <w:p w:rsidR="00940A63" w:rsidRDefault="00940A63" w:rsidP="00940A63">
      <w:r>
        <w:t>&lt;ESMA_QUESTION_2&gt;</w:t>
      </w:r>
    </w:p>
    <w:p w:rsidR="00940A63" w:rsidRDefault="00940A63" w:rsidP="00940A63"/>
    <w:p w:rsidR="00940A63" w:rsidRDefault="00940A63" w:rsidP="00940A63">
      <w:pPr>
        <w:pStyle w:val="Nagwek2"/>
      </w:pPr>
      <w:r>
        <w:t>Additional Characteristics needed to cover Covered Bonds derivatives</w:t>
      </w:r>
    </w:p>
    <w:p w:rsidR="00940A63" w:rsidRDefault="00940A63" w:rsidP="00940A63">
      <w:pPr>
        <w:pStyle w:val="Questions"/>
      </w:pPr>
      <w:r>
        <w:t xml:space="preserve">Question </w:t>
      </w:r>
      <w:r w:rsidR="000D2EA2">
        <w:fldChar w:fldCharType="begin"/>
      </w:r>
      <w:r w:rsidR="00837C1E">
        <w:instrText xml:space="preserve"> SEQ Question \* ARABIC </w:instrText>
      </w:r>
      <w:r w:rsidR="000D2EA2">
        <w:fldChar w:fldCharType="separate"/>
      </w:r>
      <w:r w:rsidR="000B3F11">
        <w:rPr>
          <w:noProof/>
        </w:rPr>
        <w:t>3</w:t>
      </w:r>
      <w:r w:rsidR="000D2EA2">
        <w:rPr>
          <w:noProof/>
        </w:rPr>
        <w:fldChar w:fldCharType="end"/>
      </w:r>
      <w:r>
        <w:t>: Do you consider that the proposed approach on covered bonds derivatives ensures that the special characteristics of those contracts are adequately taken into account in the context of the clearing obligation? Please explain why and possible alternatives.</w:t>
      </w:r>
    </w:p>
    <w:p w:rsidR="00940A63" w:rsidRPr="00525EBD" w:rsidRDefault="00940A63" w:rsidP="00940A63">
      <w:pPr>
        <w:pStyle w:val="Questions"/>
      </w:pPr>
      <w:r>
        <w:t xml:space="preserve">Stakeholders (CCPs and covered bond derivatives users, in particular) are invited to provide detailed feedback on paragraph </w:t>
      </w:r>
      <w:r w:rsidR="00A63BA9">
        <w:t xml:space="preserve">38 </w:t>
      </w:r>
      <w:r>
        <w:t>above. In particular: what is the nature of the impediments (e.g. legal, technical) that CCPs are facing in this respect, if any? Has there been further discussions between CCPs and covered bond derivatives users and any progress resulting thereof?</w:t>
      </w:r>
    </w:p>
    <w:p w:rsidR="00940A63" w:rsidRDefault="00940A63" w:rsidP="00940A63"/>
    <w:p w:rsidR="00940A63" w:rsidRDefault="00940A63" w:rsidP="00940A63">
      <w:r>
        <w:t>&lt;ESMA_QUESTION_3&gt;</w:t>
      </w:r>
    </w:p>
    <w:p w:rsidR="00940A63" w:rsidRDefault="00EA1BDB" w:rsidP="00940A63">
      <w:permStart w:id="7" w:edGrp="everyone"/>
      <w:r>
        <w:t xml:space="preserve">Covered Bond derivatives are </w:t>
      </w:r>
      <w:r w:rsidR="009E1E8E">
        <w:t xml:space="preserve">not </w:t>
      </w:r>
      <w:r>
        <w:t xml:space="preserve">currently cleared by KDPW_CCP </w:t>
      </w:r>
      <w:r w:rsidR="009306C3">
        <w:t xml:space="preserve">and according to the PBA knowledge are not planned to be cleared in the nearest future </w:t>
      </w:r>
      <w:r>
        <w:t xml:space="preserve">so </w:t>
      </w:r>
      <w:r w:rsidR="00D55DC7">
        <w:t>PBA</w:t>
      </w:r>
      <w:r>
        <w:t xml:space="preserve"> </w:t>
      </w:r>
      <w:r w:rsidR="009E1E8E">
        <w:t>cannot refer</w:t>
      </w:r>
      <w:r>
        <w:t xml:space="preserve"> to th</w:t>
      </w:r>
      <w:r w:rsidR="009E1E8E">
        <w:t>is</w:t>
      </w:r>
      <w:r>
        <w:t xml:space="preserve"> question.</w:t>
      </w:r>
    </w:p>
    <w:permEnd w:id="7"/>
    <w:p w:rsidR="00940A63" w:rsidRDefault="00940A63" w:rsidP="00940A63">
      <w:r>
        <w:t>&lt;ESMA_QUESTION_3&gt;</w:t>
      </w:r>
    </w:p>
    <w:p w:rsidR="00940A63" w:rsidRDefault="00940A63" w:rsidP="00940A63"/>
    <w:p w:rsidR="00940A63" w:rsidRDefault="00940A63" w:rsidP="00940A63">
      <w:pPr>
        <w:pStyle w:val="Nagwek2"/>
      </w:pPr>
      <w:bookmarkStart w:id="10" w:name="_Ref392590661"/>
      <w:r>
        <w:t>Public Register</w:t>
      </w:r>
      <w:bookmarkEnd w:id="10"/>
    </w:p>
    <w:p w:rsidR="00940A63" w:rsidRDefault="00940A63" w:rsidP="00940A63">
      <w:pPr>
        <w:pStyle w:val="Questions"/>
      </w:pPr>
      <w:r>
        <w:t xml:space="preserve">Question </w:t>
      </w:r>
      <w:r w:rsidR="000D2EA2">
        <w:fldChar w:fldCharType="begin"/>
      </w:r>
      <w:r w:rsidR="00837C1E">
        <w:instrText xml:space="preserve"> SEQ Question \* ARABIC </w:instrText>
      </w:r>
      <w:r w:rsidR="000D2EA2">
        <w:fldChar w:fldCharType="separate"/>
      </w:r>
      <w:r w:rsidR="000B3F11">
        <w:rPr>
          <w:noProof/>
        </w:rPr>
        <w:t>4</w:t>
      </w:r>
      <w:r w:rsidR="000D2EA2">
        <w:rPr>
          <w:noProof/>
        </w:rPr>
        <w:fldChar w:fldCharType="end"/>
      </w:r>
      <w:r>
        <w:t xml:space="preserve">: Do you have any comment on the public register described in Section </w:t>
      </w:r>
      <w:r w:rsidR="000D2EA2">
        <w:fldChar w:fldCharType="begin"/>
      </w:r>
      <w:r>
        <w:instrText xml:space="preserve"> REF _Ref392590661 \r \h </w:instrText>
      </w:r>
      <w:r w:rsidR="000D2EA2">
        <w:fldChar w:fldCharType="separate"/>
      </w:r>
      <w:r w:rsidR="000B3F11">
        <w:t>2.3</w:t>
      </w:r>
      <w:r w:rsidR="000D2EA2">
        <w:fldChar w:fldCharType="end"/>
      </w:r>
      <w:r>
        <w:t>?</w:t>
      </w:r>
    </w:p>
    <w:p w:rsidR="00940A63" w:rsidRDefault="00940A63" w:rsidP="00940A63"/>
    <w:p w:rsidR="00940A63" w:rsidRDefault="00940A63" w:rsidP="00940A63">
      <w:r>
        <w:t>&lt;ESMA_QUESTION_4&gt;</w:t>
      </w:r>
    </w:p>
    <w:p w:rsidR="000A614A" w:rsidRPr="00BB34A5" w:rsidRDefault="009E1E8E" w:rsidP="00A36755">
      <w:pPr>
        <w:jc w:val="both"/>
        <w:rPr>
          <w:szCs w:val="20"/>
        </w:rPr>
      </w:pPr>
      <w:permStart w:id="8" w:edGrp="everyone"/>
      <w:r>
        <w:rPr>
          <w:szCs w:val="20"/>
        </w:rPr>
        <w:t>PBA</w:t>
      </w:r>
      <w:r w:rsidR="00023A91" w:rsidRPr="00BB34A5">
        <w:rPr>
          <w:szCs w:val="20"/>
        </w:rPr>
        <w:t xml:space="preserve"> </w:t>
      </w:r>
      <w:r>
        <w:rPr>
          <w:szCs w:val="20"/>
        </w:rPr>
        <w:t xml:space="preserve">is on the position </w:t>
      </w:r>
      <w:r w:rsidR="00023A91" w:rsidRPr="00BB34A5">
        <w:rPr>
          <w:szCs w:val="20"/>
        </w:rPr>
        <w:t xml:space="preserve">that </w:t>
      </w:r>
      <w:r w:rsidR="004B7111">
        <w:rPr>
          <w:szCs w:val="20"/>
        </w:rPr>
        <w:t xml:space="preserve">the </w:t>
      </w:r>
      <w:r w:rsidR="00AE5C93" w:rsidRPr="00BB34A5">
        <w:rPr>
          <w:szCs w:val="20"/>
        </w:rPr>
        <w:t xml:space="preserve">Class+ may be generally defined in RTS </w:t>
      </w:r>
      <w:r w:rsidR="009306C3">
        <w:rPr>
          <w:szCs w:val="20"/>
        </w:rPr>
        <w:t>but specified</w:t>
      </w:r>
      <w:r w:rsidR="00AE5C93" w:rsidRPr="00BB34A5">
        <w:rPr>
          <w:szCs w:val="20"/>
        </w:rPr>
        <w:t xml:space="preserve"> </w:t>
      </w:r>
      <w:r w:rsidR="009306C3">
        <w:rPr>
          <w:szCs w:val="20"/>
        </w:rPr>
        <w:t xml:space="preserve">in a more detailed way </w:t>
      </w:r>
      <w:r w:rsidR="00E85027">
        <w:rPr>
          <w:szCs w:val="20"/>
        </w:rPr>
        <w:t>in</w:t>
      </w:r>
      <w:r w:rsidR="00AE5C93" w:rsidRPr="00BB34A5">
        <w:rPr>
          <w:szCs w:val="20"/>
        </w:rPr>
        <w:t xml:space="preserve"> the </w:t>
      </w:r>
      <w:r w:rsidR="004B7111">
        <w:rPr>
          <w:szCs w:val="20"/>
        </w:rPr>
        <w:t>p</w:t>
      </w:r>
      <w:r w:rsidR="00AE5C93" w:rsidRPr="00BB34A5">
        <w:rPr>
          <w:szCs w:val="20"/>
        </w:rPr>
        <w:t xml:space="preserve">ublic </w:t>
      </w:r>
      <w:r w:rsidR="004B7111">
        <w:rPr>
          <w:szCs w:val="20"/>
        </w:rPr>
        <w:t>r</w:t>
      </w:r>
      <w:r w:rsidR="00AE5C93" w:rsidRPr="00BB34A5">
        <w:rPr>
          <w:szCs w:val="20"/>
        </w:rPr>
        <w:t xml:space="preserve">egister. </w:t>
      </w:r>
      <w:r>
        <w:rPr>
          <w:szCs w:val="20"/>
        </w:rPr>
        <w:t>PBA</w:t>
      </w:r>
      <w:r w:rsidR="008B601B">
        <w:rPr>
          <w:szCs w:val="20"/>
        </w:rPr>
        <w:t xml:space="preserve"> also </w:t>
      </w:r>
      <w:r w:rsidR="00E974BC">
        <w:rPr>
          <w:szCs w:val="20"/>
        </w:rPr>
        <w:t>agrees</w:t>
      </w:r>
      <w:r w:rsidR="008B601B">
        <w:rPr>
          <w:szCs w:val="20"/>
        </w:rPr>
        <w:t xml:space="preserve"> that</w:t>
      </w:r>
      <w:r w:rsidR="00AE5C93" w:rsidRPr="00BB34A5">
        <w:rPr>
          <w:szCs w:val="20"/>
        </w:rPr>
        <w:t xml:space="preserve"> </w:t>
      </w:r>
      <w:r w:rsidR="004B7111">
        <w:rPr>
          <w:szCs w:val="20"/>
        </w:rPr>
        <w:t xml:space="preserve">the </w:t>
      </w:r>
      <w:r w:rsidR="00023A91" w:rsidRPr="00BB34A5">
        <w:rPr>
          <w:szCs w:val="20"/>
        </w:rPr>
        <w:t xml:space="preserve">addition and </w:t>
      </w:r>
      <w:r w:rsidR="004B7111">
        <w:rPr>
          <w:szCs w:val="20"/>
        </w:rPr>
        <w:t xml:space="preserve">the </w:t>
      </w:r>
      <w:r w:rsidR="00023A91" w:rsidRPr="00BB34A5">
        <w:rPr>
          <w:szCs w:val="20"/>
        </w:rPr>
        <w:t xml:space="preserve">removal of clearing obligation may require a different approach </w:t>
      </w:r>
      <w:r w:rsidR="009306C3">
        <w:rPr>
          <w:szCs w:val="20"/>
        </w:rPr>
        <w:t>and</w:t>
      </w:r>
      <w:r w:rsidR="008B601B">
        <w:rPr>
          <w:szCs w:val="20"/>
        </w:rPr>
        <w:t xml:space="preserve"> </w:t>
      </w:r>
      <w:r w:rsidR="00023A91" w:rsidRPr="00BB34A5">
        <w:rPr>
          <w:szCs w:val="20"/>
        </w:rPr>
        <w:t xml:space="preserve">that </w:t>
      </w:r>
      <w:r w:rsidR="004B7111">
        <w:rPr>
          <w:szCs w:val="20"/>
        </w:rPr>
        <w:t xml:space="preserve">the </w:t>
      </w:r>
      <w:r w:rsidR="00023A91" w:rsidRPr="00BB34A5">
        <w:rPr>
          <w:szCs w:val="20"/>
        </w:rPr>
        <w:t xml:space="preserve">removal of a class may </w:t>
      </w:r>
      <w:r w:rsidR="00E85027">
        <w:rPr>
          <w:szCs w:val="20"/>
        </w:rPr>
        <w:t>need</w:t>
      </w:r>
      <w:r w:rsidR="00023A91" w:rsidRPr="00BB34A5">
        <w:rPr>
          <w:szCs w:val="20"/>
        </w:rPr>
        <w:t xml:space="preserve"> </w:t>
      </w:r>
      <w:r w:rsidR="00AE5C93" w:rsidRPr="00BB34A5">
        <w:rPr>
          <w:szCs w:val="20"/>
        </w:rPr>
        <w:t>a more immediate</w:t>
      </w:r>
      <w:r w:rsidR="00023A91" w:rsidRPr="00BB34A5">
        <w:rPr>
          <w:szCs w:val="20"/>
        </w:rPr>
        <w:t xml:space="preserve"> reaction</w:t>
      </w:r>
      <w:r w:rsidR="00A36755" w:rsidRPr="00BB34A5">
        <w:rPr>
          <w:szCs w:val="20"/>
        </w:rPr>
        <w:t xml:space="preserve"> </w:t>
      </w:r>
      <w:r w:rsidR="000A614A" w:rsidRPr="00BB34A5">
        <w:rPr>
          <w:szCs w:val="20"/>
        </w:rPr>
        <w:t xml:space="preserve">than </w:t>
      </w:r>
      <w:r w:rsidR="004B7111">
        <w:rPr>
          <w:szCs w:val="20"/>
        </w:rPr>
        <w:t xml:space="preserve">the </w:t>
      </w:r>
      <w:r w:rsidR="000A614A" w:rsidRPr="00BB34A5">
        <w:rPr>
          <w:szCs w:val="20"/>
        </w:rPr>
        <w:t xml:space="preserve">addition of </w:t>
      </w:r>
      <w:r w:rsidR="008B601B">
        <w:rPr>
          <w:szCs w:val="20"/>
        </w:rPr>
        <w:t>a</w:t>
      </w:r>
      <w:r w:rsidR="000A614A" w:rsidRPr="00BB34A5">
        <w:rPr>
          <w:szCs w:val="20"/>
        </w:rPr>
        <w:t xml:space="preserve"> class.</w:t>
      </w:r>
    </w:p>
    <w:permEnd w:id="8"/>
    <w:p w:rsidR="00940A63" w:rsidRDefault="00940A63" w:rsidP="00940A63">
      <w:r>
        <w:t>&lt;ESMA_QUESTION_4&gt;</w:t>
      </w:r>
    </w:p>
    <w:p w:rsidR="00940A63" w:rsidRDefault="00E363D7" w:rsidP="00940A63">
      <w:pPr>
        <w:pStyle w:val="Nagwek1"/>
      </w:pPr>
      <w:bookmarkStart w:id="11" w:name="_Toc389466262"/>
      <w:bookmarkStart w:id="12" w:name="_Toc389496893"/>
      <w:bookmarkStart w:id="13" w:name="_Toc392599424"/>
      <w:r>
        <w:lastRenderedPageBreak/>
        <w:tab/>
      </w:r>
      <w:r w:rsidR="00940A63">
        <w:t xml:space="preserve">Determination of the </w:t>
      </w:r>
      <w:r>
        <w:t xml:space="preserve">OTC interest rate </w:t>
      </w:r>
      <w:r w:rsidR="00940A63">
        <w:t>c</w:t>
      </w:r>
      <w:r w:rsidR="00940A63" w:rsidRPr="00A84770">
        <w:t>lasses to be subject to the clearing obligation</w:t>
      </w:r>
      <w:bookmarkEnd w:id="11"/>
      <w:bookmarkEnd w:id="12"/>
      <w:bookmarkEnd w:id="13"/>
    </w:p>
    <w:p w:rsidR="00940A63" w:rsidRDefault="00940A63" w:rsidP="00940A63"/>
    <w:p w:rsidR="00D03FE1" w:rsidRDefault="00940A63" w:rsidP="00940A63">
      <w:pPr>
        <w:pStyle w:val="Questions"/>
      </w:pPr>
      <w:r>
        <w:t xml:space="preserve">Question </w:t>
      </w:r>
      <w:r w:rsidR="000D2EA2">
        <w:fldChar w:fldCharType="begin"/>
      </w:r>
      <w:r w:rsidR="00837C1E">
        <w:instrText xml:space="preserve"> SEQ Question \* ARABIC </w:instrText>
      </w:r>
      <w:r w:rsidR="000D2EA2">
        <w:fldChar w:fldCharType="separate"/>
      </w:r>
      <w:r w:rsidR="000B3F11">
        <w:rPr>
          <w:noProof/>
        </w:rPr>
        <w:t>5</w:t>
      </w:r>
      <w:r w:rsidR="000D2EA2">
        <w:rPr>
          <w:noProof/>
        </w:rPr>
        <w:fldChar w:fldCharType="end"/>
      </w:r>
      <w:r>
        <w:t xml:space="preserve">: </w:t>
      </w:r>
      <w:r w:rsidR="00D03FE1">
        <w:t xml:space="preserve">In view of the criteria set in Article 5(4) of EMIR, do you consider that this set of classes addresses appropriately the systemic risk associated to interest rate OTC derivatives? Please include relevant data or information where applicable. </w:t>
      </w:r>
    </w:p>
    <w:p w:rsidR="00940A63" w:rsidRDefault="00940A63" w:rsidP="00940A63">
      <w:pPr>
        <w:pStyle w:val="Questions"/>
      </w:pPr>
      <w:r>
        <w:t>Please include relevant data or information where applicable.</w:t>
      </w:r>
    </w:p>
    <w:p w:rsidR="00940A63" w:rsidRDefault="00940A63" w:rsidP="00940A63"/>
    <w:p w:rsidR="00940A63" w:rsidRDefault="00940A63" w:rsidP="00940A63">
      <w:r>
        <w:t>&lt;ESMA_QUESTION_5&gt;</w:t>
      </w:r>
    </w:p>
    <w:p w:rsidR="0058728A" w:rsidRDefault="0058728A" w:rsidP="0058728A">
      <w:pPr>
        <w:jc w:val="both"/>
        <w:rPr>
          <w:szCs w:val="20"/>
        </w:rPr>
      </w:pPr>
      <w:permStart w:id="9" w:edGrp="everyone"/>
      <w:r w:rsidRPr="0058728A">
        <w:rPr>
          <w:szCs w:val="20"/>
        </w:rPr>
        <w:t xml:space="preserve">In the opinion of PBA the set of classes proposed </w:t>
      </w:r>
      <w:r>
        <w:rPr>
          <w:szCs w:val="20"/>
        </w:rPr>
        <w:t xml:space="preserve">by ESMA </w:t>
      </w:r>
      <w:r w:rsidRPr="0058728A">
        <w:rPr>
          <w:szCs w:val="20"/>
        </w:rPr>
        <w:t xml:space="preserve">seems to address the systemic risk associated </w:t>
      </w:r>
      <w:r>
        <w:rPr>
          <w:szCs w:val="20"/>
        </w:rPr>
        <w:t xml:space="preserve">to </w:t>
      </w:r>
      <w:r w:rsidRPr="0058728A">
        <w:rPr>
          <w:szCs w:val="20"/>
        </w:rPr>
        <w:t xml:space="preserve">interest rate </w:t>
      </w:r>
      <w:r>
        <w:rPr>
          <w:szCs w:val="20"/>
        </w:rPr>
        <w:t xml:space="preserve">OTC </w:t>
      </w:r>
      <w:r w:rsidRPr="0058728A">
        <w:rPr>
          <w:szCs w:val="20"/>
        </w:rPr>
        <w:t xml:space="preserve">derivatives not in an optimal way because the global perspective adopted in the Consultation Paper does not fully reflect the existence of local jurisdictions with systemically important financial sectors. </w:t>
      </w:r>
      <w:r>
        <w:rPr>
          <w:szCs w:val="20"/>
        </w:rPr>
        <w:t xml:space="preserve">PBA </w:t>
      </w:r>
      <w:r w:rsidRPr="00BB34A5">
        <w:rPr>
          <w:szCs w:val="20"/>
        </w:rPr>
        <w:t>do</w:t>
      </w:r>
      <w:r>
        <w:rPr>
          <w:szCs w:val="20"/>
        </w:rPr>
        <w:t>es</w:t>
      </w:r>
      <w:r w:rsidRPr="00BB34A5">
        <w:rPr>
          <w:szCs w:val="20"/>
        </w:rPr>
        <w:t xml:space="preserve"> not share the view that proposed determination of the Class+ appropriately reflects criteria set in Article 5(4) of</w:t>
      </w:r>
      <w:r>
        <w:rPr>
          <w:szCs w:val="20"/>
        </w:rPr>
        <w:t xml:space="preserve"> the</w:t>
      </w:r>
      <w:r w:rsidRPr="00BB34A5">
        <w:rPr>
          <w:szCs w:val="20"/>
        </w:rPr>
        <w:t xml:space="preserve"> EMIR</w:t>
      </w:r>
      <w:r>
        <w:rPr>
          <w:szCs w:val="20"/>
        </w:rPr>
        <w:t xml:space="preserve"> regulation</w:t>
      </w:r>
      <w:r w:rsidRPr="00BB34A5">
        <w:rPr>
          <w:szCs w:val="20"/>
        </w:rPr>
        <w:t xml:space="preserve">. The proposition assumes that the </w:t>
      </w:r>
      <w:r>
        <w:rPr>
          <w:szCs w:val="20"/>
        </w:rPr>
        <w:t>C</w:t>
      </w:r>
      <w:r w:rsidRPr="00BB34A5">
        <w:rPr>
          <w:szCs w:val="20"/>
        </w:rPr>
        <w:t xml:space="preserve">lass+ would encompass interest rate derivatives settled only in G4 currencies, i.e. EUR, USD, GBP and JPY. </w:t>
      </w:r>
      <w:r>
        <w:rPr>
          <w:szCs w:val="20"/>
        </w:rPr>
        <w:t>From the PBA point of view</w:t>
      </w:r>
      <w:r w:rsidRPr="00BB34A5">
        <w:rPr>
          <w:szCs w:val="20"/>
        </w:rPr>
        <w:t xml:space="preserve"> such approach is not only unjustified but also dangerous for classes and markets not covered by the regulation.</w:t>
      </w:r>
    </w:p>
    <w:p w:rsidR="0058728A" w:rsidRPr="00BB34A5" w:rsidRDefault="0058728A" w:rsidP="0058728A">
      <w:pPr>
        <w:jc w:val="both"/>
        <w:rPr>
          <w:szCs w:val="20"/>
        </w:rPr>
      </w:pPr>
    </w:p>
    <w:p w:rsidR="00D2783E" w:rsidRPr="00D2783E" w:rsidRDefault="0058728A" w:rsidP="00D2783E">
      <w:pPr>
        <w:spacing w:after="160" w:line="276" w:lineRule="auto"/>
        <w:jc w:val="both"/>
        <w:rPr>
          <w:szCs w:val="20"/>
        </w:rPr>
      </w:pPr>
      <w:r w:rsidRPr="00D2783E">
        <w:rPr>
          <w:szCs w:val="20"/>
        </w:rPr>
        <w:t>When discussing goal of systemic risk</w:t>
      </w:r>
      <w:r w:rsidR="00D2783E" w:rsidRPr="00D2783E">
        <w:rPr>
          <w:szCs w:val="20"/>
        </w:rPr>
        <w:t xml:space="preserve"> reduction, the</w:t>
      </w:r>
      <w:r w:rsidRPr="00D2783E">
        <w:rPr>
          <w:szCs w:val="20"/>
        </w:rPr>
        <w:t xml:space="preserve"> attention should be focused on the single economy or the region that is linked to a specific class. </w:t>
      </w:r>
      <w:r w:rsidR="00D2783E" w:rsidRPr="00D2783E">
        <w:rPr>
          <w:szCs w:val="20"/>
        </w:rPr>
        <w:t xml:space="preserve">It should be pursued by taking into account different locations of counterparties along with currencies of OTC interest rate derivative transactions. It is because in many local jurisdictions currencies other than EUR, USD, JPY or GBP account for most turnover in those markets. The ESMA’s approach seems to not fully reflect the fact that serious negative consequences for the financial system </w:t>
      </w:r>
      <w:r w:rsidR="00D2783E">
        <w:rPr>
          <w:szCs w:val="20"/>
        </w:rPr>
        <w:t xml:space="preserve">as a whole </w:t>
      </w:r>
      <w:r w:rsidR="00D2783E" w:rsidRPr="00D2783E">
        <w:rPr>
          <w:szCs w:val="20"/>
        </w:rPr>
        <w:t xml:space="preserve">may come from turbulences on local markets. </w:t>
      </w:r>
    </w:p>
    <w:p w:rsidR="00C55714" w:rsidRDefault="00F35F67" w:rsidP="00F35F67">
      <w:pPr>
        <w:spacing w:after="160" w:line="276" w:lineRule="auto"/>
        <w:jc w:val="both"/>
        <w:rPr>
          <w:szCs w:val="20"/>
        </w:rPr>
      </w:pPr>
      <w:r>
        <w:rPr>
          <w:szCs w:val="20"/>
        </w:rPr>
        <w:t>Please note that t</w:t>
      </w:r>
      <w:r w:rsidR="009152CA" w:rsidRPr="00F35F67">
        <w:rPr>
          <w:szCs w:val="20"/>
        </w:rPr>
        <w:t xml:space="preserve">he market for PLN-denominated interest rate </w:t>
      </w:r>
      <w:r>
        <w:rPr>
          <w:szCs w:val="20"/>
        </w:rPr>
        <w:t xml:space="preserve">OTC </w:t>
      </w:r>
      <w:r w:rsidR="009152CA" w:rsidRPr="00F35F67">
        <w:rPr>
          <w:szCs w:val="20"/>
        </w:rPr>
        <w:t xml:space="preserve">derivatives is one of the most liquid </w:t>
      </w:r>
      <w:r w:rsidR="00C55714">
        <w:rPr>
          <w:szCs w:val="20"/>
        </w:rPr>
        <w:t>among</w:t>
      </w:r>
      <w:r w:rsidR="009152CA" w:rsidRPr="00F35F67">
        <w:rPr>
          <w:szCs w:val="20"/>
        </w:rPr>
        <w:t xml:space="preserve"> the EU </w:t>
      </w:r>
      <w:r w:rsidR="00C55714">
        <w:rPr>
          <w:szCs w:val="20"/>
        </w:rPr>
        <w:t>countries. What is more,</w:t>
      </w:r>
      <w:r>
        <w:rPr>
          <w:szCs w:val="20"/>
        </w:rPr>
        <w:t xml:space="preserve"> </w:t>
      </w:r>
      <w:r w:rsidR="009152CA" w:rsidRPr="00F35F67">
        <w:rPr>
          <w:szCs w:val="20"/>
        </w:rPr>
        <w:t xml:space="preserve">PLN-denominated interest rate </w:t>
      </w:r>
      <w:r>
        <w:rPr>
          <w:szCs w:val="20"/>
        </w:rPr>
        <w:t xml:space="preserve">OTC </w:t>
      </w:r>
      <w:r w:rsidR="009152CA" w:rsidRPr="00F35F67">
        <w:rPr>
          <w:szCs w:val="20"/>
        </w:rPr>
        <w:t xml:space="preserve">derivative contracts are standardised </w:t>
      </w:r>
      <w:r>
        <w:rPr>
          <w:szCs w:val="20"/>
        </w:rPr>
        <w:t>-</w:t>
      </w:r>
      <w:r w:rsidR="009152CA" w:rsidRPr="00F35F67">
        <w:rPr>
          <w:szCs w:val="20"/>
        </w:rPr>
        <w:t xml:space="preserve"> market participants commonly use </w:t>
      </w:r>
      <w:r w:rsidR="00C55714">
        <w:rPr>
          <w:szCs w:val="20"/>
        </w:rPr>
        <w:t xml:space="preserve">ISDA’s and PBA’s </w:t>
      </w:r>
      <w:r w:rsidR="009152CA" w:rsidRPr="00F35F67">
        <w:rPr>
          <w:szCs w:val="20"/>
        </w:rPr>
        <w:t>master agreement</w:t>
      </w:r>
      <w:r w:rsidR="00C55714">
        <w:rPr>
          <w:szCs w:val="20"/>
        </w:rPr>
        <w:t xml:space="preserve">s. </w:t>
      </w:r>
      <w:r w:rsidR="009152CA" w:rsidRPr="00F35F67">
        <w:rPr>
          <w:szCs w:val="20"/>
        </w:rPr>
        <w:t xml:space="preserve">For the confirmation of trades domestic banks utilize Markit and SWIFT. Post-trade operational processes for PLN-denominated interest rate </w:t>
      </w:r>
      <w:r>
        <w:rPr>
          <w:szCs w:val="20"/>
        </w:rPr>
        <w:t xml:space="preserve">OTC </w:t>
      </w:r>
      <w:r w:rsidR="009152CA" w:rsidRPr="00F35F67">
        <w:rPr>
          <w:szCs w:val="20"/>
        </w:rPr>
        <w:t xml:space="preserve">derivatives are automated. As already mentioned, one of the three CCPs in the EU authorised to clear transactions in PLN-denominated OTC interest rate derivatives, KDPW_CCP, has 14 direct clearing members (one of which is also a clearing member of a foreign CCP – SwapClear). </w:t>
      </w:r>
    </w:p>
    <w:p w:rsidR="00733BF3" w:rsidRPr="00F35F67" w:rsidRDefault="009152CA" w:rsidP="00F35F67">
      <w:pPr>
        <w:spacing w:after="160" w:line="276" w:lineRule="auto"/>
        <w:jc w:val="both"/>
        <w:rPr>
          <w:szCs w:val="20"/>
        </w:rPr>
      </w:pPr>
      <w:r w:rsidRPr="00F35F67">
        <w:rPr>
          <w:szCs w:val="20"/>
        </w:rPr>
        <w:t xml:space="preserve">Taking that into account Polish banks made substantial operational arrangements (e.g. prepared IT infrastructure) and bore the necessary costs to clear them in CCPs. As a result 14 Polish banks are members of KDPW_CCP and one is also a member of SwapClear. At the moment some of these banks are preparing to provide client clearing services. </w:t>
      </w:r>
      <w:r w:rsidR="00C55714">
        <w:rPr>
          <w:szCs w:val="20"/>
        </w:rPr>
        <w:t>T</w:t>
      </w:r>
      <w:r w:rsidRPr="00F35F67">
        <w:rPr>
          <w:szCs w:val="20"/>
        </w:rPr>
        <w:t xml:space="preserve">here is </w:t>
      </w:r>
      <w:r w:rsidR="00BC7258">
        <w:rPr>
          <w:szCs w:val="20"/>
        </w:rPr>
        <w:t xml:space="preserve">a </w:t>
      </w:r>
      <w:r w:rsidRPr="00F35F67">
        <w:rPr>
          <w:szCs w:val="20"/>
        </w:rPr>
        <w:t>lot of concern</w:t>
      </w:r>
      <w:r w:rsidR="00F35F67">
        <w:rPr>
          <w:szCs w:val="20"/>
        </w:rPr>
        <w:t>s</w:t>
      </w:r>
      <w:r w:rsidRPr="00F35F67">
        <w:rPr>
          <w:szCs w:val="20"/>
        </w:rPr>
        <w:t xml:space="preserve"> </w:t>
      </w:r>
      <w:r w:rsidR="004C3420">
        <w:rPr>
          <w:szCs w:val="20"/>
        </w:rPr>
        <w:t>among</w:t>
      </w:r>
      <w:r w:rsidRPr="00F35F67">
        <w:rPr>
          <w:szCs w:val="20"/>
        </w:rPr>
        <w:t xml:space="preserve"> domestic banks whether in the </w:t>
      </w:r>
      <w:r w:rsidR="004C3420">
        <w:rPr>
          <w:szCs w:val="20"/>
        </w:rPr>
        <w:t>short future</w:t>
      </w:r>
      <w:r w:rsidRPr="00F35F67">
        <w:rPr>
          <w:szCs w:val="20"/>
        </w:rPr>
        <w:t xml:space="preserve"> at least certain classes of PLN-denominated interest rate </w:t>
      </w:r>
      <w:r w:rsidR="00F35F67">
        <w:rPr>
          <w:szCs w:val="20"/>
        </w:rPr>
        <w:t xml:space="preserve">OTC </w:t>
      </w:r>
      <w:r w:rsidRPr="00F35F67">
        <w:rPr>
          <w:szCs w:val="20"/>
        </w:rPr>
        <w:t>derivative</w:t>
      </w:r>
      <w:r w:rsidR="00BC7258">
        <w:rPr>
          <w:szCs w:val="20"/>
        </w:rPr>
        <w:t xml:space="preserve">s are going to be CCP-eligible. There is also an uncertainty among </w:t>
      </w:r>
      <w:r w:rsidRPr="00F35F67">
        <w:rPr>
          <w:szCs w:val="20"/>
        </w:rPr>
        <w:t>some domestic banks if they should remain clearing members of any CCP.</w:t>
      </w:r>
    </w:p>
    <w:permEnd w:id="9"/>
    <w:p w:rsidR="00940A63" w:rsidRDefault="00940A63" w:rsidP="00940A63">
      <w:r>
        <w:t>&lt;ESMA_QUESTION_5&gt;</w:t>
      </w:r>
    </w:p>
    <w:p w:rsidR="00E363D7" w:rsidRDefault="00E363D7" w:rsidP="00940A63"/>
    <w:p w:rsidR="00E363D7" w:rsidRDefault="00E363D7" w:rsidP="00940A63"/>
    <w:p w:rsidR="00940A63" w:rsidRDefault="00E363D7" w:rsidP="00940A63">
      <w:pPr>
        <w:pStyle w:val="Nagwek1"/>
      </w:pPr>
      <w:bookmarkStart w:id="14" w:name="_Ref390182009"/>
      <w:bookmarkStart w:id="15" w:name="_Toc392599425"/>
      <w:r>
        <w:tab/>
      </w:r>
      <w:r w:rsidR="00940A63" w:rsidRPr="00412C4C">
        <w:t xml:space="preserve">Determination of the </w:t>
      </w:r>
      <w:r w:rsidR="00940A63">
        <w:t xml:space="preserve">dates on which the obligation applies and </w:t>
      </w:r>
      <w:r w:rsidR="00940A63" w:rsidRPr="00412C4C">
        <w:t>the categories of counterparties</w:t>
      </w:r>
      <w:bookmarkEnd w:id="14"/>
      <w:bookmarkEnd w:id="15"/>
    </w:p>
    <w:p w:rsidR="00940A63" w:rsidRDefault="00940A63" w:rsidP="00940A63"/>
    <w:p w:rsidR="00940A63" w:rsidRDefault="00940A63" w:rsidP="00940A63">
      <w:pPr>
        <w:pStyle w:val="Nagwek2"/>
      </w:pPr>
      <w:bookmarkStart w:id="16" w:name="_Ref392593104"/>
      <w:bookmarkStart w:id="17" w:name="_Ref389061836"/>
      <w:r>
        <w:t xml:space="preserve">Analysis of the criteria </w:t>
      </w:r>
      <w:bookmarkEnd w:id="16"/>
      <w:bookmarkEnd w:id="17"/>
      <w:r w:rsidR="007102FB">
        <w:t>relevant for the determination of the dates</w:t>
      </w:r>
    </w:p>
    <w:p w:rsidR="00940A63" w:rsidRDefault="00940A63" w:rsidP="00940A63"/>
    <w:p w:rsidR="00940A63" w:rsidRPr="00284213" w:rsidRDefault="00940A63" w:rsidP="00940A63">
      <w:pPr>
        <w:pStyle w:val="Questions"/>
      </w:pPr>
      <w:r>
        <w:t xml:space="preserve">Question </w:t>
      </w:r>
      <w:r w:rsidR="000D2EA2">
        <w:fldChar w:fldCharType="begin"/>
      </w:r>
      <w:r w:rsidR="00837C1E">
        <w:instrText xml:space="preserve"> SEQ Question \* ARABIC </w:instrText>
      </w:r>
      <w:r w:rsidR="000D2EA2">
        <w:fldChar w:fldCharType="separate"/>
      </w:r>
      <w:r w:rsidR="000B3F11">
        <w:rPr>
          <w:noProof/>
        </w:rPr>
        <w:t>6</w:t>
      </w:r>
      <w:r w:rsidR="000D2EA2">
        <w:rPr>
          <w:noProof/>
        </w:rPr>
        <w:fldChar w:fldCharType="end"/>
      </w:r>
      <w:r>
        <w:t xml:space="preserve">: Do you have any comment on the analysis presented in Section </w:t>
      </w:r>
      <w:r w:rsidR="000D2EA2">
        <w:fldChar w:fldCharType="begin"/>
      </w:r>
      <w:r>
        <w:instrText xml:space="preserve"> REF _Ref392593104 \r \h </w:instrText>
      </w:r>
      <w:r w:rsidR="000D2EA2">
        <w:fldChar w:fldCharType="separate"/>
      </w:r>
      <w:r w:rsidR="000B3F11">
        <w:t>4.1</w:t>
      </w:r>
      <w:r w:rsidR="000D2EA2">
        <w:fldChar w:fldCharType="end"/>
      </w:r>
      <w:r>
        <w:t>?</w:t>
      </w:r>
    </w:p>
    <w:p w:rsidR="00940A63" w:rsidRDefault="00940A63" w:rsidP="00940A63"/>
    <w:p w:rsidR="00940A63" w:rsidRDefault="00940A63" w:rsidP="00940A63">
      <w:r>
        <w:t>&lt;ESMA_QUESTION_6&gt;</w:t>
      </w:r>
    </w:p>
    <w:p w:rsidR="00940A63" w:rsidRDefault="008E388C" w:rsidP="00940A63">
      <w:permStart w:id="10" w:edGrp="everyone"/>
      <w:r>
        <w:rPr>
          <w:lang w:val="en-US"/>
        </w:rPr>
        <w:t>PBA</w:t>
      </w:r>
      <w:r w:rsidR="000335AE" w:rsidRPr="008A2CEF">
        <w:rPr>
          <w:lang w:val="en-US"/>
        </w:rPr>
        <w:t xml:space="preserve"> agrees with the analysis of the criteria relevant for the determination of the dates.</w:t>
      </w:r>
      <w:r w:rsidR="000335AE" w:rsidRPr="00B97E28">
        <w:rPr>
          <w:lang w:val="en-US"/>
        </w:rPr>
        <w:t xml:space="preserve"> </w:t>
      </w:r>
      <w:permEnd w:id="10"/>
      <w:r w:rsidR="00940A63">
        <w:t>&lt;ESMA_QUESTION_6&gt;</w:t>
      </w:r>
    </w:p>
    <w:p w:rsidR="00940A63" w:rsidRDefault="00940A63" w:rsidP="00940A63"/>
    <w:p w:rsidR="00940A63" w:rsidRPr="00E03F63" w:rsidRDefault="00940A63" w:rsidP="00940A63">
      <w:pPr>
        <w:pStyle w:val="Nagwek2"/>
      </w:pPr>
      <w:bookmarkStart w:id="18" w:name="_Ref392593201"/>
      <w:r>
        <w:t>Determination of the categories of counterparties (Criteria (d) to (f))</w:t>
      </w:r>
      <w:bookmarkEnd w:id="18"/>
    </w:p>
    <w:p w:rsidR="00940A63" w:rsidRDefault="00940A63" w:rsidP="00940A63"/>
    <w:p w:rsidR="00940A63" w:rsidRPr="00301767" w:rsidRDefault="00940A63" w:rsidP="00940A63">
      <w:pPr>
        <w:pStyle w:val="Questions"/>
      </w:pPr>
      <w:r w:rsidRPr="004A3DCD">
        <w:t xml:space="preserve">Question </w:t>
      </w:r>
      <w:r w:rsidR="000D2EA2">
        <w:fldChar w:fldCharType="begin"/>
      </w:r>
      <w:r w:rsidR="00837C1E">
        <w:instrText xml:space="preserve"> SEQ Question \* ARABIC </w:instrText>
      </w:r>
      <w:r w:rsidR="000D2EA2">
        <w:fldChar w:fldCharType="separate"/>
      </w:r>
      <w:r w:rsidR="000B3F11">
        <w:rPr>
          <w:noProof/>
        </w:rPr>
        <w:t>7</w:t>
      </w:r>
      <w:r w:rsidR="000D2EA2">
        <w:rPr>
          <w:noProof/>
        </w:rPr>
        <w:fldChar w:fldCharType="end"/>
      </w:r>
      <w:r>
        <w:t>: Do you consider that the</w:t>
      </w:r>
      <w:r w:rsidRPr="004A3DCD">
        <w:t xml:space="preserve"> classification of counterparties </w:t>
      </w:r>
      <w:r>
        <w:t xml:space="preserve">presented in Section </w:t>
      </w:r>
      <w:r w:rsidR="000D2EA2">
        <w:fldChar w:fldCharType="begin"/>
      </w:r>
      <w:r>
        <w:instrText xml:space="preserve"> REF _Ref392593201 \r \h </w:instrText>
      </w:r>
      <w:r w:rsidR="000D2EA2">
        <w:fldChar w:fldCharType="separate"/>
      </w:r>
      <w:r w:rsidR="000B3F11">
        <w:t>4.2</w:t>
      </w:r>
      <w:r w:rsidR="000D2EA2">
        <w:fldChar w:fldCharType="end"/>
      </w:r>
      <w:r>
        <w:t xml:space="preserve"> </w:t>
      </w:r>
      <w:r w:rsidRPr="004A3DCD">
        <w:t>ensures a smooth implementation of the clearing obligation? Please explain why and possible alternatives.</w:t>
      </w:r>
    </w:p>
    <w:p w:rsidR="00940A63" w:rsidRDefault="00940A63" w:rsidP="00940A63"/>
    <w:p w:rsidR="00940A63" w:rsidRDefault="00940A63" w:rsidP="00940A63">
      <w:r>
        <w:t>&lt;ESMA_QUESTION_7&gt;</w:t>
      </w:r>
    </w:p>
    <w:p w:rsidR="000335AE" w:rsidRPr="0044779C" w:rsidRDefault="008B601B" w:rsidP="00C9640E">
      <w:pPr>
        <w:rPr>
          <w:lang w:val="en-US"/>
        </w:rPr>
      </w:pPr>
      <w:permStart w:id="11" w:edGrp="everyone"/>
      <w:r>
        <w:rPr>
          <w:lang w:val="en-US"/>
        </w:rPr>
        <w:t>PBA</w:t>
      </w:r>
      <w:r w:rsidR="000335AE" w:rsidRPr="00BF1CB9">
        <w:rPr>
          <w:lang w:val="en-US"/>
        </w:rPr>
        <w:t xml:space="preserve"> agrees with </w:t>
      </w:r>
      <w:r w:rsidR="00C9640E">
        <w:rPr>
          <w:lang w:val="en-US"/>
        </w:rPr>
        <w:t>the proposed three-level classification</w:t>
      </w:r>
      <w:r w:rsidR="00DC6A0C">
        <w:rPr>
          <w:lang w:val="en-US"/>
        </w:rPr>
        <w:t xml:space="preserve"> of counterparties presented in Section 4.2</w:t>
      </w:r>
      <w:r w:rsidR="00C9640E">
        <w:rPr>
          <w:lang w:val="en-US"/>
        </w:rPr>
        <w:t>.</w:t>
      </w:r>
    </w:p>
    <w:permEnd w:id="11"/>
    <w:p w:rsidR="00940A63" w:rsidRDefault="00940A63" w:rsidP="00940A63">
      <w:r>
        <w:t>&lt;ESMA_QUESTION_7&gt;</w:t>
      </w:r>
    </w:p>
    <w:p w:rsidR="00940A63" w:rsidRDefault="00940A63" w:rsidP="00940A63"/>
    <w:p w:rsidR="00940A63" w:rsidRDefault="00940A63" w:rsidP="00940A63">
      <w:pPr>
        <w:pStyle w:val="Nagwek2"/>
      </w:pPr>
      <w:bookmarkStart w:id="19" w:name="_Ref389061941"/>
      <w:r w:rsidRPr="00E03F63">
        <w:t xml:space="preserve">Determination of the </w:t>
      </w:r>
      <w:bookmarkEnd w:id="19"/>
      <w:r>
        <w:t>dates from which the clearing obligation takes effect</w:t>
      </w:r>
    </w:p>
    <w:p w:rsidR="00940A63" w:rsidRDefault="00940A63" w:rsidP="00940A63"/>
    <w:p w:rsidR="00940A63" w:rsidRDefault="00940A63" w:rsidP="00940A63">
      <w:pPr>
        <w:pStyle w:val="Questions"/>
      </w:pPr>
      <w:r>
        <w:t xml:space="preserve">Question </w:t>
      </w:r>
      <w:r w:rsidR="000D2EA2">
        <w:fldChar w:fldCharType="begin"/>
      </w:r>
      <w:r w:rsidR="00837C1E">
        <w:instrText xml:space="preserve"> SEQ Question \* ARABIC </w:instrText>
      </w:r>
      <w:r w:rsidR="000D2EA2">
        <w:fldChar w:fldCharType="separate"/>
      </w:r>
      <w:r w:rsidR="000B3F11">
        <w:rPr>
          <w:noProof/>
        </w:rPr>
        <w:t>8</w:t>
      </w:r>
      <w:r w:rsidR="000D2EA2">
        <w:rPr>
          <w:noProof/>
        </w:rPr>
        <w:fldChar w:fldCharType="end"/>
      </w:r>
      <w:r>
        <w:t>: Do you consider that the proposed dates of application ensure a smooth implementation of the clearing obligation? Please explain why and possible alternatives.</w:t>
      </w:r>
    </w:p>
    <w:p w:rsidR="00940A63" w:rsidRDefault="00940A63" w:rsidP="00940A63"/>
    <w:p w:rsidR="00940A63" w:rsidRDefault="00940A63" w:rsidP="00940A63">
      <w:r>
        <w:t>&lt;ESMA_QUESTION_8&gt;</w:t>
      </w:r>
    </w:p>
    <w:p w:rsidR="000335AE" w:rsidRDefault="00DC6A0C" w:rsidP="009802A6">
      <w:pPr>
        <w:jc w:val="both"/>
        <w:rPr>
          <w:lang w:val="en-US"/>
        </w:rPr>
      </w:pPr>
      <w:permStart w:id="12" w:edGrp="everyone"/>
      <w:r>
        <w:rPr>
          <w:lang w:val="en-US"/>
        </w:rPr>
        <w:t xml:space="preserve">From the </w:t>
      </w:r>
      <w:r w:rsidR="0017682B">
        <w:rPr>
          <w:lang w:val="en-US"/>
        </w:rPr>
        <w:t>PBA</w:t>
      </w:r>
      <w:r w:rsidR="00830CEF">
        <w:rPr>
          <w:lang w:val="en-US"/>
        </w:rPr>
        <w:t xml:space="preserve"> </w:t>
      </w:r>
      <w:r>
        <w:rPr>
          <w:lang w:val="en-US"/>
        </w:rPr>
        <w:t xml:space="preserve">perspective </w:t>
      </w:r>
      <w:r w:rsidR="00530EF5">
        <w:rPr>
          <w:lang w:val="en-US"/>
        </w:rPr>
        <w:t xml:space="preserve">a one-year difference in application Category 1 and Category 2 is too </w:t>
      </w:r>
      <w:r w:rsidR="001C7DF6">
        <w:rPr>
          <w:lang w:val="en-US"/>
        </w:rPr>
        <w:t xml:space="preserve">long </w:t>
      </w:r>
      <w:r w:rsidR="00830CEF">
        <w:rPr>
          <w:lang w:val="en-US"/>
        </w:rPr>
        <w:t>to ensure a smooth implementation of the clearing obligation</w:t>
      </w:r>
      <w:r w:rsidR="00530EF5">
        <w:rPr>
          <w:lang w:val="en-US"/>
        </w:rPr>
        <w:t xml:space="preserve">. </w:t>
      </w:r>
      <w:r>
        <w:rPr>
          <w:lang w:val="en-US"/>
        </w:rPr>
        <w:t>PBA thinks that</w:t>
      </w:r>
      <w:r w:rsidR="00903489">
        <w:rPr>
          <w:lang w:val="en-US"/>
        </w:rPr>
        <w:t xml:space="preserve"> </w:t>
      </w:r>
      <w:r w:rsidR="00530EF5">
        <w:rPr>
          <w:lang w:val="en-US"/>
        </w:rPr>
        <w:t>Category 2 counterparties should establish links to relevant CCPs and start clearing as soon possible</w:t>
      </w:r>
      <w:r w:rsidR="009802A6">
        <w:rPr>
          <w:lang w:val="en-US"/>
        </w:rPr>
        <w:t xml:space="preserve">. </w:t>
      </w:r>
      <w:r>
        <w:rPr>
          <w:lang w:val="en-US"/>
        </w:rPr>
        <w:t>In the PBA opinion t</w:t>
      </w:r>
      <w:r w:rsidR="00903489">
        <w:rPr>
          <w:lang w:val="en-US"/>
        </w:rPr>
        <w:t>he</w:t>
      </w:r>
      <w:r w:rsidR="000335AE">
        <w:rPr>
          <w:lang w:val="en-US"/>
        </w:rPr>
        <w:t xml:space="preserve"> date of application </w:t>
      </w:r>
      <w:r>
        <w:rPr>
          <w:lang w:val="en-US"/>
        </w:rPr>
        <w:t>of</w:t>
      </w:r>
      <w:r w:rsidR="000335AE">
        <w:rPr>
          <w:lang w:val="en-US"/>
        </w:rPr>
        <w:t xml:space="preserve"> Category </w:t>
      </w:r>
      <w:r w:rsidR="00C9640E">
        <w:rPr>
          <w:lang w:val="en-US"/>
        </w:rPr>
        <w:t xml:space="preserve">2 </w:t>
      </w:r>
      <w:r w:rsidR="00903489">
        <w:rPr>
          <w:lang w:val="en-US"/>
        </w:rPr>
        <w:t>should be</w:t>
      </w:r>
      <w:r w:rsidR="000335AE">
        <w:rPr>
          <w:lang w:val="en-US"/>
        </w:rPr>
        <w:t xml:space="preserve"> </w:t>
      </w:r>
      <w:r w:rsidR="00903489">
        <w:rPr>
          <w:lang w:val="en-US"/>
        </w:rPr>
        <w:t>12</w:t>
      </w:r>
      <w:r w:rsidR="000335AE" w:rsidRPr="00903489">
        <w:rPr>
          <w:lang w:val="en-US"/>
        </w:rPr>
        <w:t xml:space="preserve"> months</w:t>
      </w:r>
      <w:r w:rsidR="000335AE">
        <w:rPr>
          <w:lang w:val="en-US"/>
        </w:rPr>
        <w:t xml:space="preserve"> from the entry into force of the </w:t>
      </w:r>
      <w:r w:rsidR="009152CA">
        <w:rPr>
          <w:lang w:val="en-US"/>
        </w:rPr>
        <w:t>RTS on the clearing obligation.</w:t>
      </w:r>
    </w:p>
    <w:permEnd w:id="12"/>
    <w:p w:rsidR="00940A63" w:rsidRDefault="00940A63" w:rsidP="00940A63">
      <w:r>
        <w:t>&lt;ESMA_QUESTION_8&gt;</w:t>
      </w:r>
    </w:p>
    <w:p w:rsidR="00940A63" w:rsidRDefault="00940A63" w:rsidP="00940A63">
      <w:r>
        <w:br w:type="page"/>
      </w:r>
    </w:p>
    <w:p w:rsidR="00940A63" w:rsidRDefault="00E363D7" w:rsidP="00940A63">
      <w:pPr>
        <w:pStyle w:val="Nagwek1"/>
      </w:pPr>
      <w:bookmarkStart w:id="20" w:name="_Toc392599426"/>
      <w:r>
        <w:lastRenderedPageBreak/>
        <w:tab/>
      </w:r>
      <w:r w:rsidR="00940A63" w:rsidRPr="00A84770">
        <w:t>Remaining maturity</w:t>
      </w:r>
      <w:r w:rsidR="00940A63">
        <w:t xml:space="preserve"> and frontloading</w:t>
      </w:r>
      <w:bookmarkEnd w:id="20"/>
    </w:p>
    <w:p w:rsidR="00940A63" w:rsidRDefault="00940A63" w:rsidP="00940A63"/>
    <w:p w:rsidR="00940A63" w:rsidRDefault="00940A63" w:rsidP="00940A63"/>
    <w:p w:rsidR="00940A63" w:rsidRDefault="00940A63" w:rsidP="00940A63">
      <w:pPr>
        <w:pStyle w:val="Questions"/>
      </w:pPr>
      <w:r>
        <w:t xml:space="preserve">Question </w:t>
      </w:r>
      <w:r w:rsidR="000D2EA2">
        <w:fldChar w:fldCharType="begin"/>
      </w:r>
      <w:r w:rsidR="00837C1E">
        <w:instrText xml:space="preserve"> SEQ Question \* ARABIC </w:instrText>
      </w:r>
      <w:r w:rsidR="000D2EA2">
        <w:fldChar w:fldCharType="separate"/>
      </w:r>
      <w:r w:rsidR="000B3F11">
        <w:rPr>
          <w:noProof/>
        </w:rPr>
        <w:t>9</w:t>
      </w:r>
      <w:r w:rsidR="000D2EA2">
        <w:rPr>
          <w:noProof/>
        </w:rPr>
        <w:fldChar w:fldCharType="end"/>
      </w:r>
      <w:r>
        <w:t>: Do you consider that the proposed approach on frontloading and the minimum remaining maturity ensures that the uncertainty related to this requirement is sufficiently mitigated, while allowing a meaningful set of contracts to be captured? If not, please explain why and provide possible alternatives compatible with EMIR.</w:t>
      </w:r>
    </w:p>
    <w:p w:rsidR="00940A63" w:rsidRDefault="00940A63" w:rsidP="00940A63"/>
    <w:p w:rsidR="00940A63" w:rsidRDefault="00940A63" w:rsidP="00940A63">
      <w:r>
        <w:t>&lt;ESMA_QUESTION_9&gt;</w:t>
      </w:r>
    </w:p>
    <w:p w:rsidR="000335AE" w:rsidRPr="000927E2" w:rsidRDefault="00DC6A0C" w:rsidP="000335AE">
      <w:pPr>
        <w:rPr>
          <w:lang w:val="en-US"/>
        </w:rPr>
      </w:pPr>
      <w:permStart w:id="13" w:edGrp="everyone"/>
      <w:r>
        <w:rPr>
          <w:lang w:val="en-US"/>
        </w:rPr>
        <w:t xml:space="preserve">Yes, </w:t>
      </w:r>
      <w:r w:rsidR="0017682B">
        <w:rPr>
          <w:lang w:val="en-US"/>
        </w:rPr>
        <w:t>PBA</w:t>
      </w:r>
      <w:r w:rsidR="000335AE" w:rsidRPr="000927E2">
        <w:rPr>
          <w:lang w:val="en-US"/>
        </w:rPr>
        <w:t xml:space="preserve"> agrees with the proposed approach</w:t>
      </w:r>
      <w:r w:rsidRPr="00DC6A0C">
        <w:t xml:space="preserve"> </w:t>
      </w:r>
      <w:r>
        <w:t>on frontloading and the minimum remaining maturity</w:t>
      </w:r>
      <w:r w:rsidR="000335AE" w:rsidRPr="000927E2">
        <w:rPr>
          <w:lang w:val="en-US"/>
        </w:rPr>
        <w:t>.</w:t>
      </w:r>
    </w:p>
    <w:permEnd w:id="13"/>
    <w:p w:rsidR="00940A63" w:rsidRDefault="00940A63" w:rsidP="00940A63">
      <w:r>
        <w:t>&lt;ESMA_QUESTION_9&gt;</w:t>
      </w:r>
    </w:p>
    <w:p w:rsidR="00372176" w:rsidRDefault="00372176" w:rsidP="00940A63"/>
    <w:p w:rsidR="00372176" w:rsidRDefault="00372176" w:rsidP="00940A63"/>
    <w:p w:rsidR="00940A63" w:rsidRDefault="00E363D7" w:rsidP="00940A63">
      <w:pPr>
        <w:pStyle w:val="Nagwek1"/>
      </w:pPr>
      <w:bookmarkStart w:id="21" w:name="_Ref390182025"/>
      <w:bookmarkStart w:id="22" w:name="_Toc392599427"/>
      <w:r>
        <w:tab/>
      </w:r>
      <w:r w:rsidR="00940A63">
        <w:t>OTC equity derivative classes that are proposed not to be subject to the clearing obligation</w:t>
      </w:r>
      <w:bookmarkEnd w:id="21"/>
      <w:bookmarkEnd w:id="22"/>
    </w:p>
    <w:p w:rsidR="00940A63" w:rsidRDefault="00940A63" w:rsidP="00940A63"/>
    <w:p w:rsidR="00940A63" w:rsidRDefault="00940A63" w:rsidP="00940A63"/>
    <w:p w:rsidR="00940A63" w:rsidRDefault="00940A63" w:rsidP="00940A63">
      <w:pPr>
        <w:pStyle w:val="Questions"/>
      </w:pPr>
      <w:r>
        <w:t xml:space="preserve">Question </w:t>
      </w:r>
      <w:r w:rsidR="000D2EA2">
        <w:fldChar w:fldCharType="begin"/>
      </w:r>
      <w:r w:rsidR="00837C1E">
        <w:instrText xml:space="preserve"> SEQ Question \* ARABIC </w:instrText>
      </w:r>
      <w:r w:rsidR="000D2EA2">
        <w:fldChar w:fldCharType="separate"/>
      </w:r>
      <w:r w:rsidR="000B3F11">
        <w:rPr>
          <w:noProof/>
        </w:rPr>
        <w:t>10</w:t>
      </w:r>
      <w:r w:rsidR="000D2EA2">
        <w:rPr>
          <w:noProof/>
        </w:rPr>
        <w:fldChar w:fldCharType="end"/>
      </w:r>
      <w:r>
        <w:t xml:space="preserve">: Do you have any comment on the analysis on the Equity OTC derivative classes presented in Section </w:t>
      </w:r>
      <w:r w:rsidR="000D2EA2">
        <w:fldChar w:fldCharType="begin"/>
      </w:r>
      <w:r>
        <w:instrText xml:space="preserve"> REF _Ref390182025 \r \h </w:instrText>
      </w:r>
      <w:r w:rsidR="000D2EA2">
        <w:fldChar w:fldCharType="separate"/>
      </w:r>
      <w:r w:rsidR="000B3F11">
        <w:t>6</w:t>
      </w:r>
      <w:r w:rsidR="000D2EA2">
        <w:fldChar w:fldCharType="end"/>
      </w:r>
      <w:r>
        <w:t>?</w:t>
      </w:r>
    </w:p>
    <w:p w:rsidR="00940A63" w:rsidRDefault="00940A63" w:rsidP="00940A63"/>
    <w:p w:rsidR="00940A63" w:rsidRDefault="00940A63" w:rsidP="00940A63">
      <w:r>
        <w:t>&lt;ESMA_QUESTION_10&gt;</w:t>
      </w:r>
    </w:p>
    <w:p w:rsidR="00940A63" w:rsidRDefault="00DC6A0C" w:rsidP="00940A63">
      <w:permStart w:id="14" w:edGrp="everyone"/>
      <w:r>
        <w:t>No comment</w:t>
      </w:r>
      <w:r w:rsidR="000335AE">
        <w:t>.</w:t>
      </w:r>
    </w:p>
    <w:permEnd w:id="14"/>
    <w:p w:rsidR="00940A63" w:rsidRDefault="00940A63" w:rsidP="00940A63">
      <w:r>
        <w:t>&lt;ESMA_QUESTION_10&gt;</w:t>
      </w:r>
    </w:p>
    <w:p w:rsidR="00372176" w:rsidRDefault="00372176" w:rsidP="00940A63"/>
    <w:p w:rsidR="00372176" w:rsidRDefault="00372176" w:rsidP="00940A63"/>
    <w:p w:rsidR="00940A63" w:rsidRDefault="00E363D7" w:rsidP="00940A63">
      <w:pPr>
        <w:pStyle w:val="Nagwek1"/>
      </w:pPr>
      <w:bookmarkStart w:id="23" w:name="_Ref392593404"/>
      <w:bookmarkStart w:id="24" w:name="_Toc392599428"/>
      <w:r>
        <w:tab/>
      </w:r>
      <w:r w:rsidR="00940A63">
        <w:t>OTC Interest rate future and option classes that are proposed not to be subject to the clearing obligation</w:t>
      </w:r>
      <w:bookmarkEnd w:id="23"/>
      <w:bookmarkEnd w:id="24"/>
    </w:p>
    <w:p w:rsidR="00940A63" w:rsidRDefault="00940A63" w:rsidP="00940A63"/>
    <w:p w:rsidR="00940A63" w:rsidRPr="00FE73ED" w:rsidRDefault="00940A63" w:rsidP="00940A63">
      <w:pPr>
        <w:pStyle w:val="Questions"/>
      </w:pPr>
      <w:r>
        <w:t xml:space="preserve">Question </w:t>
      </w:r>
      <w:r w:rsidR="000D2EA2">
        <w:fldChar w:fldCharType="begin"/>
      </w:r>
      <w:r w:rsidR="00837C1E">
        <w:instrText xml:space="preserve"> SEQ Question \* ARABIC </w:instrText>
      </w:r>
      <w:r w:rsidR="000D2EA2">
        <w:fldChar w:fldCharType="separate"/>
      </w:r>
      <w:r w:rsidR="000B3F11">
        <w:rPr>
          <w:noProof/>
        </w:rPr>
        <w:t>11</w:t>
      </w:r>
      <w:r w:rsidR="000D2EA2">
        <w:rPr>
          <w:noProof/>
        </w:rPr>
        <w:fldChar w:fldCharType="end"/>
      </w:r>
      <w:r>
        <w:t xml:space="preserve">: Do you have any comment on the analysis on the OTC Interest rate future and options derivative classes presented in Section </w:t>
      </w:r>
      <w:r w:rsidR="000D2EA2">
        <w:fldChar w:fldCharType="begin"/>
      </w:r>
      <w:r>
        <w:instrText xml:space="preserve"> REF _Ref392593404 \r \h </w:instrText>
      </w:r>
      <w:r w:rsidR="000D2EA2">
        <w:fldChar w:fldCharType="separate"/>
      </w:r>
      <w:r w:rsidR="000B3F11">
        <w:t>7</w:t>
      </w:r>
      <w:r w:rsidR="000D2EA2">
        <w:fldChar w:fldCharType="end"/>
      </w:r>
      <w:r>
        <w:t>?</w:t>
      </w:r>
    </w:p>
    <w:p w:rsidR="00940A63" w:rsidRDefault="00940A63" w:rsidP="00940A63"/>
    <w:p w:rsidR="00940A63" w:rsidRDefault="00940A63" w:rsidP="00940A63">
      <w:r>
        <w:t>&lt;ESMA_QUESTION_11&gt;</w:t>
      </w:r>
    </w:p>
    <w:p w:rsidR="00940A63" w:rsidRDefault="000335AE" w:rsidP="00940A63">
      <w:permStart w:id="15" w:edGrp="everyone"/>
      <w:r>
        <w:t xml:space="preserve">No </w:t>
      </w:r>
      <w:r w:rsidR="00DC6A0C">
        <w:t>comment</w:t>
      </w:r>
      <w:r>
        <w:t>.</w:t>
      </w:r>
    </w:p>
    <w:permEnd w:id="15"/>
    <w:p w:rsidR="00940A63" w:rsidRDefault="00940A63" w:rsidP="00940A63">
      <w:r>
        <w:t>&lt;ESMA_QUESTION_11&gt;</w:t>
      </w:r>
    </w:p>
    <w:p w:rsidR="00663ADD" w:rsidRDefault="00663ADD" w:rsidP="00940A63"/>
    <w:p w:rsidR="00663ADD" w:rsidRDefault="00663ADD" w:rsidP="00940A63"/>
    <w:p w:rsidR="00663ADD" w:rsidRDefault="00663ADD" w:rsidP="00663ADD">
      <w:pPr>
        <w:pStyle w:val="Nagwek1"/>
        <w:numPr>
          <w:ilvl w:val="0"/>
          <w:numId w:val="0"/>
        </w:numPr>
      </w:pPr>
      <w:bookmarkStart w:id="25" w:name="_Ref389465288"/>
      <w:bookmarkStart w:id="26" w:name="_Toc392599429"/>
      <w:r w:rsidRPr="00B95561">
        <w:t xml:space="preserve">Annex </w:t>
      </w:r>
      <w:r w:rsidR="000D2EA2">
        <w:fldChar w:fldCharType="begin"/>
      </w:r>
      <w:r w:rsidR="0009029B">
        <w:instrText xml:space="preserve"> SEQ Annex \* ROMAN </w:instrText>
      </w:r>
      <w:r w:rsidR="000D2EA2">
        <w:fldChar w:fldCharType="separate"/>
      </w:r>
      <w:r w:rsidR="000B3F11">
        <w:rPr>
          <w:noProof/>
        </w:rPr>
        <w:t>I</w:t>
      </w:r>
      <w:r w:rsidR="000D2EA2">
        <w:rPr>
          <w:noProof/>
        </w:rPr>
        <w:fldChar w:fldCharType="end"/>
      </w:r>
      <w:bookmarkEnd w:id="25"/>
      <w:r w:rsidRPr="00B95561">
        <w:t xml:space="preserve"> - Commission mandate to develop technical standards</w:t>
      </w:r>
      <w:bookmarkEnd w:id="26"/>
    </w:p>
    <w:p w:rsidR="00663ADD" w:rsidRPr="00663ADD" w:rsidRDefault="00663ADD" w:rsidP="00663ADD"/>
    <w:p w:rsidR="00663ADD" w:rsidRDefault="00663ADD" w:rsidP="00663ADD">
      <w:pPr>
        <w:pStyle w:val="Nagwek1"/>
        <w:numPr>
          <w:ilvl w:val="0"/>
          <w:numId w:val="0"/>
        </w:numPr>
      </w:pPr>
      <w:bookmarkStart w:id="27" w:name="_Ref389466688"/>
      <w:bookmarkStart w:id="28" w:name="_Toc392599430"/>
      <w:r w:rsidRPr="009E0D2D">
        <w:t xml:space="preserve">Annex </w:t>
      </w:r>
      <w:r w:rsidR="000D2EA2">
        <w:fldChar w:fldCharType="begin"/>
      </w:r>
      <w:r w:rsidR="0009029B">
        <w:instrText xml:space="preserve"> SEQ Annex \* ROMAN </w:instrText>
      </w:r>
      <w:r w:rsidR="000D2EA2">
        <w:fldChar w:fldCharType="separate"/>
      </w:r>
      <w:r w:rsidR="000B3F11">
        <w:rPr>
          <w:noProof/>
        </w:rPr>
        <w:t>II</w:t>
      </w:r>
      <w:r w:rsidR="000D2EA2">
        <w:rPr>
          <w:noProof/>
        </w:rPr>
        <w:fldChar w:fldCharType="end"/>
      </w:r>
      <w:bookmarkEnd w:id="27"/>
      <w:r>
        <w:t xml:space="preserve"> - Draft Regulatory Technical Standards on the Clearing Obligation</w:t>
      </w:r>
      <w:bookmarkEnd w:id="28"/>
    </w:p>
    <w:p w:rsidR="00940A63" w:rsidRDefault="00940A63" w:rsidP="00940A63">
      <w:pPr>
        <w:pStyle w:val="Questions"/>
      </w:pPr>
      <w:r>
        <w:t xml:space="preserve">Question </w:t>
      </w:r>
      <w:r w:rsidR="000D2EA2">
        <w:fldChar w:fldCharType="begin"/>
      </w:r>
      <w:r w:rsidR="00837C1E">
        <w:instrText xml:space="preserve"> SEQ Question \* ARABIC </w:instrText>
      </w:r>
      <w:r w:rsidR="000D2EA2">
        <w:fldChar w:fldCharType="separate"/>
      </w:r>
      <w:r w:rsidR="000B3F11">
        <w:rPr>
          <w:noProof/>
        </w:rPr>
        <w:t>12</w:t>
      </w:r>
      <w:r w:rsidR="000D2EA2">
        <w:rPr>
          <w:noProof/>
        </w:rPr>
        <w:fldChar w:fldCharType="end"/>
      </w:r>
      <w:r>
        <w:t>: Please indicate your comments on the draft RTS other than those already made in the previous questions.</w:t>
      </w:r>
    </w:p>
    <w:p w:rsidR="00940A63" w:rsidRDefault="00940A63" w:rsidP="00940A63"/>
    <w:p w:rsidR="00940A63" w:rsidRDefault="00940A63" w:rsidP="00940A63">
      <w:r>
        <w:t>&lt;ESMA_QUESTION_12&gt;</w:t>
      </w:r>
    </w:p>
    <w:p w:rsidR="00B60A37" w:rsidRDefault="0017682B" w:rsidP="001E6E77">
      <w:pPr>
        <w:jc w:val="both"/>
        <w:rPr>
          <w:lang w:val="en-US"/>
        </w:rPr>
      </w:pPr>
      <w:permStart w:id="16" w:edGrp="everyone"/>
      <w:r>
        <w:rPr>
          <w:lang w:val="en-US"/>
        </w:rPr>
        <w:t>PBA</w:t>
      </w:r>
      <w:r w:rsidR="000335AE" w:rsidRPr="000927E2">
        <w:rPr>
          <w:lang w:val="en-US"/>
        </w:rPr>
        <w:t xml:space="preserve"> </w:t>
      </w:r>
      <w:r>
        <w:rPr>
          <w:lang w:val="en-US"/>
        </w:rPr>
        <w:t>believes</w:t>
      </w:r>
      <w:r w:rsidR="000335AE" w:rsidRPr="000927E2">
        <w:rPr>
          <w:lang w:val="en-US"/>
        </w:rPr>
        <w:t xml:space="preserve"> </w:t>
      </w:r>
      <w:r w:rsidR="000335AE">
        <w:rPr>
          <w:lang w:val="en-US"/>
        </w:rPr>
        <w:t xml:space="preserve">that RTS should include the procedure and timeline for the classes of OTC derivatives that are not subject to the clearing obligation but belong to the given asset-class. As explained by ESMA in point 13, the consultation </w:t>
      </w:r>
      <w:r w:rsidR="001E6E77">
        <w:rPr>
          <w:lang w:val="en-US"/>
        </w:rPr>
        <w:t>paper</w:t>
      </w:r>
      <w:r w:rsidR="000335AE">
        <w:rPr>
          <w:lang w:val="en-US"/>
        </w:rPr>
        <w:t xml:space="preserve"> </w:t>
      </w:r>
      <w:r w:rsidR="001E6E77">
        <w:rPr>
          <w:lang w:val="en-US"/>
        </w:rPr>
        <w:t>refers to</w:t>
      </w:r>
      <w:r w:rsidR="000335AE">
        <w:rPr>
          <w:lang w:val="en-US"/>
        </w:rPr>
        <w:t xml:space="preserve"> all the classes of interest rate OTC derivatives and other </w:t>
      </w:r>
      <w:r w:rsidR="000335AE">
        <w:rPr>
          <w:lang w:val="en-US"/>
        </w:rPr>
        <w:lastRenderedPageBreak/>
        <w:t xml:space="preserve">consultation papers are expected to </w:t>
      </w:r>
      <w:r w:rsidR="001E6E77">
        <w:rPr>
          <w:lang w:val="en-US"/>
        </w:rPr>
        <w:t>include</w:t>
      </w:r>
      <w:r w:rsidR="000335AE">
        <w:rPr>
          <w:lang w:val="en-US"/>
        </w:rPr>
        <w:t xml:space="preserve"> different asset classes. It is not clear </w:t>
      </w:r>
      <w:r w:rsidR="00B60A37">
        <w:rPr>
          <w:lang w:val="en-US"/>
        </w:rPr>
        <w:t>whether</w:t>
      </w:r>
      <w:r w:rsidR="000335AE">
        <w:rPr>
          <w:lang w:val="en-US"/>
        </w:rPr>
        <w:t xml:space="preserve"> and when interest rate OTC derivatives denominated in other currenc</w:t>
      </w:r>
      <w:r w:rsidR="00903489">
        <w:rPr>
          <w:lang w:val="en-US"/>
        </w:rPr>
        <w:t xml:space="preserve">ies than EUR, GBP, USD and JPY </w:t>
      </w:r>
      <w:r w:rsidR="000335AE">
        <w:rPr>
          <w:lang w:val="en-US"/>
        </w:rPr>
        <w:t>will be subject to the clearing oblig</w:t>
      </w:r>
      <w:r w:rsidR="00DC6A0C">
        <w:rPr>
          <w:lang w:val="en-US"/>
        </w:rPr>
        <w:t>ation.</w:t>
      </w:r>
    </w:p>
    <w:permEnd w:id="16"/>
    <w:p w:rsidR="00940A63" w:rsidRDefault="00940A63" w:rsidP="00940A63">
      <w:r>
        <w:t>&lt;ESMA_QUESTION_12&gt;</w:t>
      </w:r>
    </w:p>
    <w:p w:rsidR="00663ADD" w:rsidRDefault="00663ADD" w:rsidP="00940A63"/>
    <w:p w:rsidR="00663ADD" w:rsidRDefault="00663ADD" w:rsidP="00940A63"/>
    <w:p w:rsidR="00663ADD" w:rsidRPr="00FE73ED" w:rsidRDefault="00663ADD" w:rsidP="00663ADD">
      <w:pPr>
        <w:pStyle w:val="Nagwek1"/>
        <w:numPr>
          <w:ilvl w:val="0"/>
          <w:numId w:val="0"/>
        </w:numPr>
      </w:pPr>
      <w:bookmarkStart w:id="29" w:name="_Toc392599431"/>
      <w:r w:rsidRPr="0030524D">
        <w:t xml:space="preserve">Annex </w:t>
      </w:r>
      <w:r w:rsidR="000D2EA2">
        <w:fldChar w:fldCharType="begin"/>
      </w:r>
      <w:r w:rsidR="0009029B">
        <w:instrText xml:space="preserve"> SEQ Annex \* ROMAN </w:instrText>
      </w:r>
      <w:r w:rsidR="000D2EA2">
        <w:fldChar w:fldCharType="separate"/>
      </w:r>
      <w:r w:rsidR="000B3F11">
        <w:rPr>
          <w:noProof/>
        </w:rPr>
        <w:t>III</w:t>
      </w:r>
      <w:r w:rsidR="000D2EA2">
        <w:rPr>
          <w:noProof/>
        </w:rPr>
        <w:fldChar w:fldCharType="end"/>
      </w:r>
      <w:r w:rsidRPr="0030524D">
        <w:t xml:space="preserve"> - </w:t>
      </w:r>
      <w:r>
        <w:t>Impact assessment</w:t>
      </w:r>
      <w:bookmarkEnd w:id="29"/>
    </w:p>
    <w:p w:rsidR="00940A63" w:rsidRDefault="00940A63" w:rsidP="00940A63">
      <w:pPr>
        <w:pStyle w:val="Questions"/>
      </w:pPr>
      <w:r>
        <w:t xml:space="preserve">Question </w:t>
      </w:r>
      <w:r w:rsidR="000D2EA2">
        <w:fldChar w:fldCharType="begin"/>
      </w:r>
      <w:r w:rsidR="00837C1E">
        <w:instrText xml:space="preserve"> SEQ Question \* ARABIC </w:instrText>
      </w:r>
      <w:r w:rsidR="000D2EA2">
        <w:fldChar w:fldCharType="separate"/>
      </w:r>
      <w:r w:rsidR="000B3F11">
        <w:rPr>
          <w:noProof/>
        </w:rPr>
        <w:t>13</w:t>
      </w:r>
      <w:r w:rsidR="000D2EA2">
        <w:rPr>
          <w:noProof/>
        </w:rPr>
        <w:fldChar w:fldCharType="end"/>
      </w:r>
      <w:r>
        <w:t>: Please indicate your comments on the CBA.</w:t>
      </w:r>
    </w:p>
    <w:p w:rsidR="00940A63" w:rsidRDefault="00940A63" w:rsidP="00940A63"/>
    <w:p w:rsidR="00940A63" w:rsidRDefault="00940A63" w:rsidP="00940A63">
      <w:r>
        <w:t>&lt;ESMA_QUESTION_13&gt;</w:t>
      </w:r>
    </w:p>
    <w:p w:rsidR="00940A63" w:rsidRDefault="00940A63" w:rsidP="00940A63">
      <w:permStart w:id="17" w:edGrp="everyone"/>
      <w:r>
        <w:t>TYPE YOUR TEXT HERE</w:t>
      </w:r>
    </w:p>
    <w:permEnd w:id="17"/>
    <w:p w:rsidR="00B25023" w:rsidRPr="00A21A30" w:rsidRDefault="00940A63" w:rsidP="00A21A30">
      <w:r>
        <w:t>&lt;ESMA_QUESTION_13&gt;</w:t>
      </w:r>
    </w:p>
    <w:sectPr w:rsidR="00B25023" w:rsidRPr="00A21A30" w:rsidSect="00C413FC">
      <w:headerReference w:type="even" r:id="rId13"/>
      <w:headerReference w:type="first" r:id="rId14"/>
      <w:footerReference w:type="first" r:id="rId15"/>
      <w:pgSz w:w="11906" w:h="16838" w:code="9"/>
      <w:pgMar w:top="2552" w:right="1247" w:bottom="1361"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BDC" w:rsidRDefault="008A2BDC">
      <w:r>
        <w:separator/>
      </w:r>
    </w:p>
    <w:p w:rsidR="008A2BDC" w:rsidRDefault="008A2BDC"/>
    <w:p w:rsidR="008A2BDC" w:rsidRDefault="008A2BDC"/>
  </w:endnote>
  <w:endnote w:type="continuationSeparator" w:id="0">
    <w:p w:rsidR="008A2BDC" w:rsidRDefault="008A2BDC">
      <w:r>
        <w:continuationSeparator/>
      </w:r>
    </w:p>
    <w:p w:rsidR="008A2BDC" w:rsidRDefault="008A2BDC"/>
    <w:p w:rsidR="008A2BDC" w:rsidRDefault="008A2BD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EE"/>
    <w:family w:val="roman"/>
    <w:notTrueType/>
    <w:pitch w:val="default"/>
    <w:sig w:usb0="00000001" w:usb1="00000000" w:usb2="00000000" w:usb3="00000000" w:csb0="00000003"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E42FD0" w:rsidRPr="000C3B6D" w:rsidTr="000C3B6D">
      <w:trPr>
        <w:trHeight w:val="284"/>
      </w:trPr>
      <w:tc>
        <w:tcPr>
          <w:tcW w:w="8460" w:type="dxa"/>
        </w:tcPr>
        <w:p w:rsidR="00E42FD0" w:rsidRPr="000C3B6D" w:rsidRDefault="00E42FD0" w:rsidP="000C3B6D">
          <w:pPr>
            <w:pStyle w:val="00Footer"/>
            <w:rPr>
              <w:lang w:val="fr-FR"/>
            </w:rPr>
          </w:pPr>
        </w:p>
      </w:tc>
      <w:tc>
        <w:tcPr>
          <w:tcW w:w="952" w:type="dxa"/>
        </w:tcPr>
        <w:p w:rsidR="00E42FD0" w:rsidRDefault="000D2EA2" w:rsidP="002C5B2D">
          <w:pPr>
            <w:pStyle w:val="00aPagenumber"/>
          </w:pPr>
          <w:r w:rsidRPr="002C5B2D">
            <w:fldChar w:fldCharType="begin"/>
          </w:r>
          <w:r w:rsidR="00E42FD0" w:rsidRPr="002C5B2D">
            <w:instrText xml:space="preserve"> PAGE </w:instrText>
          </w:r>
          <w:r w:rsidRPr="002C5B2D">
            <w:fldChar w:fldCharType="separate"/>
          </w:r>
          <w:r w:rsidR="00BC7258">
            <w:rPr>
              <w:noProof/>
            </w:rPr>
            <w:t>8</w:t>
          </w:r>
          <w:r w:rsidRPr="002C5B2D">
            <w:fldChar w:fldCharType="end"/>
          </w:r>
        </w:p>
        <w:p w:rsidR="00E42FD0" w:rsidRPr="002C5B2D" w:rsidRDefault="00E42FD0" w:rsidP="002C5B2D">
          <w:pPr>
            <w:pStyle w:val="00aPagenumber"/>
          </w:pPr>
        </w:p>
      </w:tc>
    </w:tr>
    <w:tr w:rsidR="00E42FD0" w:rsidRPr="000C3B6D" w:rsidTr="000C3B6D">
      <w:trPr>
        <w:trHeight w:val="284"/>
      </w:trPr>
      <w:tc>
        <w:tcPr>
          <w:tcW w:w="8460" w:type="dxa"/>
        </w:tcPr>
        <w:p w:rsidR="00E42FD0" w:rsidRPr="00E06635" w:rsidRDefault="00E42FD0" w:rsidP="00D82212">
          <w:pPr>
            <w:pStyle w:val="00Footer"/>
          </w:pPr>
        </w:p>
      </w:tc>
      <w:tc>
        <w:tcPr>
          <w:tcW w:w="952" w:type="dxa"/>
        </w:tcPr>
        <w:p w:rsidR="00E42FD0" w:rsidRPr="002C5B2D" w:rsidRDefault="00E42FD0" w:rsidP="002C5B2D">
          <w:pPr>
            <w:pStyle w:val="00aPagenumber"/>
          </w:pPr>
        </w:p>
      </w:tc>
    </w:tr>
  </w:tbl>
  <w:p w:rsidR="00E42FD0" w:rsidRDefault="000D2EA2">
    <w:pPr>
      <w:pStyle w:val="Stopka"/>
    </w:pPr>
    <w:r>
      <w:fldChar w:fldCharType="begin"/>
    </w:r>
    <w:r w:rsidR="00E42FD0">
      <w:instrText xml:space="preserve"> DATE \@ "dddd, dd MMMM yyyy" </w:instrText>
    </w:r>
    <w:r>
      <w:fldChar w:fldCharType="separate"/>
    </w:r>
    <w:r w:rsidR="000D3AB4">
      <w:rPr>
        <w:noProof/>
      </w:rPr>
      <w:t>Monday, 18 August 2014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D0" w:rsidRDefault="00E42FD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BDC" w:rsidRDefault="008A2BDC">
      <w:r>
        <w:separator/>
      </w:r>
    </w:p>
    <w:p w:rsidR="008A2BDC" w:rsidRDefault="008A2BDC"/>
  </w:footnote>
  <w:footnote w:type="continuationSeparator" w:id="0">
    <w:p w:rsidR="008A2BDC" w:rsidRDefault="008A2BDC">
      <w:r>
        <w:continuationSeparator/>
      </w:r>
    </w:p>
    <w:p w:rsidR="008A2BDC" w:rsidRDefault="008A2BDC"/>
    <w:p w:rsidR="008A2BDC" w:rsidRDefault="008A2BD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D0" w:rsidRDefault="00E42FD0">
    <w:pPr>
      <w:pStyle w:val="Nagwek"/>
    </w:pPr>
    <w:r>
      <w:rPr>
        <w:noProof/>
        <w:lang w:val="pl-PL" w:eastAsia="pl-PL"/>
      </w:rPr>
      <w:drawing>
        <wp:anchor distT="0" distB="0" distL="114300" distR="114300" simplePos="0" relativeHeight="251660288"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3" name="Picture 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sidR="000D2EA2">
      <w:rPr>
        <w:noProof/>
        <w:lang w:val="pl-PL" w:eastAsia="pl-PL"/>
      </w:rPr>
      <w:pict>
        <v:line id="Line 16" o:spid="_x0000_s2049" style="position:absolute;z-index:251656192;visibility:visible;mso-wrap-distance-left:3.17497mm;mso-wrap-distance-right:3.17497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D0" w:rsidRDefault="00E42FD0">
    <w:pPr>
      <w:pStyle w:val="Nagwek"/>
    </w:pPr>
    <w:r>
      <w:rPr>
        <w:noProof/>
        <w:lang w:val="pl-PL" w:eastAsia="pl-PL"/>
      </w:rPr>
      <w:drawing>
        <wp:anchor distT="0" distB="0" distL="114300" distR="114300" simplePos="0" relativeHeight="251659264"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4"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pic:spPr>
              </pic:pic>
            </a:graphicData>
          </a:graphic>
        </wp:anchor>
      </w:drawing>
    </w:r>
    <w:r>
      <w:rPr>
        <w:noProof/>
        <w:lang w:val="pl-PL" w:eastAsia="pl-PL"/>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5" name="Picture 5"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310" cy="6800850"/>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D0" w:rsidRDefault="00E42FD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9214"/>
      <w:gridCol w:w="198"/>
    </w:tblGrid>
    <w:tr w:rsidR="00E42FD0" w:rsidRPr="00E00C3F" w:rsidTr="00641A2C">
      <w:trPr>
        <w:trHeight w:val="284"/>
      </w:trPr>
      <w:tc>
        <w:tcPr>
          <w:tcW w:w="9214" w:type="dxa"/>
        </w:tcPr>
        <w:p w:rsidR="00E42FD0" w:rsidRPr="000C3B6D" w:rsidRDefault="00E42FD0" w:rsidP="00641A2C">
          <w:pPr>
            <w:pStyle w:val="Stopka"/>
            <w:rPr>
              <w:lang w:val="fr-FR"/>
            </w:rPr>
          </w:pPr>
          <w:r w:rsidRPr="00741C8F">
            <w:rPr>
              <w:color w:val="3E3F90"/>
              <w:sz w:val="16"/>
              <w:szCs w:val="16"/>
              <w:lang w:val="es-ES_tradnl"/>
            </w:rPr>
            <w:t xml:space="preserve">ESMA • CS 60747 – 103 rue de Grenelle • 75345 Paris Cedex 07 • France • Tel. </w:t>
          </w:r>
          <w:r w:rsidRPr="00E00C3F">
            <w:rPr>
              <w:color w:val="3E3F90"/>
              <w:sz w:val="16"/>
              <w:szCs w:val="16"/>
              <w:lang w:val="fr-FR"/>
            </w:rPr>
            <w:t>+33 (0) 1 58 36 43 21 • www.esma.europa.eu</w:t>
          </w:r>
        </w:p>
      </w:tc>
      <w:tc>
        <w:tcPr>
          <w:tcW w:w="198" w:type="dxa"/>
        </w:tcPr>
        <w:p w:rsidR="00E42FD0" w:rsidRPr="00E00C3F" w:rsidRDefault="00E42FD0" w:rsidP="00620D7C">
          <w:pPr>
            <w:pStyle w:val="00aPagenumber"/>
            <w:rPr>
              <w:lang w:val="fr-FR"/>
            </w:rPr>
          </w:pPr>
        </w:p>
      </w:tc>
    </w:tr>
  </w:tbl>
  <w:p w:rsidR="00E42FD0" w:rsidRPr="00DB46C3" w:rsidRDefault="00E42FD0">
    <w:pPr>
      <w:rPr>
        <w:lang w:val="fr-FR"/>
      </w:rPr>
    </w:pPr>
  </w:p>
  <w:p w:rsidR="00E42FD0" w:rsidRDefault="000D2EA2">
    <w:pPr>
      <w:pStyle w:val="Nagwek"/>
    </w:pPr>
    <w:r>
      <w:rPr>
        <w:noProof/>
        <w:lang w:val="pl-PL" w:eastAsia="pl-PL"/>
      </w:rPr>
      <w:pict>
        <v:line id="Line 20" o:spid="_x0000_s2050" style="position:absolute;z-index:251658240;visibility:visible;mso-wrap-distance-left:3.17497mm;mso-wrap-distance-right:3.17497mm;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" strokecolor="#283583" strokeweight="1pt">
          <w10:wrap anchorx="page" anchory="page"/>
        </v:line>
      </w:pict>
    </w:r>
    <w:r w:rsidR="00E42FD0">
      <w:rPr>
        <w:noProof/>
        <w:lang w:val="pl-PL" w:eastAsia="pl-PL"/>
      </w:rPr>
      <w:drawing>
        <wp:anchor distT="0" distB="0" distL="114300" distR="114300" simplePos="0" relativeHeight="251657216"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9" name="Picture 1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5E7A"/>
    <w:multiLevelType w:val="hybridMultilevel"/>
    <w:tmpl w:val="399C7AA6"/>
    <w:lvl w:ilvl="0" w:tplc="C7B283DC">
      <w:start w:val="1"/>
      <w:numFmt w:val="decimal"/>
      <w:pStyle w:val="Style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716AB2"/>
    <w:multiLevelType w:val="hybridMultilevel"/>
    <w:tmpl w:val="E9086C3E"/>
    <w:lvl w:ilvl="0" w:tplc="3DC4FE0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F50BD"/>
    <w:multiLevelType w:val="hybridMultilevel"/>
    <w:tmpl w:val="FBB61A38"/>
    <w:lvl w:ilvl="0" w:tplc="3A00A014">
      <w:start w:val="1"/>
      <w:numFmt w:val="decimal"/>
      <w:lvlText w:val="%1."/>
      <w:lvlJc w:val="left"/>
      <w:pPr>
        <w:ind w:left="720" w:hanging="360"/>
      </w:pPr>
      <w:rPr>
        <w:rFonts w:ascii="Palatino Linotype" w:eastAsia="Times New Roman" w:hAnsi="Palatino Linotype"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05B40CDB"/>
    <w:multiLevelType w:val="multilevel"/>
    <w:tmpl w:val="212CDBD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563D17"/>
    <w:multiLevelType w:val="hybridMultilevel"/>
    <w:tmpl w:val="C6A09F1A"/>
    <w:lvl w:ilvl="0" w:tplc="3F74BB04">
      <w:start w:val="3"/>
      <w:numFmt w:val="lowerRoman"/>
      <w:lvlText w:val="%1."/>
      <w:lvlJc w:val="right"/>
      <w:pPr>
        <w:tabs>
          <w:tab w:val="num" w:pos="2160"/>
        </w:tabs>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656B2"/>
    <w:multiLevelType w:val="hybridMultilevel"/>
    <w:tmpl w:val="479CAEDA"/>
    <w:lvl w:ilvl="0" w:tplc="DCF41B3C">
      <w:start w:val="5"/>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A34FE7"/>
    <w:multiLevelType w:val="hybridMultilevel"/>
    <w:tmpl w:val="595E013A"/>
    <w:lvl w:ilvl="0" w:tplc="66821E4C">
      <w:start w:val="1"/>
      <w:numFmt w:val="bullet"/>
      <w:pStyle w:val="0MyBullet"/>
      <w:lvlText w:val=""/>
      <w:lvlJc w:val="left"/>
      <w:pPr>
        <w:ind w:left="720" w:hanging="360"/>
      </w:pPr>
      <w:rPr>
        <w:rFonts w:ascii="Symbol" w:hAnsi="Symbol" w:hint="default"/>
      </w:rPr>
    </w:lvl>
    <w:lvl w:ilvl="1" w:tplc="04090003" w:tentative="1">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445BB4"/>
    <w:multiLevelType w:val="hybridMultilevel"/>
    <w:tmpl w:val="B7D8639A"/>
    <w:lvl w:ilvl="0" w:tplc="81B0B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D0A2696A">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DB3C44"/>
    <w:multiLevelType w:val="hybridMultilevel"/>
    <w:tmpl w:val="7E3E9808"/>
    <w:lvl w:ilvl="0" w:tplc="0407001B">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60293F"/>
    <w:multiLevelType w:val="hybridMultilevel"/>
    <w:tmpl w:val="7B7CDDA8"/>
    <w:lvl w:ilvl="0" w:tplc="FF5E7E2C">
      <w:start w:val="1"/>
      <w:numFmt w:val="bullet"/>
      <w:pStyle w:val="my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7C2D36"/>
    <w:multiLevelType w:val="multilevel"/>
    <w:tmpl w:val="40988096"/>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04C28C6"/>
    <w:multiLevelType w:val="multilevel"/>
    <w:tmpl w:val="E94E1312"/>
    <w:lvl w:ilvl="0">
      <w:start w:val="1"/>
      <w:numFmt w:val="decimal"/>
      <w:pStyle w:val="Nagwek1"/>
      <w:lvlText w:val="%1"/>
      <w:lvlJc w:val="left"/>
      <w:pPr>
        <w:ind w:left="574" w:hanging="432"/>
      </w:pPr>
    </w:lvl>
    <w:lvl w:ilvl="1">
      <w:start w:val="1"/>
      <w:numFmt w:val="decimal"/>
      <w:pStyle w:val="Nagwek2"/>
      <w:lvlText w:val="%1.%2"/>
      <w:lvlJc w:val="left"/>
      <w:pPr>
        <w:ind w:left="718" w:hanging="576"/>
      </w:pPr>
    </w:lvl>
    <w:lvl w:ilvl="2">
      <w:start w:val="1"/>
      <w:numFmt w:val="decimal"/>
      <w:pStyle w:val="Nagwek3"/>
      <w:lvlText w:val="%1.%2.%3"/>
      <w:lvlJc w:val="left"/>
      <w:pPr>
        <w:ind w:left="862" w:hanging="720"/>
      </w:pPr>
    </w:lvl>
    <w:lvl w:ilvl="3">
      <w:start w:val="1"/>
      <w:numFmt w:val="decimal"/>
      <w:pStyle w:val="Nagwek4"/>
      <w:lvlText w:val="%1.%2.%3.%4"/>
      <w:lvlJc w:val="left"/>
      <w:pPr>
        <w:ind w:left="1006" w:hanging="864"/>
      </w:pPr>
    </w:lvl>
    <w:lvl w:ilvl="4">
      <w:start w:val="1"/>
      <w:numFmt w:val="decimal"/>
      <w:pStyle w:val="Nagwek5"/>
      <w:lvlText w:val="%1.%2.%3.%4.%5"/>
      <w:lvlJc w:val="left"/>
      <w:pPr>
        <w:ind w:left="1150" w:hanging="1008"/>
      </w:pPr>
    </w:lvl>
    <w:lvl w:ilvl="5">
      <w:start w:val="1"/>
      <w:numFmt w:val="decimal"/>
      <w:pStyle w:val="Nagwek6"/>
      <w:lvlText w:val="%1.%2.%3.%4.%5.%6"/>
      <w:lvlJc w:val="left"/>
      <w:pPr>
        <w:ind w:left="1294" w:hanging="1152"/>
      </w:pPr>
    </w:lvl>
    <w:lvl w:ilvl="6">
      <w:start w:val="1"/>
      <w:numFmt w:val="decimal"/>
      <w:pStyle w:val="Nagwek7"/>
      <w:lvlText w:val="%1.%2.%3.%4.%5.%6.%7"/>
      <w:lvlJc w:val="left"/>
      <w:pPr>
        <w:ind w:left="1438" w:hanging="1296"/>
      </w:pPr>
    </w:lvl>
    <w:lvl w:ilvl="7">
      <w:start w:val="1"/>
      <w:numFmt w:val="decimal"/>
      <w:pStyle w:val="Nagwek8"/>
      <w:lvlText w:val="%1.%2.%3.%4.%5.%6.%7.%8"/>
      <w:lvlJc w:val="left"/>
      <w:pPr>
        <w:ind w:left="1582" w:hanging="1440"/>
      </w:pPr>
    </w:lvl>
    <w:lvl w:ilvl="8">
      <w:start w:val="1"/>
      <w:numFmt w:val="decimal"/>
      <w:pStyle w:val="Nagwek9"/>
      <w:lvlText w:val="%1.%2.%3.%4.%5.%6.%7.%8.%9"/>
      <w:lvlJc w:val="left"/>
      <w:pPr>
        <w:ind w:left="1726" w:hanging="1584"/>
      </w:pPr>
    </w:lvl>
  </w:abstractNum>
  <w:abstractNum w:abstractNumId="12">
    <w:nsid w:val="2CE45378"/>
    <w:multiLevelType w:val="multilevel"/>
    <w:tmpl w:val="A0289056"/>
    <w:lvl w:ilvl="0">
      <w:start w:val="1"/>
      <w:numFmt w:val="decimal"/>
      <w:pStyle w:val="Level1"/>
      <w:lvlText w:val="%1"/>
      <w:lvlJc w:val="left"/>
      <w:pPr>
        <w:tabs>
          <w:tab w:val="num" w:pos="680"/>
        </w:tabs>
        <w:ind w:left="680" w:hanging="680"/>
      </w:pPr>
      <w:rPr>
        <w:rFonts w:ascii="Times New Roman" w:hAnsi="Times New Roman" w:cs="Times New Roman" w:hint="default"/>
        <w:b/>
        <w:i w:val="0"/>
        <w:sz w:val="24"/>
        <w:szCs w:val="24"/>
      </w:rPr>
    </w:lvl>
    <w:lvl w:ilvl="1">
      <w:start w:val="1"/>
      <w:numFmt w:val="decimal"/>
      <w:pStyle w:val="Level2"/>
      <w:lvlText w:val="%1.%2"/>
      <w:lvlJc w:val="left"/>
      <w:pPr>
        <w:tabs>
          <w:tab w:val="num" w:pos="680"/>
        </w:tabs>
        <w:ind w:left="680" w:hanging="680"/>
      </w:pPr>
      <w:rPr>
        <w:rFonts w:ascii="Times New Roman" w:hAnsi="Times New Roman" w:cs="Times New Roman" w:hint="default"/>
        <w:b/>
        <w:i w:val="0"/>
        <w:color w:val="auto"/>
        <w:sz w:val="21"/>
      </w:rPr>
    </w:lvl>
    <w:lvl w:ilvl="2">
      <w:start w:val="1"/>
      <w:numFmt w:val="decimal"/>
      <w:pStyle w:val="Level3"/>
      <w:lvlText w:val="%1.%2.%3"/>
      <w:lvlJc w:val="left"/>
      <w:pPr>
        <w:tabs>
          <w:tab w:val="num" w:pos="1361"/>
        </w:tabs>
        <w:ind w:left="1361" w:hanging="681"/>
      </w:pPr>
      <w:rPr>
        <w:b/>
        <w:i w:val="0"/>
        <w:sz w:val="17"/>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lvlText w:val=""/>
      <w:lvlJc w:val="left"/>
      <w:pPr>
        <w:tabs>
          <w:tab w:val="num" w:pos="3288"/>
        </w:tabs>
        <w:ind w:left="3288" w:hanging="680"/>
      </w:pPr>
    </w:lvl>
    <w:lvl w:ilvl="7">
      <w:start w:val="1"/>
      <w:numFmt w:val="none"/>
      <w:lvlText w:val=""/>
      <w:lvlJc w:val="left"/>
      <w:pPr>
        <w:tabs>
          <w:tab w:val="num" w:pos="3288"/>
        </w:tabs>
        <w:ind w:left="3288" w:hanging="680"/>
      </w:pPr>
    </w:lvl>
    <w:lvl w:ilvl="8">
      <w:start w:val="1"/>
      <w:numFmt w:val="none"/>
      <w:lvlText w:val=""/>
      <w:lvlJc w:val="left"/>
      <w:pPr>
        <w:tabs>
          <w:tab w:val="num" w:pos="3288"/>
        </w:tabs>
        <w:ind w:left="3288" w:hanging="680"/>
      </w:pPr>
    </w:lvl>
  </w:abstractNum>
  <w:abstractNum w:abstractNumId="13">
    <w:nsid w:val="2D80373B"/>
    <w:multiLevelType w:val="hybridMultilevel"/>
    <w:tmpl w:val="47144DFA"/>
    <w:lvl w:ilvl="0" w:tplc="6FEC31F2">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D56A4C"/>
    <w:multiLevelType w:val="multilevel"/>
    <w:tmpl w:val="639841C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41D6808"/>
    <w:multiLevelType w:val="hybridMultilevel"/>
    <w:tmpl w:val="5E647ACE"/>
    <w:lvl w:ilvl="0" w:tplc="C4268646">
      <w:start w:val="1"/>
      <w:numFmt w:val="bullet"/>
      <w:pStyle w:val="MyBullet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5C6A9A"/>
    <w:multiLevelType w:val="hybridMultilevel"/>
    <w:tmpl w:val="C4E64628"/>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3C5F3A15"/>
    <w:multiLevelType w:val="hybridMultilevel"/>
    <w:tmpl w:val="55AAE488"/>
    <w:lvl w:ilvl="0" w:tplc="BAF871F6">
      <w:start w:val="1"/>
      <w:numFmt w:val="bullet"/>
      <w:lvlText w:val=""/>
      <w:lvlJc w:val="left"/>
      <w:pPr>
        <w:ind w:left="720" w:hanging="360"/>
      </w:pPr>
      <w:rPr>
        <w:rFonts w:ascii="Symbol" w:hAnsi="Symbol" w:hint="default"/>
      </w:rPr>
    </w:lvl>
    <w:lvl w:ilvl="1" w:tplc="24A63E20">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D2F78BF"/>
    <w:multiLevelType w:val="hybridMultilevel"/>
    <w:tmpl w:val="137E30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3F846409"/>
    <w:multiLevelType w:val="hybridMultilevel"/>
    <w:tmpl w:val="0040E744"/>
    <w:lvl w:ilvl="0" w:tplc="C98A692E">
      <w:start w:val="1"/>
      <w:numFmt w:val="lowerLetter"/>
      <w:pStyle w:val="Style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126208D"/>
    <w:multiLevelType w:val="hybridMultilevel"/>
    <w:tmpl w:val="D0C6D1FE"/>
    <w:lvl w:ilvl="0" w:tplc="5FAE3566">
      <w:numFmt w:val="bullet"/>
      <w:lvlText w:val="-"/>
      <w:lvlJc w:val="left"/>
      <w:pPr>
        <w:ind w:left="720" w:hanging="360"/>
      </w:pPr>
      <w:rPr>
        <w:rFonts w:ascii="Georgia" w:eastAsia="Times New Roman"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BA713F"/>
    <w:multiLevelType w:val="hybridMultilevel"/>
    <w:tmpl w:val="AEA697D2"/>
    <w:lvl w:ilvl="0" w:tplc="BD561B72">
      <w:start w:val="1"/>
      <w:numFmt w:val="decimal"/>
      <w:pStyle w:val="1MyNor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4261A85"/>
    <w:multiLevelType w:val="hybridMultilevel"/>
    <w:tmpl w:val="46FA329C"/>
    <w:lvl w:ilvl="0" w:tplc="004A5D92">
      <w:start w:val="1"/>
      <w:numFmt w:val="decimal"/>
      <w:pStyle w:val="04aNumbering"/>
      <w:lvlText w:val="%1."/>
      <w:lvlJc w:val="left"/>
      <w:pPr>
        <w:tabs>
          <w:tab w:val="num" w:pos="4679"/>
        </w:tabs>
        <w:ind w:left="4679" w:hanging="284"/>
      </w:pPr>
      <w:rPr>
        <w:rFonts w:ascii="Georgia" w:hAnsi="Georgia" w:cs="Times New Roman" w:hint="default"/>
        <w:b w:val="0"/>
        <w:sz w:val="20"/>
        <w:szCs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445F34D8"/>
    <w:multiLevelType w:val="hybridMultilevel"/>
    <w:tmpl w:val="1ACC5824"/>
    <w:lvl w:ilvl="0" w:tplc="D0A2696A">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48507401"/>
    <w:multiLevelType w:val="multilevel"/>
    <w:tmpl w:val="AB2C4B44"/>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53260F13"/>
    <w:multiLevelType w:val="multilevel"/>
    <w:tmpl w:val="D652C102"/>
    <w:lvl w:ilvl="0">
      <w:start w:val="2"/>
      <w:numFmt w:val="upperRoman"/>
      <w:pStyle w:val="05cHeadline1"/>
      <w:lvlText w:val="%1."/>
      <w:lvlJc w:val="left"/>
      <w:pPr>
        <w:tabs>
          <w:tab w:val="num" w:pos="567"/>
        </w:tabs>
        <w:ind w:left="567" w:hanging="567"/>
      </w:pPr>
      <w:rPr>
        <w:rFonts w:ascii="Georgia" w:hAnsi="Georgia" w:hint="default"/>
        <w:b/>
        <w:i w:val="0"/>
        <w:sz w:val="20"/>
      </w:rPr>
    </w:lvl>
    <w:lvl w:ilvl="1">
      <w:start w:val="2"/>
      <w:numFmt w:val="decimal"/>
      <w:lvlText w:val="%2."/>
      <w:lvlJc w:val="left"/>
      <w:pPr>
        <w:tabs>
          <w:tab w:val="num" w:pos="567"/>
        </w:tabs>
        <w:ind w:left="567" w:hanging="283"/>
      </w:pPr>
      <w:rPr>
        <w:rFonts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5DD586E"/>
    <w:multiLevelType w:val="hybridMultilevel"/>
    <w:tmpl w:val="7278CED4"/>
    <w:lvl w:ilvl="0" w:tplc="3DC4FE0E">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B52283F"/>
    <w:multiLevelType w:val="hybridMultilevel"/>
    <w:tmpl w:val="672224AE"/>
    <w:lvl w:ilvl="0" w:tplc="909EA5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DE55501"/>
    <w:multiLevelType w:val="hybridMultilevel"/>
    <w:tmpl w:val="790A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394246"/>
    <w:multiLevelType w:val="multilevel"/>
    <w:tmpl w:val="76E01130"/>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44630C0"/>
    <w:multiLevelType w:val="multilevel"/>
    <w:tmpl w:val="27EE29C4"/>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49B6065"/>
    <w:multiLevelType w:val="hybridMultilevel"/>
    <w:tmpl w:val="FF8C57BE"/>
    <w:lvl w:ilvl="0" w:tplc="68C003EC">
      <w:start w:val="1"/>
      <w:numFmt w:val="bullet"/>
      <w:pStyle w:val="MyBulle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65DC6E5B"/>
    <w:multiLevelType w:val="multilevel"/>
    <w:tmpl w:val="EC26190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70E009F1"/>
    <w:multiLevelType w:val="hybridMultilevel"/>
    <w:tmpl w:val="326E0842"/>
    <w:lvl w:ilvl="0" w:tplc="35DE07E0">
      <w:start w:val="1"/>
      <w:numFmt w:val="decimal"/>
      <w:pStyle w:val="Recital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AF26E6B"/>
    <w:multiLevelType w:val="hybridMultilevel"/>
    <w:tmpl w:val="ED825812"/>
    <w:lvl w:ilvl="0" w:tplc="3F481CE0">
      <w:start w:val="1"/>
      <w:numFmt w:val="bullet"/>
      <w:pStyle w:val="my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F5947FD"/>
    <w:multiLevelType w:val="multilevel"/>
    <w:tmpl w:val="5C20B6BC"/>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23"/>
  </w:num>
  <w:num w:numId="3">
    <w:abstractNumId w:val="16"/>
  </w:num>
  <w:num w:numId="4">
    <w:abstractNumId w:val="26"/>
  </w:num>
  <w:num w:numId="5">
    <w:abstractNumId w:val="6"/>
  </w:num>
  <w:num w:numId="6">
    <w:abstractNumId w:val="12"/>
  </w:num>
  <w:num w:numId="7">
    <w:abstractNumId w:val="15"/>
  </w:num>
  <w:num w:numId="8">
    <w:abstractNumId w:val="17"/>
  </w:num>
  <w:num w:numId="9">
    <w:abstractNumId w:val="22"/>
  </w:num>
  <w:num w:numId="10">
    <w:abstractNumId w:val="9"/>
  </w:num>
  <w:num w:numId="11">
    <w:abstractNumId w:val="20"/>
  </w:num>
  <w:num w:numId="12">
    <w:abstractNumId w:val="0"/>
  </w:num>
  <w:num w:numId="13">
    <w:abstractNumId w:val="20"/>
    <w:lvlOverride w:ilvl="0">
      <w:startOverride w:val="1"/>
    </w:lvlOverride>
  </w:num>
  <w:num w:numId="14">
    <w:abstractNumId w:val="27"/>
  </w:num>
  <w:num w:numId="15">
    <w:abstractNumId w:val="28"/>
  </w:num>
  <w:num w:numId="16">
    <w:abstractNumId w:val="20"/>
    <w:lvlOverride w:ilvl="0">
      <w:startOverride w:val="1"/>
    </w:lvlOverride>
  </w:num>
  <w:num w:numId="17">
    <w:abstractNumId w:val="20"/>
    <w:lvlOverride w:ilvl="0">
      <w:startOverride w:val="1"/>
    </w:lvlOverride>
  </w:num>
  <w:num w:numId="18">
    <w:abstractNumId w:val="1"/>
  </w:num>
  <w:num w:numId="19">
    <w:abstractNumId w:val="24"/>
  </w:num>
  <w:num w:numId="20">
    <w:abstractNumId w:val="7"/>
  </w:num>
  <w:num w:numId="21">
    <w:abstractNumId w:val="20"/>
    <w:lvlOverride w:ilvl="0">
      <w:startOverride w:val="1"/>
    </w:lvlOverride>
  </w:num>
  <w:num w:numId="22">
    <w:abstractNumId w:val="32"/>
  </w:num>
  <w:num w:numId="23">
    <w:abstractNumId w:val="35"/>
  </w:num>
  <w:num w:numId="24">
    <w:abstractNumId w:val="20"/>
    <w:lvlOverride w:ilvl="0">
      <w:startOverride w:val="1"/>
    </w:lvlOverride>
  </w:num>
  <w:num w:numId="25">
    <w:abstractNumId w:val="20"/>
    <w:lvlOverride w:ilvl="0">
      <w:startOverride w:val="1"/>
    </w:lvlOverride>
  </w:num>
  <w:num w:numId="26">
    <w:abstractNumId w:val="20"/>
  </w:num>
  <w:num w:numId="27">
    <w:abstractNumId w:val="20"/>
    <w:lvlOverride w:ilvl="0">
      <w:startOverride w:val="1"/>
    </w:lvlOverride>
  </w:num>
  <w:num w:numId="28">
    <w:abstractNumId w:val="20"/>
    <w:lvlOverride w:ilvl="0">
      <w:startOverride w:val="1"/>
    </w:lvlOverride>
  </w:num>
  <w:num w:numId="29">
    <w:abstractNumId w:val="4"/>
  </w:num>
  <w:num w:numId="30">
    <w:abstractNumId w:val="34"/>
  </w:num>
  <w:num w:numId="31">
    <w:abstractNumId w:val="33"/>
    <w:lvlOverride w:ilvl="0">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0"/>
  </w:num>
  <w:num w:numId="35">
    <w:abstractNumId w:val="30"/>
  </w:num>
  <w:num w:numId="36">
    <w:abstractNumId w:val="31"/>
  </w:num>
  <w:num w:numId="37">
    <w:abstractNumId w:val="25"/>
  </w:num>
  <w:num w:numId="38">
    <w:abstractNumId w:val="36"/>
  </w:num>
  <w:num w:numId="39">
    <w:abstractNumId w:val="20"/>
    <w:lvlOverride w:ilvl="0">
      <w:startOverride w:val="1"/>
    </w:lvlOverride>
  </w:num>
  <w:num w:numId="40">
    <w:abstractNumId w:val="20"/>
    <w:lvlOverride w:ilvl="0">
      <w:startOverride w:val="1"/>
    </w:lvlOverride>
  </w:num>
  <w:num w:numId="41">
    <w:abstractNumId w:val="20"/>
    <w:lvlOverride w:ilvl="0">
      <w:startOverride w:val="1"/>
    </w:lvlOverride>
  </w:num>
  <w:num w:numId="42">
    <w:abstractNumId w:val="20"/>
    <w:lvlOverride w:ilvl="0">
      <w:startOverride w:val="1"/>
    </w:lvlOverride>
  </w:num>
  <w:num w:numId="43">
    <w:abstractNumId w:val="20"/>
    <w:lvlOverride w:ilvl="0">
      <w:startOverride w:val="1"/>
    </w:lvlOverride>
  </w:num>
  <w:num w:numId="44">
    <w:abstractNumId w:val="8"/>
  </w:num>
  <w:num w:numId="45">
    <w:abstractNumId w:val="20"/>
    <w:lvlOverride w:ilvl="0">
      <w:startOverride w:val="1"/>
    </w:lvlOverride>
  </w:num>
  <w:num w:numId="46">
    <w:abstractNumId w:val="3"/>
  </w:num>
  <w:num w:numId="47">
    <w:abstractNumId w:val="11"/>
  </w:num>
  <w:num w:numId="48">
    <w:abstractNumId w:val="5"/>
  </w:num>
  <w:num w:numId="49">
    <w:abstractNumId w:val="29"/>
  </w:num>
  <w:num w:numId="50">
    <w:abstractNumId w:val="13"/>
  </w:num>
  <w:num w:numId="51">
    <w:abstractNumId w:val="21"/>
  </w:num>
  <w:num w:numId="52">
    <w:abstractNumId w:val="20"/>
    <w:lvlOverride w:ilvl="0">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num>
  <w:num w:numId="56">
    <w:abstractNumId w:val="6"/>
  </w:num>
  <w:num w:numId="57">
    <w:abstractNumId w:val="19"/>
  </w:num>
  <w:num w:numId="58">
    <w:abstractNumId w:val="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stylePaneFormatFilter w:val="1F01"/>
  <w:doNotTrackFormatting/>
  <w:documentProtection w:edit="readOnly" w:enforcement="1" w:cryptProviderType="rsaFull" w:cryptAlgorithmClass="hash" w:cryptAlgorithmType="typeAny" w:cryptAlgorithmSid="4" w:cryptSpinCount="100000" w:hash="trL95fgL1zKwo4I9HULZ7CGszCQ=" w:salt="Dmy4ivUnOPRfU9aDH0+ZyQ=="/>
  <w:defaultTabStop w:val="709"/>
  <w:hyphenationZone w:val="567"/>
  <w:doNotHyphenateCaps/>
  <w:characterSpacingControl w:val="doNotCompress"/>
  <w:hdrShapeDefaults>
    <o:shapedefaults v:ext="edit" spidmax="6146">
      <o:colormru v:ext="edit" colors="#2d4491,#283583"/>
    </o:shapedefaults>
    <o:shapelayout v:ext="edit">
      <o:idmap v:ext="edit" data="2"/>
    </o:shapelayout>
  </w:hdrShapeDefaults>
  <w:footnotePr>
    <w:footnote w:id="-1"/>
    <w:footnote w:id="0"/>
  </w:footnotePr>
  <w:endnotePr>
    <w:endnote w:id="-1"/>
    <w:endnote w:id="0"/>
  </w:endnotePr>
  <w:compat/>
  <w:rsids>
    <w:rsidRoot w:val="00E94252"/>
    <w:rsid w:val="0000108D"/>
    <w:rsid w:val="0000125B"/>
    <w:rsid w:val="000018E5"/>
    <w:rsid w:val="00003066"/>
    <w:rsid w:val="00003AEB"/>
    <w:rsid w:val="000055FE"/>
    <w:rsid w:val="000057A4"/>
    <w:rsid w:val="00005941"/>
    <w:rsid w:val="00011F51"/>
    <w:rsid w:val="00012A14"/>
    <w:rsid w:val="000134E9"/>
    <w:rsid w:val="000141D6"/>
    <w:rsid w:val="0001488F"/>
    <w:rsid w:val="00014A4B"/>
    <w:rsid w:val="0001774B"/>
    <w:rsid w:val="000205B1"/>
    <w:rsid w:val="00020FBA"/>
    <w:rsid w:val="000214DE"/>
    <w:rsid w:val="000218D6"/>
    <w:rsid w:val="00022C3A"/>
    <w:rsid w:val="00022F80"/>
    <w:rsid w:val="00023A91"/>
    <w:rsid w:val="0002436D"/>
    <w:rsid w:val="000259C1"/>
    <w:rsid w:val="00027154"/>
    <w:rsid w:val="000274DB"/>
    <w:rsid w:val="0002767B"/>
    <w:rsid w:val="00027950"/>
    <w:rsid w:val="00030909"/>
    <w:rsid w:val="00030E3E"/>
    <w:rsid w:val="000335AE"/>
    <w:rsid w:val="0003444F"/>
    <w:rsid w:val="00034E6C"/>
    <w:rsid w:val="00035A9B"/>
    <w:rsid w:val="00036175"/>
    <w:rsid w:val="000361B3"/>
    <w:rsid w:val="00036907"/>
    <w:rsid w:val="0003741B"/>
    <w:rsid w:val="0004082A"/>
    <w:rsid w:val="000410E9"/>
    <w:rsid w:val="000413AF"/>
    <w:rsid w:val="00042EF2"/>
    <w:rsid w:val="0004389E"/>
    <w:rsid w:val="000439DE"/>
    <w:rsid w:val="0004481F"/>
    <w:rsid w:val="00045FB1"/>
    <w:rsid w:val="00047DD8"/>
    <w:rsid w:val="00050083"/>
    <w:rsid w:val="00051992"/>
    <w:rsid w:val="00051BC9"/>
    <w:rsid w:val="0005505F"/>
    <w:rsid w:val="000561C0"/>
    <w:rsid w:val="000576D7"/>
    <w:rsid w:val="000606DD"/>
    <w:rsid w:val="00060F72"/>
    <w:rsid w:val="00062997"/>
    <w:rsid w:val="00062EAD"/>
    <w:rsid w:val="000641B9"/>
    <w:rsid w:val="00070974"/>
    <w:rsid w:val="00071CE4"/>
    <w:rsid w:val="0007474E"/>
    <w:rsid w:val="00075A90"/>
    <w:rsid w:val="00080976"/>
    <w:rsid w:val="000829E9"/>
    <w:rsid w:val="00084648"/>
    <w:rsid w:val="00085B53"/>
    <w:rsid w:val="00085CB4"/>
    <w:rsid w:val="00085E19"/>
    <w:rsid w:val="00086B36"/>
    <w:rsid w:val="000878D1"/>
    <w:rsid w:val="00087A2B"/>
    <w:rsid w:val="0009029B"/>
    <w:rsid w:val="00090459"/>
    <w:rsid w:val="00091A20"/>
    <w:rsid w:val="000925FF"/>
    <w:rsid w:val="000932E0"/>
    <w:rsid w:val="00094A6B"/>
    <w:rsid w:val="00094DD3"/>
    <w:rsid w:val="000951B7"/>
    <w:rsid w:val="00095B96"/>
    <w:rsid w:val="00095EDE"/>
    <w:rsid w:val="000A0199"/>
    <w:rsid w:val="000A0671"/>
    <w:rsid w:val="000A1837"/>
    <w:rsid w:val="000A2127"/>
    <w:rsid w:val="000A3313"/>
    <w:rsid w:val="000A3561"/>
    <w:rsid w:val="000A3888"/>
    <w:rsid w:val="000A58B6"/>
    <w:rsid w:val="000A614A"/>
    <w:rsid w:val="000A7B53"/>
    <w:rsid w:val="000B12AB"/>
    <w:rsid w:val="000B275C"/>
    <w:rsid w:val="000B2DB1"/>
    <w:rsid w:val="000B3F11"/>
    <w:rsid w:val="000B6023"/>
    <w:rsid w:val="000B6715"/>
    <w:rsid w:val="000C0AC8"/>
    <w:rsid w:val="000C1456"/>
    <w:rsid w:val="000C1A7D"/>
    <w:rsid w:val="000C1CFC"/>
    <w:rsid w:val="000C1E28"/>
    <w:rsid w:val="000C22A9"/>
    <w:rsid w:val="000C2477"/>
    <w:rsid w:val="000C2B6A"/>
    <w:rsid w:val="000C3B6D"/>
    <w:rsid w:val="000C6BFE"/>
    <w:rsid w:val="000D0120"/>
    <w:rsid w:val="000D0936"/>
    <w:rsid w:val="000D2DE4"/>
    <w:rsid w:val="000D2EA2"/>
    <w:rsid w:val="000D3AB4"/>
    <w:rsid w:val="000D629F"/>
    <w:rsid w:val="000D6898"/>
    <w:rsid w:val="000D69CA"/>
    <w:rsid w:val="000D6BCE"/>
    <w:rsid w:val="000D76EE"/>
    <w:rsid w:val="000E00A1"/>
    <w:rsid w:val="000E0CE1"/>
    <w:rsid w:val="000E2124"/>
    <w:rsid w:val="000E4841"/>
    <w:rsid w:val="000E4D6A"/>
    <w:rsid w:val="000E5A66"/>
    <w:rsid w:val="000F2386"/>
    <w:rsid w:val="000F30B4"/>
    <w:rsid w:val="000F36BC"/>
    <w:rsid w:val="000F4B12"/>
    <w:rsid w:val="000F5D58"/>
    <w:rsid w:val="00101C7D"/>
    <w:rsid w:val="00101E86"/>
    <w:rsid w:val="00101FD5"/>
    <w:rsid w:val="00103FA2"/>
    <w:rsid w:val="001046BF"/>
    <w:rsid w:val="001065D7"/>
    <w:rsid w:val="00106E60"/>
    <w:rsid w:val="0010755D"/>
    <w:rsid w:val="00107651"/>
    <w:rsid w:val="00110C5F"/>
    <w:rsid w:val="001111E3"/>
    <w:rsid w:val="00111525"/>
    <w:rsid w:val="0011167D"/>
    <w:rsid w:val="00112892"/>
    <w:rsid w:val="00112AB9"/>
    <w:rsid w:val="00113A30"/>
    <w:rsid w:val="00114377"/>
    <w:rsid w:val="00115C28"/>
    <w:rsid w:val="00117B62"/>
    <w:rsid w:val="00120C41"/>
    <w:rsid w:val="001222F8"/>
    <w:rsid w:val="0012398B"/>
    <w:rsid w:val="00123D39"/>
    <w:rsid w:val="0012451C"/>
    <w:rsid w:val="00124D9F"/>
    <w:rsid w:val="0012566F"/>
    <w:rsid w:val="00126153"/>
    <w:rsid w:val="00126A56"/>
    <w:rsid w:val="00127304"/>
    <w:rsid w:val="00127E07"/>
    <w:rsid w:val="001302B3"/>
    <w:rsid w:val="00130D4A"/>
    <w:rsid w:val="00130F41"/>
    <w:rsid w:val="001313B7"/>
    <w:rsid w:val="00133121"/>
    <w:rsid w:val="00134E54"/>
    <w:rsid w:val="00135F2B"/>
    <w:rsid w:val="001364BC"/>
    <w:rsid w:val="00136F17"/>
    <w:rsid w:val="001376DE"/>
    <w:rsid w:val="00137B16"/>
    <w:rsid w:val="001421A8"/>
    <w:rsid w:val="001431AE"/>
    <w:rsid w:val="00143B87"/>
    <w:rsid w:val="001449E1"/>
    <w:rsid w:val="0014501C"/>
    <w:rsid w:val="00145BEB"/>
    <w:rsid w:val="00147252"/>
    <w:rsid w:val="00147B5A"/>
    <w:rsid w:val="001501FE"/>
    <w:rsid w:val="00152987"/>
    <w:rsid w:val="00153B8A"/>
    <w:rsid w:val="00153DE9"/>
    <w:rsid w:val="0015624B"/>
    <w:rsid w:val="00157C5D"/>
    <w:rsid w:val="00161F32"/>
    <w:rsid w:val="001632B2"/>
    <w:rsid w:val="00163C2A"/>
    <w:rsid w:val="001641BB"/>
    <w:rsid w:val="0016552B"/>
    <w:rsid w:val="00165C12"/>
    <w:rsid w:val="00165D8E"/>
    <w:rsid w:val="00166895"/>
    <w:rsid w:val="001678BB"/>
    <w:rsid w:val="00167A86"/>
    <w:rsid w:val="001722BD"/>
    <w:rsid w:val="001725A5"/>
    <w:rsid w:val="00172681"/>
    <w:rsid w:val="001728BA"/>
    <w:rsid w:val="00172AC3"/>
    <w:rsid w:val="00172F13"/>
    <w:rsid w:val="00174FD9"/>
    <w:rsid w:val="00175B4C"/>
    <w:rsid w:val="0017616A"/>
    <w:rsid w:val="001762D4"/>
    <w:rsid w:val="0017682B"/>
    <w:rsid w:val="00181B3B"/>
    <w:rsid w:val="00183178"/>
    <w:rsid w:val="00183815"/>
    <w:rsid w:val="001843B5"/>
    <w:rsid w:val="00184B0D"/>
    <w:rsid w:val="001850D9"/>
    <w:rsid w:val="0018532A"/>
    <w:rsid w:val="00185804"/>
    <w:rsid w:val="001875BE"/>
    <w:rsid w:val="00190B8C"/>
    <w:rsid w:val="001931BC"/>
    <w:rsid w:val="001937AD"/>
    <w:rsid w:val="00193908"/>
    <w:rsid w:val="00194117"/>
    <w:rsid w:val="00194451"/>
    <w:rsid w:val="00194BEE"/>
    <w:rsid w:val="0019595E"/>
    <w:rsid w:val="001A12FC"/>
    <w:rsid w:val="001A334C"/>
    <w:rsid w:val="001A33E0"/>
    <w:rsid w:val="001A3826"/>
    <w:rsid w:val="001A3CC3"/>
    <w:rsid w:val="001A459C"/>
    <w:rsid w:val="001A54C7"/>
    <w:rsid w:val="001A54D5"/>
    <w:rsid w:val="001A5DFE"/>
    <w:rsid w:val="001A7AF6"/>
    <w:rsid w:val="001B0363"/>
    <w:rsid w:val="001B1BC3"/>
    <w:rsid w:val="001B2338"/>
    <w:rsid w:val="001B4AFB"/>
    <w:rsid w:val="001B4FD7"/>
    <w:rsid w:val="001B6315"/>
    <w:rsid w:val="001B6AE4"/>
    <w:rsid w:val="001B6F2E"/>
    <w:rsid w:val="001C186A"/>
    <w:rsid w:val="001C1A59"/>
    <w:rsid w:val="001C2D4D"/>
    <w:rsid w:val="001C793F"/>
    <w:rsid w:val="001C7C4A"/>
    <w:rsid w:val="001C7DF6"/>
    <w:rsid w:val="001D17BE"/>
    <w:rsid w:val="001D2C22"/>
    <w:rsid w:val="001D3436"/>
    <w:rsid w:val="001D4440"/>
    <w:rsid w:val="001D4550"/>
    <w:rsid w:val="001E2DBA"/>
    <w:rsid w:val="001E3B84"/>
    <w:rsid w:val="001E450B"/>
    <w:rsid w:val="001E5D1C"/>
    <w:rsid w:val="001E6096"/>
    <w:rsid w:val="001E6E77"/>
    <w:rsid w:val="001E7C13"/>
    <w:rsid w:val="001F231A"/>
    <w:rsid w:val="001F2E67"/>
    <w:rsid w:val="001F3032"/>
    <w:rsid w:val="001F44A4"/>
    <w:rsid w:val="001F44DA"/>
    <w:rsid w:val="001F7F86"/>
    <w:rsid w:val="0020025C"/>
    <w:rsid w:val="00200340"/>
    <w:rsid w:val="00201DC6"/>
    <w:rsid w:val="00202164"/>
    <w:rsid w:val="002047CD"/>
    <w:rsid w:val="002051F1"/>
    <w:rsid w:val="0020582D"/>
    <w:rsid w:val="00205869"/>
    <w:rsid w:val="0021025C"/>
    <w:rsid w:val="002107B8"/>
    <w:rsid w:val="002119AA"/>
    <w:rsid w:val="00211CDA"/>
    <w:rsid w:val="0021335E"/>
    <w:rsid w:val="00213415"/>
    <w:rsid w:val="00213992"/>
    <w:rsid w:val="00213CFC"/>
    <w:rsid w:val="0021404A"/>
    <w:rsid w:val="00214C06"/>
    <w:rsid w:val="00214FB4"/>
    <w:rsid w:val="00215429"/>
    <w:rsid w:val="00216856"/>
    <w:rsid w:val="00217359"/>
    <w:rsid w:val="00217F8E"/>
    <w:rsid w:val="002205FA"/>
    <w:rsid w:val="002217BF"/>
    <w:rsid w:val="00221C62"/>
    <w:rsid w:val="0022211E"/>
    <w:rsid w:val="00223E9C"/>
    <w:rsid w:val="00224A36"/>
    <w:rsid w:val="00226959"/>
    <w:rsid w:val="002273C3"/>
    <w:rsid w:val="00227A66"/>
    <w:rsid w:val="00230601"/>
    <w:rsid w:val="00232535"/>
    <w:rsid w:val="00233B08"/>
    <w:rsid w:val="00233C3B"/>
    <w:rsid w:val="0023417B"/>
    <w:rsid w:val="00234668"/>
    <w:rsid w:val="00235299"/>
    <w:rsid w:val="0023660D"/>
    <w:rsid w:val="00240651"/>
    <w:rsid w:val="00240803"/>
    <w:rsid w:val="00241EF3"/>
    <w:rsid w:val="00243225"/>
    <w:rsid w:val="0024465E"/>
    <w:rsid w:val="0024573C"/>
    <w:rsid w:val="002457B9"/>
    <w:rsid w:val="002458CB"/>
    <w:rsid w:val="002464E4"/>
    <w:rsid w:val="002501CA"/>
    <w:rsid w:val="00250D4C"/>
    <w:rsid w:val="00251048"/>
    <w:rsid w:val="00251806"/>
    <w:rsid w:val="00251C40"/>
    <w:rsid w:val="00252D09"/>
    <w:rsid w:val="002534F6"/>
    <w:rsid w:val="00255C97"/>
    <w:rsid w:val="00256D8C"/>
    <w:rsid w:val="002578BD"/>
    <w:rsid w:val="00257B23"/>
    <w:rsid w:val="00261D04"/>
    <w:rsid w:val="00261D56"/>
    <w:rsid w:val="00262153"/>
    <w:rsid w:val="002630C3"/>
    <w:rsid w:val="002637FD"/>
    <w:rsid w:val="00263E04"/>
    <w:rsid w:val="0026461C"/>
    <w:rsid w:val="002648CE"/>
    <w:rsid w:val="00264EA2"/>
    <w:rsid w:val="002665E5"/>
    <w:rsid w:val="00270EBF"/>
    <w:rsid w:val="00271385"/>
    <w:rsid w:val="00271EB8"/>
    <w:rsid w:val="00273A9A"/>
    <w:rsid w:val="002740AD"/>
    <w:rsid w:val="00275566"/>
    <w:rsid w:val="00276164"/>
    <w:rsid w:val="002764C5"/>
    <w:rsid w:val="00277366"/>
    <w:rsid w:val="00280613"/>
    <w:rsid w:val="0028084A"/>
    <w:rsid w:val="00281053"/>
    <w:rsid w:val="00282962"/>
    <w:rsid w:val="0028331F"/>
    <w:rsid w:val="00283F51"/>
    <w:rsid w:val="00284213"/>
    <w:rsid w:val="00284770"/>
    <w:rsid w:val="00286742"/>
    <w:rsid w:val="00287689"/>
    <w:rsid w:val="00287D51"/>
    <w:rsid w:val="00290EF4"/>
    <w:rsid w:val="00291B40"/>
    <w:rsid w:val="00291C7B"/>
    <w:rsid w:val="002935C4"/>
    <w:rsid w:val="00293BE7"/>
    <w:rsid w:val="00293EAC"/>
    <w:rsid w:val="002A0AB5"/>
    <w:rsid w:val="002A2454"/>
    <w:rsid w:val="002A46E8"/>
    <w:rsid w:val="002A602E"/>
    <w:rsid w:val="002A6EF9"/>
    <w:rsid w:val="002B03A9"/>
    <w:rsid w:val="002B1CB0"/>
    <w:rsid w:val="002B1F0B"/>
    <w:rsid w:val="002B3CBA"/>
    <w:rsid w:val="002B3CC5"/>
    <w:rsid w:val="002B3DEF"/>
    <w:rsid w:val="002B4828"/>
    <w:rsid w:val="002B4FAA"/>
    <w:rsid w:val="002B5608"/>
    <w:rsid w:val="002B7A16"/>
    <w:rsid w:val="002C00E9"/>
    <w:rsid w:val="002C0282"/>
    <w:rsid w:val="002C0748"/>
    <w:rsid w:val="002C209E"/>
    <w:rsid w:val="002C380B"/>
    <w:rsid w:val="002C3EDB"/>
    <w:rsid w:val="002C4930"/>
    <w:rsid w:val="002C52C7"/>
    <w:rsid w:val="002C5B2D"/>
    <w:rsid w:val="002C68EC"/>
    <w:rsid w:val="002D20E5"/>
    <w:rsid w:val="002D21F0"/>
    <w:rsid w:val="002D281F"/>
    <w:rsid w:val="002D386B"/>
    <w:rsid w:val="002D502D"/>
    <w:rsid w:val="002D57C4"/>
    <w:rsid w:val="002D5CCA"/>
    <w:rsid w:val="002D6E5C"/>
    <w:rsid w:val="002D739A"/>
    <w:rsid w:val="002D7B65"/>
    <w:rsid w:val="002E0267"/>
    <w:rsid w:val="002E1B22"/>
    <w:rsid w:val="002E27EA"/>
    <w:rsid w:val="002E3097"/>
    <w:rsid w:val="002E360D"/>
    <w:rsid w:val="002E38FD"/>
    <w:rsid w:val="002E3F1E"/>
    <w:rsid w:val="002E4454"/>
    <w:rsid w:val="002E4486"/>
    <w:rsid w:val="002E48CA"/>
    <w:rsid w:val="002E63AB"/>
    <w:rsid w:val="002E6926"/>
    <w:rsid w:val="002E733B"/>
    <w:rsid w:val="002F0AEB"/>
    <w:rsid w:val="002F170E"/>
    <w:rsid w:val="002F2259"/>
    <w:rsid w:val="002F2403"/>
    <w:rsid w:val="002F3572"/>
    <w:rsid w:val="002F6C5A"/>
    <w:rsid w:val="002F70BE"/>
    <w:rsid w:val="002F7132"/>
    <w:rsid w:val="00301DBC"/>
    <w:rsid w:val="00303D1A"/>
    <w:rsid w:val="00304A71"/>
    <w:rsid w:val="0030524D"/>
    <w:rsid w:val="003056DD"/>
    <w:rsid w:val="00307BFF"/>
    <w:rsid w:val="003110A0"/>
    <w:rsid w:val="00312675"/>
    <w:rsid w:val="00312BBB"/>
    <w:rsid w:val="00313A00"/>
    <w:rsid w:val="00313B78"/>
    <w:rsid w:val="00313BF0"/>
    <w:rsid w:val="00313E5B"/>
    <w:rsid w:val="00314013"/>
    <w:rsid w:val="00315746"/>
    <w:rsid w:val="003173C8"/>
    <w:rsid w:val="0032062F"/>
    <w:rsid w:val="00323807"/>
    <w:rsid w:val="00323D01"/>
    <w:rsid w:val="00324CC3"/>
    <w:rsid w:val="003254C3"/>
    <w:rsid w:val="00325E95"/>
    <w:rsid w:val="00325F48"/>
    <w:rsid w:val="00326346"/>
    <w:rsid w:val="00326AD4"/>
    <w:rsid w:val="00331244"/>
    <w:rsid w:val="003323A8"/>
    <w:rsid w:val="00332D8D"/>
    <w:rsid w:val="00332DBE"/>
    <w:rsid w:val="00333000"/>
    <w:rsid w:val="0033477E"/>
    <w:rsid w:val="00335020"/>
    <w:rsid w:val="00335739"/>
    <w:rsid w:val="00335792"/>
    <w:rsid w:val="003359A8"/>
    <w:rsid w:val="00336553"/>
    <w:rsid w:val="003377A6"/>
    <w:rsid w:val="003411EA"/>
    <w:rsid w:val="00341B25"/>
    <w:rsid w:val="00342204"/>
    <w:rsid w:val="00342215"/>
    <w:rsid w:val="003427FD"/>
    <w:rsid w:val="00342E07"/>
    <w:rsid w:val="0034387B"/>
    <w:rsid w:val="003439EA"/>
    <w:rsid w:val="0034590E"/>
    <w:rsid w:val="00345950"/>
    <w:rsid w:val="00346DAD"/>
    <w:rsid w:val="0034721E"/>
    <w:rsid w:val="00351CB5"/>
    <w:rsid w:val="003522B2"/>
    <w:rsid w:val="00352970"/>
    <w:rsid w:val="00354A6F"/>
    <w:rsid w:val="00355752"/>
    <w:rsid w:val="003609B6"/>
    <w:rsid w:val="00361FD3"/>
    <w:rsid w:val="003635C9"/>
    <w:rsid w:val="003638FC"/>
    <w:rsid w:val="00363AC3"/>
    <w:rsid w:val="0036426C"/>
    <w:rsid w:val="0036503F"/>
    <w:rsid w:val="00367FE8"/>
    <w:rsid w:val="0037087F"/>
    <w:rsid w:val="00370AB4"/>
    <w:rsid w:val="0037116A"/>
    <w:rsid w:val="00372176"/>
    <w:rsid w:val="0037234A"/>
    <w:rsid w:val="003742EC"/>
    <w:rsid w:val="0037501C"/>
    <w:rsid w:val="00376195"/>
    <w:rsid w:val="00376367"/>
    <w:rsid w:val="00376487"/>
    <w:rsid w:val="003776BB"/>
    <w:rsid w:val="00377F35"/>
    <w:rsid w:val="003803D2"/>
    <w:rsid w:val="00381154"/>
    <w:rsid w:val="00381226"/>
    <w:rsid w:val="0038123E"/>
    <w:rsid w:val="003818E6"/>
    <w:rsid w:val="003822DA"/>
    <w:rsid w:val="00382BCE"/>
    <w:rsid w:val="003831A6"/>
    <w:rsid w:val="003857AB"/>
    <w:rsid w:val="00385C1E"/>
    <w:rsid w:val="0039168D"/>
    <w:rsid w:val="003917B3"/>
    <w:rsid w:val="00393455"/>
    <w:rsid w:val="00393F3F"/>
    <w:rsid w:val="0039409B"/>
    <w:rsid w:val="003972C9"/>
    <w:rsid w:val="003A1789"/>
    <w:rsid w:val="003A3B8A"/>
    <w:rsid w:val="003A434A"/>
    <w:rsid w:val="003A4923"/>
    <w:rsid w:val="003A5A08"/>
    <w:rsid w:val="003A74E7"/>
    <w:rsid w:val="003A7F9C"/>
    <w:rsid w:val="003B0444"/>
    <w:rsid w:val="003B0BAC"/>
    <w:rsid w:val="003B381A"/>
    <w:rsid w:val="003B47AF"/>
    <w:rsid w:val="003B5491"/>
    <w:rsid w:val="003B6693"/>
    <w:rsid w:val="003C079C"/>
    <w:rsid w:val="003C0B08"/>
    <w:rsid w:val="003C1C8D"/>
    <w:rsid w:val="003C2908"/>
    <w:rsid w:val="003C2A20"/>
    <w:rsid w:val="003C462F"/>
    <w:rsid w:val="003C54BD"/>
    <w:rsid w:val="003C6F09"/>
    <w:rsid w:val="003D0DD6"/>
    <w:rsid w:val="003D423A"/>
    <w:rsid w:val="003D43A7"/>
    <w:rsid w:val="003D4C0C"/>
    <w:rsid w:val="003D503B"/>
    <w:rsid w:val="003D605E"/>
    <w:rsid w:val="003D71BE"/>
    <w:rsid w:val="003D72FD"/>
    <w:rsid w:val="003E052E"/>
    <w:rsid w:val="003E0B98"/>
    <w:rsid w:val="003E0F84"/>
    <w:rsid w:val="003E3118"/>
    <w:rsid w:val="003E3ACA"/>
    <w:rsid w:val="003E5D24"/>
    <w:rsid w:val="003E63C3"/>
    <w:rsid w:val="003E6C7E"/>
    <w:rsid w:val="003E6F13"/>
    <w:rsid w:val="003E72C8"/>
    <w:rsid w:val="003F10BE"/>
    <w:rsid w:val="003F1192"/>
    <w:rsid w:val="003F1873"/>
    <w:rsid w:val="003F25BA"/>
    <w:rsid w:val="003F27B5"/>
    <w:rsid w:val="003F2CA8"/>
    <w:rsid w:val="003F2E45"/>
    <w:rsid w:val="003F3FF4"/>
    <w:rsid w:val="003F54EE"/>
    <w:rsid w:val="003F6BFF"/>
    <w:rsid w:val="003F7987"/>
    <w:rsid w:val="003F7C2A"/>
    <w:rsid w:val="004000AE"/>
    <w:rsid w:val="00402CED"/>
    <w:rsid w:val="00403086"/>
    <w:rsid w:val="004034D0"/>
    <w:rsid w:val="00403D41"/>
    <w:rsid w:val="004040FF"/>
    <w:rsid w:val="00404F39"/>
    <w:rsid w:val="00406587"/>
    <w:rsid w:val="00407C05"/>
    <w:rsid w:val="00410240"/>
    <w:rsid w:val="00411146"/>
    <w:rsid w:val="0041198D"/>
    <w:rsid w:val="00411C55"/>
    <w:rsid w:val="00412C4C"/>
    <w:rsid w:val="00413DB4"/>
    <w:rsid w:val="0041429A"/>
    <w:rsid w:val="00417DD8"/>
    <w:rsid w:val="00417EF7"/>
    <w:rsid w:val="004200D9"/>
    <w:rsid w:val="0042044B"/>
    <w:rsid w:val="00420B9A"/>
    <w:rsid w:val="00422BFC"/>
    <w:rsid w:val="00422C5D"/>
    <w:rsid w:val="00424642"/>
    <w:rsid w:val="00425DAC"/>
    <w:rsid w:val="00425EC8"/>
    <w:rsid w:val="00426432"/>
    <w:rsid w:val="0042717F"/>
    <w:rsid w:val="00430497"/>
    <w:rsid w:val="00431652"/>
    <w:rsid w:val="00432A91"/>
    <w:rsid w:val="004335CF"/>
    <w:rsid w:val="0043383C"/>
    <w:rsid w:val="00434A74"/>
    <w:rsid w:val="00434EF8"/>
    <w:rsid w:val="00435A3F"/>
    <w:rsid w:val="00437406"/>
    <w:rsid w:val="00437703"/>
    <w:rsid w:val="00437FE6"/>
    <w:rsid w:val="004421E8"/>
    <w:rsid w:val="004443B7"/>
    <w:rsid w:val="00446EEE"/>
    <w:rsid w:val="0045175A"/>
    <w:rsid w:val="00451CD7"/>
    <w:rsid w:val="00451ED9"/>
    <w:rsid w:val="00452D64"/>
    <w:rsid w:val="00453073"/>
    <w:rsid w:val="00453F26"/>
    <w:rsid w:val="004546A2"/>
    <w:rsid w:val="00454832"/>
    <w:rsid w:val="0045503F"/>
    <w:rsid w:val="00460A2A"/>
    <w:rsid w:val="00461DE4"/>
    <w:rsid w:val="0046283C"/>
    <w:rsid w:val="004628D2"/>
    <w:rsid w:val="004634DB"/>
    <w:rsid w:val="0046376D"/>
    <w:rsid w:val="00463B19"/>
    <w:rsid w:val="004645E6"/>
    <w:rsid w:val="00464717"/>
    <w:rsid w:val="00466AE5"/>
    <w:rsid w:val="0046777F"/>
    <w:rsid w:val="00467BA5"/>
    <w:rsid w:val="00470ABD"/>
    <w:rsid w:val="00472EAE"/>
    <w:rsid w:val="00473585"/>
    <w:rsid w:val="00474C5A"/>
    <w:rsid w:val="00475B8E"/>
    <w:rsid w:val="00475DBC"/>
    <w:rsid w:val="00476014"/>
    <w:rsid w:val="00477378"/>
    <w:rsid w:val="00481135"/>
    <w:rsid w:val="004814BB"/>
    <w:rsid w:val="00482542"/>
    <w:rsid w:val="00483AAB"/>
    <w:rsid w:val="00484A3D"/>
    <w:rsid w:val="00487126"/>
    <w:rsid w:val="00487A91"/>
    <w:rsid w:val="00490029"/>
    <w:rsid w:val="004901E5"/>
    <w:rsid w:val="004903D4"/>
    <w:rsid w:val="004903E1"/>
    <w:rsid w:val="00490B0F"/>
    <w:rsid w:val="00492D7C"/>
    <w:rsid w:val="00494737"/>
    <w:rsid w:val="004953D0"/>
    <w:rsid w:val="004963FF"/>
    <w:rsid w:val="00496B39"/>
    <w:rsid w:val="00497750"/>
    <w:rsid w:val="00497B44"/>
    <w:rsid w:val="004A116E"/>
    <w:rsid w:val="004A1E7A"/>
    <w:rsid w:val="004A2D9A"/>
    <w:rsid w:val="004A36BA"/>
    <w:rsid w:val="004A46AE"/>
    <w:rsid w:val="004A5898"/>
    <w:rsid w:val="004A65CD"/>
    <w:rsid w:val="004A694D"/>
    <w:rsid w:val="004B0787"/>
    <w:rsid w:val="004B07B6"/>
    <w:rsid w:val="004B0CB1"/>
    <w:rsid w:val="004B21AB"/>
    <w:rsid w:val="004B3688"/>
    <w:rsid w:val="004B6678"/>
    <w:rsid w:val="004B7111"/>
    <w:rsid w:val="004B71C7"/>
    <w:rsid w:val="004B7356"/>
    <w:rsid w:val="004C0882"/>
    <w:rsid w:val="004C1592"/>
    <w:rsid w:val="004C2CD3"/>
    <w:rsid w:val="004C3420"/>
    <w:rsid w:val="004C35BC"/>
    <w:rsid w:val="004C66BD"/>
    <w:rsid w:val="004C6A85"/>
    <w:rsid w:val="004C6E76"/>
    <w:rsid w:val="004C72A0"/>
    <w:rsid w:val="004C75BC"/>
    <w:rsid w:val="004C7B13"/>
    <w:rsid w:val="004C7B33"/>
    <w:rsid w:val="004D19C2"/>
    <w:rsid w:val="004D1D07"/>
    <w:rsid w:val="004D20B1"/>
    <w:rsid w:val="004D3DAF"/>
    <w:rsid w:val="004E0372"/>
    <w:rsid w:val="004E0BAC"/>
    <w:rsid w:val="004E200B"/>
    <w:rsid w:val="004E272A"/>
    <w:rsid w:val="004E2E91"/>
    <w:rsid w:val="004E5D05"/>
    <w:rsid w:val="004E62B8"/>
    <w:rsid w:val="004E64D8"/>
    <w:rsid w:val="004E6AE6"/>
    <w:rsid w:val="004E6CCE"/>
    <w:rsid w:val="004E6DDC"/>
    <w:rsid w:val="004E7150"/>
    <w:rsid w:val="004E7EA3"/>
    <w:rsid w:val="004F210C"/>
    <w:rsid w:val="004F4698"/>
    <w:rsid w:val="004F4812"/>
    <w:rsid w:val="004F4E1F"/>
    <w:rsid w:val="004F509F"/>
    <w:rsid w:val="004F68D8"/>
    <w:rsid w:val="00500BE3"/>
    <w:rsid w:val="00503A3E"/>
    <w:rsid w:val="00505BBA"/>
    <w:rsid w:val="005077F7"/>
    <w:rsid w:val="005109BB"/>
    <w:rsid w:val="00510A9D"/>
    <w:rsid w:val="005132EC"/>
    <w:rsid w:val="00516783"/>
    <w:rsid w:val="00517EF8"/>
    <w:rsid w:val="0052076A"/>
    <w:rsid w:val="00520A34"/>
    <w:rsid w:val="00520A57"/>
    <w:rsid w:val="00521AF8"/>
    <w:rsid w:val="00522586"/>
    <w:rsid w:val="00522A87"/>
    <w:rsid w:val="00522AA8"/>
    <w:rsid w:val="00522D8E"/>
    <w:rsid w:val="00523668"/>
    <w:rsid w:val="005252DD"/>
    <w:rsid w:val="005258B8"/>
    <w:rsid w:val="00525EBD"/>
    <w:rsid w:val="00530EF5"/>
    <w:rsid w:val="005344E2"/>
    <w:rsid w:val="00535477"/>
    <w:rsid w:val="005356B4"/>
    <w:rsid w:val="005360C2"/>
    <w:rsid w:val="0053723A"/>
    <w:rsid w:val="00537811"/>
    <w:rsid w:val="00537DD6"/>
    <w:rsid w:val="00540A2A"/>
    <w:rsid w:val="00542A28"/>
    <w:rsid w:val="00542DC8"/>
    <w:rsid w:val="0054354E"/>
    <w:rsid w:val="005441D4"/>
    <w:rsid w:val="0054461C"/>
    <w:rsid w:val="00544B31"/>
    <w:rsid w:val="00544EA9"/>
    <w:rsid w:val="00545878"/>
    <w:rsid w:val="00545B8B"/>
    <w:rsid w:val="00547369"/>
    <w:rsid w:val="00550808"/>
    <w:rsid w:val="00550F4E"/>
    <w:rsid w:val="005529A3"/>
    <w:rsid w:val="005530B6"/>
    <w:rsid w:val="00554A05"/>
    <w:rsid w:val="00554A69"/>
    <w:rsid w:val="00554AF4"/>
    <w:rsid w:val="00554E67"/>
    <w:rsid w:val="005561B2"/>
    <w:rsid w:val="00557418"/>
    <w:rsid w:val="0056154F"/>
    <w:rsid w:val="0056220E"/>
    <w:rsid w:val="0056462B"/>
    <w:rsid w:val="00564875"/>
    <w:rsid w:val="0056501C"/>
    <w:rsid w:val="00565663"/>
    <w:rsid w:val="00565D10"/>
    <w:rsid w:val="00571779"/>
    <w:rsid w:val="00574709"/>
    <w:rsid w:val="00574D0D"/>
    <w:rsid w:val="005750B3"/>
    <w:rsid w:val="00575694"/>
    <w:rsid w:val="005765C0"/>
    <w:rsid w:val="005778DE"/>
    <w:rsid w:val="00580B3F"/>
    <w:rsid w:val="0058129A"/>
    <w:rsid w:val="00581BF2"/>
    <w:rsid w:val="0058302C"/>
    <w:rsid w:val="00583D1C"/>
    <w:rsid w:val="00585394"/>
    <w:rsid w:val="00586027"/>
    <w:rsid w:val="0058703B"/>
    <w:rsid w:val="0058728A"/>
    <w:rsid w:val="00587599"/>
    <w:rsid w:val="00587601"/>
    <w:rsid w:val="00591E6E"/>
    <w:rsid w:val="0059238B"/>
    <w:rsid w:val="0059393A"/>
    <w:rsid w:val="005946E6"/>
    <w:rsid w:val="00594FB8"/>
    <w:rsid w:val="0059665F"/>
    <w:rsid w:val="005A2114"/>
    <w:rsid w:val="005A2220"/>
    <w:rsid w:val="005A2968"/>
    <w:rsid w:val="005A2D8A"/>
    <w:rsid w:val="005A3644"/>
    <w:rsid w:val="005A3BDF"/>
    <w:rsid w:val="005A60D4"/>
    <w:rsid w:val="005A6198"/>
    <w:rsid w:val="005A647F"/>
    <w:rsid w:val="005A726C"/>
    <w:rsid w:val="005A77B0"/>
    <w:rsid w:val="005B0C90"/>
    <w:rsid w:val="005B128A"/>
    <w:rsid w:val="005B1D5E"/>
    <w:rsid w:val="005B20AA"/>
    <w:rsid w:val="005B27A0"/>
    <w:rsid w:val="005B337B"/>
    <w:rsid w:val="005B372A"/>
    <w:rsid w:val="005B4309"/>
    <w:rsid w:val="005B5076"/>
    <w:rsid w:val="005B64CB"/>
    <w:rsid w:val="005B6AAA"/>
    <w:rsid w:val="005B7554"/>
    <w:rsid w:val="005B7D00"/>
    <w:rsid w:val="005B7DCC"/>
    <w:rsid w:val="005C0763"/>
    <w:rsid w:val="005C1169"/>
    <w:rsid w:val="005C11AB"/>
    <w:rsid w:val="005C1898"/>
    <w:rsid w:val="005C3301"/>
    <w:rsid w:val="005C354F"/>
    <w:rsid w:val="005C3F06"/>
    <w:rsid w:val="005D0258"/>
    <w:rsid w:val="005D0CF5"/>
    <w:rsid w:val="005D255E"/>
    <w:rsid w:val="005D3C8A"/>
    <w:rsid w:val="005D4A86"/>
    <w:rsid w:val="005D5160"/>
    <w:rsid w:val="005E0F86"/>
    <w:rsid w:val="005E22A8"/>
    <w:rsid w:val="005E479A"/>
    <w:rsid w:val="005E53BB"/>
    <w:rsid w:val="005E55E4"/>
    <w:rsid w:val="005E5606"/>
    <w:rsid w:val="005E58F1"/>
    <w:rsid w:val="005E647F"/>
    <w:rsid w:val="005F19F8"/>
    <w:rsid w:val="005F25CE"/>
    <w:rsid w:val="005F32A4"/>
    <w:rsid w:val="005F42B7"/>
    <w:rsid w:val="005F60DC"/>
    <w:rsid w:val="005F70E5"/>
    <w:rsid w:val="005F72A9"/>
    <w:rsid w:val="00600817"/>
    <w:rsid w:val="00600FE2"/>
    <w:rsid w:val="00602253"/>
    <w:rsid w:val="006023E1"/>
    <w:rsid w:val="006024AC"/>
    <w:rsid w:val="00603061"/>
    <w:rsid w:val="00604CEB"/>
    <w:rsid w:val="00604DED"/>
    <w:rsid w:val="00605290"/>
    <w:rsid w:val="00605655"/>
    <w:rsid w:val="00606E98"/>
    <w:rsid w:val="0060784B"/>
    <w:rsid w:val="00607ED9"/>
    <w:rsid w:val="00611484"/>
    <w:rsid w:val="0061263A"/>
    <w:rsid w:val="00612A31"/>
    <w:rsid w:val="00613373"/>
    <w:rsid w:val="00613DCE"/>
    <w:rsid w:val="0061404E"/>
    <w:rsid w:val="00614F25"/>
    <w:rsid w:val="00615AA7"/>
    <w:rsid w:val="00616C33"/>
    <w:rsid w:val="0061795D"/>
    <w:rsid w:val="0062012D"/>
    <w:rsid w:val="00620D7C"/>
    <w:rsid w:val="00622DA2"/>
    <w:rsid w:val="006233DA"/>
    <w:rsid w:val="006236A5"/>
    <w:rsid w:val="00623809"/>
    <w:rsid w:val="00623A9F"/>
    <w:rsid w:val="00624819"/>
    <w:rsid w:val="00624B7D"/>
    <w:rsid w:val="0062700A"/>
    <w:rsid w:val="00627A3D"/>
    <w:rsid w:val="00630EB5"/>
    <w:rsid w:val="006320A1"/>
    <w:rsid w:val="00632C0F"/>
    <w:rsid w:val="00632FC5"/>
    <w:rsid w:val="00633D16"/>
    <w:rsid w:val="00634B64"/>
    <w:rsid w:val="00635A3F"/>
    <w:rsid w:val="006373D6"/>
    <w:rsid w:val="006375C7"/>
    <w:rsid w:val="006375D6"/>
    <w:rsid w:val="0064088F"/>
    <w:rsid w:val="0064182C"/>
    <w:rsid w:val="00641A2C"/>
    <w:rsid w:val="00641B6C"/>
    <w:rsid w:val="00643947"/>
    <w:rsid w:val="00645D26"/>
    <w:rsid w:val="00646F17"/>
    <w:rsid w:val="006476F7"/>
    <w:rsid w:val="00647C6A"/>
    <w:rsid w:val="00651EFA"/>
    <w:rsid w:val="006520E9"/>
    <w:rsid w:val="006521F3"/>
    <w:rsid w:val="006524D5"/>
    <w:rsid w:val="00652BBD"/>
    <w:rsid w:val="00652D1A"/>
    <w:rsid w:val="006537A8"/>
    <w:rsid w:val="006558B3"/>
    <w:rsid w:val="0065595F"/>
    <w:rsid w:val="00656800"/>
    <w:rsid w:val="00656FCB"/>
    <w:rsid w:val="00657197"/>
    <w:rsid w:val="00657F31"/>
    <w:rsid w:val="00660165"/>
    <w:rsid w:val="006606CC"/>
    <w:rsid w:val="006609E4"/>
    <w:rsid w:val="00662557"/>
    <w:rsid w:val="006630CF"/>
    <w:rsid w:val="006638D4"/>
    <w:rsid w:val="00663ADD"/>
    <w:rsid w:val="0066413E"/>
    <w:rsid w:val="00665103"/>
    <w:rsid w:val="00665ECF"/>
    <w:rsid w:val="00667831"/>
    <w:rsid w:val="00670273"/>
    <w:rsid w:val="00670CFB"/>
    <w:rsid w:val="0067114E"/>
    <w:rsid w:val="00671819"/>
    <w:rsid w:val="006725A0"/>
    <w:rsid w:val="00672B0F"/>
    <w:rsid w:val="0067471C"/>
    <w:rsid w:val="00674852"/>
    <w:rsid w:val="00677FAD"/>
    <w:rsid w:val="006808FD"/>
    <w:rsid w:val="00680E19"/>
    <w:rsid w:val="00680E42"/>
    <w:rsid w:val="006828BD"/>
    <w:rsid w:val="0068392F"/>
    <w:rsid w:val="006857D2"/>
    <w:rsid w:val="0068590D"/>
    <w:rsid w:val="00685CE8"/>
    <w:rsid w:val="006869FB"/>
    <w:rsid w:val="00690C50"/>
    <w:rsid w:val="006911C0"/>
    <w:rsid w:val="0069142B"/>
    <w:rsid w:val="006914AB"/>
    <w:rsid w:val="0069201D"/>
    <w:rsid w:val="00693A98"/>
    <w:rsid w:val="00694C31"/>
    <w:rsid w:val="0069578B"/>
    <w:rsid w:val="00696525"/>
    <w:rsid w:val="00696C23"/>
    <w:rsid w:val="006971D5"/>
    <w:rsid w:val="00697A61"/>
    <w:rsid w:val="006A02D4"/>
    <w:rsid w:val="006A15F3"/>
    <w:rsid w:val="006A1CC4"/>
    <w:rsid w:val="006A22D1"/>
    <w:rsid w:val="006A2CA2"/>
    <w:rsid w:val="006A3FD4"/>
    <w:rsid w:val="006A70DD"/>
    <w:rsid w:val="006B121F"/>
    <w:rsid w:val="006B1613"/>
    <w:rsid w:val="006B194A"/>
    <w:rsid w:val="006B2349"/>
    <w:rsid w:val="006B298E"/>
    <w:rsid w:val="006B2D40"/>
    <w:rsid w:val="006B381B"/>
    <w:rsid w:val="006B3870"/>
    <w:rsid w:val="006B3CB5"/>
    <w:rsid w:val="006B4025"/>
    <w:rsid w:val="006B419C"/>
    <w:rsid w:val="006B6AFE"/>
    <w:rsid w:val="006B6E44"/>
    <w:rsid w:val="006B7287"/>
    <w:rsid w:val="006B7F2E"/>
    <w:rsid w:val="006C0640"/>
    <w:rsid w:val="006C105D"/>
    <w:rsid w:val="006C1F59"/>
    <w:rsid w:val="006C30C9"/>
    <w:rsid w:val="006C38DD"/>
    <w:rsid w:val="006C3D76"/>
    <w:rsid w:val="006C5E96"/>
    <w:rsid w:val="006C737A"/>
    <w:rsid w:val="006C7709"/>
    <w:rsid w:val="006D00D3"/>
    <w:rsid w:val="006D11E7"/>
    <w:rsid w:val="006D3429"/>
    <w:rsid w:val="006D5C7C"/>
    <w:rsid w:val="006D6002"/>
    <w:rsid w:val="006D72AA"/>
    <w:rsid w:val="006D7736"/>
    <w:rsid w:val="006E2A23"/>
    <w:rsid w:val="006E3871"/>
    <w:rsid w:val="006E3C6F"/>
    <w:rsid w:val="006E3C72"/>
    <w:rsid w:val="006E473C"/>
    <w:rsid w:val="006E5939"/>
    <w:rsid w:val="006F2191"/>
    <w:rsid w:val="006F2C3C"/>
    <w:rsid w:val="006F6CEB"/>
    <w:rsid w:val="00700247"/>
    <w:rsid w:val="00701051"/>
    <w:rsid w:val="00703D56"/>
    <w:rsid w:val="00704092"/>
    <w:rsid w:val="007043B0"/>
    <w:rsid w:val="00704BF3"/>
    <w:rsid w:val="0070534C"/>
    <w:rsid w:val="0070543B"/>
    <w:rsid w:val="00705E16"/>
    <w:rsid w:val="00706613"/>
    <w:rsid w:val="00706E1F"/>
    <w:rsid w:val="00707922"/>
    <w:rsid w:val="00710011"/>
    <w:rsid w:val="007102FB"/>
    <w:rsid w:val="00710519"/>
    <w:rsid w:val="00710E53"/>
    <w:rsid w:val="00711212"/>
    <w:rsid w:val="0071251F"/>
    <w:rsid w:val="007133E4"/>
    <w:rsid w:val="00713F66"/>
    <w:rsid w:val="00714154"/>
    <w:rsid w:val="00714C2A"/>
    <w:rsid w:val="00715557"/>
    <w:rsid w:val="00715E08"/>
    <w:rsid w:val="007164CD"/>
    <w:rsid w:val="00716774"/>
    <w:rsid w:val="007175E5"/>
    <w:rsid w:val="00717F8B"/>
    <w:rsid w:val="00721823"/>
    <w:rsid w:val="007225C2"/>
    <w:rsid w:val="007239C6"/>
    <w:rsid w:val="00724002"/>
    <w:rsid w:val="00724237"/>
    <w:rsid w:val="00724C18"/>
    <w:rsid w:val="00725339"/>
    <w:rsid w:val="00725D6E"/>
    <w:rsid w:val="00730944"/>
    <w:rsid w:val="00730A7C"/>
    <w:rsid w:val="00730C40"/>
    <w:rsid w:val="00731E13"/>
    <w:rsid w:val="0073272F"/>
    <w:rsid w:val="00733017"/>
    <w:rsid w:val="00733BF3"/>
    <w:rsid w:val="007341F5"/>
    <w:rsid w:val="00735606"/>
    <w:rsid w:val="00741121"/>
    <w:rsid w:val="0074171D"/>
    <w:rsid w:val="00744401"/>
    <w:rsid w:val="007448F4"/>
    <w:rsid w:val="00745B6D"/>
    <w:rsid w:val="00745C9F"/>
    <w:rsid w:val="00745CE3"/>
    <w:rsid w:val="0074682A"/>
    <w:rsid w:val="0074726F"/>
    <w:rsid w:val="0074795A"/>
    <w:rsid w:val="00747FE2"/>
    <w:rsid w:val="00750EFE"/>
    <w:rsid w:val="00751A7F"/>
    <w:rsid w:val="0075201D"/>
    <w:rsid w:val="0075268F"/>
    <w:rsid w:val="00752D4F"/>
    <w:rsid w:val="0075409F"/>
    <w:rsid w:val="0075584A"/>
    <w:rsid w:val="00755986"/>
    <w:rsid w:val="0075683E"/>
    <w:rsid w:val="00760B08"/>
    <w:rsid w:val="007618D4"/>
    <w:rsid w:val="00761C0D"/>
    <w:rsid w:val="007639AF"/>
    <w:rsid w:val="00764281"/>
    <w:rsid w:val="0076436D"/>
    <w:rsid w:val="0076576B"/>
    <w:rsid w:val="0076582F"/>
    <w:rsid w:val="007668E2"/>
    <w:rsid w:val="00766F4D"/>
    <w:rsid w:val="007674F6"/>
    <w:rsid w:val="007676E8"/>
    <w:rsid w:val="0077088B"/>
    <w:rsid w:val="00770E61"/>
    <w:rsid w:val="00773A5F"/>
    <w:rsid w:val="007778F9"/>
    <w:rsid w:val="0078326D"/>
    <w:rsid w:val="00783649"/>
    <w:rsid w:val="00783D7D"/>
    <w:rsid w:val="00783E2C"/>
    <w:rsid w:val="0078403B"/>
    <w:rsid w:val="00784592"/>
    <w:rsid w:val="00784EA6"/>
    <w:rsid w:val="00785728"/>
    <w:rsid w:val="00785DFF"/>
    <w:rsid w:val="007876FE"/>
    <w:rsid w:val="007917E3"/>
    <w:rsid w:val="00791EB4"/>
    <w:rsid w:val="00792359"/>
    <w:rsid w:val="0079266D"/>
    <w:rsid w:val="0079446F"/>
    <w:rsid w:val="00794AAB"/>
    <w:rsid w:val="00795A88"/>
    <w:rsid w:val="007969E8"/>
    <w:rsid w:val="00796DAB"/>
    <w:rsid w:val="007971A7"/>
    <w:rsid w:val="00797297"/>
    <w:rsid w:val="007A04DB"/>
    <w:rsid w:val="007A076C"/>
    <w:rsid w:val="007A0FA0"/>
    <w:rsid w:val="007A2ED3"/>
    <w:rsid w:val="007A326C"/>
    <w:rsid w:val="007A330F"/>
    <w:rsid w:val="007A441C"/>
    <w:rsid w:val="007A4F92"/>
    <w:rsid w:val="007A61CE"/>
    <w:rsid w:val="007A7BB5"/>
    <w:rsid w:val="007B069D"/>
    <w:rsid w:val="007B18EE"/>
    <w:rsid w:val="007B269B"/>
    <w:rsid w:val="007B2956"/>
    <w:rsid w:val="007B3F08"/>
    <w:rsid w:val="007B51D1"/>
    <w:rsid w:val="007B74A8"/>
    <w:rsid w:val="007B7A27"/>
    <w:rsid w:val="007C0A05"/>
    <w:rsid w:val="007C20BD"/>
    <w:rsid w:val="007C2E4E"/>
    <w:rsid w:val="007C379B"/>
    <w:rsid w:val="007C49C0"/>
    <w:rsid w:val="007C7233"/>
    <w:rsid w:val="007C760C"/>
    <w:rsid w:val="007C7AED"/>
    <w:rsid w:val="007C7E73"/>
    <w:rsid w:val="007D1153"/>
    <w:rsid w:val="007D31AB"/>
    <w:rsid w:val="007D44F3"/>
    <w:rsid w:val="007D62BA"/>
    <w:rsid w:val="007D6BBE"/>
    <w:rsid w:val="007D764C"/>
    <w:rsid w:val="007E1A30"/>
    <w:rsid w:val="007E346A"/>
    <w:rsid w:val="007E4BD2"/>
    <w:rsid w:val="007E4F35"/>
    <w:rsid w:val="007E7544"/>
    <w:rsid w:val="007E7D4B"/>
    <w:rsid w:val="007E7DD4"/>
    <w:rsid w:val="007F13BF"/>
    <w:rsid w:val="007F365C"/>
    <w:rsid w:val="007F621C"/>
    <w:rsid w:val="007F6315"/>
    <w:rsid w:val="007F6558"/>
    <w:rsid w:val="007F6932"/>
    <w:rsid w:val="007F6C73"/>
    <w:rsid w:val="007F7619"/>
    <w:rsid w:val="007F7C86"/>
    <w:rsid w:val="00801033"/>
    <w:rsid w:val="00801627"/>
    <w:rsid w:val="00801E8A"/>
    <w:rsid w:val="00802322"/>
    <w:rsid w:val="0080239C"/>
    <w:rsid w:val="00802933"/>
    <w:rsid w:val="008029FF"/>
    <w:rsid w:val="0080359C"/>
    <w:rsid w:val="0080476E"/>
    <w:rsid w:val="0080527B"/>
    <w:rsid w:val="00806044"/>
    <w:rsid w:val="00806144"/>
    <w:rsid w:val="00806972"/>
    <w:rsid w:val="008075B5"/>
    <w:rsid w:val="008100C9"/>
    <w:rsid w:val="00811530"/>
    <w:rsid w:val="00812403"/>
    <w:rsid w:val="00812FD7"/>
    <w:rsid w:val="0081386E"/>
    <w:rsid w:val="00813D61"/>
    <w:rsid w:val="00815CA3"/>
    <w:rsid w:val="00815EE6"/>
    <w:rsid w:val="00817D2D"/>
    <w:rsid w:val="0082001C"/>
    <w:rsid w:val="008203F7"/>
    <w:rsid w:val="00821747"/>
    <w:rsid w:val="00822DBF"/>
    <w:rsid w:val="008241A9"/>
    <w:rsid w:val="00824DAE"/>
    <w:rsid w:val="008273F8"/>
    <w:rsid w:val="00827439"/>
    <w:rsid w:val="00827B0D"/>
    <w:rsid w:val="00830123"/>
    <w:rsid w:val="00830CEF"/>
    <w:rsid w:val="00831077"/>
    <w:rsid w:val="00832188"/>
    <w:rsid w:val="00833619"/>
    <w:rsid w:val="0083497C"/>
    <w:rsid w:val="00835098"/>
    <w:rsid w:val="00835BFB"/>
    <w:rsid w:val="008363AE"/>
    <w:rsid w:val="00837597"/>
    <w:rsid w:val="00837C1E"/>
    <w:rsid w:val="0084121D"/>
    <w:rsid w:val="00841734"/>
    <w:rsid w:val="008421A0"/>
    <w:rsid w:val="00846484"/>
    <w:rsid w:val="00846E62"/>
    <w:rsid w:val="00850A52"/>
    <w:rsid w:val="00850B68"/>
    <w:rsid w:val="00851CCD"/>
    <w:rsid w:val="0085262F"/>
    <w:rsid w:val="00852854"/>
    <w:rsid w:val="00852C03"/>
    <w:rsid w:val="00854A37"/>
    <w:rsid w:val="008550A0"/>
    <w:rsid w:val="0085590C"/>
    <w:rsid w:val="008560D7"/>
    <w:rsid w:val="008603ED"/>
    <w:rsid w:val="00861027"/>
    <w:rsid w:val="00861321"/>
    <w:rsid w:val="00862679"/>
    <w:rsid w:val="008629C9"/>
    <w:rsid w:val="008631FE"/>
    <w:rsid w:val="0086336D"/>
    <w:rsid w:val="00863C6B"/>
    <w:rsid w:val="00863C6E"/>
    <w:rsid w:val="00865E0C"/>
    <w:rsid w:val="00866673"/>
    <w:rsid w:val="00867ECE"/>
    <w:rsid w:val="00870A0A"/>
    <w:rsid w:val="008722B0"/>
    <w:rsid w:val="00872430"/>
    <w:rsid w:val="00872BA2"/>
    <w:rsid w:val="00872BCA"/>
    <w:rsid w:val="00872D09"/>
    <w:rsid w:val="00872D61"/>
    <w:rsid w:val="00872E16"/>
    <w:rsid w:val="00873B53"/>
    <w:rsid w:val="00873D9A"/>
    <w:rsid w:val="00875914"/>
    <w:rsid w:val="008759AC"/>
    <w:rsid w:val="00877700"/>
    <w:rsid w:val="00883367"/>
    <w:rsid w:val="00884C47"/>
    <w:rsid w:val="008862B2"/>
    <w:rsid w:val="00886AC0"/>
    <w:rsid w:val="0088759B"/>
    <w:rsid w:val="008878BF"/>
    <w:rsid w:val="00890BE6"/>
    <w:rsid w:val="00891153"/>
    <w:rsid w:val="00893291"/>
    <w:rsid w:val="00893E40"/>
    <w:rsid w:val="00895372"/>
    <w:rsid w:val="00895B22"/>
    <w:rsid w:val="008962E4"/>
    <w:rsid w:val="00896DB4"/>
    <w:rsid w:val="008A1424"/>
    <w:rsid w:val="008A14B9"/>
    <w:rsid w:val="008A1B7F"/>
    <w:rsid w:val="008A2207"/>
    <w:rsid w:val="008A2585"/>
    <w:rsid w:val="008A28BA"/>
    <w:rsid w:val="008A2BDC"/>
    <w:rsid w:val="008A2F22"/>
    <w:rsid w:val="008A4E95"/>
    <w:rsid w:val="008A4EBF"/>
    <w:rsid w:val="008A5404"/>
    <w:rsid w:val="008B1888"/>
    <w:rsid w:val="008B2174"/>
    <w:rsid w:val="008B3CCD"/>
    <w:rsid w:val="008B4C28"/>
    <w:rsid w:val="008B50AC"/>
    <w:rsid w:val="008B601B"/>
    <w:rsid w:val="008B637C"/>
    <w:rsid w:val="008B6A18"/>
    <w:rsid w:val="008B7DFD"/>
    <w:rsid w:val="008C1F40"/>
    <w:rsid w:val="008C28F2"/>
    <w:rsid w:val="008C2A81"/>
    <w:rsid w:val="008C38B6"/>
    <w:rsid w:val="008C3994"/>
    <w:rsid w:val="008C3DA2"/>
    <w:rsid w:val="008C4BDC"/>
    <w:rsid w:val="008C7803"/>
    <w:rsid w:val="008D22AE"/>
    <w:rsid w:val="008D4032"/>
    <w:rsid w:val="008D41DC"/>
    <w:rsid w:val="008D6DFF"/>
    <w:rsid w:val="008D70F6"/>
    <w:rsid w:val="008D770D"/>
    <w:rsid w:val="008E10D5"/>
    <w:rsid w:val="008E14B4"/>
    <w:rsid w:val="008E1D51"/>
    <w:rsid w:val="008E25DD"/>
    <w:rsid w:val="008E32FF"/>
    <w:rsid w:val="008E3604"/>
    <w:rsid w:val="008E3623"/>
    <w:rsid w:val="008E388C"/>
    <w:rsid w:val="008E5C5B"/>
    <w:rsid w:val="008E698C"/>
    <w:rsid w:val="008F085A"/>
    <w:rsid w:val="008F0B77"/>
    <w:rsid w:val="008F1AA3"/>
    <w:rsid w:val="008F22A2"/>
    <w:rsid w:val="008F238D"/>
    <w:rsid w:val="008F248D"/>
    <w:rsid w:val="008F321C"/>
    <w:rsid w:val="008F3ED6"/>
    <w:rsid w:val="008F4B2C"/>
    <w:rsid w:val="008F6300"/>
    <w:rsid w:val="00903489"/>
    <w:rsid w:val="00903B8E"/>
    <w:rsid w:val="0090402B"/>
    <w:rsid w:val="0090511B"/>
    <w:rsid w:val="009057FF"/>
    <w:rsid w:val="00905F76"/>
    <w:rsid w:val="00907061"/>
    <w:rsid w:val="009122B8"/>
    <w:rsid w:val="0091344E"/>
    <w:rsid w:val="009152CA"/>
    <w:rsid w:val="009158B7"/>
    <w:rsid w:val="00915A84"/>
    <w:rsid w:val="009174A7"/>
    <w:rsid w:val="00922C90"/>
    <w:rsid w:val="0092488D"/>
    <w:rsid w:val="00926225"/>
    <w:rsid w:val="0092674C"/>
    <w:rsid w:val="00926C0D"/>
    <w:rsid w:val="009279DC"/>
    <w:rsid w:val="00927A35"/>
    <w:rsid w:val="009306C3"/>
    <w:rsid w:val="009314C2"/>
    <w:rsid w:val="00932B4F"/>
    <w:rsid w:val="00932EA4"/>
    <w:rsid w:val="00933FFE"/>
    <w:rsid w:val="009341E2"/>
    <w:rsid w:val="009347F3"/>
    <w:rsid w:val="00934D8C"/>
    <w:rsid w:val="00934F79"/>
    <w:rsid w:val="00937168"/>
    <w:rsid w:val="009371DC"/>
    <w:rsid w:val="00937E42"/>
    <w:rsid w:val="00940239"/>
    <w:rsid w:val="009403B0"/>
    <w:rsid w:val="00940A63"/>
    <w:rsid w:val="00940A77"/>
    <w:rsid w:val="00940D5E"/>
    <w:rsid w:val="00941096"/>
    <w:rsid w:val="00941B7F"/>
    <w:rsid w:val="00942F7B"/>
    <w:rsid w:val="0094429D"/>
    <w:rsid w:val="00944CE1"/>
    <w:rsid w:val="00944E13"/>
    <w:rsid w:val="0094603C"/>
    <w:rsid w:val="00946741"/>
    <w:rsid w:val="009478AE"/>
    <w:rsid w:val="00947CE2"/>
    <w:rsid w:val="009503E5"/>
    <w:rsid w:val="00950DD7"/>
    <w:rsid w:val="00950F71"/>
    <w:rsid w:val="009522AE"/>
    <w:rsid w:val="00955794"/>
    <w:rsid w:val="009558D9"/>
    <w:rsid w:val="00955E7A"/>
    <w:rsid w:val="009560B3"/>
    <w:rsid w:val="00956219"/>
    <w:rsid w:val="0095653D"/>
    <w:rsid w:val="0095745E"/>
    <w:rsid w:val="009605F2"/>
    <w:rsid w:val="00961301"/>
    <w:rsid w:val="00962315"/>
    <w:rsid w:val="00962CEF"/>
    <w:rsid w:val="00962E56"/>
    <w:rsid w:val="009636FC"/>
    <w:rsid w:val="009638F5"/>
    <w:rsid w:val="009674ED"/>
    <w:rsid w:val="0096757A"/>
    <w:rsid w:val="009676A0"/>
    <w:rsid w:val="00967C9D"/>
    <w:rsid w:val="00967CE2"/>
    <w:rsid w:val="00970BED"/>
    <w:rsid w:val="00970D3F"/>
    <w:rsid w:val="00970DAA"/>
    <w:rsid w:val="009711D4"/>
    <w:rsid w:val="00973431"/>
    <w:rsid w:val="0097606C"/>
    <w:rsid w:val="00977959"/>
    <w:rsid w:val="009802A6"/>
    <w:rsid w:val="00980460"/>
    <w:rsid w:val="00980845"/>
    <w:rsid w:val="0098092B"/>
    <w:rsid w:val="00983D8F"/>
    <w:rsid w:val="00983EFA"/>
    <w:rsid w:val="009840BA"/>
    <w:rsid w:val="00984D92"/>
    <w:rsid w:val="00985663"/>
    <w:rsid w:val="00985F64"/>
    <w:rsid w:val="00986358"/>
    <w:rsid w:val="00990DAF"/>
    <w:rsid w:val="0099288A"/>
    <w:rsid w:val="00993286"/>
    <w:rsid w:val="00993465"/>
    <w:rsid w:val="009940B6"/>
    <w:rsid w:val="00994621"/>
    <w:rsid w:val="009947FF"/>
    <w:rsid w:val="0099544B"/>
    <w:rsid w:val="009973D5"/>
    <w:rsid w:val="0099757C"/>
    <w:rsid w:val="009A0A1C"/>
    <w:rsid w:val="009A10ED"/>
    <w:rsid w:val="009A23AE"/>
    <w:rsid w:val="009A2C91"/>
    <w:rsid w:val="009A597F"/>
    <w:rsid w:val="009B05DE"/>
    <w:rsid w:val="009B0AA2"/>
    <w:rsid w:val="009B198B"/>
    <w:rsid w:val="009B3C87"/>
    <w:rsid w:val="009B49E5"/>
    <w:rsid w:val="009B4ED4"/>
    <w:rsid w:val="009B5D27"/>
    <w:rsid w:val="009B65C7"/>
    <w:rsid w:val="009B67A5"/>
    <w:rsid w:val="009B6DAC"/>
    <w:rsid w:val="009B6E87"/>
    <w:rsid w:val="009B7834"/>
    <w:rsid w:val="009B7E22"/>
    <w:rsid w:val="009C0B02"/>
    <w:rsid w:val="009C13BC"/>
    <w:rsid w:val="009C163B"/>
    <w:rsid w:val="009C17F7"/>
    <w:rsid w:val="009C1EE8"/>
    <w:rsid w:val="009C2D8E"/>
    <w:rsid w:val="009C366E"/>
    <w:rsid w:val="009C56F9"/>
    <w:rsid w:val="009C71AC"/>
    <w:rsid w:val="009D0093"/>
    <w:rsid w:val="009D2705"/>
    <w:rsid w:val="009D3022"/>
    <w:rsid w:val="009D347C"/>
    <w:rsid w:val="009D7118"/>
    <w:rsid w:val="009D7838"/>
    <w:rsid w:val="009D7A75"/>
    <w:rsid w:val="009D7D9E"/>
    <w:rsid w:val="009E0B05"/>
    <w:rsid w:val="009E0D2D"/>
    <w:rsid w:val="009E16CC"/>
    <w:rsid w:val="009E1E8E"/>
    <w:rsid w:val="009E23C0"/>
    <w:rsid w:val="009E2620"/>
    <w:rsid w:val="009E3D2D"/>
    <w:rsid w:val="009E4875"/>
    <w:rsid w:val="009E685C"/>
    <w:rsid w:val="009E7A88"/>
    <w:rsid w:val="009E7F62"/>
    <w:rsid w:val="009F1AF5"/>
    <w:rsid w:val="009F1DDB"/>
    <w:rsid w:val="009F21AC"/>
    <w:rsid w:val="009F3785"/>
    <w:rsid w:val="009F37E6"/>
    <w:rsid w:val="009F7669"/>
    <w:rsid w:val="009F786C"/>
    <w:rsid w:val="00A0083C"/>
    <w:rsid w:val="00A044BB"/>
    <w:rsid w:val="00A05156"/>
    <w:rsid w:val="00A06340"/>
    <w:rsid w:val="00A076B0"/>
    <w:rsid w:val="00A1073B"/>
    <w:rsid w:val="00A10AD3"/>
    <w:rsid w:val="00A10CBE"/>
    <w:rsid w:val="00A112CA"/>
    <w:rsid w:val="00A11305"/>
    <w:rsid w:val="00A1159D"/>
    <w:rsid w:val="00A122C0"/>
    <w:rsid w:val="00A1326E"/>
    <w:rsid w:val="00A15A65"/>
    <w:rsid w:val="00A17066"/>
    <w:rsid w:val="00A17353"/>
    <w:rsid w:val="00A17582"/>
    <w:rsid w:val="00A204FC"/>
    <w:rsid w:val="00A21734"/>
    <w:rsid w:val="00A21A30"/>
    <w:rsid w:val="00A23A63"/>
    <w:rsid w:val="00A23B5A"/>
    <w:rsid w:val="00A243E4"/>
    <w:rsid w:val="00A24E85"/>
    <w:rsid w:val="00A258C9"/>
    <w:rsid w:val="00A260DB"/>
    <w:rsid w:val="00A27054"/>
    <w:rsid w:val="00A27908"/>
    <w:rsid w:val="00A30E7B"/>
    <w:rsid w:val="00A31C14"/>
    <w:rsid w:val="00A32D2C"/>
    <w:rsid w:val="00A33DE3"/>
    <w:rsid w:val="00A346F6"/>
    <w:rsid w:val="00A359DF"/>
    <w:rsid w:val="00A36755"/>
    <w:rsid w:val="00A36A26"/>
    <w:rsid w:val="00A40272"/>
    <w:rsid w:val="00A415B5"/>
    <w:rsid w:val="00A44C0B"/>
    <w:rsid w:val="00A45377"/>
    <w:rsid w:val="00A4572B"/>
    <w:rsid w:val="00A46D2E"/>
    <w:rsid w:val="00A46D5E"/>
    <w:rsid w:val="00A51B85"/>
    <w:rsid w:val="00A54514"/>
    <w:rsid w:val="00A55BB1"/>
    <w:rsid w:val="00A564CD"/>
    <w:rsid w:val="00A60736"/>
    <w:rsid w:val="00A60BB0"/>
    <w:rsid w:val="00A60E64"/>
    <w:rsid w:val="00A60F50"/>
    <w:rsid w:val="00A61009"/>
    <w:rsid w:val="00A613ED"/>
    <w:rsid w:val="00A61EF6"/>
    <w:rsid w:val="00A62956"/>
    <w:rsid w:val="00A63852"/>
    <w:rsid w:val="00A63BA9"/>
    <w:rsid w:val="00A63C96"/>
    <w:rsid w:val="00A6523E"/>
    <w:rsid w:val="00A65805"/>
    <w:rsid w:val="00A66108"/>
    <w:rsid w:val="00A668A6"/>
    <w:rsid w:val="00A66B31"/>
    <w:rsid w:val="00A6720D"/>
    <w:rsid w:val="00A7058D"/>
    <w:rsid w:val="00A70C48"/>
    <w:rsid w:val="00A70EE6"/>
    <w:rsid w:val="00A7120F"/>
    <w:rsid w:val="00A72199"/>
    <w:rsid w:val="00A72AAF"/>
    <w:rsid w:val="00A734FE"/>
    <w:rsid w:val="00A73948"/>
    <w:rsid w:val="00A771E9"/>
    <w:rsid w:val="00A77F3D"/>
    <w:rsid w:val="00A806EE"/>
    <w:rsid w:val="00A80A02"/>
    <w:rsid w:val="00A81A73"/>
    <w:rsid w:val="00A81E9D"/>
    <w:rsid w:val="00A82612"/>
    <w:rsid w:val="00A8344A"/>
    <w:rsid w:val="00A83F40"/>
    <w:rsid w:val="00A84770"/>
    <w:rsid w:val="00A8635A"/>
    <w:rsid w:val="00A90886"/>
    <w:rsid w:val="00A917C3"/>
    <w:rsid w:val="00A93C0E"/>
    <w:rsid w:val="00A9427D"/>
    <w:rsid w:val="00A94835"/>
    <w:rsid w:val="00A958CA"/>
    <w:rsid w:val="00A95E26"/>
    <w:rsid w:val="00A976C2"/>
    <w:rsid w:val="00AA003B"/>
    <w:rsid w:val="00AA00F2"/>
    <w:rsid w:val="00AA2751"/>
    <w:rsid w:val="00AA52E8"/>
    <w:rsid w:val="00AA557A"/>
    <w:rsid w:val="00AA574F"/>
    <w:rsid w:val="00AA6711"/>
    <w:rsid w:val="00AA6DAE"/>
    <w:rsid w:val="00AA76C2"/>
    <w:rsid w:val="00AA78CA"/>
    <w:rsid w:val="00AA7B5C"/>
    <w:rsid w:val="00AB09F0"/>
    <w:rsid w:val="00AB1788"/>
    <w:rsid w:val="00AB1EFF"/>
    <w:rsid w:val="00AB2119"/>
    <w:rsid w:val="00AB3881"/>
    <w:rsid w:val="00AB39E5"/>
    <w:rsid w:val="00AB4408"/>
    <w:rsid w:val="00AB4B7B"/>
    <w:rsid w:val="00AB4D6D"/>
    <w:rsid w:val="00AB592E"/>
    <w:rsid w:val="00AB6030"/>
    <w:rsid w:val="00AB6B5E"/>
    <w:rsid w:val="00AC0024"/>
    <w:rsid w:val="00AC047F"/>
    <w:rsid w:val="00AC13EE"/>
    <w:rsid w:val="00AC2601"/>
    <w:rsid w:val="00AC50C8"/>
    <w:rsid w:val="00AC52E7"/>
    <w:rsid w:val="00AC5A99"/>
    <w:rsid w:val="00AC5BE7"/>
    <w:rsid w:val="00AD0CB4"/>
    <w:rsid w:val="00AD227F"/>
    <w:rsid w:val="00AD4901"/>
    <w:rsid w:val="00AD506C"/>
    <w:rsid w:val="00AD63E3"/>
    <w:rsid w:val="00AD64E2"/>
    <w:rsid w:val="00AD674F"/>
    <w:rsid w:val="00AE084F"/>
    <w:rsid w:val="00AE1393"/>
    <w:rsid w:val="00AE1750"/>
    <w:rsid w:val="00AE2769"/>
    <w:rsid w:val="00AE3199"/>
    <w:rsid w:val="00AE3BC6"/>
    <w:rsid w:val="00AE4EBF"/>
    <w:rsid w:val="00AE4F41"/>
    <w:rsid w:val="00AE511C"/>
    <w:rsid w:val="00AE59D8"/>
    <w:rsid w:val="00AE5C93"/>
    <w:rsid w:val="00AE7020"/>
    <w:rsid w:val="00AF0F65"/>
    <w:rsid w:val="00AF1DEE"/>
    <w:rsid w:val="00AF1E87"/>
    <w:rsid w:val="00AF1E94"/>
    <w:rsid w:val="00AF37D4"/>
    <w:rsid w:val="00AF5CD8"/>
    <w:rsid w:val="00AF6538"/>
    <w:rsid w:val="00AF7534"/>
    <w:rsid w:val="00B005C3"/>
    <w:rsid w:val="00B02DFC"/>
    <w:rsid w:val="00B050C3"/>
    <w:rsid w:val="00B05B25"/>
    <w:rsid w:val="00B072D5"/>
    <w:rsid w:val="00B106A0"/>
    <w:rsid w:val="00B10A7D"/>
    <w:rsid w:val="00B10D13"/>
    <w:rsid w:val="00B10D3B"/>
    <w:rsid w:val="00B11C75"/>
    <w:rsid w:val="00B12945"/>
    <w:rsid w:val="00B12BC8"/>
    <w:rsid w:val="00B12C1E"/>
    <w:rsid w:val="00B13BFE"/>
    <w:rsid w:val="00B14B3A"/>
    <w:rsid w:val="00B1554E"/>
    <w:rsid w:val="00B176CF"/>
    <w:rsid w:val="00B17DC8"/>
    <w:rsid w:val="00B17EDC"/>
    <w:rsid w:val="00B17F88"/>
    <w:rsid w:val="00B20819"/>
    <w:rsid w:val="00B21DB9"/>
    <w:rsid w:val="00B22277"/>
    <w:rsid w:val="00B2470A"/>
    <w:rsid w:val="00B24943"/>
    <w:rsid w:val="00B24CF5"/>
    <w:rsid w:val="00B25023"/>
    <w:rsid w:val="00B2659C"/>
    <w:rsid w:val="00B26BD2"/>
    <w:rsid w:val="00B26FD7"/>
    <w:rsid w:val="00B270AB"/>
    <w:rsid w:val="00B27C08"/>
    <w:rsid w:val="00B30C70"/>
    <w:rsid w:val="00B32D12"/>
    <w:rsid w:val="00B33657"/>
    <w:rsid w:val="00B33EC5"/>
    <w:rsid w:val="00B35546"/>
    <w:rsid w:val="00B36E1C"/>
    <w:rsid w:val="00B36EED"/>
    <w:rsid w:val="00B370BF"/>
    <w:rsid w:val="00B41DDD"/>
    <w:rsid w:val="00B4229A"/>
    <w:rsid w:val="00B42A49"/>
    <w:rsid w:val="00B4401C"/>
    <w:rsid w:val="00B44802"/>
    <w:rsid w:val="00B44FFA"/>
    <w:rsid w:val="00B450DC"/>
    <w:rsid w:val="00B47695"/>
    <w:rsid w:val="00B5192D"/>
    <w:rsid w:val="00B51E79"/>
    <w:rsid w:val="00B525C0"/>
    <w:rsid w:val="00B54BD9"/>
    <w:rsid w:val="00B550CE"/>
    <w:rsid w:val="00B55A1D"/>
    <w:rsid w:val="00B5643B"/>
    <w:rsid w:val="00B60A37"/>
    <w:rsid w:val="00B619E4"/>
    <w:rsid w:val="00B61C6F"/>
    <w:rsid w:val="00B61D0B"/>
    <w:rsid w:val="00B62CB1"/>
    <w:rsid w:val="00B62DEF"/>
    <w:rsid w:val="00B63340"/>
    <w:rsid w:val="00B63341"/>
    <w:rsid w:val="00B63A45"/>
    <w:rsid w:val="00B63B69"/>
    <w:rsid w:val="00B6443B"/>
    <w:rsid w:val="00B64CF3"/>
    <w:rsid w:val="00B73315"/>
    <w:rsid w:val="00B73492"/>
    <w:rsid w:val="00B75746"/>
    <w:rsid w:val="00B75B9E"/>
    <w:rsid w:val="00B75E82"/>
    <w:rsid w:val="00B77ADA"/>
    <w:rsid w:val="00B77ED0"/>
    <w:rsid w:val="00B77F64"/>
    <w:rsid w:val="00B80568"/>
    <w:rsid w:val="00B80DFC"/>
    <w:rsid w:val="00B81AE6"/>
    <w:rsid w:val="00B824DC"/>
    <w:rsid w:val="00B84307"/>
    <w:rsid w:val="00B84E2F"/>
    <w:rsid w:val="00B85661"/>
    <w:rsid w:val="00B86896"/>
    <w:rsid w:val="00B91B86"/>
    <w:rsid w:val="00B91BDD"/>
    <w:rsid w:val="00B91E24"/>
    <w:rsid w:val="00B93783"/>
    <w:rsid w:val="00B95561"/>
    <w:rsid w:val="00B970B7"/>
    <w:rsid w:val="00B97FEF"/>
    <w:rsid w:val="00BA04B7"/>
    <w:rsid w:val="00BA24E3"/>
    <w:rsid w:val="00BA40F9"/>
    <w:rsid w:val="00BA43FE"/>
    <w:rsid w:val="00BA5828"/>
    <w:rsid w:val="00BA6AC3"/>
    <w:rsid w:val="00BA754A"/>
    <w:rsid w:val="00BB14D9"/>
    <w:rsid w:val="00BB1985"/>
    <w:rsid w:val="00BB2139"/>
    <w:rsid w:val="00BB2E25"/>
    <w:rsid w:val="00BB34A5"/>
    <w:rsid w:val="00BB3BBE"/>
    <w:rsid w:val="00BB455B"/>
    <w:rsid w:val="00BB482C"/>
    <w:rsid w:val="00BB6BD1"/>
    <w:rsid w:val="00BB7704"/>
    <w:rsid w:val="00BB77E0"/>
    <w:rsid w:val="00BC073B"/>
    <w:rsid w:val="00BC09D3"/>
    <w:rsid w:val="00BC299C"/>
    <w:rsid w:val="00BC7258"/>
    <w:rsid w:val="00BC77BF"/>
    <w:rsid w:val="00BC7CAE"/>
    <w:rsid w:val="00BD01C6"/>
    <w:rsid w:val="00BD0C23"/>
    <w:rsid w:val="00BD22A3"/>
    <w:rsid w:val="00BD3A01"/>
    <w:rsid w:val="00BD4995"/>
    <w:rsid w:val="00BD4A5F"/>
    <w:rsid w:val="00BE0377"/>
    <w:rsid w:val="00BE0820"/>
    <w:rsid w:val="00BE0A97"/>
    <w:rsid w:val="00BE12C3"/>
    <w:rsid w:val="00BE3879"/>
    <w:rsid w:val="00BE4C34"/>
    <w:rsid w:val="00BE6618"/>
    <w:rsid w:val="00BE6C72"/>
    <w:rsid w:val="00BE72DE"/>
    <w:rsid w:val="00BE77D3"/>
    <w:rsid w:val="00BE7C5F"/>
    <w:rsid w:val="00BF0138"/>
    <w:rsid w:val="00BF1CB5"/>
    <w:rsid w:val="00BF1F92"/>
    <w:rsid w:val="00BF2B34"/>
    <w:rsid w:val="00BF328F"/>
    <w:rsid w:val="00BF3667"/>
    <w:rsid w:val="00BF518C"/>
    <w:rsid w:val="00BF546E"/>
    <w:rsid w:val="00BF6871"/>
    <w:rsid w:val="00BF71BB"/>
    <w:rsid w:val="00C00012"/>
    <w:rsid w:val="00C00E2A"/>
    <w:rsid w:val="00C01223"/>
    <w:rsid w:val="00C021D3"/>
    <w:rsid w:val="00C0457B"/>
    <w:rsid w:val="00C049CA"/>
    <w:rsid w:val="00C05105"/>
    <w:rsid w:val="00C068D7"/>
    <w:rsid w:val="00C06DE3"/>
    <w:rsid w:val="00C077E2"/>
    <w:rsid w:val="00C108AA"/>
    <w:rsid w:val="00C11445"/>
    <w:rsid w:val="00C11905"/>
    <w:rsid w:val="00C1202D"/>
    <w:rsid w:val="00C12417"/>
    <w:rsid w:val="00C126E3"/>
    <w:rsid w:val="00C13A29"/>
    <w:rsid w:val="00C13ED7"/>
    <w:rsid w:val="00C14883"/>
    <w:rsid w:val="00C14B71"/>
    <w:rsid w:val="00C175EF"/>
    <w:rsid w:val="00C17B7A"/>
    <w:rsid w:val="00C17E14"/>
    <w:rsid w:val="00C201D3"/>
    <w:rsid w:val="00C2094B"/>
    <w:rsid w:val="00C20D01"/>
    <w:rsid w:val="00C20E69"/>
    <w:rsid w:val="00C22105"/>
    <w:rsid w:val="00C2242C"/>
    <w:rsid w:val="00C22BF4"/>
    <w:rsid w:val="00C24A24"/>
    <w:rsid w:val="00C26CD3"/>
    <w:rsid w:val="00C274F3"/>
    <w:rsid w:val="00C27F83"/>
    <w:rsid w:val="00C3079A"/>
    <w:rsid w:val="00C316F7"/>
    <w:rsid w:val="00C31DF0"/>
    <w:rsid w:val="00C321F3"/>
    <w:rsid w:val="00C33BCF"/>
    <w:rsid w:val="00C33FAB"/>
    <w:rsid w:val="00C34480"/>
    <w:rsid w:val="00C34596"/>
    <w:rsid w:val="00C34781"/>
    <w:rsid w:val="00C34ABE"/>
    <w:rsid w:val="00C35454"/>
    <w:rsid w:val="00C366FA"/>
    <w:rsid w:val="00C371A5"/>
    <w:rsid w:val="00C40B88"/>
    <w:rsid w:val="00C40D98"/>
    <w:rsid w:val="00C40EAC"/>
    <w:rsid w:val="00C412DA"/>
    <w:rsid w:val="00C413FC"/>
    <w:rsid w:val="00C43890"/>
    <w:rsid w:val="00C43A33"/>
    <w:rsid w:val="00C46630"/>
    <w:rsid w:val="00C47762"/>
    <w:rsid w:val="00C50879"/>
    <w:rsid w:val="00C50BC8"/>
    <w:rsid w:val="00C52025"/>
    <w:rsid w:val="00C54743"/>
    <w:rsid w:val="00C54AEC"/>
    <w:rsid w:val="00C54F5B"/>
    <w:rsid w:val="00C55714"/>
    <w:rsid w:val="00C557EC"/>
    <w:rsid w:val="00C56438"/>
    <w:rsid w:val="00C6009F"/>
    <w:rsid w:val="00C60417"/>
    <w:rsid w:val="00C6046F"/>
    <w:rsid w:val="00C60C22"/>
    <w:rsid w:val="00C61A11"/>
    <w:rsid w:val="00C62665"/>
    <w:rsid w:val="00C6325B"/>
    <w:rsid w:val="00C638C2"/>
    <w:rsid w:val="00C63B5F"/>
    <w:rsid w:val="00C63E5C"/>
    <w:rsid w:val="00C65250"/>
    <w:rsid w:val="00C65A74"/>
    <w:rsid w:val="00C672B0"/>
    <w:rsid w:val="00C67B13"/>
    <w:rsid w:val="00C706DC"/>
    <w:rsid w:val="00C7283B"/>
    <w:rsid w:val="00C73524"/>
    <w:rsid w:val="00C73D87"/>
    <w:rsid w:val="00C7422C"/>
    <w:rsid w:val="00C74BF0"/>
    <w:rsid w:val="00C753F5"/>
    <w:rsid w:val="00C75ED1"/>
    <w:rsid w:val="00C76329"/>
    <w:rsid w:val="00C7665F"/>
    <w:rsid w:val="00C76F48"/>
    <w:rsid w:val="00C80780"/>
    <w:rsid w:val="00C807B0"/>
    <w:rsid w:val="00C8271B"/>
    <w:rsid w:val="00C829FB"/>
    <w:rsid w:val="00C83C0F"/>
    <w:rsid w:val="00C85A17"/>
    <w:rsid w:val="00C85E52"/>
    <w:rsid w:val="00C86B0E"/>
    <w:rsid w:val="00C86F96"/>
    <w:rsid w:val="00C8716C"/>
    <w:rsid w:val="00C87A28"/>
    <w:rsid w:val="00C9004C"/>
    <w:rsid w:val="00C909C6"/>
    <w:rsid w:val="00C92132"/>
    <w:rsid w:val="00C92302"/>
    <w:rsid w:val="00C92B21"/>
    <w:rsid w:val="00C92D97"/>
    <w:rsid w:val="00C93948"/>
    <w:rsid w:val="00C94D4C"/>
    <w:rsid w:val="00C95189"/>
    <w:rsid w:val="00C9640E"/>
    <w:rsid w:val="00C970EA"/>
    <w:rsid w:val="00C97317"/>
    <w:rsid w:val="00C9770F"/>
    <w:rsid w:val="00CA012C"/>
    <w:rsid w:val="00CA12A8"/>
    <w:rsid w:val="00CA1357"/>
    <w:rsid w:val="00CA2B2E"/>
    <w:rsid w:val="00CA3440"/>
    <w:rsid w:val="00CA3A1E"/>
    <w:rsid w:val="00CA3DA1"/>
    <w:rsid w:val="00CA41DF"/>
    <w:rsid w:val="00CA42DD"/>
    <w:rsid w:val="00CA48AE"/>
    <w:rsid w:val="00CA5630"/>
    <w:rsid w:val="00CA7407"/>
    <w:rsid w:val="00CB10D0"/>
    <w:rsid w:val="00CB201D"/>
    <w:rsid w:val="00CB23D8"/>
    <w:rsid w:val="00CB3499"/>
    <w:rsid w:val="00CB37B2"/>
    <w:rsid w:val="00CB4321"/>
    <w:rsid w:val="00CB4D73"/>
    <w:rsid w:val="00CB56B4"/>
    <w:rsid w:val="00CC1B0F"/>
    <w:rsid w:val="00CC26B8"/>
    <w:rsid w:val="00CC2D82"/>
    <w:rsid w:val="00CC3DD1"/>
    <w:rsid w:val="00CC4F8F"/>
    <w:rsid w:val="00CC66DA"/>
    <w:rsid w:val="00CC6AF2"/>
    <w:rsid w:val="00CD061F"/>
    <w:rsid w:val="00CD1FAE"/>
    <w:rsid w:val="00CD1FF0"/>
    <w:rsid w:val="00CD4EB0"/>
    <w:rsid w:val="00CD558A"/>
    <w:rsid w:val="00CE1985"/>
    <w:rsid w:val="00CE1E83"/>
    <w:rsid w:val="00CE30C1"/>
    <w:rsid w:val="00CE3D6E"/>
    <w:rsid w:val="00CE4094"/>
    <w:rsid w:val="00CE5688"/>
    <w:rsid w:val="00CE5921"/>
    <w:rsid w:val="00CE5A6E"/>
    <w:rsid w:val="00CE653F"/>
    <w:rsid w:val="00CE674F"/>
    <w:rsid w:val="00CE6F87"/>
    <w:rsid w:val="00CE6FC6"/>
    <w:rsid w:val="00CE76FA"/>
    <w:rsid w:val="00CE7F9D"/>
    <w:rsid w:val="00CF0578"/>
    <w:rsid w:val="00CF16D1"/>
    <w:rsid w:val="00CF1B08"/>
    <w:rsid w:val="00CF30DD"/>
    <w:rsid w:val="00CF4707"/>
    <w:rsid w:val="00CF5276"/>
    <w:rsid w:val="00CF5C6A"/>
    <w:rsid w:val="00CF5F94"/>
    <w:rsid w:val="00CF63C7"/>
    <w:rsid w:val="00CF6A01"/>
    <w:rsid w:val="00CF6FD7"/>
    <w:rsid w:val="00D03A30"/>
    <w:rsid w:val="00D03FE1"/>
    <w:rsid w:val="00D04963"/>
    <w:rsid w:val="00D0669D"/>
    <w:rsid w:val="00D0708C"/>
    <w:rsid w:val="00D07A2A"/>
    <w:rsid w:val="00D07B60"/>
    <w:rsid w:val="00D10EA5"/>
    <w:rsid w:val="00D1190B"/>
    <w:rsid w:val="00D122C2"/>
    <w:rsid w:val="00D12971"/>
    <w:rsid w:val="00D16750"/>
    <w:rsid w:val="00D1751A"/>
    <w:rsid w:val="00D17B31"/>
    <w:rsid w:val="00D17BA6"/>
    <w:rsid w:val="00D2065D"/>
    <w:rsid w:val="00D218A2"/>
    <w:rsid w:val="00D2330B"/>
    <w:rsid w:val="00D24CDE"/>
    <w:rsid w:val="00D2552B"/>
    <w:rsid w:val="00D2579C"/>
    <w:rsid w:val="00D26A35"/>
    <w:rsid w:val="00D2783E"/>
    <w:rsid w:val="00D30694"/>
    <w:rsid w:val="00D3175A"/>
    <w:rsid w:val="00D3187C"/>
    <w:rsid w:val="00D323E4"/>
    <w:rsid w:val="00D32C65"/>
    <w:rsid w:val="00D37E42"/>
    <w:rsid w:val="00D40491"/>
    <w:rsid w:val="00D41B50"/>
    <w:rsid w:val="00D4266B"/>
    <w:rsid w:val="00D42823"/>
    <w:rsid w:val="00D42D1D"/>
    <w:rsid w:val="00D448BA"/>
    <w:rsid w:val="00D50200"/>
    <w:rsid w:val="00D51C89"/>
    <w:rsid w:val="00D526FC"/>
    <w:rsid w:val="00D52D09"/>
    <w:rsid w:val="00D53066"/>
    <w:rsid w:val="00D531FB"/>
    <w:rsid w:val="00D538A8"/>
    <w:rsid w:val="00D54E50"/>
    <w:rsid w:val="00D55DA6"/>
    <w:rsid w:val="00D55DC7"/>
    <w:rsid w:val="00D56776"/>
    <w:rsid w:val="00D56BD3"/>
    <w:rsid w:val="00D57017"/>
    <w:rsid w:val="00D607FD"/>
    <w:rsid w:val="00D611EF"/>
    <w:rsid w:val="00D64AE6"/>
    <w:rsid w:val="00D65484"/>
    <w:rsid w:val="00D65B68"/>
    <w:rsid w:val="00D679E4"/>
    <w:rsid w:val="00D67B8F"/>
    <w:rsid w:val="00D723FF"/>
    <w:rsid w:val="00D741B7"/>
    <w:rsid w:val="00D7443D"/>
    <w:rsid w:val="00D74DEB"/>
    <w:rsid w:val="00D75603"/>
    <w:rsid w:val="00D75AB4"/>
    <w:rsid w:val="00D76908"/>
    <w:rsid w:val="00D76E8D"/>
    <w:rsid w:val="00D77242"/>
    <w:rsid w:val="00D77EEE"/>
    <w:rsid w:val="00D77F2C"/>
    <w:rsid w:val="00D8050B"/>
    <w:rsid w:val="00D80899"/>
    <w:rsid w:val="00D81107"/>
    <w:rsid w:val="00D81155"/>
    <w:rsid w:val="00D821E8"/>
    <w:rsid w:val="00D82212"/>
    <w:rsid w:val="00D823C4"/>
    <w:rsid w:val="00D86981"/>
    <w:rsid w:val="00D872C5"/>
    <w:rsid w:val="00D87CDE"/>
    <w:rsid w:val="00D87D7F"/>
    <w:rsid w:val="00D909EE"/>
    <w:rsid w:val="00D90A8E"/>
    <w:rsid w:val="00D91010"/>
    <w:rsid w:val="00D916A6"/>
    <w:rsid w:val="00D9186D"/>
    <w:rsid w:val="00D926A1"/>
    <w:rsid w:val="00D92B15"/>
    <w:rsid w:val="00D92C91"/>
    <w:rsid w:val="00D943AA"/>
    <w:rsid w:val="00D9547C"/>
    <w:rsid w:val="00D95B8F"/>
    <w:rsid w:val="00D97832"/>
    <w:rsid w:val="00DA0004"/>
    <w:rsid w:val="00DA0CDE"/>
    <w:rsid w:val="00DA1B77"/>
    <w:rsid w:val="00DA372F"/>
    <w:rsid w:val="00DA39AD"/>
    <w:rsid w:val="00DA3B39"/>
    <w:rsid w:val="00DA3D3F"/>
    <w:rsid w:val="00DA4648"/>
    <w:rsid w:val="00DA4809"/>
    <w:rsid w:val="00DA53A9"/>
    <w:rsid w:val="00DA573E"/>
    <w:rsid w:val="00DA60E3"/>
    <w:rsid w:val="00DA6917"/>
    <w:rsid w:val="00DA6926"/>
    <w:rsid w:val="00DB026D"/>
    <w:rsid w:val="00DB10F6"/>
    <w:rsid w:val="00DB16AC"/>
    <w:rsid w:val="00DB32A1"/>
    <w:rsid w:val="00DB3B93"/>
    <w:rsid w:val="00DB4358"/>
    <w:rsid w:val="00DB46C3"/>
    <w:rsid w:val="00DB5364"/>
    <w:rsid w:val="00DB5742"/>
    <w:rsid w:val="00DB72CA"/>
    <w:rsid w:val="00DB7829"/>
    <w:rsid w:val="00DB7851"/>
    <w:rsid w:val="00DB7BC6"/>
    <w:rsid w:val="00DC187E"/>
    <w:rsid w:val="00DC1B8C"/>
    <w:rsid w:val="00DC1C89"/>
    <w:rsid w:val="00DC1CE5"/>
    <w:rsid w:val="00DC1F10"/>
    <w:rsid w:val="00DC2796"/>
    <w:rsid w:val="00DC49B8"/>
    <w:rsid w:val="00DC5293"/>
    <w:rsid w:val="00DC62E9"/>
    <w:rsid w:val="00DC69C0"/>
    <w:rsid w:val="00DC6A0C"/>
    <w:rsid w:val="00DC7AF1"/>
    <w:rsid w:val="00DD1861"/>
    <w:rsid w:val="00DD2352"/>
    <w:rsid w:val="00DD3026"/>
    <w:rsid w:val="00DD3A8A"/>
    <w:rsid w:val="00DD4157"/>
    <w:rsid w:val="00DD5011"/>
    <w:rsid w:val="00DD7287"/>
    <w:rsid w:val="00DD78DE"/>
    <w:rsid w:val="00DE00BC"/>
    <w:rsid w:val="00DE1183"/>
    <w:rsid w:val="00DE1318"/>
    <w:rsid w:val="00DE2E24"/>
    <w:rsid w:val="00DE3008"/>
    <w:rsid w:val="00DE4C01"/>
    <w:rsid w:val="00DF0A22"/>
    <w:rsid w:val="00DF1A3A"/>
    <w:rsid w:val="00DF1C37"/>
    <w:rsid w:val="00DF1D76"/>
    <w:rsid w:val="00DF3BEB"/>
    <w:rsid w:val="00DF6363"/>
    <w:rsid w:val="00DF68D0"/>
    <w:rsid w:val="00DF759F"/>
    <w:rsid w:val="00E00762"/>
    <w:rsid w:val="00E00C3F"/>
    <w:rsid w:val="00E00DE0"/>
    <w:rsid w:val="00E01597"/>
    <w:rsid w:val="00E0176E"/>
    <w:rsid w:val="00E0272A"/>
    <w:rsid w:val="00E02FE7"/>
    <w:rsid w:val="00E03F63"/>
    <w:rsid w:val="00E0569C"/>
    <w:rsid w:val="00E06635"/>
    <w:rsid w:val="00E069B1"/>
    <w:rsid w:val="00E074BC"/>
    <w:rsid w:val="00E109A2"/>
    <w:rsid w:val="00E1116F"/>
    <w:rsid w:val="00E1166E"/>
    <w:rsid w:val="00E128CD"/>
    <w:rsid w:val="00E1464A"/>
    <w:rsid w:val="00E14ECA"/>
    <w:rsid w:val="00E15EF1"/>
    <w:rsid w:val="00E16FB5"/>
    <w:rsid w:val="00E174BE"/>
    <w:rsid w:val="00E17517"/>
    <w:rsid w:val="00E21EC1"/>
    <w:rsid w:val="00E21F84"/>
    <w:rsid w:val="00E22788"/>
    <w:rsid w:val="00E22E5C"/>
    <w:rsid w:val="00E231FB"/>
    <w:rsid w:val="00E232DD"/>
    <w:rsid w:val="00E23D28"/>
    <w:rsid w:val="00E245D3"/>
    <w:rsid w:val="00E253EB"/>
    <w:rsid w:val="00E2585D"/>
    <w:rsid w:val="00E2654D"/>
    <w:rsid w:val="00E27264"/>
    <w:rsid w:val="00E2753A"/>
    <w:rsid w:val="00E31D7C"/>
    <w:rsid w:val="00E324A5"/>
    <w:rsid w:val="00E32E31"/>
    <w:rsid w:val="00E3337E"/>
    <w:rsid w:val="00E34018"/>
    <w:rsid w:val="00E34A8D"/>
    <w:rsid w:val="00E35BF2"/>
    <w:rsid w:val="00E35CFC"/>
    <w:rsid w:val="00E35F35"/>
    <w:rsid w:val="00E363D7"/>
    <w:rsid w:val="00E36601"/>
    <w:rsid w:val="00E36936"/>
    <w:rsid w:val="00E375B5"/>
    <w:rsid w:val="00E41F32"/>
    <w:rsid w:val="00E424D2"/>
    <w:rsid w:val="00E42FD0"/>
    <w:rsid w:val="00E44B80"/>
    <w:rsid w:val="00E45ABE"/>
    <w:rsid w:val="00E4643D"/>
    <w:rsid w:val="00E4739A"/>
    <w:rsid w:val="00E5078B"/>
    <w:rsid w:val="00E51F9E"/>
    <w:rsid w:val="00E5258B"/>
    <w:rsid w:val="00E526DF"/>
    <w:rsid w:val="00E529D6"/>
    <w:rsid w:val="00E54EE6"/>
    <w:rsid w:val="00E550A0"/>
    <w:rsid w:val="00E561E8"/>
    <w:rsid w:val="00E56C2C"/>
    <w:rsid w:val="00E571AC"/>
    <w:rsid w:val="00E57F8E"/>
    <w:rsid w:val="00E60EB3"/>
    <w:rsid w:val="00E628AD"/>
    <w:rsid w:val="00E62FA2"/>
    <w:rsid w:val="00E6446D"/>
    <w:rsid w:val="00E658D6"/>
    <w:rsid w:val="00E6647F"/>
    <w:rsid w:val="00E70F49"/>
    <w:rsid w:val="00E72CC6"/>
    <w:rsid w:val="00E734EE"/>
    <w:rsid w:val="00E76637"/>
    <w:rsid w:val="00E76955"/>
    <w:rsid w:val="00E80561"/>
    <w:rsid w:val="00E81008"/>
    <w:rsid w:val="00E8203A"/>
    <w:rsid w:val="00E82679"/>
    <w:rsid w:val="00E82FA9"/>
    <w:rsid w:val="00E8429B"/>
    <w:rsid w:val="00E85027"/>
    <w:rsid w:val="00E85112"/>
    <w:rsid w:val="00E854A4"/>
    <w:rsid w:val="00E85F55"/>
    <w:rsid w:val="00E9150E"/>
    <w:rsid w:val="00E92A82"/>
    <w:rsid w:val="00E939E5"/>
    <w:rsid w:val="00E93BA0"/>
    <w:rsid w:val="00E94252"/>
    <w:rsid w:val="00E94E78"/>
    <w:rsid w:val="00E96CA3"/>
    <w:rsid w:val="00E974BC"/>
    <w:rsid w:val="00E97E72"/>
    <w:rsid w:val="00EA0284"/>
    <w:rsid w:val="00EA07F5"/>
    <w:rsid w:val="00EA0C0C"/>
    <w:rsid w:val="00EA1BDB"/>
    <w:rsid w:val="00EA332B"/>
    <w:rsid w:val="00EA4BDB"/>
    <w:rsid w:val="00EA5D72"/>
    <w:rsid w:val="00EA6175"/>
    <w:rsid w:val="00EB3DB8"/>
    <w:rsid w:val="00EB47E0"/>
    <w:rsid w:val="00EB4B6A"/>
    <w:rsid w:val="00EB5BE3"/>
    <w:rsid w:val="00EB6BBE"/>
    <w:rsid w:val="00EC0F3A"/>
    <w:rsid w:val="00EC0FA4"/>
    <w:rsid w:val="00EC1DC7"/>
    <w:rsid w:val="00EC5463"/>
    <w:rsid w:val="00EC62A4"/>
    <w:rsid w:val="00EC6F7D"/>
    <w:rsid w:val="00ED0D34"/>
    <w:rsid w:val="00ED0E32"/>
    <w:rsid w:val="00ED176E"/>
    <w:rsid w:val="00ED19D7"/>
    <w:rsid w:val="00ED264C"/>
    <w:rsid w:val="00ED3560"/>
    <w:rsid w:val="00ED479C"/>
    <w:rsid w:val="00ED53A0"/>
    <w:rsid w:val="00ED5A88"/>
    <w:rsid w:val="00ED6BA4"/>
    <w:rsid w:val="00EE1AA1"/>
    <w:rsid w:val="00EE20D6"/>
    <w:rsid w:val="00EE213B"/>
    <w:rsid w:val="00EE408B"/>
    <w:rsid w:val="00EE5C4E"/>
    <w:rsid w:val="00EE706D"/>
    <w:rsid w:val="00EE7095"/>
    <w:rsid w:val="00EE76F2"/>
    <w:rsid w:val="00EE7B0E"/>
    <w:rsid w:val="00EF0D7C"/>
    <w:rsid w:val="00EF3430"/>
    <w:rsid w:val="00EF40E2"/>
    <w:rsid w:val="00EF4D34"/>
    <w:rsid w:val="00EF5157"/>
    <w:rsid w:val="00EF5ADE"/>
    <w:rsid w:val="00EF5D92"/>
    <w:rsid w:val="00EF6607"/>
    <w:rsid w:val="00EF67BD"/>
    <w:rsid w:val="00EF69EF"/>
    <w:rsid w:val="00EF6B28"/>
    <w:rsid w:val="00F021FC"/>
    <w:rsid w:val="00F0229E"/>
    <w:rsid w:val="00F04BCD"/>
    <w:rsid w:val="00F05240"/>
    <w:rsid w:val="00F05EA0"/>
    <w:rsid w:val="00F06211"/>
    <w:rsid w:val="00F06344"/>
    <w:rsid w:val="00F06818"/>
    <w:rsid w:val="00F06962"/>
    <w:rsid w:val="00F0769E"/>
    <w:rsid w:val="00F11E12"/>
    <w:rsid w:val="00F122F1"/>
    <w:rsid w:val="00F1632C"/>
    <w:rsid w:val="00F16E80"/>
    <w:rsid w:val="00F17D5C"/>
    <w:rsid w:val="00F2081B"/>
    <w:rsid w:val="00F21068"/>
    <w:rsid w:val="00F2134C"/>
    <w:rsid w:val="00F218AE"/>
    <w:rsid w:val="00F21DBB"/>
    <w:rsid w:val="00F2244A"/>
    <w:rsid w:val="00F23770"/>
    <w:rsid w:val="00F2551E"/>
    <w:rsid w:val="00F3002B"/>
    <w:rsid w:val="00F302E9"/>
    <w:rsid w:val="00F30BC9"/>
    <w:rsid w:val="00F31D86"/>
    <w:rsid w:val="00F324A5"/>
    <w:rsid w:val="00F32996"/>
    <w:rsid w:val="00F32FF7"/>
    <w:rsid w:val="00F358C5"/>
    <w:rsid w:val="00F35F67"/>
    <w:rsid w:val="00F373B5"/>
    <w:rsid w:val="00F40CE0"/>
    <w:rsid w:val="00F428B4"/>
    <w:rsid w:val="00F42A4B"/>
    <w:rsid w:val="00F42A57"/>
    <w:rsid w:val="00F42EA7"/>
    <w:rsid w:val="00F43E3E"/>
    <w:rsid w:val="00F44043"/>
    <w:rsid w:val="00F44B11"/>
    <w:rsid w:val="00F458EF"/>
    <w:rsid w:val="00F4782F"/>
    <w:rsid w:val="00F508A8"/>
    <w:rsid w:val="00F50E22"/>
    <w:rsid w:val="00F514DE"/>
    <w:rsid w:val="00F51AC3"/>
    <w:rsid w:val="00F52C55"/>
    <w:rsid w:val="00F53569"/>
    <w:rsid w:val="00F53755"/>
    <w:rsid w:val="00F53956"/>
    <w:rsid w:val="00F541F0"/>
    <w:rsid w:val="00F5475B"/>
    <w:rsid w:val="00F56078"/>
    <w:rsid w:val="00F563C0"/>
    <w:rsid w:val="00F5771D"/>
    <w:rsid w:val="00F57FEF"/>
    <w:rsid w:val="00F60644"/>
    <w:rsid w:val="00F6313E"/>
    <w:rsid w:val="00F65342"/>
    <w:rsid w:val="00F6634D"/>
    <w:rsid w:val="00F7033D"/>
    <w:rsid w:val="00F71B9D"/>
    <w:rsid w:val="00F7203B"/>
    <w:rsid w:val="00F73E58"/>
    <w:rsid w:val="00F73E6B"/>
    <w:rsid w:val="00F74054"/>
    <w:rsid w:val="00F74A44"/>
    <w:rsid w:val="00F7542C"/>
    <w:rsid w:val="00F7598F"/>
    <w:rsid w:val="00F75E14"/>
    <w:rsid w:val="00F76B59"/>
    <w:rsid w:val="00F7713C"/>
    <w:rsid w:val="00F801C8"/>
    <w:rsid w:val="00F81B90"/>
    <w:rsid w:val="00F81E05"/>
    <w:rsid w:val="00F84643"/>
    <w:rsid w:val="00F8481A"/>
    <w:rsid w:val="00F84D4C"/>
    <w:rsid w:val="00F84E69"/>
    <w:rsid w:val="00F8733B"/>
    <w:rsid w:val="00F874C5"/>
    <w:rsid w:val="00F9074F"/>
    <w:rsid w:val="00F92160"/>
    <w:rsid w:val="00F9260D"/>
    <w:rsid w:val="00F92727"/>
    <w:rsid w:val="00F9530C"/>
    <w:rsid w:val="00F95553"/>
    <w:rsid w:val="00F96A70"/>
    <w:rsid w:val="00F96E0D"/>
    <w:rsid w:val="00FA0013"/>
    <w:rsid w:val="00FA1275"/>
    <w:rsid w:val="00FA1905"/>
    <w:rsid w:val="00FA1B28"/>
    <w:rsid w:val="00FA224C"/>
    <w:rsid w:val="00FA33FC"/>
    <w:rsid w:val="00FA44EF"/>
    <w:rsid w:val="00FA4F58"/>
    <w:rsid w:val="00FA5596"/>
    <w:rsid w:val="00FA5971"/>
    <w:rsid w:val="00FA6878"/>
    <w:rsid w:val="00FA77C1"/>
    <w:rsid w:val="00FB08C2"/>
    <w:rsid w:val="00FB283A"/>
    <w:rsid w:val="00FB2BEA"/>
    <w:rsid w:val="00FB2F0D"/>
    <w:rsid w:val="00FB6FB0"/>
    <w:rsid w:val="00FC25A5"/>
    <w:rsid w:val="00FC40BC"/>
    <w:rsid w:val="00FC4D60"/>
    <w:rsid w:val="00FC506C"/>
    <w:rsid w:val="00FD0376"/>
    <w:rsid w:val="00FD13EA"/>
    <w:rsid w:val="00FD140D"/>
    <w:rsid w:val="00FD146B"/>
    <w:rsid w:val="00FD158E"/>
    <w:rsid w:val="00FD1FE4"/>
    <w:rsid w:val="00FD3C1E"/>
    <w:rsid w:val="00FD492A"/>
    <w:rsid w:val="00FD5EC4"/>
    <w:rsid w:val="00FD6AED"/>
    <w:rsid w:val="00FD70AA"/>
    <w:rsid w:val="00FE0465"/>
    <w:rsid w:val="00FE04C7"/>
    <w:rsid w:val="00FE1C3B"/>
    <w:rsid w:val="00FE1CE5"/>
    <w:rsid w:val="00FE1DEC"/>
    <w:rsid w:val="00FE249B"/>
    <w:rsid w:val="00FE2B4F"/>
    <w:rsid w:val="00FE6D3E"/>
    <w:rsid w:val="00FE7A28"/>
    <w:rsid w:val="00FF0A74"/>
    <w:rsid w:val="00FF2067"/>
    <w:rsid w:val="00FF2740"/>
    <w:rsid w:val="00FF32D7"/>
    <w:rsid w:val="00FF39AD"/>
    <w:rsid w:val="00FF4138"/>
    <w:rsid w:val="00FF421C"/>
    <w:rsid w:val="00FF54F5"/>
    <w:rsid w:val="00FF5D2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446D"/>
    <w:rPr>
      <w:rFonts w:ascii="Georgia" w:hAnsi="Georgia"/>
      <w:szCs w:val="24"/>
      <w:lang w:eastAsia="de-DE"/>
    </w:rPr>
  </w:style>
  <w:style w:type="paragraph" w:styleId="Nagwek1">
    <w:name w:val="heading 1"/>
    <w:basedOn w:val="05cHeadline1"/>
    <w:next w:val="Normalny"/>
    <w:link w:val="Nagwek1Znak"/>
    <w:uiPriority w:val="9"/>
    <w:qFormat/>
    <w:rsid w:val="004C2CD3"/>
    <w:pPr>
      <w:numPr>
        <w:numId w:val="47"/>
      </w:numPr>
      <w:outlineLvl w:val="0"/>
    </w:pPr>
  </w:style>
  <w:style w:type="paragraph" w:styleId="Nagwek2">
    <w:name w:val="heading 2"/>
    <w:basedOn w:val="04aNumbering"/>
    <w:next w:val="Normalny"/>
    <w:link w:val="Nagwek2Znak"/>
    <w:uiPriority w:val="9"/>
    <w:qFormat/>
    <w:rsid w:val="00412C4C"/>
    <w:pPr>
      <w:numPr>
        <w:ilvl w:val="1"/>
        <w:numId w:val="47"/>
      </w:numPr>
      <w:outlineLvl w:val="1"/>
    </w:pPr>
    <w:rPr>
      <w:b/>
    </w:rPr>
  </w:style>
  <w:style w:type="paragraph" w:styleId="Nagwek3">
    <w:name w:val="heading 3"/>
    <w:basedOn w:val="Nagwek2"/>
    <w:next w:val="Normalny"/>
    <w:link w:val="Nagwek3Znak"/>
    <w:uiPriority w:val="9"/>
    <w:qFormat/>
    <w:rsid w:val="00E03F63"/>
    <w:pPr>
      <w:numPr>
        <w:ilvl w:val="2"/>
      </w:numPr>
      <w:outlineLvl w:val="2"/>
    </w:pPr>
  </w:style>
  <w:style w:type="paragraph" w:styleId="Nagwek4">
    <w:name w:val="heading 4"/>
    <w:basedOn w:val="Nagwek3"/>
    <w:next w:val="Normalny"/>
    <w:qFormat/>
    <w:rsid w:val="003F3FF4"/>
    <w:pPr>
      <w:numPr>
        <w:ilvl w:val="3"/>
      </w:numPr>
      <w:outlineLvl w:val="3"/>
    </w:pPr>
  </w:style>
  <w:style w:type="paragraph" w:styleId="Nagwek5">
    <w:name w:val="heading 5"/>
    <w:basedOn w:val="Nagwek4"/>
    <w:next w:val="Normalny"/>
    <w:qFormat/>
    <w:rsid w:val="00376487"/>
    <w:pPr>
      <w:numPr>
        <w:ilvl w:val="4"/>
      </w:numPr>
      <w:outlineLvl w:val="4"/>
    </w:pPr>
  </w:style>
  <w:style w:type="paragraph" w:styleId="Nagwek6">
    <w:name w:val="heading 6"/>
    <w:basedOn w:val="Normalny"/>
    <w:next w:val="Normalny"/>
    <w:qFormat/>
    <w:rsid w:val="003609B6"/>
    <w:pPr>
      <w:numPr>
        <w:ilvl w:val="5"/>
        <w:numId w:val="47"/>
      </w:numPr>
      <w:spacing w:before="240" w:after="60"/>
      <w:outlineLvl w:val="5"/>
    </w:pPr>
    <w:rPr>
      <w:rFonts w:ascii="Times New Roman" w:hAnsi="Times New Roman"/>
      <w:b/>
      <w:bCs/>
      <w:szCs w:val="22"/>
    </w:rPr>
  </w:style>
  <w:style w:type="paragraph" w:styleId="Nagwek7">
    <w:name w:val="heading 7"/>
    <w:basedOn w:val="Normalny"/>
    <w:next w:val="Normalny"/>
    <w:qFormat/>
    <w:rsid w:val="003609B6"/>
    <w:pPr>
      <w:numPr>
        <w:ilvl w:val="6"/>
        <w:numId w:val="47"/>
      </w:numPr>
      <w:spacing w:before="240" w:after="60"/>
      <w:outlineLvl w:val="6"/>
    </w:pPr>
    <w:rPr>
      <w:rFonts w:ascii="Times New Roman" w:hAnsi="Times New Roman"/>
    </w:rPr>
  </w:style>
  <w:style w:type="paragraph" w:styleId="Nagwek8">
    <w:name w:val="heading 8"/>
    <w:basedOn w:val="Normalny"/>
    <w:next w:val="Normalny"/>
    <w:qFormat/>
    <w:rsid w:val="003609B6"/>
    <w:pPr>
      <w:numPr>
        <w:ilvl w:val="7"/>
        <w:numId w:val="47"/>
      </w:numPr>
      <w:spacing w:before="240" w:after="60"/>
      <w:outlineLvl w:val="7"/>
    </w:pPr>
    <w:rPr>
      <w:rFonts w:ascii="Times New Roman" w:hAnsi="Times New Roman"/>
      <w:i/>
      <w:iCs/>
    </w:rPr>
  </w:style>
  <w:style w:type="paragraph" w:styleId="Nagwek9">
    <w:name w:val="heading 9"/>
    <w:basedOn w:val="Normalny"/>
    <w:next w:val="Normalny"/>
    <w:qFormat/>
    <w:rsid w:val="003609B6"/>
    <w:pPr>
      <w:numPr>
        <w:ilvl w:val="8"/>
        <w:numId w:val="47"/>
      </w:numPr>
      <w:spacing w:before="240" w:after="60"/>
      <w:outlineLvl w:val="8"/>
    </w:pPr>
    <w:rPr>
      <w:rFonts w:ascii="Arial" w:hAnsi="Arial"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5B64CB"/>
    <w:pPr>
      <w:tabs>
        <w:tab w:val="center" w:pos="4536"/>
        <w:tab w:val="right" w:pos="9072"/>
      </w:tabs>
    </w:pPr>
  </w:style>
  <w:style w:type="paragraph" w:styleId="Stopka">
    <w:name w:val="footer"/>
    <w:basedOn w:val="Normalny"/>
    <w:link w:val="StopkaZnak"/>
    <w:uiPriority w:val="99"/>
    <w:rsid w:val="005B64CB"/>
    <w:pPr>
      <w:tabs>
        <w:tab w:val="center" w:pos="4536"/>
        <w:tab w:val="right" w:pos="9072"/>
      </w:tabs>
    </w:pPr>
  </w:style>
  <w:style w:type="table" w:styleId="Tabela-Siatka">
    <w:name w:val="Table Grid"/>
    <w:basedOn w:val="Standardowy"/>
    <w:semiHidden/>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ny"/>
    <w:rsid w:val="003E3ACA"/>
    <w:pPr>
      <w:spacing w:line="200" w:lineRule="exact"/>
    </w:pPr>
    <w:rPr>
      <w:color w:val="2D4190"/>
      <w:sz w:val="16"/>
    </w:rPr>
  </w:style>
  <w:style w:type="paragraph" w:customStyle="1" w:styleId="05aTitle">
    <w:name w:val="05a_Title"/>
    <w:basedOn w:val="Normalny"/>
    <w:rsid w:val="00791EB4"/>
    <w:pPr>
      <w:spacing w:line="340" w:lineRule="exact"/>
    </w:pPr>
    <w:rPr>
      <w:b/>
      <w:color w:val="000000"/>
      <w:sz w:val="28"/>
    </w:rPr>
  </w:style>
  <w:style w:type="paragraph" w:customStyle="1" w:styleId="02Date">
    <w:name w:val="02_Date"/>
    <w:basedOn w:val="Normalny"/>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ny"/>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rsid w:val="00D75603"/>
    <w:pPr>
      <w:numPr>
        <w:numId w:val="2"/>
      </w:numPr>
    </w:pPr>
  </w:style>
  <w:style w:type="character" w:styleId="Numerstrony">
    <w:name w:val="page number"/>
    <w:basedOn w:val="Domylnaczcionkaakapitu"/>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pistreci1">
    <w:name w:val="toc 1"/>
    <w:basedOn w:val="Normalny"/>
    <w:next w:val="Normalny"/>
    <w:autoRedefine/>
    <w:uiPriority w:val="39"/>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cze">
    <w:name w:val="Hyperlink"/>
    <w:uiPriority w:val="99"/>
    <w:rsid w:val="00EA332B"/>
    <w:rPr>
      <w:color w:val="0000FF"/>
      <w:u w:val="single"/>
    </w:rPr>
  </w:style>
  <w:style w:type="paragraph" w:customStyle="1" w:styleId="04bList">
    <w:name w:val="04b_List"/>
    <w:basedOn w:val="04BodyText"/>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eastAsia="de-DE"/>
    </w:rPr>
  </w:style>
  <w:style w:type="paragraph" w:styleId="Tekstprzypisudolnego">
    <w:name w:val="footnote text"/>
    <w:aliases w:val="Car"/>
    <w:basedOn w:val="Normalny"/>
    <w:link w:val="TekstprzypisudolnegoZnak"/>
    <w:uiPriority w:val="99"/>
    <w:rsid w:val="001725A5"/>
    <w:pPr>
      <w:spacing w:line="200" w:lineRule="exact"/>
    </w:pPr>
    <w:rPr>
      <w:sz w:val="16"/>
      <w:szCs w:val="20"/>
    </w:rPr>
  </w:style>
  <w:style w:type="character" w:styleId="Odwoanieprzypisudolnego">
    <w:name w:val="footnote reference"/>
    <w:aliases w:val="BVI fnr,Footnote Reference Superscript,SUPERS,Footnote symbol,(Footnote Reference),Footnote reference number,note TESI,EN Footnote Reference,Voetnootverwijzing,Times 10 Point,Exposant 3 Point,Appel note de bas de"/>
    <w:uiPriority w:val="99"/>
    <w:rsid w:val="00C274F3"/>
    <w:rPr>
      <w:vertAlign w:val="superscript"/>
    </w:rPr>
  </w:style>
  <w:style w:type="paragraph" w:styleId="Spistreci2">
    <w:name w:val="toc 2"/>
    <w:basedOn w:val="Normalny"/>
    <w:next w:val="Normalny"/>
    <w:autoRedefine/>
    <w:uiPriority w:val="39"/>
    <w:rsid w:val="002A46E8"/>
    <w:pPr>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ny"/>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val="0"/>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styleId="Tekstdymka">
    <w:name w:val="Balloon Text"/>
    <w:basedOn w:val="Normalny"/>
    <w:link w:val="TekstdymkaZnak"/>
    <w:uiPriority w:val="99"/>
    <w:rsid w:val="0059665F"/>
    <w:rPr>
      <w:rFonts w:ascii="Tahoma" w:hAnsi="Tahoma" w:cs="Tahoma"/>
      <w:sz w:val="16"/>
      <w:szCs w:val="16"/>
    </w:rPr>
  </w:style>
  <w:style w:type="character" w:customStyle="1" w:styleId="TekstdymkaZnak">
    <w:name w:val="Tekst dymka Znak"/>
    <w:basedOn w:val="Domylnaczcionkaakapitu"/>
    <w:link w:val="Tekstdymka"/>
    <w:uiPriority w:val="99"/>
    <w:rsid w:val="0059665F"/>
    <w:rPr>
      <w:rFonts w:ascii="Tahoma" w:hAnsi="Tahoma" w:cs="Tahoma"/>
      <w:sz w:val="16"/>
      <w:szCs w:val="16"/>
      <w:lang w:eastAsia="de-DE"/>
    </w:rPr>
  </w:style>
  <w:style w:type="paragraph" w:customStyle="1" w:styleId="MyNormal">
    <w:name w:val="MyNormal"/>
    <w:basedOn w:val="04aNumbering"/>
    <w:link w:val="MyNormalChar"/>
    <w:qFormat/>
    <w:rsid w:val="001A12FC"/>
    <w:pPr>
      <w:tabs>
        <w:tab w:val="clear" w:pos="4679"/>
      </w:tabs>
      <w:ind w:left="567" w:hanging="567"/>
    </w:pPr>
  </w:style>
  <w:style w:type="paragraph" w:customStyle="1" w:styleId="Level1">
    <w:name w:val="Level 1"/>
    <w:basedOn w:val="Normalny"/>
    <w:rsid w:val="00A84770"/>
    <w:pPr>
      <w:numPr>
        <w:numId w:val="6"/>
      </w:numPr>
    </w:pPr>
  </w:style>
  <w:style w:type="character" w:customStyle="1" w:styleId="04BodyTextChar">
    <w:name w:val="04_Body Text Char"/>
    <w:basedOn w:val="Domylnaczcionkaakapitu"/>
    <w:link w:val="04BodyText"/>
    <w:rsid w:val="00E00C3F"/>
    <w:rPr>
      <w:rFonts w:ascii="Georgia" w:hAnsi="Georgia"/>
      <w:szCs w:val="24"/>
      <w:lang w:eastAsia="de-DE"/>
    </w:rPr>
  </w:style>
  <w:style w:type="character" w:customStyle="1" w:styleId="04aNumberingChar">
    <w:name w:val="04a_Numbering Char"/>
    <w:basedOn w:val="04BodyTextChar"/>
    <w:link w:val="04aNumbering"/>
    <w:uiPriority w:val="99"/>
    <w:rsid w:val="00E00C3F"/>
    <w:rPr>
      <w:rFonts w:ascii="Georgia" w:hAnsi="Georgia"/>
      <w:szCs w:val="24"/>
      <w:lang w:eastAsia="de-DE"/>
    </w:rPr>
  </w:style>
  <w:style w:type="character" w:customStyle="1" w:styleId="MyNormalChar">
    <w:name w:val="MyNormal Char"/>
    <w:basedOn w:val="04aNumberingChar"/>
    <w:link w:val="MyNormal"/>
    <w:rsid w:val="001A12FC"/>
    <w:rPr>
      <w:rFonts w:ascii="Georgia" w:hAnsi="Georgia"/>
      <w:szCs w:val="24"/>
      <w:lang w:eastAsia="de-DE"/>
    </w:rPr>
  </w:style>
  <w:style w:type="paragraph" w:customStyle="1" w:styleId="Level2">
    <w:name w:val="Level 2"/>
    <w:basedOn w:val="Normalny"/>
    <w:rsid w:val="00A84770"/>
    <w:pPr>
      <w:numPr>
        <w:ilvl w:val="1"/>
        <w:numId w:val="6"/>
      </w:numPr>
    </w:pPr>
  </w:style>
  <w:style w:type="paragraph" w:customStyle="1" w:styleId="Level3">
    <w:name w:val="Level 3"/>
    <w:basedOn w:val="Normalny"/>
    <w:rsid w:val="00A84770"/>
    <w:pPr>
      <w:numPr>
        <w:ilvl w:val="2"/>
        <w:numId w:val="6"/>
      </w:numPr>
    </w:pPr>
  </w:style>
  <w:style w:type="paragraph" w:customStyle="1" w:styleId="Level4">
    <w:name w:val="Level 4"/>
    <w:basedOn w:val="Normalny"/>
    <w:rsid w:val="00A84770"/>
    <w:pPr>
      <w:numPr>
        <w:ilvl w:val="3"/>
        <w:numId w:val="6"/>
      </w:numPr>
    </w:pPr>
  </w:style>
  <w:style w:type="paragraph" w:customStyle="1" w:styleId="Level5">
    <w:name w:val="Level 5"/>
    <w:basedOn w:val="Normalny"/>
    <w:rsid w:val="00A84770"/>
    <w:pPr>
      <w:numPr>
        <w:ilvl w:val="4"/>
        <w:numId w:val="6"/>
      </w:numPr>
    </w:pPr>
  </w:style>
  <w:style w:type="paragraph" w:customStyle="1" w:styleId="Level6">
    <w:name w:val="Level 6"/>
    <w:basedOn w:val="Normalny"/>
    <w:rsid w:val="00A84770"/>
    <w:pPr>
      <w:numPr>
        <w:ilvl w:val="5"/>
        <w:numId w:val="6"/>
      </w:numPr>
    </w:pPr>
  </w:style>
  <w:style w:type="paragraph" w:customStyle="1" w:styleId="MyBullet0">
    <w:name w:val="My Bullet"/>
    <w:basedOn w:val="05aTitle"/>
    <w:link w:val="MyBulletChar"/>
    <w:qFormat/>
    <w:rsid w:val="00DF3BEB"/>
    <w:pPr>
      <w:numPr>
        <w:numId w:val="7"/>
      </w:numPr>
      <w:spacing w:line="276" w:lineRule="auto"/>
      <w:jc w:val="both"/>
    </w:pPr>
    <w:rPr>
      <w:b w:val="0"/>
      <w:sz w:val="20"/>
      <w:szCs w:val="20"/>
    </w:rPr>
  </w:style>
  <w:style w:type="character" w:customStyle="1" w:styleId="MyBulletChar">
    <w:name w:val="My Bullet Char"/>
    <w:link w:val="MyBullet0"/>
    <w:rsid w:val="00DF3BEB"/>
    <w:rPr>
      <w:rFonts w:ascii="Georgia" w:hAnsi="Georgia"/>
      <w:color w:val="000000"/>
      <w:lang w:eastAsia="de-DE"/>
    </w:rPr>
  </w:style>
  <w:style w:type="character" w:customStyle="1" w:styleId="TekstprzypisudolnegoZnak">
    <w:name w:val="Tekst przypisu dolnego Znak"/>
    <w:aliases w:val="Car Znak"/>
    <w:link w:val="Tekstprzypisudolnego"/>
    <w:uiPriority w:val="99"/>
    <w:rsid w:val="00084648"/>
    <w:rPr>
      <w:rFonts w:ascii="Georgia" w:hAnsi="Georgia"/>
      <w:sz w:val="16"/>
      <w:lang w:eastAsia="de-DE"/>
    </w:rPr>
  </w:style>
  <w:style w:type="paragraph" w:styleId="Legenda">
    <w:name w:val="caption"/>
    <w:basedOn w:val="Normalny"/>
    <w:next w:val="Normalny"/>
    <w:link w:val="LegendaZnak"/>
    <w:unhideWhenUsed/>
    <w:qFormat/>
    <w:rsid w:val="009E7A88"/>
    <w:pPr>
      <w:spacing w:after="200"/>
      <w:jc w:val="center"/>
    </w:pPr>
    <w:rPr>
      <w:b/>
      <w:bCs/>
      <w:sz w:val="18"/>
      <w:szCs w:val="18"/>
    </w:rPr>
  </w:style>
  <w:style w:type="paragraph" w:customStyle="1" w:styleId="CM1">
    <w:name w:val="CM1"/>
    <w:basedOn w:val="Normalny"/>
    <w:next w:val="Normalny"/>
    <w:uiPriority w:val="99"/>
    <w:rsid w:val="008B637C"/>
    <w:pPr>
      <w:autoSpaceDE w:val="0"/>
      <w:autoSpaceDN w:val="0"/>
      <w:adjustRightInd w:val="0"/>
    </w:pPr>
    <w:rPr>
      <w:rFonts w:ascii="EUAlbertina" w:hAnsi="EUAlbertina"/>
      <w:sz w:val="24"/>
      <w:lang w:eastAsia="en-GB"/>
    </w:rPr>
  </w:style>
  <w:style w:type="paragraph" w:customStyle="1" w:styleId="CM3">
    <w:name w:val="CM3"/>
    <w:basedOn w:val="Normalny"/>
    <w:next w:val="Normalny"/>
    <w:uiPriority w:val="99"/>
    <w:rsid w:val="008B637C"/>
    <w:pPr>
      <w:autoSpaceDE w:val="0"/>
      <w:autoSpaceDN w:val="0"/>
      <w:adjustRightInd w:val="0"/>
    </w:pPr>
    <w:rPr>
      <w:rFonts w:ascii="EUAlbertina" w:hAnsi="EUAlbertina"/>
      <w:sz w:val="24"/>
      <w:lang w:eastAsia="en-GB"/>
    </w:rPr>
  </w:style>
  <w:style w:type="character" w:styleId="Odwoaniedokomentarza">
    <w:name w:val="annotation reference"/>
    <w:basedOn w:val="Domylnaczcionkaakapitu"/>
    <w:uiPriority w:val="99"/>
    <w:rsid w:val="00C61A11"/>
    <w:rPr>
      <w:sz w:val="16"/>
      <w:szCs w:val="16"/>
    </w:rPr>
  </w:style>
  <w:style w:type="paragraph" w:styleId="Tekstkomentarza">
    <w:name w:val="annotation text"/>
    <w:basedOn w:val="Normalny"/>
    <w:link w:val="TekstkomentarzaZnak"/>
    <w:uiPriority w:val="99"/>
    <w:rsid w:val="00C61A11"/>
    <w:rPr>
      <w:szCs w:val="20"/>
    </w:rPr>
  </w:style>
  <w:style w:type="character" w:customStyle="1" w:styleId="TekstkomentarzaZnak">
    <w:name w:val="Tekst komentarza Znak"/>
    <w:basedOn w:val="Domylnaczcionkaakapitu"/>
    <w:link w:val="Tekstkomentarza"/>
    <w:uiPriority w:val="99"/>
    <w:rsid w:val="00C61A11"/>
    <w:rPr>
      <w:rFonts w:ascii="Georgia" w:hAnsi="Georgia"/>
      <w:lang w:eastAsia="de-DE"/>
    </w:rPr>
  </w:style>
  <w:style w:type="paragraph" w:styleId="Tematkomentarza">
    <w:name w:val="annotation subject"/>
    <w:basedOn w:val="Tekstkomentarza"/>
    <w:next w:val="Tekstkomentarza"/>
    <w:link w:val="TematkomentarzaZnak"/>
    <w:uiPriority w:val="99"/>
    <w:rsid w:val="00C61A11"/>
    <w:rPr>
      <w:b/>
      <w:bCs/>
    </w:rPr>
  </w:style>
  <w:style w:type="character" w:customStyle="1" w:styleId="TematkomentarzaZnak">
    <w:name w:val="Temat komentarza Znak"/>
    <w:basedOn w:val="TekstkomentarzaZnak"/>
    <w:link w:val="Tematkomentarza"/>
    <w:uiPriority w:val="99"/>
    <w:rsid w:val="00C61A11"/>
    <w:rPr>
      <w:rFonts w:ascii="Georgia" w:hAnsi="Georgia"/>
      <w:b/>
      <w:bCs/>
      <w:lang w:eastAsia="de-DE"/>
    </w:rPr>
  </w:style>
  <w:style w:type="paragraph" w:customStyle="1" w:styleId="Style1">
    <w:name w:val="Style1"/>
    <w:basedOn w:val="MyBullet0"/>
    <w:link w:val="Style1Char"/>
    <w:qFormat/>
    <w:rsid w:val="0018532A"/>
    <w:pPr>
      <w:numPr>
        <w:numId w:val="0"/>
      </w:numPr>
    </w:pPr>
    <w:rPr>
      <w:b/>
      <w:i/>
      <w:color w:val="00B050"/>
    </w:rPr>
  </w:style>
  <w:style w:type="character" w:customStyle="1" w:styleId="Style1Char">
    <w:name w:val="Style1 Char"/>
    <w:basedOn w:val="MyBulletChar"/>
    <w:link w:val="Style1"/>
    <w:rsid w:val="0018532A"/>
    <w:rPr>
      <w:rFonts w:ascii="Georgia" w:hAnsi="Georgia"/>
      <w:b/>
      <w:i/>
      <w:color w:val="00B050"/>
      <w:lang w:eastAsia="de-DE"/>
    </w:rPr>
  </w:style>
  <w:style w:type="paragraph" w:customStyle="1" w:styleId="0MyBullet">
    <w:name w:val="0. My Bullet"/>
    <w:basedOn w:val="04bList"/>
    <w:link w:val="0MyBulletChar"/>
    <w:qFormat/>
    <w:rsid w:val="00F1632C"/>
    <w:pPr>
      <w:numPr>
        <w:numId w:val="5"/>
      </w:numPr>
      <w:spacing w:after="0" w:line="360" w:lineRule="auto"/>
    </w:pPr>
  </w:style>
  <w:style w:type="character" w:customStyle="1" w:styleId="0MyBulletChar">
    <w:name w:val="0. My Bullet Char"/>
    <w:link w:val="0MyBullet"/>
    <w:rsid w:val="00F1632C"/>
    <w:rPr>
      <w:rFonts w:ascii="Georgia" w:hAnsi="Georgia"/>
      <w:szCs w:val="24"/>
      <w:lang w:eastAsia="de-DE"/>
    </w:rPr>
  </w:style>
  <w:style w:type="paragraph" w:customStyle="1" w:styleId="Bullet2">
    <w:name w:val="Bullet 2"/>
    <w:basedOn w:val="0MyBullet"/>
    <w:qFormat/>
    <w:rsid w:val="00DF3BEB"/>
    <w:pPr>
      <w:numPr>
        <w:ilvl w:val="1"/>
      </w:numPr>
      <w:tabs>
        <w:tab w:val="num" w:pos="720"/>
      </w:tabs>
      <w:ind w:left="720"/>
    </w:pPr>
  </w:style>
  <w:style w:type="paragraph" w:styleId="Akapitzlist">
    <w:name w:val="List Paragraph"/>
    <w:aliases w:val="Paragraphe EI,Paragraphe de liste1,EC,Paragraphe de liste"/>
    <w:basedOn w:val="Normalny"/>
    <w:link w:val="AkapitzlistZnak"/>
    <w:uiPriority w:val="34"/>
    <w:qFormat/>
    <w:rsid w:val="00DF3BEB"/>
    <w:pPr>
      <w:ind w:left="720"/>
      <w:contextualSpacing/>
    </w:pPr>
  </w:style>
  <w:style w:type="paragraph" w:customStyle="1" w:styleId="1MyNormal">
    <w:name w:val="1. My Normal"/>
    <w:basedOn w:val="Normalny"/>
    <w:link w:val="1MyNormalChar"/>
    <w:qFormat/>
    <w:rsid w:val="00522AA8"/>
    <w:pPr>
      <w:numPr>
        <w:numId w:val="9"/>
      </w:numPr>
      <w:spacing w:before="120" w:after="240" w:line="276" w:lineRule="auto"/>
      <w:ind w:left="0" w:hanging="567"/>
      <w:jc w:val="both"/>
    </w:pPr>
  </w:style>
  <w:style w:type="character" w:customStyle="1" w:styleId="1MyNormalChar">
    <w:name w:val="1. My Normal Char"/>
    <w:basedOn w:val="Domylnaczcionkaakapitu"/>
    <w:link w:val="1MyNormal"/>
    <w:rsid w:val="00522AA8"/>
    <w:rPr>
      <w:rFonts w:ascii="Georgia" w:hAnsi="Georgia"/>
      <w:szCs w:val="24"/>
      <w:lang w:eastAsia="de-DE"/>
    </w:rPr>
  </w:style>
  <w:style w:type="paragraph" w:customStyle="1" w:styleId="footnote">
    <w:name w:val="footnote"/>
    <w:basedOn w:val="CM1"/>
    <w:link w:val="footnoteChar"/>
    <w:qFormat/>
    <w:rsid w:val="00483AAB"/>
    <w:pPr>
      <w:spacing w:before="200" w:after="200"/>
    </w:pPr>
    <w:rPr>
      <w:rFonts w:ascii="Georgia" w:hAnsi="Georgia"/>
      <w:sz w:val="18"/>
      <w:szCs w:val="20"/>
    </w:rPr>
  </w:style>
  <w:style w:type="character" w:customStyle="1" w:styleId="footnoteChar">
    <w:name w:val="footnote Char"/>
    <w:link w:val="footnote"/>
    <w:rsid w:val="00483AAB"/>
    <w:rPr>
      <w:rFonts w:ascii="Georgia" w:hAnsi="Georgia"/>
      <w:sz w:val="18"/>
    </w:rPr>
  </w:style>
  <w:style w:type="paragraph" w:customStyle="1" w:styleId="Default">
    <w:name w:val="Default"/>
    <w:rsid w:val="00CC4F8F"/>
    <w:pPr>
      <w:autoSpaceDE w:val="0"/>
      <w:autoSpaceDN w:val="0"/>
      <w:adjustRightInd w:val="0"/>
    </w:pPr>
    <w:rPr>
      <w:color w:val="000000"/>
      <w:sz w:val="24"/>
      <w:szCs w:val="24"/>
    </w:rPr>
  </w:style>
  <w:style w:type="paragraph" w:customStyle="1" w:styleId="Underlines">
    <w:name w:val="Underlines"/>
    <w:basedOn w:val="MyNormal"/>
    <w:link w:val="UnderlinesChar"/>
    <w:qFormat/>
    <w:rsid w:val="000A3313"/>
    <w:pPr>
      <w:numPr>
        <w:numId w:val="0"/>
      </w:numPr>
    </w:pPr>
    <w:rPr>
      <w:szCs w:val="20"/>
      <w:u w:val="single"/>
    </w:rPr>
  </w:style>
  <w:style w:type="character" w:customStyle="1" w:styleId="UnderlinesChar">
    <w:name w:val="Underlines Char"/>
    <w:basedOn w:val="MyNormalChar"/>
    <w:link w:val="Underlines"/>
    <w:rsid w:val="000A3313"/>
    <w:rPr>
      <w:rFonts w:ascii="Georgia" w:hAnsi="Georgia"/>
      <w:szCs w:val="24"/>
      <w:u w:val="single"/>
      <w:lang w:eastAsia="de-DE"/>
    </w:rPr>
  </w:style>
  <w:style w:type="paragraph" w:customStyle="1" w:styleId="mybullet">
    <w:name w:val="my_bullet"/>
    <w:basedOn w:val="Akapitzlist"/>
    <w:qFormat/>
    <w:rsid w:val="00615AA7"/>
    <w:pPr>
      <w:numPr>
        <w:numId w:val="10"/>
      </w:numPr>
      <w:spacing w:before="120" w:after="120" w:line="276" w:lineRule="auto"/>
      <w:jc w:val="both"/>
    </w:pPr>
  </w:style>
  <w:style w:type="character" w:styleId="UyteHipercze">
    <w:name w:val="FollowedHyperlink"/>
    <w:basedOn w:val="Domylnaczcionkaakapitu"/>
    <w:rsid w:val="00615AA7"/>
    <w:rPr>
      <w:color w:val="800080" w:themeColor="followedHyperlink"/>
      <w:u w:val="single"/>
    </w:rPr>
  </w:style>
  <w:style w:type="paragraph" w:customStyle="1" w:styleId="05Headline1">
    <w:name w:val="05_Headline 1"/>
    <w:basedOn w:val="04BodyText"/>
    <w:rsid w:val="00DB72CA"/>
    <w:pPr>
      <w:spacing w:line="300" w:lineRule="exact"/>
    </w:pPr>
    <w:rPr>
      <w:b/>
      <w:sz w:val="24"/>
    </w:rPr>
  </w:style>
  <w:style w:type="character" w:customStyle="1" w:styleId="st">
    <w:name w:val="st"/>
    <w:basedOn w:val="Domylnaczcionkaakapitu"/>
    <w:rsid w:val="00DB72CA"/>
  </w:style>
  <w:style w:type="character" w:customStyle="1" w:styleId="Nagwek3Znak">
    <w:name w:val="Nagłówek 3 Znak"/>
    <w:basedOn w:val="Domylnaczcionkaakapitu"/>
    <w:link w:val="Nagwek3"/>
    <w:uiPriority w:val="9"/>
    <w:rsid w:val="00C43890"/>
    <w:rPr>
      <w:rFonts w:ascii="Georgia" w:hAnsi="Georgia"/>
      <w:b/>
      <w:szCs w:val="24"/>
      <w:lang w:eastAsia="de-DE"/>
    </w:rPr>
  </w:style>
  <w:style w:type="paragraph" w:customStyle="1" w:styleId="Normalsanspara">
    <w:name w:val="Normal sans para"/>
    <w:basedOn w:val="1MyNormal"/>
    <w:link w:val="NormalsansparaChar"/>
    <w:qFormat/>
    <w:rsid w:val="00ED0E32"/>
    <w:pPr>
      <w:numPr>
        <w:numId w:val="0"/>
      </w:numPr>
    </w:pPr>
    <w:rPr>
      <w:szCs w:val="20"/>
      <w:u w:val="single"/>
    </w:rPr>
  </w:style>
  <w:style w:type="character" w:customStyle="1" w:styleId="NormalsansparaChar">
    <w:name w:val="Normal sans para Char"/>
    <w:link w:val="Normalsanspara"/>
    <w:rsid w:val="00ED0E32"/>
    <w:rPr>
      <w:rFonts w:ascii="Georgia" w:hAnsi="Georgia"/>
      <w:u w:val="single"/>
      <w:lang w:eastAsia="de-DE"/>
    </w:rPr>
  </w:style>
  <w:style w:type="paragraph" w:customStyle="1" w:styleId="Style2">
    <w:name w:val="Style2"/>
    <w:basedOn w:val="04BodyText"/>
    <w:link w:val="Style2Char"/>
    <w:qFormat/>
    <w:rsid w:val="00BE4C34"/>
    <w:pPr>
      <w:numPr>
        <w:numId w:val="26"/>
      </w:numPr>
    </w:pPr>
  </w:style>
  <w:style w:type="paragraph" w:customStyle="1" w:styleId="Style3">
    <w:name w:val="Style3"/>
    <w:basedOn w:val="04BodyText"/>
    <w:link w:val="Style3Char"/>
    <w:qFormat/>
    <w:rsid w:val="00FD70AA"/>
    <w:pPr>
      <w:numPr>
        <w:numId w:val="12"/>
      </w:numPr>
      <w:ind w:left="426" w:hanging="426"/>
    </w:pPr>
  </w:style>
  <w:style w:type="character" w:customStyle="1" w:styleId="Style2Char">
    <w:name w:val="Style2 Char"/>
    <w:basedOn w:val="04BodyTextChar"/>
    <w:link w:val="Style2"/>
    <w:rsid w:val="00BE4C34"/>
    <w:rPr>
      <w:rFonts w:ascii="Georgia" w:hAnsi="Georgia"/>
      <w:szCs w:val="24"/>
      <w:lang w:eastAsia="de-DE"/>
    </w:rPr>
  </w:style>
  <w:style w:type="character" w:customStyle="1" w:styleId="Style3Char">
    <w:name w:val="Style3 Char"/>
    <w:basedOn w:val="04BodyTextChar"/>
    <w:link w:val="Style3"/>
    <w:rsid w:val="00FD70AA"/>
    <w:rPr>
      <w:rFonts w:ascii="Georgia" w:hAnsi="Georgia"/>
      <w:szCs w:val="24"/>
      <w:lang w:eastAsia="de-DE"/>
    </w:rPr>
  </w:style>
  <w:style w:type="character" w:customStyle="1" w:styleId="AkapitzlistZnak">
    <w:name w:val="Akapit z listą Znak"/>
    <w:aliases w:val="Paragraphe EI Znak,Paragraphe de liste1 Znak,EC Znak,Paragraphe de liste Znak"/>
    <w:link w:val="Akapitzlist"/>
    <w:uiPriority w:val="34"/>
    <w:rsid w:val="004D19C2"/>
    <w:rPr>
      <w:rFonts w:ascii="Georgia" w:hAnsi="Georgia"/>
      <w:sz w:val="22"/>
      <w:szCs w:val="24"/>
      <w:lang w:eastAsia="de-DE"/>
    </w:rPr>
  </w:style>
  <w:style w:type="character" w:styleId="Pogrubienie">
    <w:name w:val="Strong"/>
    <w:basedOn w:val="Domylnaczcionkaakapitu"/>
    <w:uiPriority w:val="22"/>
    <w:qFormat/>
    <w:rsid w:val="00A1073B"/>
    <w:rPr>
      <w:b/>
      <w:bCs/>
    </w:rPr>
  </w:style>
  <w:style w:type="paragraph" w:customStyle="1" w:styleId="04aNumeration">
    <w:name w:val="04a_Numeration"/>
    <w:basedOn w:val="04BodyText"/>
    <w:link w:val="04aNumerationChar"/>
    <w:rsid w:val="00036907"/>
    <w:pPr>
      <w:tabs>
        <w:tab w:val="num" w:pos="284"/>
      </w:tabs>
      <w:ind w:left="284" w:hanging="284"/>
    </w:pPr>
  </w:style>
  <w:style w:type="character" w:customStyle="1" w:styleId="04aNumerationChar">
    <w:name w:val="04a_Numeration Char"/>
    <w:basedOn w:val="04BodyTextChar"/>
    <w:link w:val="04aNumeration"/>
    <w:rsid w:val="00036907"/>
    <w:rPr>
      <w:rFonts w:ascii="Georgia" w:hAnsi="Georgia"/>
      <w:szCs w:val="24"/>
      <w:lang w:eastAsia="de-DE"/>
    </w:rPr>
  </w:style>
  <w:style w:type="paragraph" w:styleId="Tekstprzypisukocowego">
    <w:name w:val="endnote text"/>
    <w:basedOn w:val="Normalny"/>
    <w:link w:val="TekstprzypisukocowegoZnak"/>
    <w:rsid w:val="003A5A08"/>
    <w:rPr>
      <w:szCs w:val="20"/>
    </w:rPr>
  </w:style>
  <w:style w:type="character" w:customStyle="1" w:styleId="TekstprzypisukocowegoZnak">
    <w:name w:val="Tekst przypisu końcowego Znak"/>
    <w:basedOn w:val="Domylnaczcionkaakapitu"/>
    <w:link w:val="Tekstprzypisukocowego"/>
    <w:rsid w:val="003A5A08"/>
    <w:rPr>
      <w:rFonts w:ascii="Georgia" w:hAnsi="Georgia"/>
      <w:lang w:eastAsia="de-DE"/>
    </w:rPr>
  </w:style>
  <w:style w:type="character" w:styleId="Odwoanieprzypisukocowego">
    <w:name w:val="endnote reference"/>
    <w:basedOn w:val="Domylnaczcionkaakapitu"/>
    <w:rsid w:val="003A5A08"/>
    <w:rPr>
      <w:vertAlign w:val="superscript"/>
    </w:rPr>
  </w:style>
  <w:style w:type="paragraph" w:customStyle="1" w:styleId="MYNORMAL0">
    <w:name w:val="MYNORMAL"/>
    <w:basedOn w:val="04aNumbering"/>
    <w:link w:val="MYNORMALChar0"/>
    <w:qFormat/>
    <w:rsid w:val="00230601"/>
    <w:pPr>
      <w:tabs>
        <w:tab w:val="clear" w:pos="4679"/>
      </w:tabs>
      <w:ind w:left="567" w:hanging="567"/>
    </w:pPr>
  </w:style>
  <w:style w:type="character" w:customStyle="1" w:styleId="MYNORMALChar0">
    <w:name w:val="MYNORMAL Char"/>
    <w:basedOn w:val="04aNumberingChar"/>
    <w:link w:val="MYNORMAL0"/>
    <w:rsid w:val="00230601"/>
    <w:rPr>
      <w:rFonts w:ascii="Georgia" w:hAnsi="Georgia"/>
      <w:szCs w:val="24"/>
      <w:lang w:eastAsia="de-DE"/>
    </w:rPr>
  </w:style>
  <w:style w:type="paragraph" w:customStyle="1" w:styleId="myNormal1">
    <w:name w:val="myNormal"/>
    <w:basedOn w:val="04aNumbering"/>
    <w:link w:val="myNormalChar1"/>
    <w:qFormat/>
    <w:rsid w:val="006537A8"/>
  </w:style>
  <w:style w:type="character" w:customStyle="1" w:styleId="myNormalChar1">
    <w:name w:val="myNormal Char"/>
    <w:basedOn w:val="04aNumberingChar"/>
    <w:link w:val="myNormal1"/>
    <w:rsid w:val="006537A8"/>
    <w:rPr>
      <w:rFonts w:ascii="Georgia" w:hAnsi="Georgia"/>
      <w:szCs w:val="24"/>
      <w:lang w:eastAsia="de-DE"/>
    </w:rPr>
  </w:style>
  <w:style w:type="character" w:customStyle="1" w:styleId="apple-converted-space">
    <w:name w:val="apple-converted-space"/>
    <w:basedOn w:val="Domylnaczcionkaakapitu"/>
    <w:rsid w:val="00AB592E"/>
  </w:style>
  <w:style w:type="paragraph" w:styleId="Spistreci3">
    <w:name w:val="toc 3"/>
    <w:basedOn w:val="Normalny"/>
    <w:next w:val="Normalny"/>
    <w:autoRedefine/>
    <w:uiPriority w:val="39"/>
    <w:rsid w:val="0073272F"/>
    <w:pPr>
      <w:spacing w:after="100"/>
      <w:ind w:left="440"/>
    </w:pPr>
  </w:style>
  <w:style w:type="character" w:styleId="Tekstzastpczy">
    <w:name w:val="Placeholder Text"/>
    <w:basedOn w:val="Domylnaczcionkaakapitu"/>
    <w:uiPriority w:val="99"/>
    <w:semiHidden/>
    <w:rsid w:val="00E06635"/>
    <w:rPr>
      <w:color w:val="808080"/>
    </w:rPr>
  </w:style>
  <w:style w:type="paragraph" w:customStyle="1" w:styleId="MyAStyle">
    <w:name w:val="MyAStyle"/>
    <w:basedOn w:val="Normalny"/>
    <w:link w:val="MyAStyleChar"/>
    <w:qFormat/>
    <w:rsid w:val="00A076B0"/>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rsid w:val="00A076B0"/>
    <w:pPr>
      <w:ind w:left="1985" w:hanging="284"/>
    </w:pPr>
  </w:style>
  <w:style w:type="paragraph" w:styleId="Poprawka">
    <w:name w:val="Revision"/>
    <w:hidden/>
    <w:uiPriority w:val="99"/>
    <w:semiHidden/>
    <w:rsid w:val="00D821E8"/>
    <w:rPr>
      <w:rFonts w:ascii="Georgia" w:hAnsi="Georgia"/>
      <w:sz w:val="22"/>
      <w:szCs w:val="24"/>
      <w:lang w:eastAsia="de-DE"/>
    </w:rPr>
  </w:style>
  <w:style w:type="character" w:customStyle="1" w:styleId="MyAStyleChar">
    <w:name w:val="MyAStyle Char"/>
    <w:link w:val="MyAStyle"/>
    <w:rsid w:val="004D1D07"/>
    <w:rPr>
      <w:noProof/>
      <w:color w:val="000000"/>
      <w:sz w:val="24"/>
      <w:szCs w:val="24"/>
      <w:lang w:eastAsia="en-US"/>
    </w:rPr>
  </w:style>
  <w:style w:type="paragraph" w:styleId="Plandokumentu">
    <w:name w:val="Document Map"/>
    <w:basedOn w:val="Normalny"/>
    <w:link w:val="PlandokumentuZnak"/>
    <w:uiPriority w:val="99"/>
    <w:rsid w:val="00D77242"/>
    <w:rPr>
      <w:rFonts w:ascii="Lucida Grande" w:hAnsi="Lucida Grande" w:cs="Lucida Grande"/>
      <w:sz w:val="24"/>
    </w:rPr>
  </w:style>
  <w:style w:type="character" w:customStyle="1" w:styleId="PlandokumentuZnak">
    <w:name w:val="Plan dokumentu Znak"/>
    <w:basedOn w:val="Domylnaczcionkaakapitu"/>
    <w:link w:val="Plandokumentu"/>
    <w:uiPriority w:val="99"/>
    <w:rsid w:val="00D77242"/>
    <w:rPr>
      <w:rFonts w:ascii="Lucida Grande" w:hAnsi="Lucida Grande" w:cs="Lucida Grande"/>
      <w:sz w:val="24"/>
      <w:szCs w:val="24"/>
      <w:lang w:eastAsia="de-DE"/>
    </w:rPr>
  </w:style>
  <w:style w:type="paragraph" w:customStyle="1" w:styleId="ANNEX">
    <w:name w:val="ANNEX"/>
    <w:basedOn w:val="Legenda"/>
    <w:link w:val="ANNEXChar"/>
    <w:qFormat/>
    <w:rsid w:val="00E94E78"/>
    <w:pPr>
      <w:jc w:val="left"/>
    </w:pPr>
    <w:rPr>
      <w:sz w:val="28"/>
    </w:rPr>
  </w:style>
  <w:style w:type="character" w:customStyle="1" w:styleId="LegendaZnak">
    <w:name w:val="Legenda Znak"/>
    <w:basedOn w:val="Domylnaczcionkaakapitu"/>
    <w:link w:val="Legenda"/>
    <w:rsid w:val="00E94E78"/>
    <w:rPr>
      <w:rFonts w:ascii="Georgia" w:hAnsi="Georgia"/>
      <w:b/>
      <w:bCs/>
      <w:sz w:val="18"/>
      <w:szCs w:val="18"/>
      <w:lang w:eastAsia="de-DE"/>
    </w:rPr>
  </w:style>
  <w:style w:type="character" w:customStyle="1" w:styleId="ANNEXChar">
    <w:name w:val="ANNEX Char"/>
    <w:basedOn w:val="LegendaZnak"/>
    <w:link w:val="ANNEX"/>
    <w:rsid w:val="00E94E78"/>
    <w:rPr>
      <w:rFonts w:ascii="Georgia" w:hAnsi="Georgia"/>
      <w:b/>
      <w:bCs/>
      <w:sz w:val="28"/>
      <w:szCs w:val="18"/>
      <w:lang w:eastAsia="de-DE"/>
    </w:rPr>
  </w:style>
  <w:style w:type="paragraph" w:customStyle="1" w:styleId="MyBullet1">
    <w:name w:val="MyBullet"/>
    <w:basedOn w:val="Akapitzlist"/>
    <w:link w:val="MyBulletChar0"/>
    <w:qFormat/>
    <w:rsid w:val="000D6BCE"/>
    <w:pPr>
      <w:numPr>
        <w:numId w:val="22"/>
      </w:numPr>
      <w:spacing w:before="240" w:line="276" w:lineRule="auto"/>
      <w:ind w:left="1134" w:hanging="425"/>
      <w:jc w:val="both"/>
    </w:pPr>
  </w:style>
  <w:style w:type="character" w:customStyle="1" w:styleId="MyBulletChar0">
    <w:name w:val="MyBullet Char"/>
    <w:basedOn w:val="AkapitzlistZnak"/>
    <w:link w:val="MyBullet1"/>
    <w:rsid w:val="000D6BCE"/>
    <w:rPr>
      <w:rFonts w:ascii="Georgia" w:hAnsi="Georgia"/>
      <w:sz w:val="22"/>
      <w:szCs w:val="24"/>
      <w:lang w:eastAsia="de-DE"/>
    </w:rPr>
  </w:style>
  <w:style w:type="paragraph" w:customStyle="1" w:styleId="myBullet2">
    <w:name w:val="myBullet"/>
    <w:basedOn w:val="Akapitzlist"/>
    <w:link w:val="myBulletChar1"/>
    <w:qFormat/>
    <w:rsid w:val="000D6BCE"/>
    <w:pPr>
      <w:numPr>
        <w:numId w:val="23"/>
      </w:numPr>
      <w:spacing w:line="276" w:lineRule="auto"/>
    </w:pPr>
  </w:style>
  <w:style w:type="character" w:customStyle="1" w:styleId="myBulletChar1">
    <w:name w:val="myBullet Char"/>
    <w:basedOn w:val="AkapitzlistZnak"/>
    <w:link w:val="myBullet2"/>
    <w:rsid w:val="000D6BCE"/>
    <w:rPr>
      <w:rFonts w:ascii="Georgia" w:hAnsi="Georgia"/>
      <w:sz w:val="22"/>
      <w:szCs w:val="24"/>
      <w:lang w:eastAsia="de-DE"/>
    </w:rPr>
  </w:style>
  <w:style w:type="paragraph" w:customStyle="1" w:styleId="myMINItable">
    <w:name w:val="my MINI table"/>
    <w:basedOn w:val="MyNormal"/>
    <w:link w:val="myMINItableChar"/>
    <w:qFormat/>
    <w:rsid w:val="008241A9"/>
    <w:pPr>
      <w:numPr>
        <w:numId w:val="0"/>
      </w:numPr>
      <w:spacing w:before="120" w:after="120"/>
      <w:ind w:left="113"/>
    </w:pPr>
    <w:rPr>
      <w:sz w:val="18"/>
      <w:szCs w:val="18"/>
    </w:rPr>
  </w:style>
  <w:style w:type="character" w:customStyle="1" w:styleId="myMINItableChar">
    <w:name w:val="my MINI table Char"/>
    <w:link w:val="myMINItable"/>
    <w:rsid w:val="008241A9"/>
    <w:rPr>
      <w:rFonts w:ascii="Georgia" w:hAnsi="Georgia"/>
      <w:sz w:val="18"/>
      <w:szCs w:val="18"/>
      <w:lang w:eastAsia="de-DE"/>
    </w:rPr>
  </w:style>
  <w:style w:type="paragraph" w:customStyle="1" w:styleId="TOCHeading1">
    <w:name w:val="TOC Heading1"/>
    <w:basedOn w:val="Normalny"/>
    <w:next w:val="Normalny"/>
    <w:qFormat/>
    <w:rsid w:val="004E0BAC"/>
    <w:pPr>
      <w:spacing w:before="120" w:after="240"/>
      <w:jc w:val="center"/>
    </w:pPr>
    <w:rPr>
      <w:rFonts w:ascii="Times New Roman" w:hAnsi="Times New Roman"/>
      <w:b/>
      <w:sz w:val="28"/>
      <w:lang w:eastAsia="en-US"/>
    </w:rPr>
  </w:style>
  <w:style w:type="paragraph" w:customStyle="1" w:styleId="Datedadoption">
    <w:name w:val="Date d'adoption"/>
    <w:basedOn w:val="Normalny"/>
    <w:next w:val="Titreobjet"/>
    <w:rsid w:val="004E0BAC"/>
    <w:pPr>
      <w:spacing w:before="360"/>
      <w:jc w:val="center"/>
    </w:pPr>
    <w:rPr>
      <w:rFonts w:ascii="Times New Roman" w:hAnsi="Times New Roman"/>
      <w:b/>
      <w:sz w:val="24"/>
      <w:lang w:eastAsia="en-US"/>
    </w:rPr>
  </w:style>
  <w:style w:type="paragraph" w:customStyle="1" w:styleId="Titreobjet">
    <w:name w:val="Titre objet"/>
    <w:basedOn w:val="Normalny"/>
    <w:next w:val="Normalny"/>
    <w:rsid w:val="004E0BAC"/>
    <w:pPr>
      <w:spacing w:before="360" w:after="360"/>
      <w:jc w:val="center"/>
    </w:pPr>
    <w:rPr>
      <w:rFonts w:ascii="Times New Roman" w:hAnsi="Times New Roman"/>
      <w:b/>
      <w:sz w:val="24"/>
      <w:lang w:eastAsia="en-US"/>
    </w:rPr>
  </w:style>
  <w:style w:type="paragraph" w:customStyle="1" w:styleId="Typedudocument">
    <w:name w:val="Type du document"/>
    <w:basedOn w:val="Normalny"/>
    <w:next w:val="Titreobjet"/>
    <w:rsid w:val="004E0BAC"/>
    <w:pPr>
      <w:spacing w:before="360"/>
      <w:jc w:val="center"/>
    </w:pPr>
    <w:rPr>
      <w:rFonts w:ascii="Times New Roman" w:hAnsi="Times New Roman"/>
      <w:b/>
      <w:sz w:val="24"/>
      <w:lang w:eastAsia="en-US"/>
    </w:rPr>
  </w:style>
  <w:style w:type="paragraph" w:customStyle="1" w:styleId="Recital">
    <w:name w:val="Recital"/>
    <w:basedOn w:val="Style2"/>
    <w:link w:val="RecitalChar"/>
    <w:qFormat/>
    <w:rsid w:val="00435A3F"/>
  </w:style>
  <w:style w:type="paragraph" w:customStyle="1" w:styleId="Recital1">
    <w:name w:val="Recital 1"/>
    <w:basedOn w:val="Recital"/>
    <w:link w:val="Recital1Char"/>
    <w:qFormat/>
    <w:rsid w:val="00435A3F"/>
    <w:pPr>
      <w:numPr>
        <w:numId w:val="30"/>
      </w:numPr>
      <w:ind w:hanging="720"/>
    </w:pPr>
    <w:rPr>
      <w:rFonts w:ascii="Times New Roman" w:hAnsi="Times New Roman"/>
      <w:sz w:val="24"/>
    </w:rPr>
  </w:style>
  <w:style w:type="character" w:customStyle="1" w:styleId="RecitalChar">
    <w:name w:val="Recital Char"/>
    <w:basedOn w:val="Style2Char"/>
    <w:link w:val="Recital"/>
    <w:rsid w:val="00435A3F"/>
    <w:rPr>
      <w:rFonts w:ascii="Georgia" w:hAnsi="Georgia"/>
      <w:szCs w:val="24"/>
      <w:lang w:eastAsia="de-DE"/>
    </w:rPr>
  </w:style>
  <w:style w:type="paragraph" w:customStyle="1" w:styleId="Formuledadoption">
    <w:name w:val="Formule d'adoption"/>
    <w:basedOn w:val="Normalny"/>
    <w:next w:val="Normalny"/>
    <w:rsid w:val="006808FD"/>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sid w:val="00435A3F"/>
    <w:rPr>
      <w:rFonts w:ascii="Georgia" w:hAnsi="Georgia"/>
      <w:sz w:val="24"/>
      <w:szCs w:val="24"/>
      <w:lang w:eastAsia="de-DE"/>
    </w:rPr>
  </w:style>
  <w:style w:type="paragraph" w:customStyle="1" w:styleId="DatedadoptionPagedecouverture">
    <w:name w:val="Date d'adoption (Page de couverture)"/>
    <w:basedOn w:val="Datedadoption"/>
    <w:next w:val="Normalny"/>
    <w:rsid w:val="006808FD"/>
  </w:style>
  <w:style w:type="character" w:styleId="Uwydatnienie">
    <w:name w:val="Emphasis"/>
    <w:basedOn w:val="Domylnaczcionkaakapitu"/>
    <w:qFormat/>
    <w:rsid w:val="006808FD"/>
    <w:rPr>
      <w:i/>
      <w:iCs/>
    </w:rPr>
  </w:style>
  <w:style w:type="character" w:customStyle="1" w:styleId="MyStyleIIChar">
    <w:name w:val="MyStyleII Char"/>
    <w:link w:val="MyStyleII"/>
    <w:rsid w:val="00126153"/>
    <w:rPr>
      <w:noProof/>
      <w:color w:val="000000"/>
      <w:sz w:val="24"/>
      <w:szCs w:val="24"/>
      <w:lang w:eastAsia="en-US"/>
    </w:rPr>
  </w:style>
  <w:style w:type="paragraph" w:customStyle="1" w:styleId="ManualNumPar3">
    <w:name w:val="Manual NumPar 3"/>
    <w:basedOn w:val="Normalny"/>
    <w:next w:val="Normalny"/>
    <w:rsid w:val="00B75E82"/>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Normalny"/>
    <w:next w:val="Personnequisigne"/>
    <w:rsid w:val="00715557"/>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Normalny"/>
    <w:next w:val="Institutionquisigne"/>
    <w:rsid w:val="00715557"/>
    <w:pPr>
      <w:tabs>
        <w:tab w:val="left" w:pos="4252"/>
      </w:tabs>
    </w:pPr>
    <w:rPr>
      <w:rFonts w:ascii="Times New Roman" w:hAnsi="Times New Roman"/>
      <w:i/>
      <w:sz w:val="24"/>
      <w:lang w:eastAsia="en-US"/>
    </w:rPr>
  </w:style>
  <w:style w:type="paragraph" w:customStyle="1" w:styleId="05aHeadline2">
    <w:name w:val="05a_Headline 2"/>
    <w:basedOn w:val="05Headline1"/>
    <w:next w:val="04BodyText"/>
    <w:rsid w:val="00EE5C4E"/>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EE5C4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EE5C4E"/>
    <w:pPr>
      <w:pBdr>
        <w:bottom w:val="single" w:sz="4" w:space="12" w:color="283583"/>
      </w:pBdr>
    </w:pPr>
    <w:rPr>
      <w:color w:val="2D4190"/>
    </w:rPr>
  </w:style>
  <w:style w:type="paragraph" w:customStyle="1" w:styleId="04cBodytextleft">
    <w:name w:val="04c_Body text left"/>
    <w:basedOn w:val="04BodyText"/>
    <w:rsid w:val="00EE5C4E"/>
    <w:pPr>
      <w:spacing w:after="0"/>
      <w:jc w:val="left"/>
    </w:pPr>
  </w:style>
  <w:style w:type="paragraph" w:customStyle="1" w:styleId="Style04RunningTextBold">
    <w:name w:val="Style 04_Running Text + Bold"/>
    <w:basedOn w:val="04BodyText"/>
    <w:rsid w:val="00EE5C4E"/>
    <w:pPr>
      <w:keepNext/>
    </w:pPr>
    <w:rPr>
      <w:b/>
      <w:bCs/>
    </w:rPr>
  </w:style>
  <w:style w:type="character" w:customStyle="1" w:styleId="Nagwek1Znak">
    <w:name w:val="Nagłówek 1 Znak"/>
    <w:link w:val="Nagwek1"/>
    <w:uiPriority w:val="9"/>
    <w:rsid w:val="00EE5C4E"/>
    <w:rPr>
      <w:rFonts w:ascii="Georgia" w:hAnsi="Georgia"/>
      <w:b/>
      <w:szCs w:val="24"/>
      <w:lang w:eastAsia="de-DE"/>
    </w:rPr>
  </w:style>
  <w:style w:type="paragraph" w:styleId="Nagwekspisutreci">
    <w:name w:val="TOC Heading"/>
    <w:basedOn w:val="Nagwek1"/>
    <w:next w:val="Normalny"/>
    <w:uiPriority w:val="39"/>
    <w:semiHidden/>
    <w:unhideWhenUsed/>
    <w:qFormat/>
    <w:rsid w:val="00EE5C4E"/>
    <w:pPr>
      <w:keepLines/>
      <w:tabs>
        <w:tab w:val="clear" w:pos="284"/>
        <w:tab w:val="clear" w:pos="397"/>
      </w:tabs>
      <w:spacing w:before="480" w:after="0" w:line="276" w:lineRule="auto"/>
      <w:ind w:left="432"/>
      <w:jc w:val="left"/>
      <w:outlineLvl w:val="9"/>
    </w:pPr>
    <w:rPr>
      <w:rFonts w:ascii="Cambria" w:hAnsi="Cambria"/>
      <w:bCs/>
      <w:color w:val="365F91"/>
      <w:sz w:val="28"/>
      <w:szCs w:val="28"/>
      <w:lang w:val="pl-PL" w:eastAsia="en-US"/>
    </w:rPr>
  </w:style>
  <w:style w:type="character" w:customStyle="1" w:styleId="NagwekZnak">
    <w:name w:val="Nagłówek Znak"/>
    <w:link w:val="Nagwek"/>
    <w:rsid w:val="00EE5C4E"/>
    <w:rPr>
      <w:rFonts w:ascii="Georgia" w:hAnsi="Georgia"/>
      <w:sz w:val="22"/>
      <w:szCs w:val="24"/>
      <w:lang w:eastAsia="de-DE"/>
    </w:rPr>
  </w:style>
  <w:style w:type="character" w:customStyle="1" w:styleId="StopkaZnak">
    <w:name w:val="Stopka Znak"/>
    <w:link w:val="Stopka"/>
    <w:uiPriority w:val="99"/>
    <w:rsid w:val="00EE5C4E"/>
    <w:rPr>
      <w:rFonts w:ascii="Georgia" w:hAnsi="Georgia"/>
      <w:sz w:val="22"/>
      <w:szCs w:val="24"/>
      <w:lang w:eastAsia="de-DE"/>
    </w:rPr>
  </w:style>
  <w:style w:type="character" w:customStyle="1" w:styleId="Nagwek2Znak">
    <w:name w:val="Nagłówek 2 Znak"/>
    <w:link w:val="Nagwek2"/>
    <w:uiPriority w:val="9"/>
    <w:rsid w:val="00EE5C4E"/>
    <w:rPr>
      <w:rFonts w:ascii="Georgia" w:hAnsi="Georgia"/>
      <w:b/>
      <w:szCs w:val="24"/>
      <w:lang w:eastAsia="de-DE"/>
    </w:rPr>
  </w:style>
  <w:style w:type="table" w:styleId="Jasnasiatkaakcent1">
    <w:name w:val="Light Grid Accent 1"/>
    <w:basedOn w:val="Standardowy"/>
    <w:uiPriority w:val="62"/>
    <w:rsid w:val="00EE5C4E"/>
    <w:rPr>
      <w:rFonts w:ascii="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listaakcent1">
    <w:name w:val="Light List Accent 1"/>
    <w:basedOn w:val="Standardowy"/>
    <w:uiPriority w:val="61"/>
    <w:rsid w:val="00EE5C4E"/>
    <w:rPr>
      <w:rFonts w:ascii="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redniecieniowanie1akcent1">
    <w:name w:val="Medium Shading 1 Accent 1"/>
    <w:basedOn w:val="Standardowy"/>
    <w:uiPriority w:val="63"/>
    <w:rsid w:val="00EE5C4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Normalny"/>
    <w:rsid w:val="00EE5C4E"/>
    <w:pPr>
      <w:spacing w:after="120" w:line="420" w:lineRule="atLeast"/>
    </w:pPr>
    <w:rPr>
      <w:rFonts w:ascii="Times New Roman" w:hAnsi="Times New Roman"/>
      <w:sz w:val="24"/>
      <w:lang w:eastAsia="en-GB"/>
    </w:rPr>
  </w:style>
  <w:style w:type="paragraph" w:customStyle="1" w:styleId="MyUnderline">
    <w:name w:val="MyUnderline"/>
    <w:basedOn w:val="Normalny"/>
    <w:link w:val="MyUnderlineChar"/>
    <w:qFormat/>
    <w:rsid w:val="00EE5C4E"/>
    <w:pPr>
      <w:spacing w:before="240" w:after="240"/>
      <w:jc w:val="both"/>
    </w:pPr>
    <w:rPr>
      <w:b/>
      <w:szCs w:val="20"/>
      <w:u w:val="single"/>
    </w:rPr>
  </w:style>
  <w:style w:type="character" w:customStyle="1" w:styleId="MyUnderlineChar">
    <w:name w:val="MyUnderline Char"/>
    <w:basedOn w:val="Domylnaczcionkaakapitu"/>
    <w:link w:val="MyUnderline"/>
    <w:rsid w:val="00EE5C4E"/>
    <w:rPr>
      <w:rFonts w:ascii="Georgia" w:hAnsi="Georgia"/>
      <w:b/>
      <w:u w:val="single"/>
      <w:lang w:eastAsia="de-DE"/>
    </w:rPr>
  </w:style>
  <w:style w:type="paragraph" w:customStyle="1" w:styleId="Questions">
    <w:name w:val="Questions"/>
    <w:basedOn w:val="Legenda"/>
    <w:link w:val="QuestionsChar"/>
    <w:qFormat/>
    <w:rsid w:val="005750B3"/>
    <w:pPr>
      <w:jc w:val="both"/>
    </w:pPr>
  </w:style>
  <w:style w:type="character" w:customStyle="1" w:styleId="QuestionsChar">
    <w:name w:val="Questions Char"/>
    <w:basedOn w:val="LegendaZnak"/>
    <w:link w:val="Questions"/>
    <w:rsid w:val="005750B3"/>
    <w:rPr>
      <w:rFonts w:ascii="Georgia" w:hAnsi="Georgia"/>
      <w:b/>
      <w:bCs/>
      <w:sz w:val="18"/>
      <w:szCs w:val="18"/>
      <w:lang w:eastAsia="de-DE"/>
    </w:rPr>
  </w:style>
  <w:style w:type="paragraph" w:styleId="NormalnyWeb">
    <w:name w:val="Normal (Web)"/>
    <w:basedOn w:val="Normalny"/>
    <w:uiPriority w:val="99"/>
    <w:unhideWhenUsed/>
    <w:rsid w:val="009E685C"/>
    <w:pPr>
      <w:spacing w:before="100" w:beforeAutospacing="1" w:after="100" w:afterAutospacing="1"/>
    </w:pPr>
    <w:rPr>
      <w:rFonts w:ascii="Times New Roman" w:hAnsi="Times New Roman"/>
      <w:sz w:val="24"/>
      <w:lang w:eastAsia="en-GB"/>
    </w:rPr>
  </w:style>
  <w:style w:type="paragraph" w:customStyle="1" w:styleId="CM4">
    <w:name w:val="CM4"/>
    <w:basedOn w:val="Default"/>
    <w:next w:val="Default"/>
    <w:uiPriority w:val="99"/>
    <w:rsid w:val="00A73948"/>
    <w:rPr>
      <w:rFonts w:ascii="EUAlbertina" w:hAnsi="EUAlbertina"/>
      <w:color w:val="auto"/>
      <w:lang w:val="pl-PL"/>
    </w:rPr>
  </w:style>
</w:styles>
</file>

<file path=word/webSettings.xml><?xml version="1.0" encoding="utf-8"?>
<w:webSettings xmlns:r="http://schemas.openxmlformats.org/officeDocument/2006/relationships" xmlns:w="http://schemas.openxmlformats.org/wordprocessingml/2006/main">
  <w:divs>
    <w:div w:id="8145159">
      <w:bodyDiv w:val="1"/>
      <w:marLeft w:val="0"/>
      <w:marRight w:val="0"/>
      <w:marTop w:val="0"/>
      <w:marBottom w:val="0"/>
      <w:divBdr>
        <w:top w:val="none" w:sz="0" w:space="0" w:color="auto"/>
        <w:left w:val="none" w:sz="0" w:space="0" w:color="auto"/>
        <w:bottom w:val="none" w:sz="0" w:space="0" w:color="auto"/>
        <w:right w:val="none" w:sz="0" w:space="0" w:color="auto"/>
      </w:divBdr>
    </w:div>
    <w:div w:id="30494419">
      <w:bodyDiv w:val="1"/>
      <w:marLeft w:val="0"/>
      <w:marRight w:val="0"/>
      <w:marTop w:val="0"/>
      <w:marBottom w:val="0"/>
      <w:divBdr>
        <w:top w:val="none" w:sz="0" w:space="0" w:color="auto"/>
        <w:left w:val="none" w:sz="0" w:space="0" w:color="auto"/>
        <w:bottom w:val="none" w:sz="0" w:space="0" w:color="auto"/>
        <w:right w:val="none" w:sz="0" w:space="0" w:color="auto"/>
      </w:divBdr>
    </w:div>
    <w:div w:id="50467441">
      <w:bodyDiv w:val="1"/>
      <w:marLeft w:val="0"/>
      <w:marRight w:val="0"/>
      <w:marTop w:val="0"/>
      <w:marBottom w:val="0"/>
      <w:divBdr>
        <w:top w:val="none" w:sz="0" w:space="0" w:color="auto"/>
        <w:left w:val="none" w:sz="0" w:space="0" w:color="auto"/>
        <w:bottom w:val="none" w:sz="0" w:space="0" w:color="auto"/>
        <w:right w:val="none" w:sz="0" w:space="0" w:color="auto"/>
      </w:divBdr>
    </w:div>
    <w:div w:id="322707649">
      <w:bodyDiv w:val="1"/>
      <w:marLeft w:val="0"/>
      <w:marRight w:val="0"/>
      <w:marTop w:val="0"/>
      <w:marBottom w:val="0"/>
      <w:divBdr>
        <w:top w:val="none" w:sz="0" w:space="0" w:color="auto"/>
        <w:left w:val="none" w:sz="0" w:space="0" w:color="auto"/>
        <w:bottom w:val="none" w:sz="0" w:space="0" w:color="auto"/>
        <w:right w:val="none" w:sz="0" w:space="0" w:color="auto"/>
      </w:divBdr>
    </w:div>
    <w:div w:id="355544930">
      <w:bodyDiv w:val="1"/>
      <w:marLeft w:val="0"/>
      <w:marRight w:val="0"/>
      <w:marTop w:val="0"/>
      <w:marBottom w:val="0"/>
      <w:divBdr>
        <w:top w:val="none" w:sz="0" w:space="0" w:color="auto"/>
        <w:left w:val="none" w:sz="0" w:space="0" w:color="auto"/>
        <w:bottom w:val="none" w:sz="0" w:space="0" w:color="auto"/>
        <w:right w:val="none" w:sz="0" w:space="0" w:color="auto"/>
      </w:divBdr>
    </w:div>
    <w:div w:id="460459230">
      <w:bodyDiv w:val="1"/>
      <w:marLeft w:val="0"/>
      <w:marRight w:val="0"/>
      <w:marTop w:val="0"/>
      <w:marBottom w:val="0"/>
      <w:divBdr>
        <w:top w:val="none" w:sz="0" w:space="0" w:color="auto"/>
        <w:left w:val="none" w:sz="0" w:space="0" w:color="auto"/>
        <w:bottom w:val="none" w:sz="0" w:space="0" w:color="auto"/>
        <w:right w:val="none" w:sz="0" w:space="0" w:color="auto"/>
      </w:divBdr>
    </w:div>
    <w:div w:id="958608826">
      <w:bodyDiv w:val="1"/>
      <w:marLeft w:val="0"/>
      <w:marRight w:val="0"/>
      <w:marTop w:val="0"/>
      <w:marBottom w:val="0"/>
      <w:divBdr>
        <w:top w:val="none" w:sz="0" w:space="0" w:color="auto"/>
        <w:left w:val="none" w:sz="0" w:space="0" w:color="auto"/>
        <w:bottom w:val="none" w:sz="0" w:space="0" w:color="auto"/>
        <w:right w:val="none" w:sz="0" w:space="0" w:color="auto"/>
      </w:divBdr>
    </w:div>
    <w:div w:id="959147217">
      <w:bodyDiv w:val="1"/>
      <w:marLeft w:val="0"/>
      <w:marRight w:val="0"/>
      <w:marTop w:val="0"/>
      <w:marBottom w:val="0"/>
      <w:divBdr>
        <w:top w:val="none" w:sz="0" w:space="0" w:color="auto"/>
        <w:left w:val="none" w:sz="0" w:space="0" w:color="auto"/>
        <w:bottom w:val="none" w:sz="0" w:space="0" w:color="auto"/>
        <w:right w:val="none" w:sz="0" w:space="0" w:color="auto"/>
      </w:divBdr>
    </w:div>
    <w:div w:id="1032726713">
      <w:bodyDiv w:val="1"/>
      <w:marLeft w:val="0"/>
      <w:marRight w:val="0"/>
      <w:marTop w:val="0"/>
      <w:marBottom w:val="0"/>
      <w:divBdr>
        <w:top w:val="none" w:sz="0" w:space="0" w:color="auto"/>
        <w:left w:val="none" w:sz="0" w:space="0" w:color="auto"/>
        <w:bottom w:val="none" w:sz="0" w:space="0" w:color="auto"/>
        <w:right w:val="none" w:sz="0" w:space="0" w:color="auto"/>
      </w:divBdr>
    </w:div>
    <w:div w:id="1059206368">
      <w:bodyDiv w:val="1"/>
      <w:marLeft w:val="0"/>
      <w:marRight w:val="0"/>
      <w:marTop w:val="0"/>
      <w:marBottom w:val="0"/>
      <w:divBdr>
        <w:top w:val="none" w:sz="0" w:space="0" w:color="auto"/>
        <w:left w:val="none" w:sz="0" w:space="0" w:color="auto"/>
        <w:bottom w:val="none" w:sz="0" w:space="0" w:color="auto"/>
        <w:right w:val="none" w:sz="0" w:space="0" w:color="auto"/>
      </w:divBdr>
    </w:div>
    <w:div w:id="1143542853">
      <w:bodyDiv w:val="1"/>
      <w:marLeft w:val="0"/>
      <w:marRight w:val="0"/>
      <w:marTop w:val="0"/>
      <w:marBottom w:val="0"/>
      <w:divBdr>
        <w:top w:val="none" w:sz="0" w:space="0" w:color="auto"/>
        <w:left w:val="none" w:sz="0" w:space="0" w:color="auto"/>
        <w:bottom w:val="none" w:sz="0" w:space="0" w:color="auto"/>
        <w:right w:val="none" w:sz="0" w:space="0" w:color="auto"/>
      </w:divBdr>
    </w:div>
    <w:div w:id="1187141380">
      <w:bodyDiv w:val="1"/>
      <w:marLeft w:val="0"/>
      <w:marRight w:val="0"/>
      <w:marTop w:val="0"/>
      <w:marBottom w:val="0"/>
      <w:divBdr>
        <w:top w:val="none" w:sz="0" w:space="0" w:color="auto"/>
        <w:left w:val="none" w:sz="0" w:space="0" w:color="auto"/>
        <w:bottom w:val="none" w:sz="0" w:space="0" w:color="auto"/>
        <w:right w:val="none" w:sz="0" w:space="0" w:color="auto"/>
      </w:divBdr>
    </w:div>
    <w:div w:id="1227686941">
      <w:bodyDiv w:val="1"/>
      <w:marLeft w:val="0"/>
      <w:marRight w:val="0"/>
      <w:marTop w:val="0"/>
      <w:marBottom w:val="0"/>
      <w:divBdr>
        <w:top w:val="none" w:sz="0" w:space="0" w:color="auto"/>
        <w:left w:val="none" w:sz="0" w:space="0" w:color="auto"/>
        <w:bottom w:val="none" w:sz="0" w:space="0" w:color="auto"/>
        <w:right w:val="none" w:sz="0" w:space="0" w:color="auto"/>
      </w:divBdr>
    </w:div>
    <w:div w:id="1238327554">
      <w:bodyDiv w:val="1"/>
      <w:marLeft w:val="0"/>
      <w:marRight w:val="0"/>
      <w:marTop w:val="0"/>
      <w:marBottom w:val="0"/>
      <w:divBdr>
        <w:top w:val="none" w:sz="0" w:space="0" w:color="auto"/>
        <w:left w:val="none" w:sz="0" w:space="0" w:color="auto"/>
        <w:bottom w:val="none" w:sz="0" w:space="0" w:color="auto"/>
        <w:right w:val="none" w:sz="0" w:space="0" w:color="auto"/>
      </w:divBdr>
      <w:divsChild>
        <w:div w:id="2040622582">
          <w:marLeft w:val="0"/>
          <w:marRight w:val="0"/>
          <w:marTop w:val="0"/>
          <w:marBottom w:val="0"/>
          <w:divBdr>
            <w:top w:val="none" w:sz="0" w:space="0" w:color="auto"/>
            <w:left w:val="none" w:sz="0" w:space="0" w:color="auto"/>
            <w:bottom w:val="none" w:sz="0" w:space="0" w:color="auto"/>
            <w:right w:val="none" w:sz="0" w:space="0" w:color="auto"/>
          </w:divBdr>
        </w:div>
        <w:div w:id="248082178">
          <w:marLeft w:val="0"/>
          <w:marRight w:val="0"/>
          <w:marTop w:val="0"/>
          <w:marBottom w:val="0"/>
          <w:divBdr>
            <w:top w:val="none" w:sz="0" w:space="0" w:color="auto"/>
            <w:left w:val="none" w:sz="0" w:space="0" w:color="auto"/>
            <w:bottom w:val="none" w:sz="0" w:space="0" w:color="auto"/>
            <w:right w:val="none" w:sz="0" w:space="0" w:color="auto"/>
          </w:divBdr>
        </w:div>
        <w:div w:id="1013218456">
          <w:marLeft w:val="0"/>
          <w:marRight w:val="0"/>
          <w:marTop w:val="0"/>
          <w:marBottom w:val="0"/>
          <w:divBdr>
            <w:top w:val="none" w:sz="0" w:space="0" w:color="auto"/>
            <w:left w:val="none" w:sz="0" w:space="0" w:color="auto"/>
            <w:bottom w:val="none" w:sz="0" w:space="0" w:color="auto"/>
            <w:right w:val="none" w:sz="0" w:space="0" w:color="auto"/>
          </w:divBdr>
        </w:div>
        <w:div w:id="2022390621">
          <w:marLeft w:val="0"/>
          <w:marRight w:val="0"/>
          <w:marTop w:val="0"/>
          <w:marBottom w:val="0"/>
          <w:divBdr>
            <w:top w:val="none" w:sz="0" w:space="0" w:color="auto"/>
            <w:left w:val="none" w:sz="0" w:space="0" w:color="auto"/>
            <w:bottom w:val="none" w:sz="0" w:space="0" w:color="auto"/>
            <w:right w:val="none" w:sz="0" w:space="0" w:color="auto"/>
          </w:divBdr>
        </w:div>
        <w:div w:id="2069450515">
          <w:marLeft w:val="0"/>
          <w:marRight w:val="0"/>
          <w:marTop w:val="0"/>
          <w:marBottom w:val="0"/>
          <w:divBdr>
            <w:top w:val="none" w:sz="0" w:space="0" w:color="auto"/>
            <w:left w:val="none" w:sz="0" w:space="0" w:color="auto"/>
            <w:bottom w:val="none" w:sz="0" w:space="0" w:color="auto"/>
            <w:right w:val="none" w:sz="0" w:space="0" w:color="auto"/>
          </w:divBdr>
        </w:div>
        <w:div w:id="686950062">
          <w:marLeft w:val="0"/>
          <w:marRight w:val="0"/>
          <w:marTop w:val="0"/>
          <w:marBottom w:val="0"/>
          <w:divBdr>
            <w:top w:val="none" w:sz="0" w:space="0" w:color="auto"/>
            <w:left w:val="none" w:sz="0" w:space="0" w:color="auto"/>
            <w:bottom w:val="none" w:sz="0" w:space="0" w:color="auto"/>
            <w:right w:val="none" w:sz="0" w:space="0" w:color="auto"/>
          </w:divBdr>
        </w:div>
        <w:div w:id="1501771831">
          <w:marLeft w:val="0"/>
          <w:marRight w:val="0"/>
          <w:marTop w:val="0"/>
          <w:marBottom w:val="0"/>
          <w:divBdr>
            <w:top w:val="none" w:sz="0" w:space="0" w:color="auto"/>
            <w:left w:val="none" w:sz="0" w:space="0" w:color="auto"/>
            <w:bottom w:val="none" w:sz="0" w:space="0" w:color="auto"/>
            <w:right w:val="none" w:sz="0" w:space="0" w:color="auto"/>
          </w:divBdr>
        </w:div>
        <w:div w:id="647562936">
          <w:marLeft w:val="0"/>
          <w:marRight w:val="0"/>
          <w:marTop w:val="0"/>
          <w:marBottom w:val="0"/>
          <w:divBdr>
            <w:top w:val="none" w:sz="0" w:space="0" w:color="auto"/>
            <w:left w:val="none" w:sz="0" w:space="0" w:color="auto"/>
            <w:bottom w:val="none" w:sz="0" w:space="0" w:color="auto"/>
            <w:right w:val="none" w:sz="0" w:space="0" w:color="auto"/>
          </w:divBdr>
        </w:div>
        <w:div w:id="951521817">
          <w:marLeft w:val="0"/>
          <w:marRight w:val="0"/>
          <w:marTop w:val="0"/>
          <w:marBottom w:val="0"/>
          <w:divBdr>
            <w:top w:val="none" w:sz="0" w:space="0" w:color="auto"/>
            <w:left w:val="none" w:sz="0" w:space="0" w:color="auto"/>
            <w:bottom w:val="none" w:sz="0" w:space="0" w:color="auto"/>
            <w:right w:val="none" w:sz="0" w:space="0" w:color="auto"/>
          </w:divBdr>
        </w:div>
        <w:div w:id="1616600407">
          <w:marLeft w:val="0"/>
          <w:marRight w:val="0"/>
          <w:marTop w:val="0"/>
          <w:marBottom w:val="0"/>
          <w:divBdr>
            <w:top w:val="none" w:sz="0" w:space="0" w:color="auto"/>
            <w:left w:val="none" w:sz="0" w:space="0" w:color="auto"/>
            <w:bottom w:val="none" w:sz="0" w:space="0" w:color="auto"/>
            <w:right w:val="none" w:sz="0" w:space="0" w:color="auto"/>
          </w:divBdr>
        </w:div>
        <w:div w:id="1714571584">
          <w:marLeft w:val="0"/>
          <w:marRight w:val="0"/>
          <w:marTop w:val="0"/>
          <w:marBottom w:val="0"/>
          <w:divBdr>
            <w:top w:val="none" w:sz="0" w:space="0" w:color="auto"/>
            <w:left w:val="none" w:sz="0" w:space="0" w:color="auto"/>
            <w:bottom w:val="none" w:sz="0" w:space="0" w:color="auto"/>
            <w:right w:val="none" w:sz="0" w:space="0" w:color="auto"/>
          </w:divBdr>
        </w:div>
      </w:divsChild>
    </w:div>
    <w:div w:id="1408531991">
      <w:bodyDiv w:val="1"/>
      <w:marLeft w:val="0"/>
      <w:marRight w:val="0"/>
      <w:marTop w:val="0"/>
      <w:marBottom w:val="0"/>
      <w:divBdr>
        <w:top w:val="none" w:sz="0" w:space="0" w:color="auto"/>
        <w:left w:val="none" w:sz="0" w:space="0" w:color="auto"/>
        <w:bottom w:val="none" w:sz="0" w:space="0" w:color="auto"/>
        <w:right w:val="none" w:sz="0" w:space="0" w:color="auto"/>
      </w:divBdr>
    </w:div>
    <w:div w:id="1422530114">
      <w:bodyDiv w:val="1"/>
      <w:marLeft w:val="0"/>
      <w:marRight w:val="0"/>
      <w:marTop w:val="0"/>
      <w:marBottom w:val="0"/>
      <w:divBdr>
        <w:top w:val="none" w:sz="0" w:space="0" w:color="auto"/>
        <w:left w:val="none" w:sz="0" w:space="0" w:color="auto"/>
        <w:bottom w:val="none" w:sz="0" w:space="0" w:color="auto"/>
        <w:right w:val="none" w:sz="0" w:space="0" w:color="auto"/>
      </w:divBdr>
    </w:div>
    <w:div w:id="1489665777">
      <w:bodyDiv w:val="1"/>
      <w:marLeft w:val="0"/>
      <w:marRight w:val="0"/>
      <w:marTop w:val="0"/>
      <w:marBottom w:val="0"/>
      <w:divBdr>
        <w:top w:val="none" w:sz="0" w:space="0" w:color="auto"/>
        <w:left w:val="none" w:sz="0" w:space="0" w:color="auto"/>
        <w:bottom w:val="none" w:sz="0" w:space="0" w:color="auto"/>
        <w:right w:val="none" w:sz="0" w:space="0" w:color="auto"/>
      </w:divBdr>
    </w:div>
    <w:div w:id="1612591031">
      <w:bodyDiv w:val="1"/>
      <w:marLeft w:val="0"/>
      <w:marRight w:val="0"/>
      <w:marTop w:val="0"/>
      <w:marBottom w:val="0"/>
      <w:divBdr>
        <w:top w:val="none" w:sz="0" w:space="0" w:color="auto"/>
        <w:left w:val="none" w:sz="0" w:space="0" w:color="auto"/>
        <w:bottom w:val="none" w:sz="0" w:space="0" w:color="auto"/>
        <w:right w:val="none" w:sz="0" w:space="0" w:color="auto"/>
      </w:divBdr>
    </w:div>
    <w:div w:id="1694106863">
      <w:bodyDiv w:val="1"/>
      <w:marLeft w:val="0"/>
      <w:marRight w:val="0"/>
      <w:marTop w:val="0"/>
      <w:marBottom w:val="0"/>
      <w:divBdr>
        <w:top w:val="none" w:sz="0" w:space="0" w:color="auto"/>
        <w:left w:val="none" w:sz="0" w:space="0" w:color="auto"/>
        <w:bottom w:val="none" w:sz="0" w:space="0" w:color="auto"/>
        <w:right w:val="none" w:sz="0" w:space="0" w:color="auto"/>
      </w:divBdr>
    </w:div>
    <w:div w:id="1701321273">
      <w:bodyDiv w:val="1"/>
      <w:marLeft w:val="0"/>
      <w:marRight w:val="0"/>
      <w:marTop w:val="0"/>
      <w:marBottom w:val="0"/>
      <w:divBdr>
        <w:top w:val="none" w:sz="0" w:space="0" w:color="auto"/>
        <w:left w:val="none" w:sz="0" w:space="0" w:color="auto"/>
        <w:bottom w:val="none" w:sz="0" w:space="0" w:color="auto"/>
        <w:right w:val="none" w:sz="0" w:space="0" w:color="auto"/>
      </w:divBdr>
    </w:div>
    <w:div w:id="1786384946">
      <w:bodyDiv w:val="1"/>
      <w:marLeft w:val="0"/>
      <w:marRight w:val="0"/>
      <w:marTop w:val="0"/>
      <w:marBottom w:val="0"/>
      <w:divBdr>
        <w:top w:val="none" w:sz="0" w:space="0" w:color="auto"/>
        <w:left w:val="none" w:sz="0" w:space="0" w:color="auto"/>
        <w:bottom w:val="none" w:sz="0" w:space="0" w:color="auto"/>
        <w:right w:val="none" w:sz="0" w:space="0" w:color="auto"/>
      </w:divBdr>
    </w:div>
    <w:div w:id="1961960390">
      <w:bodyDiv w:val="1"/>
      <w:marLeft w:val="0"/>
      <w:marRight w:val="0"/>
      <w:marTop w:val="0"/>
      <w:marBottom w:val="0"/>
      <w:divBdr>
        <w:top w:val="none" w:sz="0" w:space="0" w:color="auto"/>
        <w:left w:val="none" w:sz="0" w:space="0" w:color="auto"/>
        <w:bottom w:val="none" w:sz="0" w:space="0" w:color="auto"/>
        <w:right w:val="none" w:sz="0" w:space="0" w:color="auto"/>
      </w:divBdr>
    </w:div>
    <w:div w:id="2012564195">
      <w:bodyDiv w:val="1"/>
      <w:marLeft w:val="0"/>
      <w:marRight w:val="0"/>
      <w:marTop w:val="0"/>
      <w:marBottom w:val="0"/>
      <w:divBdr>
        <w:top w:val="none" w:sz="0" w:space="0" w:color="auto"/>
        <w:left w:val="none" w:sz="0" w:space="0" w:color="auto"/>
        <w:bottom w:val="none" w:sz="0" w:space="0" w:color="auto"/>
        <w:right w:val="none" w:sz="0" w:space="0" w:color="auto"/>
      </w:divBdr>
    </w:div>
    <w:div w:id="204944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ma.europa.e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9"/>
        <w:category>
          <w:name w:val="General"/>
          <w:gallery w:val="placeholder"/>
        </w:category>
        <w:types>
          <w:type w:val="bbPlcHdr"/>
        </w:types>
        <w:behaviors>
          <w:behavior w:val="content"/>
        </w:behaviors>
        <w:guid w:val="{02331CB5-FD25-45E8-8B7F-BB6FD4362B4D}"/>
      </w:docPartPr>
      <w:docPartBody>
        <w:p w:rsidR="00661608" w:rsidRDefault="000F64E6">
          <w:r w:rsidRPr="000E3791">
            <w:rPr>
              <w:rStyle w:val="Tekstzastpczy"/>
            </w:rPr>
            <w:t>Choose an item.</w:t>
          </w:r>
        </w:p>
      </w:docPartBody>
    </w:docPart>
    <w:docPart>
      <w:docPartPr>
        <w:name w:val="29B3C0A1C36843AB95CE1BDF313CA2A2"/>
        <w:category>
          <w:name w:val="General"/>
          <w:gallery w:val="placeholder"/>
        </w:category>
        <w:types>
          <w:type w:val="bbPlcHdr"/>
        </w:types>
        <w:behaviors>
          <w:behavior w:val="content"/>
        </w:behaviors>
        <w:guid w:val="{6BD31672-A8F4-44C9-9EE9-974F2BB379BB}"/>
      </w:docPartPr>
      <w:docPartBody>
        <w:p w:rsidR="00661608" w:rsidRDefault="000F64E6" w:rsidP="000F64E6">
          <w:pPr>
            <w:pStyle w:val="29B3C0A1C36843AB95CE1BDF313CA2A2"/>
          </w:pPr>
          <w:r w:rsidRPr="000E3791">
            <w:rPr>
              <w:rStyle w:val="Tekstzastpczy"/>
            </w:rPr>
            <w:t>Choose an item.</w:t>
          </w:r>
        </w:p>
      </w:docPartBody>
    </w:docPart>
    <w:docPart>
      <w:docPartPr>
        <w:name w:val="F0305A30DDBA475F87323578BE1A7B3F"/>
        <w:category>
          <w:name w:val="General"/>
          <w:gallery w:val="placeholder"/>
        </w:category>
        <w:types>
          <w:type w:val="bbPlcHdr"/>
        </w:types>
        <w:behaviors>
          <w:behavior w:val="content"/>
        </w:behaviors>
        <w:guid w:val="{8279ABAC-8030-4011-90A5-E35ABABD83C4}"/>
      </w:docPartPr>
      <w:docPartBody>
        <w:p w:rsidR="00661608" w:rsidRDefault="000F64E6" w:rsidP="000F64E6">
          <w:pPr>
            <w:pStyle w:val="F0305A30DDBA475F87323578BE1A7B3F"/>
          </w:pPr>
          <w:r w:rsidRPr="000E3791">
            <w:rPr>
              <w:rStyle w:val="Tekstzastpczy"/>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EE"/>
    <w:family w:val="roman"/>
    <w:notTrueType/>
    <w:pitch w:val="default"/>
    <w:sig w:usb0="00000001" w:usb1="00000000" w:usb2="00000000" w:usb3="00000000" w:csb0="00000003"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hyphenationZone w:val="425"/>
  <w:characterSpacingControl w:val="doNotCompress"/>
  <w:compat>
    <w:useFELayout/>
  </w:compat>
  <w:rsids>
    <w:rsidRoot w:val="000F64E6"/>
    <w:rsid w:val="000130F3"/>
    <w:rsid w:val="000760D5"/>
    <w:rsid w:val="000F64E6"/>
    <w:rsid w:val="00365FD9"/>
    <w:rsid w:val="004B2F17"/>
    <w:rsid w:val="00530DDC"/>
    <w:rsid w:val="00661608"/>
    <w:rsid w:val="006C5B0E"/>
    <w:rsid w:val="006F2C50"/>
    <w:rsid w:val="00816776"/>
    <w:rsid w:val="008620CB"/>
    <w:rsid w:val="008D50B6"/>
    <w:rsid w:val="00BD247C"/>
    <w:rsid w:val="00CD4DC1"/>
    <w:rsid w:val="00DD71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60D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61608"/>
    <w:rPr>
      <w:color w:val="808080"/>
    </w:rPr>
  </w:style>
  <w:style w:type="paragraph" w:customStyle="1" w:styleId="29B3C0A1C36843AB95CE1BDF313CA2A2">
    <w:name w:val="29B3C0A1C36843AB95CE1BDF313CA2A2"/>
    <w:rsid w:val="000F64E6"/>
  </w:style>
  <w:style w:type="paragraph" w:customStyle="1" w:styleId="F0305A30DDBA475F87323578BE1A7B3F">
    <w:name w:val="F0305A30DDBA475F87323578BE1A7B3F"/>
    <w:rsid w:val="000F64E6"/>
  </w:style>
  <w:style w:type="paragraph" w:customStyle="1" w:styleId="AF14B81484EA47B29E0A99CBEEA2E36B">
    <w:name w:val="AF14B81484EA47B29E0A99CBEEA2E36B"/>
    <w:rsid w:val="00661608"/>
  </w:style>
  <w:style w:type="paragraph" w:customStyle="1" w:styleId="C7F06E0889454C2CB09A353212013518">
    <w:name w:val="C7F06E0889454C2CB09A353212013518"/>
    <w:rsid w:val="0066160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53422-935D-4AA4-B9B9-B24D18669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2410</Words>
  <Characters>14460</Characters>
  <Application>Microsoft Office Word</Application>
  <DocSecurity>8</DocSecurity>
  <Lines>120</Lines>
  <Paragraphs>33</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20110000</vt:lpstr>
      <vt:lpstr>20110000</vt:lpstr>
      <vt:lpstr>20110000</vt:lpstr>
    </vt:vector>
  </TitlesOfParts>
  <Company>Oxalide</Company>
  <LinksUpToDate>false</LinksUpToDate>
  <CharactersWithSpaces>16837</CharactersWithSpaces>
  <SharedDoc>false</SharedDoc>
  <HLinks>
    <vt:vector size="12" baseType="variant">
      <vt:variant>
        <vt:i4>3932286</vt:i4>
      </vt:variant>
      <vt:variant>
        <vt:i4>17</vt:i4>
      </vt:variant>
      <vt:variant>
        <vt:i4>0</vt:i4>
      </vt:variant>
      <vt:variant>
        <vt:i4>5</vt:i4>
      </vt:variant>
      <vt:variant>
        <vt:lpwstr>http://www.esma.europa.eu/</vt:lpwstr>
      </vt:variant>
      <vt:variant>
        <vt:lpwstr/>
      </vt:variant>
      <vt:variant>
        <vt:i4>3932286</vt:i4>
      </vt:variant>
      <vt:variant>
        <vt:i4>14</vt:i4>
      </vt:variant>
      <vt:variant>
        <vt:i4>0</vt:i4>
      </vt:variant>
      <vt:variant>
        <vt:i4>5</vt:i4>
      </vt:variant>
      <vt:variant>
        <vt:lpwstr>http://www.esma.europa.eu/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20110000</dc:title>
  <dc:creator>Chloe</dc:creator>
  <cp:lastModifiedBy>Olga Naszkiewicz</cp:lastModifiedBy>
  <cp:revision>3</cp:revision>
  <cp:lastPrinted>2014-08-06T12:59:00Z</cp:lastPrinted>
  <dcterms:created xsi:type="dcterms:W3CDTF">2014-08-18T12:16:00Z</dcterms:created>
  <dcterms:modified xsi:type="dcterms:W3CDTF">2014-08-18T12:27:00Z</dcterms:modified>
</cp:coreProperties>
</file>