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1D" w:rsidRPr="00CC1007" w:rsidRDefault="00BA29CC" w:rsidP="00684DD7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CC1007">
        <w:rPr>
          <w:lang w:val="en-GB"/>
        </w:rPr>
        <w:t xml:space="preserve">The </w:t>
      </w:r>
      <w:bookmarkStart w:id="0" w:name="_GoBack"/>
      <w:r w:rsidRPr="00CC1007">
        <w:rPr>
          <w:lang w:val="en-GB"/>
        </w:rPr>
        <w:t>Hungarian Compliance Professionals Working Group</w:t>
      </w:r>
      <w:r>
        <w:rPr>
          <w:lang w:val="en-GB"/>
        </w:rPr>
        <w:t xml:space="preserve"> </w:t>
      </w:r>
      <w:bookmarkEnd w:id="0"/>
      <w:r w:rsidR="00B822A0" w:rsidRPr="00CC1007">
        <w:rPr>
          <w:lang w:val="en-GB"/>
        </w:rPr>
        <w:t xml:space="preserve">welcomes the opportunity to respond to </w:t>
      </w:r>
      <w:r w:rsidR="00684DD7" w:rsidRPr="004214D8">
        <w:rPr>
          <w:i/>
          <w:lang w:val="en-GB"/>
        </w:rPr>
        <w:t xml:space="preserve">The European Securities and Markets Authority (ESMA) and the European Banking Authority (EBA) Consultation Paper on draft guidelines for complaints-handling. </w:t>
      </w:r>
      <w:r w:rsidR="00B822A0" w:rsidRPr="00CC1007">
        <w:rPr>
          <w:lang w:val="en-GB"/>
        </w:rPr>
        <w:t xml:space="preserve">Therefore </w:t>
      </w:r>
      <w:r w:rsidR="00D43D21" w:rsidRPr="00CC1007">
        <w:rPr>
          <w:lang w:val="en-GB"/>
        </w:rPr>
        <w:t xml:space="preserve">we are </w:t>
      </w:r>
      <w:r w:rsidR="00B822A0" w:rsidRPr="00CC1007">
        <w:rPr>
          <w:lang w:val="en-GB"/>
        </w:rPr>
        <w:t>very supportive of the proposed guidelines in general but also very precise</w:t>
      </w:r>
      <w:r w:rsidR="00392A1D" w:rsidRPr="00CC1007">
        <w:rPr>
          <w:lang w:val="en-GB"/>
        </w:rPr>
        <w:t xml:space="preserve"> </w:t>
      </w:r>
      <w:r w:rsidR="00B822A0" w:rsidRPr="00CC1007">
        <w:rPr>
          <w:lang w:val="en-GB"/>
        </w:rPr>
        <w:t>in giving a few comments</w:t>
      </w:r>
      <w:r w:rsidR="00684DD7">
        <w:rPr>
          <w:lang w:val="en-GB"/>
        </w:rPr>
        <w:t xml:space="preserve"> in </w:t>
      </w:r>
      <w:r w:rsidR="00392A1D" w:rsidRPr="00CC1007">
        <w:rPr>
          <w:lang w:val="en-GB"/>
        </w:rPr>
        <w:t xml:space="preserve">order to improve the proposed </w:t>
      </w:r>
      <w:r w:rsidR="00684DD7">
        <w:rPr>
          <w:lang w:val="en-GB"/>
        </w:rPr>
        <w:t>document</w:t>
      </w:r>
      <w:r w:rsidR="00392A1D" w:rsidRPr="00CC1007">
        <w:rPr>
          <w:lang w:val="en-GB"/>
        </w:rPr>
        <w:t>:</w:t>
      </w:r>
    </w:p>
    <w:p w:rsidR="00BE21AC" w:rsidRDefault="00BE21AC" w:rsidP="00FD51EC">
      <w:pPr>
        <w:jc w:val="both"/>
        <w:rPr>
          <w:lang w:val="en-GB"/>
        </w:rPr>
      </w:pPr>
    </w:p>
    <w:p w:rsidR="00BE21AC" w:rsidRPr="00BE21AC" w:rsidRDefault="00BE21AC" w:rsidP="00FD51EC">
      <w:pPr>
        <w:jc w:val="both"/>
        <w:rPr>
          <w:u w:val="single"/>
          <w:lang w:val="en-GB"/>
        </w:rPr>
      </w:pPr>
      <w:r w:rsidRPr="00BE21AC">
        <w:rPr>
          <w:u w:val="single"/>
          <w:lang w:val="en-GB"/>
        </w:rPr>
        <w:t>General comments:</w:t>
      </w:r>
    </w:p>
    <w:p w:rsidR="00BE21AC" w:rsidRPr="00BE21AC" w:rsidRDefault="00BE21AC" w:rsidP="00BE21AC">
      <w:pPr>
        <w:pStyle w:val="NoSpacing"/>
        <w:jc w:val="both"/>
        <w:rPr>
          <w:rFonts w:asciiTheme="minorHAnsi" w:hAnsiTheme="minorHAnsi" w:cstheme="minorBidi"/>
          <w:lang w:val="en-GB"/>
        </w:rPr>
      </w:pPr>
      <w:r w:rsidRPr="00BE21AC">
        <w:rPr>
          <w:rFonts w:asciiTheme="minorHAnsi" w:hAnsiTheme="minorHAnsi" w:cstheme="minorBidi"/>
          <w:lang w:val="en-GB"/>
        </w:rPr>
        <w:t>There is a term „firm(s)” in sections 6. d), e) and 13. e) We propose the definition will be completed with „companies” regarding the companies which functions in other sectors (</w:t>
      </w:r>
      <w:proofErr w:type="spellStart"/>
      <w:r w:rsidRPr="00BE21AC">
        <w:rPr>
          <w:rFonts w:asciiTheme="minorHAnsi" w:hAnsiTheme="minorHAnsi" w:cstheme="minorBidi"/>
          <w:lang w:val="en-GB"/>
        </w:rPr>
        <w:t>eg</w:t>
      </w:r>
      <w:proofErr w:type="spellEnd"/>
      <w:r w:rsidRPr="00BE21AC">
        <w:rPr>
          <w:rFonts w:asciiTheme="minorHAnsi" w:hAnsiTheme="minorHAnsi" w:cstheme="minorBidi"/>
          <w:lang w:val="en-GB"/>
        </w:rPr>
        <w:t>: POS mobile payment using the NFC enabled devices)</w:t>
      </w:r>
    </w:p>
    <w:p w:rsidR="00BE21AC" w:rsidRPr="00BE21AC" w:rsidRDefault="00BE21AC" w:rsidP="00BE21AC">
      <w:pPr>
        <w:pStyle w:val="NoSpacing"/>
        <w:jc w:val="both"/>
        <w:rPr>
          <w:rFonts w:asciiTheme="minorHAnsi" w:hAnsiTheme="minorHAnsi" w:cstheme="minorBidi"/>
          <w:lang w:val="en-GB"/>
        </w:rPr>
      </w:pPr>
    </w:p>
    <w:p w:rsidR="00BE21AC" w:rsidRPr="00BE21AC" w:rsidRDefault="00BE21AC" w:rsidP="00BE21AC">
      <w:pPr>
        <w:pStyle w:val="NoSpacing"/>
        <w:jc w:val="both"/>
        <w:rPr>
          <w:rFonts w:asciiTheme="minorHAnsi" w:hAnsiTheme="minorHAnsi" w:cstheme="minorBidi"/>
          <w:lang w:val="en-GB"/>
        </w:rPr>
      </w:pPr>
      <w:r w:rsidRPr="00BE21AC">
        <w:rPr>
          <w:rFonts w:asciiTheme="minorHAnsi" w:hAnsiTheme="minorHAnsi" w:cstheme="minorBidi"/>
          <w:lang w:val="en-GB"/>
        </w:rPr>
        <w:t xml:space="preserve">On Page 7 point 11 a)/ ii and </w:t>
      </w:r>
      <w:proofErr w:type="gramStart"/>
      <w:r w:rsidRPr="00BE21AC">
        <w:rPr>
          <w:rFonts w:asciiTheme="minorHAnsi" w:hAnsiTheme="minorHAnsi" w:cstheme="minorBidi"/>
          <w:lang w:val="en-GB"/>
        </w:rPr>
        <w:t>iv</w:t>
      </w:r>
      <w:proofErr w:type="gramEnd"/>
      <w:r w:rsidRPr="00BE21AC">
        <w:rPr>
          <w:rFonts w:asciiTheme="minorHAnsi" w:hAnsiTheme="minorHAnsi" w:cstheme="minorBidi"/>
          <w:lang w:val="en-GB"/>
        </w:rPr>
        <w:t xml:space="preserve"> the term „prompt handling” should be changed to „timely handling”, since some of the complaints couldn’t be </w:t>
      </w:r>
      <w:proofErr w:type="spellStart"/>
      <w:r w:rsidRPr="00BE21AC">
        <w:rPr>
          <w:rFonts w:asciiTheme="minorHAnsi" w:hAnsiTheme="minorHAnsi" w:cstheme="minorBidi"/>
          <w:lang w:val="en-GB"/>
        </w:rPr>
        <w:t>analyzed</w:t>
      </w:r>
      <w:proofErr w:type="spellEnd"/>
      <w:r w:rsidRPr="00BE21AC">
        <w:rPr>
          <w:rFonts w:asciiTheme="minorHAnsi" w:hAnsiTheme="minorHAnsi" w:cstheme="minorBidi"/>
          <w:lang w:val="en-GB"/>
        </w:rPr>
        <w:t xml:space="preserve"> and handled immediately. Changing the term above would harmonize with the G20 High Level Principles on Financial Consumer Protection (issued in October 2011).</w:t>
      </w:r>
    </w:p>
    <w:p w:rsidR="00BE21AC" w:rsidRPr="00BE21AC" w:rsidRDefault="00BE21AC" w:rsidP="00BE21AC">
      <w:pPr>
        <w:pStyle w:val="NoSpacing"/>
        <w:jc w:val="both"/>
        <w:rPr>
          <w:rFonts w:ascii="Cambria" w:hAnsi="Cambria"/>
          <w:lang w:val="en"/>
        </w:rPr>
      </w:pPr>
    </w:p>
    <w:p w:rsidR="00FD51EC" w:rsidRDefault="00A930E7" w:rsidP="00FD51EC">
      <w:pPr>
        <w:jc w:val="both"/>
        <w:rPr>
          <w:lang w:val="en-GB"/>
        </w:rPr>
      </w:pPr>
      <w:r w:rsidRPr="00CC1007">
        <w:rPr>
          <w:lang w:val="en-GB"/>
        </w:rPr>
        <w:t>Questions:</w:t>
      </w:r>
    </w:p>
    <w:p w:rsidR="00FD51EC" w:rsidRDefault="00FD51EC" w:rsidP="00647A07">
      <w:pPr>
        <w:spacing w:after="120"/>
        <w:jc w:val="both"/>
        <w:rPr>
          <w:bCs/>
          <w:i/>
          <w:sz w:val="20"/>
          <w:szCs w:val="20"/>
          <w:lang w:val="en-GB"/>
        </w:rPr>
      </w:pPr>
      <w:r w:rsidRPr="00FD51EC">
        <w:rPr>
          <w:bCs/>
          <w:i/>
          <w:sz w:val="20"/>
          <w:szCs w:val="20"/>
          <w:lang w:val="en-GB"/>
        </w:rPr>
        <w:t>Question 1: Do you agree that complaints-handling is an opportunity for</w:t>
      </w:r>
      <w:r>
        <w:rPr>
          <w:bCs/>
          <w:i/>
          <w:sz w:val="20"/>
          <w:szCs w:val="20"/>
          <w:lang w:val="en-GB"/>
        </w:rPr>
        <w:t xml:space="preserve"> </w:t>
      </w:r>
      <w:r w:rsidRPr="00FD51EC">
        <w:rPr>
          <w:bCs/>
          <w:i/>
          <w:sz w:val="20"/>
          <w:szCs w:val="20"/>
          <w:lang w:val="en-GB"/>
        </w:rPr>
        <w:t>further supervisory convergence? Please also state the reasons for your</w:t>
      </w:r>
      <w:r>
        <w:rPr>
          <w:bCs/>
          <w:i/>
          <w:sz w:val="20"/>
          <w:szCs w:val="20"/>
          <w:lang w:val="en-GB"/>
        </w:rPr>
        <w:t xml:space="preserve"> </w:t>
      </w:r>
      <w:r w:rsidRPr="00FD51EC">
        <w:rPr>
          <w:bCs/>
          <w:i/>
          <w:sz w:val="20"/>
          <w:szCs w:val="20"/>
          <w:lang w:val="en-GB"/>
        </w:rPr>
        <w:t>answer.</w:t>
      </w:r>
    </w:p>
    <w:p w:rsidR="00BE21AC" w:rsidRDefault="00FD51EC" w:rsidP="00912E5A">
      <w:pPr>
        <w:jc w:val="both"/>
        <w:rPr>
          <w:bCs/>
          <w:sz w:val="20"/>
          <w:szCs w:val="20"/>
          <w:lang w:val="en-GB"/>
        </w:rPr>
      </w:pPr>
      <w:r w:rsidRPr="00FD51EC">
        <w:rPr>
          <w:bCs/>
          <w:sz w:val="20"/>
          <w:szCs w:val="20"/>
          <w:lang w:val="en-GB"/>
        </w:rPr>
        <w:t xml:space="preserve">We agree that the complaints-handling needs to be </w:t>
      </w:r>
      <w:r>
        <w:rPr>
          <w:bCs/>
          <w:sz w:val="20"/>
          <w:szCs w:val="20"/>
          <w:lang w:val="en-GB"/>
        </w:rPr>
        <w:t xml:space="preserve">under further </w:t>
      </w:r>
      <w:r w:rsidRPr="00FD51EC">
        <w:rPr>
          <w:bCs/>
          <w:sz w:val="20"/>
          <w:szCs w:val="20"/>
          <w:lang w:val="en-GB"/>
        </w:rPr>
        <w:t>supervisory convergence</w:t>
      </w:r>
      <w:r>
        <w:rPr>
          <w:bCs/>
          <w:sz w:val="20"/>
          <w:szCs w:val="20"/>
          <w:lang w:val="en-GB"/>
        </w:rPr>
        <w:t>.</w:t>
      </w:r>
      <w:r w:rsidR="008F7173">
        <w:rPr>
          <w:bCs/>
          <w:sz w:val="20"/>
          <w:szCs w:val="20"/>
          <w:lang w:val="en-GB"/>
        </w:rPr>
        <w:t xml:space="preserve"> There are </w:t>
      </w:r>
      <w:proofErr w:type="spellStart"/>
      <w:r w:rsidRPr="00FD51EC">
        <w:rPr>
          <w:bCs/>
          <w:sz w:val="20"/>
          <w:szCs w:val="20"/>
          <w:lang w:val="en-GB"/>
        </w:rPr>
        <w:t>differen</w:t>
      </w:r>
      <w:r w:rsidR="00E67BAE">
        <w:rPr>
          <w:bCs/>
          <w:sz w:val="20"/>
          <w:szCs w:val="20"/>
          <w:lang w:val="en-GB"/>
        </w:rPr>
        <w:t>cies</w:t>
      </w:r>
      <w:proofErr w:type="spellEnd"/>
      <w:r w:rsidR="00E67BAE">
        <w:rPr>
          <w:bCs/>
          <w:sz w:val="20"/>
          <w:szCs w:val="20"/>
          <w:lang w:val="en-GB"/>
        </w:rPr>
        <w:t xml:space="preserve"> in the</w:t>
      </w:r>
      <w:r w:rsidR="008F7173">
        <w:rPr>
          <w:bCs/>
          <w:sz w:val="20"/>
          <w:szCs w:val="20"/>
          <w:lang w:val="en-GB"/>
        </w:rPr>
        <w:t xml:space="preserve"> </w:t>
      </w:r>
      <w:r w:rsidRPr="00FD51EC">
        <w:rPr>
          <w:bCs/>
          <w:sz w:val="20"/>
          <w:szCs w:val="20"/>
          <w:lang w:val="en-GB"/>
        </w:rPr>
        <w:t>regulatory provisions for complaints</w:t>
      </w:r>
      <w:r w:rsidR="00E67BAE">
        <w:rPr>
          <w:bCs/>
          <w:sz w:val="20"/>
          <w:szCs w:val="20"/>
          <w:lang w:val="en-GB"/>
        </w:rPr>
        <w:t>-</w:t>
      </w:r>
      <w:r w:rsidRPr="00FD51EC">
        <w:rPr>
          <w:bCs/>
          <w:sz w:val="20"/>
          <w:szCs w:val="20"/>
          <w:lang w:val="en-GB"/>
        </w:rPr>
        <w:t>handling between the securities and</w:t>
      </w:r>
      <w:r w:rsidR="008F7173">
        <w:rPr>
          <w:bCs/>
          <w:sz w:val="20"/>
          <w:szCs w:val="20"/>
          <w:lang w:val="en-GB"/>
        </w:rPr>
        <w:t xml:space="preserve"> </w:t>
      </w:r>
      <w:r w:rsidRPr="00FD51EC">
        <w:rPr>
          <w:bCs/>
          <w:sz w:val="20"/>
          <w:szCs w:val="20"/>
          <w:lang w:val="en-GB"/>
        </w:rPr>
        <w:t>banking sectors, and</w:t>
      </w:r>
      <w:r w:rsidR="008F7173">
        <w:rPr>
          <w:bCs/>
          <w:sz w:val="20"/>
          <w:szCs w:val="20"/>
          <w:lang w:val="en-GB"/>
        </w:rPr>
        <w:t xml:space="preserve"> also among the Member States. The unified regulatory view </w:t>
      </w:r>
      <w:r w:rsidRPr="00FD51EC">
        <w:rPr>
          <w:bCs/>
          <w:sz w:val="20"/>
          <w:szCs w:val="20"/>
          <w:lang w:val="en-GB"/>
        </w:rPr>
        <w:t>should help to ensure a</w:t>
      </w:r>
      <w:r w:rsidR="008F7173">
        <w:rPr>
          <w:bCs/>
          <w:sz w:val="20"/>
          <w:szCs w:val="20"/>
          <w:lang w:val="en-GB"/>
        </w:rPr>
        <w:t xml:space="preserve"> </w:t>
      </w:r>
      <w:r w:rsidRPr="00FD51EC">
        <w:rPr>
          <w:bCs/>
          <w:sz w:val="20"/>
          <w:szCs w:val="20"/>
          <w:lang w:val="en-GB"/>
        </w:rPr>
        <w:t>consistent approach to complaints-handling</w:t>
      </w:r>
      <w:r w:rsidR="008F7173">
        <w:rPr>
          <w:bCs/>
          <w:sz w:val="20"/>
          <w:szCs w:val="20"/>
          <w:lang w:val="en-GB"/>
        </w:rPr>
        <w:t xml:space="preserve"> (especially for customer</w:t>
      </w:r>
      <w:r w:rsidR="00E67BAE">
        <w:rPr>
          <w:bCs/>
          <w:sz w:val="20"/>
          <w:szCs w:val="20"/>
          <w:lang w:val="en-GB"/>
        </w:rPr>
        <w:t>s</w:t>
      </w:r>
      <w:r w:rsidR="008F7173">
        <w:rPr>
          <w:bCs/>
          <w:sz w:val="20"/>
          <w:szCs w:val="20"/>
          <w:lang w:val="en-GB"/>
        </w:rPr>
        <w:t xml:space="preserve">) </w:t>
      </w:r>
      <w:r w:rsidRPr="00FD51EC">
        <w:rPr>
          <w:bCs/>
          <w:sz w:val="20"/>
          <w:szCs w:val="20"/>
          <w:lang w:val="en-GB"/>
        </w:rPr>
        <w:t>across the banking, investment</w:t>
      </w:r>
      <w:r w:rsidR="008F7173">
        <w:rPr>
          <w:bCs/>
          <w:sz w:val="20"/>
          <w:szCs w:val="20"/>
          <w:lang w:val="en-GB"/>
        </w:rPr>
        <w:t xml:space="preserve"> </w:t>
      </w:r>
      <w:r w:rsidRPr="00FD51EC">
        <w:rPr>
          <w:bCs/>
          <w:sz w:val="20"/>
          <w:szCs w:val="20"/>
          <w:lang w:val="en-GB"/>
        </w:rPr>
        <w:t>sectors</w:t>
      </w:r>
      <w:r w:rsidR="008F7173">
        <w:rPr>
          <w:bCs/>
          <w:sz w:val="20"/>
          <w:szCs w:val="20"/>
          <w:lang w:val="en-GB"/>
        </w:rPr>
        <w:t xml:space="preserve"> and </w:t>
      </w:r>
      <w:r w:rsidR="008F7173" w:rsidRPr="008F7173">
        <w:rPr>
          <w:bCs/>
          <w:sz w:val="20"/>
          <w:szCs w:val="20"/>
          <w:lang w:val="en-GB"/>
        </w:rPr>
        <w:t>should strengthen consumer protection</w:t>
      </w:r>
      <w:r w:rsidR="008F7173">
        <w:rPr>
          <w:bCs/>
          <w:sz w:val="20"/>
          <w:szCs w:val="20"/>
          <w:lang w:val="en-GB"/>
        </w:rPr>
        <w:t xml:space="preserve"> which </w:t>
      </w:r>
      <w:r w:rsidR="00E67BAE">
        <w:rPr>
          <w:bCs/>
          <w:sz w:val="20"/>
          <w:szCs w:val="20"/>
          <w:lang w:val="en-GB"/>
        </w:rPr>
        <w:t xml:space="preserve">has </w:t>
      </w:r>
      <w:r w:rsidR="008F7173">
        <w:rPr>
          <w:bCs/>
          <w:sz w:val="20"/>
          <w:szCs w:val="20"/>
          <w:lang w:val="en-GB"/>
        </w:rPr>
        <w:t>key importance</w:t>
      </w:r>
      <w:r w:rsidR="00E67BAE">
        <w:rPr>
          <w:bCs/>
          <w:sz w:val="20"/>
          <w:szCs w:val="20"/>
          <w:lang w:val="en-GB"/>
        </w:rPr>
        <w:t xml:space="preserve"> in</w:t>
      </w:r>
      <w:r w:rsidR="00C62C67">
        <w:rPr>
          <w:bCs/>
          <w:sz w:val="20"/>
          <w:szCs w:val="20"/>
          <w:lang w:val="en-GB"/>
        </w:rPr>
        <w:t xml:space="preserve"> terms of</w:t>
      </w:r>
      <w:r w:rsidR="008F7173">
        <w:rPr>
          <w:bCs/>
          <w:sz w:val="20"/>
          <w:szCs w:val="20"/>
          <w:lang w:val="en-GB"/>
        </w:rPr>
        <w:t xml:space="preserve"> feedback for the prudential operation.</w:t>
      </w:r>
      <w:r w:rsidR="00BE21AC" w:rsidRPr="00BE21AC">
        <w:rPr>
          <w:bCs/>
          <w:sz w:val="20"/>
          <w:szCs w:val="20"/>
          <w:lang w:val="en-GB"/>
        </w:rPr>
        <w:t xml:space="preserve"> It is important that these regulations should appear as general principles, and the detailed regulations should remain at national level.</w:t>
      </w:r>
    </w:p>
    <w:p w:rsidR="00912E5A" w:rsidRDefault="00912E5A" w:rsidP="00912E5A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Stricter rules should be applicable in case of </w:t>
      </w:r>
      <w:proofErr w:type="spellStart"/>
      <w:r>
        <w:rPr>
          <w:bCs/>
          <w:sz w:val="20"/>
          <w:szCs w:val="20"/>
          <w:lang w:val="en-GB"/>
        </w:rPr>
        <w:t>mis</w:t>
      </w:r>
      <w:proofErr w:type="spellEnd"/>
      <w:r>
        <w:rPr>
          <w:bCs/>
          <w:sz w:val="20"/>
          <w:szCs w:val="20"/>
          <w:lang w:val="en-GB"/>
        </w:rPr>
        <w:t>-selling complaints.</w:t>
      </w:r>
    </w:p>
    <w:p w:rsidR="008F7173" w:rsidRPr="00647A07" w:rsidRDefault="008F7173" w:rsidP="008F7173">
      <w:pPr>
        <w:jc w:val="both"/>
        <w:rPr>
          <w:bCs/>
          <w:i/>
          <w:sz w:val="20"/>
          <w:szCs w:val="20"/>
          <w:lang w:val="en-GB"/>
        </w:rPr>
      </w:pPr>
      <w:r w:rsidRPr="00647A07">
        <w:rPr>
          <w:bCs/>
          <w:i/>
          <w:sz w:val="20"/>
          <w:szCs w:val="20"/>
          <w:lang w:val="en-GB"/>
        </w:rPr>
        <w:t>Question 2: Please comment on each of the guidelines, clearly indicating the number of the guideline (there are 7 guidelines) to which your comments relate.</w:t>
      </w:r>
    </w:p>
    <w:p w:rsidR="0066629F" w:rsidRDefault="0066629F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66629F">
        <w:rPr>
          <w:b/>
          <w:bCs/>
          <w:i/>
          <w:sz w:val="20"/>
          <w:szCs w:val="20"/>
          <w:lang w:val="en-GB"/>
        </w:rPr>
        <w:t>Guideline 1 - Complaints management policy</w:t>
      </w:r>
    </w:p>
    <w:p w:rsidR="00912E5A" w:rsidRDefault="00D66415" w:rsidP="00912E5A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The </w:t>
      </w:r>
      <w:r w:rsidR="00816333">
        <w:rPr>
          <w:bCs/>
          <w:sz w:val="20"/>
          <w:szCs w:val="20"/>
          <w:lang w:val="en-GB"/>
        </w:rPr>
        <w:t>term “</w:t>
      </w:r>
      <w:r>
        <w:rPr>
          <w:bCs/>
          <w:sz w:val="20"/>
          <w:szCs w:val="20"/>
          <w:lang w:val="en-GB"/>
        </w:rPr>
        <w:t>senior management</w:t>
      </w:r>
      <w:r w:rsidR="00816333">
        <w:rPr>
          <w:bCs/>
          <w:sz w:val="20"/>
          <w:szCs w:val="20"/>
          <w:lang w:val="en-GB"/>
        </w:rPr>
        <w:t>”</w:t>
      </w:r>
      <w:r>
        <w:rPr>
          <w:bCs/>
          <w:sz w:val="20"/>
          <w:szCs w:val="20"/>
          <w:lang w:val="en-GB"/>
        </w:rPr>
        <w:t xml:space="preserve"> is too general, and for the better and unified application in the Member States</w:t>
      </w:r>
      <w:r w:rsidR="00453DCC">
        <w:rPr>
          <w:bCs/>
          <w:sz w:val="20"/>
          <w:szCs w:val="20"/>
          <w:lang w:val="en-GB"/>
        </w:rPr>
        <w:t xml:space="preserve"> primarily</w:t>
      </w:r>
      <w:r>
        <w:rPr>
          <w:bCs/>
          <w:sz w:val="20"/>
          <w:szCs w:val="20"/>
          <w:lang w:val="en-GB"/>
        </w:rPr>
        <w:t xml:space="preserve"> i</w:t>
      </w:r>
      <w:r w:rsidR="0066629F">
        <w:rPr>
          <w:bCs/>
          <w:sz w:val="20"/>
          <w:szCs w:val="20"/>
          <w:lang w:val="en-GB"/>
        </w:rPr>
        <w:t xml:space="preserve">t would be better, if the </w:t>
      </w:r>
      <w:r>
        <w:rPr>
          <w:bCs/>
          <w:sz w:val="20"/>
          <w:szCs w:val="20"/>
          <w:lang w:val="en-GB"/>
        </w:rPr>
        <w:t xml:space="preserve">term of “senior management” </w:t>
      </w:r>
      <w:r w:rsidR="00816333">
        <w:rPr>
          <w:bCs/>
          <w:sz w:val="20"/>
          <w:szCs w:val="20"/>
          <w:lang w:val="en-GB"/>
        </w:rPr>
        <w:t>was</w:t>
      </w:r>
      <w:r>
        <w:rPr>
          <w:bCs/>
          <w:sz w:val="20"/>
          <w:szCs w:val="20"/>
          <w:lang w:val="en-GB"/>
        </w:rPr>
        <w:t xml:space="preserve"> defined exactly</w:t>
      </w:r>
      <w:r w:rsidR="00816333">
        <w:rPr>
          <w:bCs/>
          <w:sz w:val="20"/>
          <w:szCs w:val="20"/>
          <w:lang w:val="en-GB"/>
        </w:rPr>
        <w:t>. Alternatively,</w:t>
      </w:r>
      <w:r>
        <w:rPr>
          <w:bCs/>
          <w:sz w:val="20"/>
          <w:szCs w:val="20"/>
          <w:lang w:val="en-GB"/>
        </w:rPr>
        <w:t xml:space="preserve"> </w:t>
      </w:r>
      <w:r w:rsidR="00816333">
        <w:rPr>
          <w:bCs/>
          <w:sz w:val="20"/>
          <w:szCs w:val="20"/>
          <w:lang w:val="en-GB"/>
        </w:rPr>
        <w:t>it shall be stated that a</w:t>
      </w:r>
      <w:r>
        <w:rPr>
          <w:bCs/>
          <w:sz w:val="20"/>
          <w:szCs w:val="20"/>
          <w:lang w:val="en-GB"/>
        </w:rPr>
        <w:t xml:space="preserve"> higher </w:t>
      </w:r>
      <w:r w:rsidR="00816333">
        <w:rPr>
          <w:bCs/>
          <w:sz w:val="20"/>
          <w:szCs w:val="20"/>
          <w:lang w:val="en-GB"/>
        </w:rPr>
        <w:t xml:space="preserve">decision-making </w:t>
      </w:r>
      <w:r>
        <w:rPr>
          <w:bCs/>
          <w:sz w:val="20"/>
          <w:szCs w:val="20"/>
          <w:lang w:val="en-GB"/>
        </w:rPr>
        <w:t xml:space="preserve">body or persons </w:t>
      </w:r>
      <w:r w:rsidR="00816333">
        <w:rPr>
          <w:bCs/>
          <w:sz w:val="20"/>
          <w:szCs w:val="20"/>
          <w:lang w:val="en-GB"/>
        </w:rPr>
        <w:t>(</w:t>
      </w:r>
      <w:r>
        <w:rPr>
          <w:bCs/>
          <w:sz w:val="20"/>
          <w:szCs w:val="20"/>
          <w:lang w:val="en-GB"/>
        </w:rPr>
        <w:t xml:space="preserve">for example the CEO, </w:t>
      </w:r>
      <w:r w:rsidR="00647A07">
        <w:rPr>
          <w:bCs/>
          <w:sz w:val="20"/>
          <w:szCs w:val="20"/>
          <w:lang w:val="en-GB"/>
        </w:rPr>
        <w:t xml:space="preserve">CRO </w:t>
      </w:r>
      <w:r>
        <w:rPr>
          <w:bCs/>
          <w:sz w:val="20"/>
          <w:szCs w:val="20"/>
          <w:lang w:val="en-GB"/>
        </w:rPr>
        <w:t>or one of the highest decision</w:t>
      </w:r>
      <w:r w:rsidR="00816333">
        <w:rPr>
          <w:bCs/>
          <w:sz w:val="20"/>
          <w:szCs w:val="20"/>
          <w:lang w:val="en-GB"/>
        </w:rPr>
        <w:t>-</w:t>
      </w:r>
      <w:r>
        <w:rPr>
          <w:bCs/>
          <w:sz w:val="20"/>
          <w:szCs w:val="20"/>
          <w:lang w:val="en-GB"/>
        </w:rPr>
        <w:t>maker committee</w:t>
      </w:r>
      <w:r w:rsidR="00816333">
        <w:rPr>
          <w:bCs/>
          <w:sz w:val="20"/>
          <w:szCs w:val="20"/>
          <w:lang w:val="en-GB"/>
        </w:rPr>
        <w:t>)</w:t>
      </w:r>
      <w:r>
        <w:rPr>
          <w:bCs/>
          <w:sz w:val="20"/>
          <w:szCs w:val="20"/>
          <w:lang w:val="en-GB"/>
        </w:rPr>
        <w:t xml:space="preserve"> need to approve the </w:t>
      </w:r>
      <w:r w:rsidR="00816333">
        <w:rPr>
          <w:bCs/>
          <w:sz w:val="20"/>
          <w:szCs w:val="20"/>
          <w:lang w:val="en-GB"/>
        </w:rPr>
        <w:t xml:space="preserve">complaints management </w:t>
      </w:r>
      <w:r>
        <w:rPr>
          <w:bCs/>
          <w:sz w:val="20"/>
          <w:szCs w:val="20"/>
          <w:lang w:val="en-GB"/>
        </w:rPr>
        <w:t xml:space="preserve">policy. Furthermore it’s also important </w:t>
      </w:r>
      <w:r w:rsidR="00816333">
        <w:rPr>
          <w:bCs/>
          <w:sz w:val="20"/>
          <w:szCs w:val="20"/>
          <w:lang w:val="en-GB"/>
        </w:rPr>
        <w:t>to introduce a rule that</w:t>
      </w:r>
      <w:r>
        <w:rPr>
          <w:bCs/>
          <w:sz w:val="20"/>
          <w:szCs w:val="20"/>
          <w:lang w:val="en-GB"/>
        </w:rPr>
        <w:t xml:space="preserve"> the senior management </w:t>
      </w:r>
      <w:r w:rsidR="00816333">
        <w:rPr>
          <w:bCs/>
          <w:sz w:val="20"/>
          <w:szCs w:val="20"/>
          <w:lang w:val="en-GB"/>
        </w:rPr>
        <w:t xml:space="preserve">shall (at least parallel) </w:t>
      </w:r>
      <w:r w:rsidRPr="00D66415">
        <w:rPr>
          <w:bCs/>
          <w:sz w:val="20"/>
          <w:szCs w:val="20"/>
          <w:lang w:val="en-GB"/>
        </w:rPr>
        <w:t>be responsible</w:t>
      </w:r>
      <w:r>
        <w:rPr>
          <w:bCs/>
          <w:sz w:val="20"/>
          <w:szCs w:val="20"/>
          <w:lang w:val="en-GB"/>
        </w:rPr>
        <w:t xml:space="preserve"> for its implementation and for </w:t>
      </w:r>
      <w:r w:rsidRPr="00D66415">
        <w:rPr>
          <w:bCs/>
          <w:sz w:val="20"/>
          <w:szCs w:val="20"/>
          <w:lang w:val="en-GB"/>
        </w:rPr>
        <w:t xml:space="preserve">monitoring </w:t>
      </w:r>
      <w:r w:rsidR="00816333">
        <w:rPr>
          <w:bCs/>
          <w:sz w:val="20"/>
          <w:szCs w:val="20"/>
          <w:lang w:val="en-GB"/>
        </w:rPr>
        <w:t xml:space="preserve">its </w:t>
      </w:r>
      <w:r w:rsidRPr="00D66415">
        <w:rPr>
          <w:bCs/>
          <w:sz w:val="20"/>
          <w:szCs w:val="20"/>
          <w:lang w:val="en-GB"/>
        </w:rPr>
        <w:t>compliance.</w:t>
      </w:r>
      <w:r>
        <w:rPr>
          <w:bCs/>
          <w:sz w:val="20"/>
          <w:szCs w:val="20"/>
          <w:lang w:val="en-GB"/>
        </w:rPr>
        <w:t xml:space="preserve"> </w:t>
      </w:r>
      <w:r w:rsidR="00912E5A">
        <w:rPr>
          <w:bCs/>
          <w:sz w:val="20"/>
          <w:szCs w:val="20"/>
          <w:lang w:val="en-GB"/>
        </w:rPr>
        <w:t>The complaint management policy should be available to the customers at the point of sale and on the firms’ website.</w:t>
      </w:r>
    </w:p>
    <w:p w:rsidR="00912E5A" w:rsidRDefault="00912E5A" w:rsidP="00912E5A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In case of monitoring there should be an annual report prepared for the senior management.</w:t>
      </w:r>
    </w:p>
    <w:p w:rsidR="0066629F" w:rsidRDefault="00453DCC" w:rsidP="00D66415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It’s also essential </w:t>
      </w:r>
      <w:r w:rsidR="00D66415">
        <w:rPr>
          <w:bCs/>
          <w:sz w:val="20"/>
          <w:szCs w:val="20"/>
          <w:lang w:val="en-GB"/>
        </w:rPr>
        <w:t xml:space="preserve">for the high quality application </w:t>
      </w:r>
      <w:r>
        <w:rPr>
          <w:bCs/>
          <w:sz w:val="20"/>
          <w:szCs w:val="20"/>
          <w:lang w:val="en-GB"/>
        </w:rPr>
        <w:t xml:space="preserve">that </w:t>
      </w:r>
      <w:r w:rsidR="00D66415">
        <w:rPr>
          <w:bCs/>
          <w:sz w:val="20"/>
          <w:szCs w:val="20"/>
          <w:lang w:val="en-GB"/>
        </w:rPr>
        <w:t>the employee</w:t>
      </w:r>
      <w:r>
        <w:rPr>
          <w:bCs/>
          <w:sz w:val="20"/>
          <w:szCs w:val="20"/>
          <w:lang w:val="en-GB"/>
        </w:rPr>
        <w:t>s</w:t>
      </w:r>
      <w:r w:rsidR="00D66415">
        <w:rPr>
          <w:bCs/>
          <w:sz w:val="20"/>
          <w:szCs w:val="20"/>
          <w:lang w:val="en-GB"/>
        </w:rPr>
        <w:t xml:space="preserve"> who are directly or indirectly </w:t>
      </w:r>
      <w:r w:rsidR="00816333">
        <w:rPr>
          <w:bCs/>
          <w:sz w:val="20"/>
          <w:szCs w:val="20"/>
          <w:lang w:val="en-GB"/>
        </w:rPr>
        <w:t xml:space="preserve">handling </w:t>
      </w:r>
      <w:r w:rsidR="00D66415">
        <w:rPr>
          <w:bCs/>
          <w:sz w:val="20"/>
          <w:szCs w:val="20"/>
          <w:lang w:val="en-GB"/>
        </w:rPr>
        <w:t>the complaints, need to get proper training about the details</w:t>
      </w:r>
      <w:r w:rsidR="005A6C70">
        <w:rPr>
          <w:bCs/>
          <w:sz w:val="20"/>
          <w:szCs w:val="20"/>
          <w:lang w:val="en-GB"/>
        </w:rPr>
        <w:t xml:space="preserve"> on the compliance management policy and its implementation tools</w:t>
      </w:r>
      <w:r w:rsidR="00D66415">
        <w:rPr>
          <w:bCs/>
          <w:sz w:val="20"/>
          <w:szCs w:val="20"/>
          <w:lang w:val="en-GB"/>
        </w:rPr>
        <w:t xml:space="preserve">. </w:t>
      </w:r>
    </w:p>
    <w:p w:rsidR="00BE21AC" w:rsidRDefault="00BE21AC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</w:p>
    <w:p w:rsidR="00453DCC" w:rsidRDefault="00453DCC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453DCC">
        <w:rPr>
          <w:b/>
          <w:bCs/>
          <w:i/>
          <w:sz w:val="20"/>
          <w:szCs w:val="20"/>
          <w:lang w:val="en-GB"/>
        </w:rPr>
        <w:lastRenderedPageBreak/>
        <w:t>Guideline 2 - Complaints management function</w:t>
      </w:r>
    </w:p>
    <w:p w:rsidR="00453DCC" w:rsidRDefault="00453DCC" w:rsidP="00D66415">
      <w:pPr>
        <w:jc w:val="both"/>
        <w:rPr>
          <w:bCs/>
          <w:sz w:val="20"/>
          <w:szCs w:val="20"/>
          <w:lang w:val="en-GB"/>
        </w:rPr>
      </w:pPr>
      <w:r w:rsidRPr="00453DCC">
        <w:rPr>
          <w:bCs/>
          <w:sz w:val="20"/>
          <w:szCs w:val="20"/>
          <w:lang w:val="en-GB"/>
        </w:rPr>
        <w:t>We s</w:t>
      </w:r>
      <w:r>
        <w:rPr>
          <w:bCs/>
          <w:sz w:val="20"/>
          <w:szCs w:val="20"/>
          <w:lang w:val="en-GB"/>
        </w:rPr>
        <w:t xml:space="preserve">uggest </w:t>
      </w:r>
      <w:proofErr w:type="gramStart"/>
      <w:r w:rsidR="005A6C70">
        <w:rPr>
          <w:bCs/>
          <w:sz w:val="20"/>
          <w:szCs w:val="20"/>
          <w:lang w:val="en-GB"/>
        </w:rPr>
        <w:t>to detail</w:t>
      </w:r>
      <w:proofErr w:type="gramEnd"/>
      <w:r w:rsidR="005A6C70">
        <w:rPr>
          <w:bCs/>
          <w:sz w:val="20"/>
          <w:szCs w:val="20"/>
          <w:lang w:val="en-GB"/>
        </w:rPr>
        <w:t xml:space="preserve"> the responsibilities of the complaints management </w:t>
      </w:r>
      <w:r>
        <w:rPr>
          <w:bCs/>
          <w:sz w:val="20"/>
          <w:szCs w:val="20"/>
          <w:lang w:val="en-GB"/>
        </w:rPr>
        <w:t xml:space="preserve">function </w:t>
      </w:r>
      <w:r w:rsidR="005A6C70">
        <w:rPr>
          <w:bCs/>
          <w:sz w:val="20"/>
          <w:szCs w:val="20"/>
          <w:lang w:val="en-GB"/>
        </w:rPr>
        <w:t>and</w:t>
      </w:r>
      <w:r>
        <w:rPr>
          <w:bCs/>
          <w:sz w:val="20"/>
          <w:szCs w:val="20"/>
          <w:lang w:val="en-GB"/>
        </w:rPr>
        <w:t xml:space="preserve"> the compulsory minimum reporting </w:t>
      </w:r>
      <w:r w:rsidR="005A6C70">
        <w:rPr>
          <w:bCs/>
          <w:sz w:val="20"/>
          <w:szCs w:val="20"/>
          <w:lang w:val="en-GB"/>
        </w:rPr>
        <w:t>obligations from such</w:t>
      </w:r>
      <w:r>
        <w:rPr>
          <w:bCs/>
          <w:sz w:val="20"/>
          <w:szCs w:val="20"/>
          <w:lang w:val="en-GB"/>
        </w:rPr>
        <w:t xml:space="preserve"> function </w:t>
      </w:r>
      <w:r w:rsidR="005A6C70">
        <w:rPr>
          <w:bCs/>
          <w:sz w:val="20"/>
          <w:szCs w:val="20"/>
          <w:lang w:val="en-GB"/>
        </w:rPr>
        <w:t xml:space="preserve">towards </w:t>
      </w:r>
      <w:r>
        <w:rPr>
          <w:bCs/>
          <w:sz w:val="20"/>
          <w:szCs w:val="20"/>
          <w:lang w:val="en-GB"/>
        </w:rPr>
        <w:t>the top management / bodies / committees. For example</w:t>
      </w:r>
      <w:r w:rsidR="00B9107B">
        <w:rPr>
          <w:bCs/>
          <w:sz w:val="20"/>
          <w:szCs w:val="20"/>
          <w:lang w:val="en-GB"/>
        </w:rPr>
        <w:t>:</w:t>
      </w:r>
      <w:r>
        <w:rPr>
          <w:bCs/>
          <w:sz w:val="20"/>
          <w:szCs w:val="20"/>
          <w:lang w:val="en-GB"/>
        </w:rPr>
        <w:t xml:space="preserve"> once a year there should be </w:t>
      </w:r>
      <w:r w:rsidR="005A6C70">
        <w:rPr>
          <w:bCs/>
          <w:sz w:val="20"/>
          <w:szCs w:val="20"/>
          <w:lang w:val="en-GB"/>
        </w:rPr>
        <w:t xml:space="preserve">an </w:t>
      </w:r>
      <w:r>
        <w:rPr>
          <w:bCs/>
          <w:sz w:val="20"/>
          <w:szCs w:val="20"/>
          <w:lang w:val="en-GB"/>
        </w:rPr>
        <w:t>adequate report about the complaints</w:t>
      </w:r>
      <w:r w:rsidR="00647A07">
        <w:rPr>
          <w:bCs/>
          <w:sz w:val="20"/>
          <w:szCs w:val="20"/>
          <w:lang w:val="en-GB"/>
        </w:rPr>
        <w:t xml:space="preserve"> </w:t>
      </w:r>
      <w:r w:rsidR="005A6C70">
        <w:rPr>
          <w:bCs/>
          <w:sz w:val="20"/>
          <w:szCs w:val="20"/>
          <w:lang w:val="en-GB"/>
        </w:rPr>
        <w:t xml:space="preserve">received within a year </w:t>
      </w:r>
      <w:r>
        <w:rPr>
          <w:bCs/>
          <w:sz w:val="20"/>
          <w:szCs w:val="20"/>
          <w:lang w:val="en-GB"/>
        </w:rPr>
        <w:t>summariz</w:t>
      </w:r>
      <w:r w:rsidR="005A6C70">
        <w:rPr>
          <w:bCs/>
          <w:sz w:val="20"/>
          <w:szCs w:val="20"/>
          <w:lang w:val="en-GB"/>
        </w:rPr>
        <w:t>ing</w:t>
      </w:r>
      <w:r>
        <w:rPr>
          <w:bCs/>
          <w:sz w:val="20"/>
          <w:szCs w:val="20"/>
          <w:lang w:val="en-GB"/>
        </w:rPr>
        <w:t xml:space="preserve"> the </w:t>
      </w:r>
      <w:r w:rsidR="005A6C70">
        <w:rPr>
          <w:bCs/>
          <w:sz w:val="20"/>
          <w:szCs w:val="20"/>
          <w:lang w:val="en-GB"/>
        </w:rPr>
        <w:t xml:space="preserve">typical </w:t>
      </w:r>
      <w:r>
        <w:rPr>
          <w:bCs/>
          <w:sz w:val="20"/>
          <w:szCs w:val="20"/>
          <w:lang w:val="en-GB"/>
        </w:rPr>
        <w:t>main elements</w:t>
      </w:r>
      <w:r w:rsidR="005A6C70">
        <w:rPr>
          <w:bCs/>
          <w:sz w:val="20"/>
          <w:szCs w:val="20"/>
          <w:lang w:val="en-GB"/>
        </w:rPr>
        <w:t xml:space="preserve"> of the complaints</w:t>
      </w:r>
      <w:r>
        <w:rPr>
          <w:bCs/>
          <w:sz w:val="20"/>
          <w:szCs w:val="20"/>
          <w:lang w:val="en-GB"/>
        </w:rPr>
        <w:t>, tendencies, typical non-compliance events</w:t>
      </w:r>
      <w:r w:rsidR="00647A07">
        <w:rPr>
          <w:bCs/>
          <w:sz w:val="20"/>
          <w:szCs w:val="20"/>
          <w:lang w:val="en-GB"/>
        </w:rPr>
        <w:t xml:space="preserve">, </w:t>
      </w:r>
      <w:r w:rsidR="005A6C70">
        <w:rPr>
          <w:bCs/>
          <w:sz w:val="20"/>
          <w:szCs w:val="20"/>
          <w:lang w:val="en-GB"/>
        </w:rPr>
        <w:t xml:space="preserve">types of solutions </w:t>
      </w:r>
      <w:r w:rsidR="00647A07">
        <w:rPr>
          <w:bCs/>
          <w:sz w:val="20"/>
          <w:szCs w:val="20"/>
          <w:lang w:val="en-GB"/>
        </w:rPr>
        <w:t xml:space="preserve">and mistakes </w:t>
      </w:r>
      <w:r w:rsidR="005A6C70">
        <w:rPr>
          <w:bCs/>
          <w:sz w:val="20"/>
          <w:szCs w:val="20"/>
          <w:lang w:val="en-GB"/>
        </w:rPr>
        <w:t xml:space="preserve">together </w:t>
      </w:r>
      <w:r>
        <w:rPr>
          <w:bCs/>
          <w:sz w:val="20"/>
          <w:szCs w:val="20"/>
          <w:lang w:val="en-GB"/>
        </w:rPr>
        <w:t>with the related financial costs.</w:t>
      </w:r>
    </w:p>
    <w:p w:rsidR="00912E5A" w:rsidRDefault="00912E5A" w:rsidP="00D66415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Compliance department needs to be involved in case of conflict of interest investigation. </w:t>
      </w:r>
    </w:p>
    <w:p w:rsidR="00453DCC" w:rsidRPr="00453DCC" w:rsidRDefault="00453DCC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453DCC">
        <w:rPr>
          <w:b/>
          <w:bCs/>
          <w:i/>
          <w:sz w:val="20"/>
          <w:szCs w:val="20"/>
          <w:lang w:val="en-GB"/>
        </w:rPr>
        <w:t>Guideline 3 - Registration</w:t>
      </w:r>
    </w:p>
    <w:p w:rsidR="00647A07" w:rsidRDefault="00453DCC" w:rsidP="00453DCC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Regarding the timing it would be </w:t>
      </w:r>
      <w:r w:rsidR="005A6C70">
        <w:rPr>
          <w:bCs/>
          <w:sz w:val="20"/>
          <w:szCs w:val="20"/>
          <w:lang w:val="en-GB"/>
        </w:rPr>
        <w:t>favourable for</w:t>
      </w:r>
      <w:r w:rsidR="00647A07">
        <w:rPr>
          <w:bCs/>
          <w:sz w:val="20"/>
          <w:szCs w:val="20"/>
          <w:lang w:val="en-GB"/>
        </w:rPr>
        <w:t xml:space="preserve"> the markets</w:t>
      </w:r>
      <w:r>
        <w:rPr>
          <w:bCs/>
          <w:sz w:val="20"/>
          <w:szCs w:val="20"/>
          <w:lang w:val="en-GB"/>
        </w:rPr>
        <w:t xml:space="preserve"> </w:t>
      </w:r>
      <w:r w:rsidR="005A6C70">
        <w:rPr>
          <w:bCs/>
          <w:sz w:val="20"/>
          <w:szCs w:val="20"/>
          <w:lang w:val="en-GB"/>
        </w:rPr>
        <w:t>if there were</w:t>
      </w:r>
      <w:r>
        <w:rPr>
          <w:bCs/>
          <w:sz w:val="20"/>
          <w:szCs w:val="20"/>
          <w:lang w:val="en-GB"/>
        </w:rPr>
        <w:t xml:space="preserve"> a maximum</w:t>
      </w:r>
      <w:r w:rsidR="005A6C70">
        <w:rPr>
          <w:bCs/>
          <w:sz w:val="20"/>
          <w:szCs w:val="20"/>
          <w:lang w:val="en-GB"/>
        </w:rPr>
        <w:t xml:space="preserve"> number of</w:t>
      </w:r>
      <w:r>
        <w:rPr>
          <w:bCs/>
          <w:sz w:val="20"/>
          <w:szCs w:val="20"/>
          <w:lang w:val="en-GB"/>
        </w:rPr>
        <w:t xml:space="preserve"> day</w:t>
      </w:r>
      <w:r w:rsidR="005A6C70">
        <w:rPr>
          <w:bCs/>
          <w:sz w:val="20"/>
          <w:szCs w:val="20"/>
          <w:lang w:val="en-GB"/>
        </w:rPr>
        <w:t>s</w:t>
      </w:r>
      <w:r>
        <w:rPr>
          <w:bCs/>
          <w:sz w:val="20"/>
          <w:szCs w:val="20"/>
          <w:lang w:val="en-GB"/>
        </w:rPr>
        <w:t xml:space="preserve"> </w:t>
      </w:r>
      <w:r w:rsidR="00647A07">
        <w:rPr>
          <w:bCs/>
          <w:sz w:val="20"/>
          <w:szCs w:val="20"/>
          <w:lang w:val="en-GB"/>
        </w:rPr>
        <w:t xml:space="preserve">within </w:t>
      </w:r>
      <w:r w:rsidR="005A6C70">
        <w:rPr>
          <w:bCs/>
          <w:sz w:val="20"/>
          <w:szCs w:val="20"/>
          <w:lang w:val="en-GB"/>
        </w:rPr>
        <w:t xml:space="preserve">which </w:t>
      </w:r>
      <w:r w:rsidR="00647A07">
        <w:rPr>
          <w:bCs/>
          <w:sz w:val="20"/>
          <w:szCs w:val="20"/>
          <w:lang w:val="en-GB"/>
        </w:rPr>
        <w:t xml:space="preserve">complaints </w:t>
      </w:r>
      <w:r w:rsidR="005A6C70">
        <w:rPr>
          <w:bCs/>
          <w:sz w:val="20"/>
          <w:szCs w:val="20"/>
          <w:lang w:val="en-GB"/>
        </w:rPr>
        <w:t xml:space="preserve">shall be registered uniformly </w:t>
      </w:r>
      <w:r>
        <w:rPr>
          <w:bCs/>
          <w:sz w:val="20"/>
          <w:szCs w:val="20"/>
          <w:lang w:val="en-GB"/>
        </w:rPr>
        <w:t xml:space="preserve">in </w:t>
      </w:r>
      <w:r w:rsidR="005A6C70">
        <w:rPr>
          <w:bCs/>
          <w:sz w:val="20"/>
          <w:szCs w:val="20"/>
          <w:lang w:val="en-GB"/>
        </w:rPr>
        <w:t xml:space="preserve">all </w:t>
      </w:r>
      <w:r>
        <w:rPr>
          <w:bCs/>
          <w:sz w:val="20"/>
          <w:szCs w:val="20"/>
          <w:lang w:val="en-GB"/>
        </w:rPr>
        <w:t>Member States</w:t>
      </w:r>
      <w:r w:rsidR="00647A07">
        <w:rPr>
          <w:bCs/>
          <w:sz w:val="20"/>
          <w:szCs w:val="20"/>
          <w:lang w:val="en-GB"/>
        </w:rPr>
        <w:t xml:space="preserve">. </w:t>
      </w:r>
      <w:r w:rsidR="00912E5A">
        <w:rPr>
          <w:bCs/>
          <w:sz w:val="20"/>
          <w:szCs w:val="20"/>
          <w:lang w:val="en-GB"/>
        </w:rPr>
        <w:t>The timing should be standardized in all Member States.</w:t>
      </w:r>
    </w:p>
    <w:p w:rsidR="00647A07" w:rsidRDefault="00647A07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647A07">
        <w:rPr>
          <w:b/>
          <w:bCs/>
          <w:i/>
          <w:sz w:val="20"/>
          <w:szCs w:val="20"/>
          <w:lang w:val="en-GB"/>
        </w:rPr>
        <w:t xml:space="preserve">Guideline 4 </w:t>
      </w:r>
      <w:r>
        <w:rPr>
          <w:b/>
          <w:bCs/>
          <w:i/>
          <w:sz w:val="20"/>
          <w:szCs w:val="20"/>
          <w:lang w:val="en-GB"/>
        </w:rPr>
        <w:t>–</w:t>
      </w:r>
      <w:r w:rsidRPr="00647A07">
        <w:rPr>
          <w:b/>
          <w:bCs/>
          <w:i/>
          <w:sz w:val="20"/>
          <w:szCs w:val="20"/>
          <w:lang w:val="en-GB"/>
        </w:rPr>
        <w:t xml:space="preserve"> Reporting</w:t>
      </w:r>
    </w:p>
    <w:p w:rsidR="00647A07" w:rsidRDefault="005A6C70" w:rsidP="00647A07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Any</w:t>
      </w:r>
      <w:r w:rsidR="00647A07" w:rsidRPr="00647A07">
        <w:rPr>
          <w:bCs/>
          <w:sz w:val="20"/>
          <w:szCs w:val="20"/>
          <w:lang w:val="en-GB"/>
        </w:rPr>
        <w:t xml:space="preserve"> report</w:t>
      </w:r>
      <w:r>
        <w:rPr>
          <w:bCs/>
          <w:sz w:val="20"/>
          <w:szCs w:val="20"/>
          <w:lang w:val="en-GB"/>
        </w:rPr>
        <w:t>s</w:t>
      </w:r>
      <w:r w:rsidR="00647A07" w:rsidRPr="00647A07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 xml:space="preserve">received by </w:t>
      </w:r>
      <w:r w:rsidR="00647A07" w:rsidRPr="00647A07">
        <w:rPr>
          <w:bCs/>
          <w:sz w:val="20"/>
          <w:szCs w:val="20"/>
          <w:lang w:val="en-GB"/>
        </w:rPr>
        <w:t>the competent authorities or</w:t>
      </w:r>
      <w:r w:rsidR="00647A07">
        <w:rPr>
          <w:bCs/>
          <w:sz w:val="20"/>
          <w:szCs w:val="20"/>
          <w:lang w:val="en-GB"/>
        </w:rPr>
        <w:t xml:space="preserve"> </w:t>
      </w:r>
      <w:r w:rsidR="00647A07" w:rsidRPr="00647A07">
        <w:rPr>
          <w:bCs/>
          <w:sz w:val="20"/>
          <w:szCs w:val="20"/>
          <w:lang w:val="en-GB"/>
        </w:rPr>
        <w:t xml:space="preserve">ombudsman should be </w:t>
      </w:r>
      <w:r>
        <w:rPr>
          <w:bCs/>
          <w:sz w:val="20"/>
          <w:szCs w:val="20"/>
          <w:lang w:val="en-GB"/>
        </w:rPr>
        <w:t>also sent</w:t>
      </w:r>
      <w:r w:rsidR="00647A07">
        <w:rPr>
          <w:bCs/>
          <w:sz w:val="20"/>
          <w:szCs w:val="20"/>
          <w:lang w:val="en-GB"/>
        </w:rPr>
        <w:t xml:space="preserve"> </w:t>
      </w:r>
      <w:r>
        <w:rPr>
          <w:bCs/>
          <w:sz w:val="20"/>
          <w:szCs w:val="20"/>
          <w:lang w:val="en-GB"/>
        </w:rPr>
        <w:t xml:space="preserve">to </w:t>
      </w:r>
      <w:r w:rsidR="00647A07">
        <w:rPr>
          <w:bCs/>
          <w:sz w:val="20"/>
          <w:szCs w:val="20"/>
          <w:lang w:val="en-GB"/>
        </w:rPr>
        <w:t xml:space="preserve">the local management/body </w:t>
      </w:r>
      <w:r>
        <w:rPr>
          <w:bCs/>
          <w:sz w:val="20"/>
          <w:szCs w:val="20"/>
          <w:lang w:val="en-GB"/>
        </w:rPr>
        <w:t>of the concerned financial institution</w:t>
      </w:r>
      <w:r w:rsidR="00912E5A">
        <w:rPr>
          <w:bCs/>
          <w:sz w:val="20"/>
          <w:szCs w:val="20"/>
          <w:lang w:val="en-GB"/>
        </w:rPr>
        <w:t>, as part of the annual report.</w:t>
      </w:r>
    </w:p>
    <w:p w:rsidR="00647A07" w:rsidRDefault="00647A07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647A07">
        <w:rPr>
          <w:b/>
          <w:bCs/>
          <w:i/>
          <w:sz w:val="20"/>
          <w:szCs w:val="20"/>
          <w:lang w:val="en-GB"/>
        </w:rPr>
        <w:t>Guideline 5 - Internal follow-up of complaints-handling</w:t>
      </w:r>
    </w:p>
    <w:p w:rsidR="007A7496" w:rsidRDefault="00647A07" w:rsidP="00453DCC">
      <w:pPr>
        <w:jc w:val="both"/>
        <w:rPr>
          <w:bCs/>
          <w:sz w:val="20"/>
          <w:szCs w:val="20"/>
          <w:lang w:val="en-GB"/>
        </w:rPr>
      </w:pPr>
      <w:r w:rsidRPr="00647A07">
        <w:rPr>
          <w:bCs/>
          <w:sz w:val="20"/>
          <w:szCs w:val="20"/>
          <w:lang w:val="en-GB"/>
        </w:rPr>
        <w:t xml:space="preserve">See comments </w:t>
      </w:r>
      <w:r w:rsidR="00D0431D">
        <w:rPr>
          <w:bCs/>
          <w:sz w:val="20"/>
          <w:szCs w:val="20"/>
          <w:lang w:val="en-GB"/>
        </w:rPr>
        <w:t>to</w:t>
      </w:r>
      <w:r w:rsidR="00D0431D" w:rsidRPr="00647A07">
        <w:rPr>
          <w:bCs/>
          <w:sz w:val="20"/>
          <w:szCs w:val="20"/>
          <w:lang w:val="en-GB"/>
        </w:rPr>
        <w:t xml:space="preserve"> </w:t>
      </w:r>
      <w:r w:rsidRPr="00647A07">
        <w:rPr>
          <w:bCs/>
          <w:sz w:val="20"/>
          <w:szCs w:val="20"/>
          <w:lang w:val="en-GB"/>
        </w:rPr>
        <w:t xml:space="preserve">Guidelines 2. </w:t>
      </w:r>
      <w:proofErr w:type="gramStart"/>
      <w:r w:rsidR="00D0431D">
        <w:rPr>
          <w:bCs/>
          <w:sz w:val="20"/>
          <w:szCs w:val="20"/>
          <w:lang w:val="en-GB"/>
        </w:rPr>
        <w:t>furthermore</w:t>
      </w:r>
      <w:proofErr w:type="gramEnd"/>
      <w:r w:rsidR="00D0431D">
        <w:rPr>
          <w:bCs/>
          <w:sz w:val="20"/>
          <w:szCs w:val="20"/>
          <w:lang w:val="en-GB"/>
        </w:rPr>
        <w:t xml:space="preserve">, there should be a uniform fix period of time during which </w:t>
      </w:r>
      <w:r w:rsidR="007A7496">
        <w:rPr>
          <w:bCs/>
          <w:sz w:val="20"/>
          <w:szCs w:val="20"/>
          <w:lang w:val="en-GB"/>
        </w:rPr>
        <w:t xml:space="preserve">the </w:t>
      </w:r>
      <w:r w:rsidR="007A7496" w:rsidRPr="007A7496">
        <w:rPr>
          <w:bCs/>
          <w:sz w:val="20"/>
          <w:szCs w:val="20"/>
          <w:lang w:val="en-GB"/>
        </w:rPr>
        <w:t>compla</w:t>
      </w:r>
      <w:r w:rsidR="007A7496">
        <w:rPr>
          <w:bCs/>
          <w:sz w:val="20"/>
          <w:szCs w:val="20"/>
          <w:lang w:val="en-GB"/>
        </w:rPr>
        <w:t xml:space="preserve">ints and the </w:t>
      </w:r>
      <w:r w:rsidR="00D0431D">
        <w:rPr>
          <w:bCs/>
          <w:sz w:val="20"/>
          <w:szCs w:val="20"/>
          <w:lang w:val="en-GB"/>
        </w:rPr>
        <w:t xml:space="preserve">respective </w:t>
      </w:r>
      <w:r w:rsidR="007A7496">
        <w:rPr>
          <w:bCs/>
          <w:sz w:val="20"/>
          <w:szCs w:val="20"/>
          <w:lang w:val="en-GB"/>
        </w:rPr>
        <w:t xml:space="preserve">replies </w:t>
      </w:r>
      <w:r w:rsidR="00D0431D">
        <w:rPr>
          <w:bCs/>
          <w:sz w:val="20"/>
          <w:szCs w:val="20"/>
          <w:lang w:val="en-GB"/>
        </w:rPr>
        <w:t>shall be stored</w:t>
      </w:r>
      <w:r w:rsidR="007A7496" w:rsidRPr="007A7496">
        <w:rPr>
          <w:bCs/>
          <w:sz w:val="20"/>
          <w:szCs w:val="20"/>
          <w:lang w:val="en-GB"/>
        </w:rPr>
        <w:t xml:space="preserve"> </w:t>
      </w:r>
      <w:r w:rsidR="007A7496">
        <w:rPr>
          <w:bCs/>
          <w:sz w:val="20"/>
          <w:szCs w:val="20"/>
          <w:lang w:val="en-GB"/>
        </w:rPr>
        <w:t xml:space="preserve">in order to prove </w:t>
      </w:r>
      <w:r w:rsidR="00D0431D">
        <w:rPr>
          <w:bCs/>
          <w:sz w:val="20"/>
          <w:szCs w:val="20"/>
          <w:lang w:val="en-GB"/>
        </w:rPr>
        <w:t xml:space="preserve">any necessary </w:t>
      </w:r>
      <w:r w:rsidR="007A7496" w:rsidRPr="007A7496">
        <w:rPr>
          <w:bCs/>
          <w:sz w:val="20"/>
          <w:szCs w:val="20"/>
          <w:lang w:val="en-GB"/>
        </w:rPr>
        <w:t>retrieval</w:t>
      </w:r>
      <w:r w:rsidR="007A7496">
        <w:rPr>
          <w:bCs/>
          <w:sz w:val="20"/>
          <w:szCs w:val="20"/>
          <w:lang w:val="en-GB"/>
        </w:rPr>
        <w:t xml:space="preserve">. Our suggestion for the maximum </w:t>
      </w:r>
      <w:r w:rsidR="00D0431D">
        <w:rPr>
          <w:bCs/>
          <w:sz w:val="20"/>
          <w:szCs w:val="20"/>
          <w:lang w:val="en-GB"/>
        </w:rPr>
        <w:t xml:space="preserve">term </w:t>
      </w:r>
      <w:r w:rsidR="007A7496">
        <w:rPr>
          <w:bCs/>
          <w:sz w:val="20"/>
          <w:szCs w:val="20"/>
          <w:lang w:val="en-GB"/>
        </w:rPr>
        <w:t xml:space="preserve">of the record keeping period is </w:t>
      </w:r>
      <w:r w:rsidR="00912E5A">
        <w:rPr>
          <w:bCs/>
          <w:sz w:val="20"/>
          <w:szCs w:val="20"/>
          <w:lang w:val="en-GB"/>
        </w:rPr>
        <w:t>5</w:t>
      </w:r>
      <w:r w:rsidR="007A7496">
        <w:rPr>
          <w:bCs/>
          <w:sz w:val="20"/>
          <w:szCs w:val="20"/>
          <w:lang w:val="en-GB"/>
        </w:rPr>
        <w:t xml:space="preserve"> years</w:t>
      </w:r>
      <w:r w:rsidR="00B60EF8" w:rsidRPr="00B60EF8">
        <w:rPr>
          <w:bCs/>
          <w:sz w:val="20"/>
          <w:szCs w:val="20"/>
          <w:lang w:val="en-GB"/>
        </w:rPr>
        <w:t xml:space="preserve"> because of a general term of limita</w:t>
      </w:r>
      <w:r w:rsidR="00B60EF8">
        <w:rPr>
          <w:bCs/>
          <w:sz w:val="20"/>
          <w:szCs w:val="20"/>
          <w:lang w:val="en-GB"/>
        </w:rPr>
        <w:t>tion pursuant of the Civil Code</w:t>
      </w:r>
      <w:r w:rsidR="00D0431D">
        <w:rPr>
          <w:bCs/>
          <w:sz w:val="20"/>
          <w:szCs w:val="20"/>
          <w:lang w:val="en-GB"/>
        </w:rPr>
        <w:t>, commencing on the day of receipt of the latest communication</w:t>
      </w:r>
      <w:r w:rsidR="007A7496" w:rsidRPr="007A7496">
        <w:rPr>
          <w:bCs/>
          <w:sz w:val="20"/>
          <w:szCs w:val="20"/>
          <w:lang w:val="en-GB"/>
        </w:rPr>
        <w:t>.</w:t>
      </w:r>
    </w:p>
    <w:p w:rsidR="00647A07" w:rsidRDefault="00647A07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647A07">
        <w:rPr>
          <w:b/>
          <w:bCs/>
          <w:i/>
          <w:sz w:val="20"/>
          <w:szCs w:val="20"/>
          <w:lang w:val="en-GB"/>
        </w:rPr>
        <w:t>Guideline 6 – Provision of information</w:t>
      </w:r>
    </w:p>
    <w:p w:rsidR="007A7496" w:rsidRDefault="007A7496" w:rsidP="00C229A1">
      <w:pPr>
        <w:spacing w:after="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The following </w:t>
      </w:r>
      <w:r w:rsidR="00D0431D">
        <w:rPr>
          <w:bCs/>
          <w:sz w:val="20"/>
          <w:szCs w:val="20"/>
          <w:lang w:val="en-GB"/>
        </w:rPr>
        <w:t xml:space="preserve">shall </w:t>
      </w:r>
      <w:r>
        <w:rPr>
          <w:bCs/>
          <w:sz w:val="20"/>
          <w:szCs w:val="20"/>
          <w:lang w:val="en-GB"/>
        </w:rPr>
        <w:t>also</w:t>
      </w:r>
      <w:r w:rsidR="00D0431D">
        <w:rPr>
          <w:bCs/>
          <w:sz w:val="20"/>
          <w:szCs w:val="20"/>
          <w:lang w:val="en-GB"/>
        </w:rPr>
        <w:t xml:space="preserve"> be</w:t>
      </w:r>
      <w:r>
        <w:rPr>
          <w:bCs/>
          <w:sz w:val="20"/>
          <w:szCs w:val="20"/>
          <w:lang w:val="en-GB"/>
        </w:rPr>
        <w:t xml:space="preserve"> considered in </w:t>
      </w:r>
      <w:r w:rsidRPr="007A7496">
        <w:rPr>
          <w:bCs/>
          <w:sz w:val="20"/>
          <w:szCs w:val="20"/>
          <w:lang w:val="en-GB"/>
        </w:rPr>
        <w:t xml:space="preserve">Paragraph </w:t>
      </w:r>
      <w:r>
        <w:rPr>
          <w:bCs/>
          <w:sz w:val="20"/>
          <w:szCs w:val="20"/>
          <w:lang w:val="en-GB"/>
        </w:rPr>
        <w:t>“c”:</w:t>
      </w:r>
    </w:p>
    <w:p w:rsidR="007A7496" w:rsidRPr="007A7496" w:rsidRDefault="007A7496" w:rsidP="00C229A1">
      <w:pPr>
        <w:spacing w:after="12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a</w:t>
      </w:r>
      <w:r w:rsidRPr="007A7496">
        <w:rPr>
          <w:bCs/>
          <w:sz w:val="20"/>
          <w:szCs w:val="20"/>
          <w:lang w:val="en-GB"/>
        </w:rPr>
        <w:t xml:space="preserve">) </w:t>
      </w:r>
      <w:proofErr w:type="gramStart"/>
      <w:r w:rsidRPr="007A7496">
        <w:rPr>
          <w:bCs/>
          <w:sz w:val="20"/>
          <w:szCs w:val="20"/>
          <w:lang w:val="en-GB"/>
        </w:rPr>
        <w:t>the</w:t>
      </w:r>
      <w:proofErr w:type="gramEnd"/>
      <w:r w:rsidRPr="007A7496">
        <w:rPr>
          <w:bCs/>
          <w:sz w:val="20"/>
          <w:szCs w:val="20"/>
          <w:lang w:val="en-GB"/>
        </w:rPr>
        <w:t xml:space="preserve"> date and time of submission of the complaint;</w:t>
      </w:r>
    </w:p>
    <w:p w:rsidR="007A7496" w:rsidRPr="007A7496" w:rsidRDefault="007A7496" w:rsidP="00C229A1">
      <w:pPr>
        <w:spacing w:after="12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b</w:t>
      </w:r>
      <w:r w:rsidRPr="007A7496">
        <w:rPr>
          <w:bCs/>
          <w:sz w:val="20"/>
          <w:szCs w:val="20"/>
          <w:lang w:val="en-GB"/>
        </w:rPr>
        <w:t xml:space="preserve">) </w:t>
      </w:r>
      <w:proofErr w:type="gramStart"/>
      <w:r w:rsidRPr="007A7496">
        <w:rPr>
          <w:bCs/>
          <w:sz w:val="20"/>
          <w:szCs w:val="20"/>
          <w:lang w:val="en-GB"/>
        </w:rPr>
        <w:t>a</w:t>
      </w:r>
      <w:proofErr w:type="gramEnd"/>
      <w:r w:rsidRPr="007A7496">
        <w:rPr>
          <w:bCs/>
          <w:sz w:val="20"/>
          <w:szCs w:val="20"/>
          <w:lang w:val="en-GB"/>
        </w:rPr>
        <w:t xml:space="preserve"> description of the measures proposed for the handling and resolution of the complaint, and the reasons </w:t>
      </w:r>
      <w:r w:rsidR="00D0431D">
        <w:rPr>
          <w:bCs/>
          <w:sz w:val="20"/>
          <w:szCs w:val="20"/>
          <w:lang w:val="en-GB"/>
        </w:rPr>
        <w:t xml:space="preserve">for its eventual </w:t>
      </w:r>
      <w:r w:rsidR="00D0431D" w:rsidRPr="007A7496">
        <w:rPr>
          <w:bCs/>
          <w:sz w:val="20"/>
          <w:szCs w:val="20"/>
          <w:lang w:val="en-GB"/>
        </w:rPr>
        <w:t>reject</w:t>
      </w:r>
      <w:r w:rsidR="00D0431D">
        <w:rPr>
          <w:bCs/>
          <w:sz w:val="20"/>
          <w:szCs w:val="20"/>
          <w:lang w:val="en-GB"/>
        </w:rPr>
        <w:t>ion</w:t>
      </w:r>
      <w:r w:rsidRPr="007A7496">
        <w:rPr>
          <w:bCs/>
          <w:sz w:val="20"/>
          <w:szCs w:val="20"/>
          <w:lang w:val="en-GB"/>
        </w:rPr>
        <w:t>;</w:t>
      </w:r>
    </w:p>
    <w:p w:rsidR="007A7496" w:rsidRPr="007A7496" w:rsidRDefault="007A7496" w:rsidP="00C229A1">
      <w:pPr>
        <w:spacing w:after="12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c</w:t>
      </w:r>
      <w:r w:rsidRPr="007A7496">
        <w:rPr>
          <w:bCs/>
          <w:sz w:val="20"/>
          <w:szCs w:val="20"/>
          <w:lang w:val="en-GB"/>
        </w:rPr>
        <w:t xml:space="preserve">) </w:t>
      </w:r>
      <w:proofErr w:type="gramStart"/>
      <w:r w:rsidRPr="007A7496">
        <w:rPr>
          <w:bCs/>
          <w:sz w:val="20"/>
          <w:szCs w:val="20"/>
          <w:lang w:val="en-GB"/>
        </w:rPr>
        <w:t>the</w:t>
      </w:r>
      <w:proofErr w:type="gramEnd"/>
      <w:r w:rsidRPr="007A7496">
        <w:rPr>
          <w:bCs/>
          <w:sz w:val="20"/>
          <w:szCs w:val="20"/>
          <w:lang w:val="en-GB"/>
        </w:rPr>
        <w:t xml:space="preserve"> time limit for taking the measures indicated in Paragraph </w:t>
      </w:r>
      <w:r>
        <w:rPr>
          <w:bCs/>
          <w:sz w:val="20"/>
          <w:szCs w:val="20"/>
          <w:lang w:val="en-GB"/>
        </w:rPr>
        <w:t>p</w:t>
      </w:r>
      <w:r w:rsidRPr="007A7496">
        <w:rPr>
          <w:bCs/>
          <w:sz w:val="20"/>
          <w:szCs w:val="20"/>
          <w:lang w:val="en-GB"/>
        </w:rPr>
        <w:t xml:space="preserve">) and the person appointed </w:t>
      </w:r>
      <w:r w:rsidR="00D0431D">
        <w:rPr>
          <w:bCs/>
          <w:sz w:val="20"/>
          <w:szCs w:val="20"/>
          <w:lang w:val="en-GB"/>
        </w:rPr>
        <w:t>for its implementation</w:t>
      </w:r>
      <w:r w:rsidRPr="007A7496">
        <w:rPr>
          <w:bCs/>
          <w:sz w:val="20"/>
          <w:szCs w:val="20"/>
          <w:lang w:val="en-GB"/>
        </w:rPr>
        <w:t>; and</w:t>
      </w:r>
    </w:p>
    <w:p w:rsidR="007A7496" w:rsidRDefault="007A7496" w:rsidP="00C229A1">
      <w:pPr>
        <w:spacing w:after="12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d</w:t>
      </w:r>
      <w:r w:rsidRPr="007A7496">
        <w:rPr>
          <w:bCs/>
          <w:sz w:val="20"/>
          <w:szCs w:val="20"/>
          <w:lang w:val="en-GB"/>
        </w:rPr>
        <w:t xml:space="preserve">) </w:t>
      </w:r>
      <w:proofErr w:type="gramStart"/>
      <w:r w:rsidRPr="007A7496">
        <w:rPr>
          <w:bCs/>
          <w:sz w:val="20"/>
          <w:szCs w:val="20"/>
          <w:lang w:val="en-GB"/>
        </w:rPr>
        <w:t>the</w:t>
      </w:r>
      <w:proofErr w:type="gramEnd"/>
      <w:r w:rsidRPr="007A7496">
        <w:rPr>
          <w:bCs/>
          <w:sz w:val="20"/>
          <w:szCs w:val="20"/>
          <w:lang w:val="en-GB"/>
        </w:rPr>
        <w:t xml:space="preserve"> date and tim</w:t>
      </w:r>
      <w:r>
        <w:rPr>
          <w:bCs/>
          <w:sz w:val="20"/>
          <w:szCs w:val="20"/>
          <w:lang w:val="en-GB"/>
        </w:rPr>
        <w:t>e of response to the complaint.</w:t>
      </w:r>
    </w:p>
    <w:p w:rsidR="00912E5A" w:rsidRDefault="00912E5A" w:rsidP="00912E5A">
      <w:pPr>
        <w:spacing w:after="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e) </w:t>
      </w:r>
      <w:proofErr w:type="gramStart"/>
      <w:r>
        <w:rPr>
          <w:bCs/>
          <w:sz w:val="20"/>
          <w:szCs w:val="20"/>
          <w:lang w:val="en-GB"/>
        </w:rPr>
        <w:t>nature</w:t>
      </w:r>
      <w:proofErr w:type="gramEnd"/>
      <w:r>
        <w:rPr>
          <w:bCs/>
          <w:sz w:val="20"/>
          <w:szCs w:val="20"/>
          <w:lang w:val="en-GB"/>
        </w:rPr>
        <w:t xml:space="preserve"> of the complaint</w:t>
      </w:r>
    </w:p>
    <w:p w:rsidR="00912E5A" w:rsidRDefault="00912E5A" w:rsidP="00912E5A">
      <w:pPr>
        <w:spacing w:after="0"/>
        <w:jc w:val="both"/>
        <w:rPr>
          <w:bCs/>
          <w:sz w:val="20"/>
          <w:szCs w:val="20"/>
          <w:lang w:val="en-GB"/>
        </w:rPr>
      </w:pPr>
    </w:p>
    <w:p w:rsidR="00912E5A" w:rsidRDefault="00912E5A" w:rsidP="00912E5A">
      <w:pPr>
        <w:spacing w:after="0"/>
        <w:jc w:val="both"/>
        <w:rPr>
          <w:bCs/>
          <w:sz w:val="20"/>
          <w:szCs w:val="20"/>
          <w:lang w:val="en-GB"/>
        </w:rPr>
      </w:pPr>
      <w:proofErr w:type="gramStart"/>
      <w:r>
        <w:rPr>
          <w:bCs/>
          <w:sz w:val="20"/>
          <w:szCs w:val="20"/>
          <w:lang w:val="en-GB"/>
        </w:rPr>
        <w:t>Track communication with the complainant and, if applicable the product provider.</w:t>
      </w:r>
      <w:proofErr w:type="gramEnd"/>
    </w:p>
    <w:p w:rsidR="00912E5A" w:rsidRDefault="00912E5A" w:rsidP="00676F84">
      <w:pPr>
        <w:spacing w:after="0"/>
        <w:jc w:val="both"/>
        <w:rPr>
          <w:bCs/>
          <w:sz w:val="20"/>
          <w:szCs w:val="20"/>
          <w:lang w:val="en-GB"/>
        </w:rPr>
      </w:pPr>
    </w:p>
    <w:p w:rsidR="00647A07" w:rsidRPr="007A7496" w:rsidRDefault="00647A07" w:rsidP="00BE21AC">
      <w:pPr>
        <w:spacing w:after="120"/>
        <w:jc w:val="both"/>
        <w:rPr>
          <w:b/>
          <w:bCs/>
          <w:i/>
          <w:sz w:val="20"/>
          <w:szCs w:val="20"/>
          <w:lang w:val="en-GB"/>
        </w:rPr>
      </w:pPr>
      <w:r w:rsidRPr="007A7496">
        <w:rPr>
          <w:b/>
          <w:bCs/>
          <w:i/>
          <w:sz w:val="20"/>
          <w:szCs w:val="20"/>
          <w:lang w:val="en-GB"/>
        </w:rPr>
        <w:t>Guideline 7 - Procedures for responding to complaints</w:t>
      </w:r>
    </w:p>
    <w:p w:rsidR="007A7496" w:rsidRDefault="007A7496" w:rsidP="00BE21AC">
      <w:pPr>
        <w:spacing w:after="120"/>
        <w:jc w:val="both"/>
        <w:rPr>
          <w:bCs/>
          <w:sz w:val="20"/>
          <w:szCs w:val="20"/>
          <w:lang w:val="en-GB"/>
        </w:rPr>
      </w:pPr>
      <w:r w:rsidRPr="007A7496">
        <w:rPr>
          <w:bCs/>
          <w:sz w:val="20"/>
          <w:szCs w:val="20"/>
          <w:lang w:val="en-GB"/>
        </w:rPr>
        <w:t xml:space="preserve">We believe that </w:t>
      </w:r>
      <w:r w:rsidR="00B83C90">
        <w:rPr>
          <w:bCs/>
          <w:sz w:val="20"/>
          <w:szCs w:val="20"/>
          <w:lang w:val="en-GB"/>
        </w:rPr>
        <w:t>a maximum time limit /a certain period</w:t>
      </w:r>
      <w:r w:rsidR="00A82798">
        <w:rPr>
          <w:bCs/>
          <w:sz w:val="20"/>
          <w:szCs w:val="20"/>
          <w:lang w:val="en-GB"/>
        </w:rPr>
        <w:t xml:space="preserve"> expressed in</w:t>
      </w:r>
      <w:r w:rsidR="00B83C90">
        <w:rPr>
          <w:bCs/>
          <w:sz w:val="20"/>
          <w:szCs w:val="20"/>
          <w:lang w:val="en-GB"/>
        </w:rPr>
        <w:t xml:space="preserve">, days </w:t>
      </w:r>
      <w:r w:rsidR="00A82798" w:rsidRPr="007A7496">
        <w:rPr>
          <w:bCs/>
          <w:sz w:val="20"/>
          <w:szCs w:val="20"/>
          <w:lang w:val="en-GB"/>
        </w:rPr>
        <w:t>the</w:t>
      </w:r>
      <w:r w:rsidR="00A82798">
        <w:rPr>
          <w:bCs/>
          <w:sz w:val="20"/>
          <w:szCs w:val="20"/>
          <w:lang w:val="en-GB"/>
        </w:rPr>
        <w:t>re should be determined in which a</w:t>
      </w:r>
      <w:r w:rsidR="00B83C90">
        <w:rPr>
          <w:bCs/>
          <w:sz w:val="20"/>
          <w:szCs w:val="20"/>
          <w:lang w:val="en-GB"/>
        </w:rPr>
        <w:t xml:space="preserve"> </w:t>
      </w:r>
      <w:r w:rsidR="00B83C90" w:rsidRPr="00B83C90">
        <w:rPr>
          <w:bCs/>
          <w:sz w:val="20"/>
          <w:szCs w:val="20"/>
          <w:lang w:val="en-GB"/>
        </w:rPr>
        <w:t xml:space="preserve">response </w:t>
      </w:r>
      <w:r w:rsidR="00A82798">
        <w:rPr>
          <w:bCs/>
          <w:sz w:val="20"/>
          <w:szCs w:val="20"/>
          <w:lang w:val="en-GB"/>
        </w:rPr>
        <w:t>shall be sent to</w:t>
      </w:r>
      <w:r w:rsidR="00B83C90">
        <w:rPr>
          <w:bCs/>
          <w:sz w:val="20"/>
          <w:szCs w:val="20"/>
          <w:lang w:val="en-GB"/>
        </w:rPr>
        <w:t xml:space="preserve"> clients. Without this the application of the procedures might be very different in the </w:t>
      </w:r>
      <w:r w:rsidR="00A82798">
        <w:rPr>
          <w:bCs/>
          <w:sz w:val="20"/>
          <w:szCs w:val="20"/>
          <w:lang w:val="en-GB"/>
        </w:rPr>
        <w:t xml:space="preserve">single </w:t>
      </w:r>
      <w:r w:rsidR="00B83C90">
        <w:rPr>
          <w:bCs/>
          <w:sz w:val="20"/>
          <w:szCs w:val="20"/>
          <w:lang w:val="en-GB"/>
        </w:rPr>
        <w:t>Member States and the proper handling of the customers</w:t>
      </w:r>
      <w:r w:rsidR="00A82798">
        <w:rPr>
          <w:bCs/>
          <w:sz w:val="20"/>
          <w:szCs w:val="20"/>
          <w:lang w:val="en-GB"/>
        </w:rPr>
        <w:t>’ complaints</w:t>
      </w:r>
      <w:r w:rsidR="00B83C90">
        <w:rPr>
          <w:bCs/>
          <w:sz w:val="20"/>
          <w:szCs w:val="20"/>
          <w:lang w:val="en-GB"/>
        </w:rPr>
        <w:t xml:space="preserve"> </w:t>
      </w:r>
      <w:r w:rsidR="00A82798">
        <w:rPr>
          <w:bCs/>
          <w:sz w:val="20"/>
          <w:szCs w:val="20"/>
          <w:lang w:val="en-GB"/>
        </w:rPr>
        <w:t xml:space="preserve">would </w:t>
      </w:r>
      <w:r w:rsidR="00B83C90">
        <w:rPr>
          <w:bCs/>
          <w:sz w:val="20"/>
          <w:szCs w:val="20"/>
          <w:lang w:val="en-GB"/>
        </w:rPr>
        <w:t>be damaged</w:t>
      </w:r>
      <w:r w:rsidR="00B83C90" w:rsidRPr="00B83C90">
        <w:rPr>
          <w:bCs/>
          <w:sz w:val="20"/>
          <w:szCs w:val="20"/>
          <w:lang w:val="en-GB"/>
        </w:rPr>
        <w:t xml:space="preserve"> </w:t>
      </w:r>
      <w:r w:rsidR="00D26AE2">
        <w:rPr>
          <w:bCs/>
          <w:sz w:val="20"/>
          <w:szCs w:val="20"/>
          <w:lang w:val="en-GB"/>
        </w:rPr>
        <w:t>if a</w:t>
      </w:r>
      <w:r w:rsidR="00B83C90">
        <w:rPr>
          <w:bCs/>
          <w:sz w:val="20"/>
          <w:szCs w:val="20"/>
          <w:lang w:val="en-GB"/>
        </w:rPr>
        <w:t xml:space="preserve"> different </w:t>
      </w:r>
      <w:r w:rsidR="00D26AE2">
        <w:rPr>
          <w:bCs/>
          <w:sz w:val="20"/>
          <w:szCs w:val="20"/>
          <w:lang w:val="en-GB"/>
        </w:rPr>
        <w:t xml:space="preserve">deadline were applicable on </w:t>
      </w:r>
      <w:r w:rsidR="00B83C90" w:rsidRPr="00B83C90">
        <w:rPr>
          <w:bCs/>
          <w:sz w:val="20"/>
          <w:szCs w:val="20"/>
          <w:lang w:val="en-GB"/>
        </w:rPr>
        <w:t>national level</w:t>
      </w:r>
      <w:r w:rsidR="00B83C90">
        <w:rPr>
          <w:bCs/>
          <w:sz w:val="20"/>
          <w:szCs w:val="20"/>
          <w:lang w:val="en-GB"/>
        </w:rPr>
        <w:t>s</w:t>
      </w:r>
      <w:r w:rsidR="00B83C90" w:rsidRPr="00B83C90">
        <w:rPr>
          <w:bCs/>
          <w:sz w:val="20"/>
          <w:szCs w:val="20"/>
          <w:lang w:val="en-GB"/>
        </w:rPr>
        <w:t>.</w:t>
      </w:r>
    </w:p>
    <w:p w:rsidR="00912E5A" w:rsidRDefault="00912E5A" w:rsidP="00B83C90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The same time limit should be applicable in all Member States.</w:t>
      </w:r>
    </w:p>
    <w:p w:rsidR="00B60EF8" w:rsidRDefault="00BE21AC" w:rsidP="00BE21AC">
      <w:pPr>
        <w:spacing w:after="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Prepared by: </w:t>
      </w:r>
    </w:p>
    <w:p w:rsidR="00BE21AC" w:rsidRDefault="00BE21AC" w:rsidP="00BE21AC">
      <w:pPr>
        <w:spacing w:after="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Katalin Szabó (</w:t>
      </w:r>
      <w:hyperlink r:id="rId7" w:history="1">
        <w:r w:rsidRPr="00BE2579">
          <w:rPr>
            <w:rStyle w:val="Hyperlink"/>
            <w:bCs/>
            <w:sz w:val="20"/>
            <w:szCs w:val="20"/>
            <w:lang w:val="en-GB"/>
          </w:rPr>
          <w:t>szabo.katalin.csilla@gmail.com</w:t>
        </w:r>
      </w:hyperlink>
      <w:r>
        <w:rPr>
          <w:bCs/>
          <w:sz w:val="20"/>
          <w:szCs w:val="20"/>
          <w:lang w:val="en-GB"/>
        </w:rPr>
        <w:t>)</w:t>
      </w:r>
    </w:p>
    <w:p w:rsidR="00B60EF8" w:rsidRDefault="00B60EF8" w:rsidP="00BE21AC">
      <w:pPr>
        <w:spacing w:after="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Katalin </w:t>
      </w:r>
      <w:proofErr w:type="spellStart"/>
      <w:r>
        <w:rPr>
          <w:bCs/>
          <w:sz w:val="20"/>
          <w:szCs w:val="20"/>
          <w:lang w:val="en-GB"/>
        </w:rPr>
        <w:t>Györök</w:t>
      </w:r>
      <w:proofErr w:type="spellEnd"/>
      <w:r>
        <w:rPr>
          <w:bCs/>
          <w:sz w:val="20"/>
          <w:szCs w:val="20"/>
          <w:lang w:val="en-GB"/>
        </w:rPr>
        <w:t xml:space="preserve"> (</w:t>
      </w:r>
      <w:hyperlink r:id="rId8" w:history="1">
        <w:r w:rsidRPr="00B86CB9">
          <w:rPr>
            <w:rStyle w:val="Hyperlink"/>
            <w:bCs/>
            <w:sz w:val="20"/>
            <w:szCs w:val="20"/>
            <w:lang w:val="en-GB"/>
          </w:rPr>
          <w:t>gyorok.katalin@gmail.com</w:t>
        </w:r>
      </w:hyperlink>
      <w:r>
        <w:rPr>
          <w:bCs/>
          <w:sz w:val="20"/>
          <w:szCs w:val="20"/>
          <w:lang w:val="en-GB"/>
        </w:rPr>
        <w:t>)</w:t>
      </w:r>
    </w:p>
    <w:p w:rsidR="00BE21AC" w:rsidRPr="007A7496" w:rsidRDefault="00BE21AC" w:rsidP="00BE21AC">
      <w:pPr>
        <w:spacing w:after="0"/>
        <w:rPr>
          <w:bCs/>
          <w:sz w:val="20"/>
          <w:szCs w:val="20"/>
          <w:lang w:val="en-GB"/>
        </w:rPr>
      </w:pPr>
      <w:r w:rsidRPr="008B3689">
        <w:rPr>
          <w:bCs/>
          <w:sz w:val="20"/>
          <w:szCs w:val="20"/>
          <w:lang w:val="en-GB"/>
        </w:rPr>
        <w:t>Zsolt Nagygyörgy (</w:t>
      </w:r>
      <w:hyperlink r:id="rId9" w:history="1">
        <w:r w:rsidRPr="00BA098E">
          <w:rPr>
            <w:rStyle w:val="Hyperlink"/>
            <w:bCs/>
            <w:sz w:val="20"/>
            <w:szCs w:val="20"/>
            <w:lang w:val="en-GB"/>
          </w:rPr>
          <w:t>zsoot@freemail.hu</w:t>
        </w:r>
      </w:hyperlink>
      <w:r>
        <w:rPr>
          <w:bCs/>
          <w:sz w:val="20"/>
          <w:szCs w:val="20"/>
          <w:lang w:val="en-GB"/>
        </w:rPr>
        <w:t>)</w:t>
      </w:r>
    </w:p>
    <w:sectPr w:rsidR="00BE21AC" w:rsidRPr="007A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7EA"/>
    <w:multiLevelType w:val="hybridMultilevel"/>
    <w:tmpl w:val="98543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2D96"/>
    <w:multiLevelType w:val="hybridMultilevel"/>
    <w:tmpl w:val="19EA9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8477F"/>
    <w:multiLevelType w:val="hybridMultilevel"/>
    <w:tmpl w:val="D5BE75E4"/>
    <w:lvl w:ilvl="0" w:tplc="6096D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22A15"/>
    <w:multiLevelType w:val="hybridMultilevel"/>
    <w:tmpl w:val="72FC8B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34"/>
    <w:rsid w:val="00037854"/>
    <w:rsid w:val="00043EDE"/>
    <w:rsid w:val="00044AF4"/>
    <w:rsid w:val="000924BD"/>
    <w:rsid w:val="00094157"/>
    <w:rsid w:val="000E2F34"/>
    <w:rsid w:val="00141797"/>
    <w:rsid w:val="00144ADC"/>
    <w:rsid w:val="0019432C"/>
    <w:rsid w:val="001E300C"/>
    <w:rsid w:val="00216DAA"/>
    <w:rsid w:val="002C34C2"/>
    <w:rsid w:val="00303642"/>
    <w:rsid w:val="0032624E"/>
    <w:rsid w:val="003458BF"/>
    <w:rsid w:val="00360711"/>
    <w:rsid w:val="00382E44"/>
    <w:rsid w:val="003878F0"/>
    <w:rsid w:val="00392A1D"/>
    <w:rsid w:val="003A622E"/>
    <w:rsid w:val="004214D8"/>
    <w:rsid w:val="00424691"/>
    <w:rsid w:val="00453DCC"/>
    <w:rsid w:val="00472D86"/>
    <w:rsid w:val="00490A79"/>
    <w:rsid w:val="004C4FAF"/>
    <w:rsid w:val="004F6903"/>
    <w:rsid w:val="005008C4"/>
    <w:rsid w:val="0055363A"/>
    <w:rsid w:val="005A3C46"/>
    <w:rsid w:val="005A6C70"/>
    <w:rsid w:val="0064384C"/>
    <w:rsid w:val="00647A07"/>
    <w:rsid w:val="0066629F"/>
    <w:rsid w:val="00676F84"/>
    <w:rsid w:val="00684DD7"/>
    <w:rsid w:val="006E187E"/>
    <w:rsid w:val="007A3245"/>
    <w:rsid w:val="007A7496"/>
    <w:rsid w:val="007A7CA5"/>
    <w:rsid w:val="007B0A47"/>
    <w:rsid w:val="007B68B4"/>
    <w:rsid w:val="007D6793"/>
    <w:rsid w:val="007F147D"/>
    <w:rsid w:val="007F6B09"/>
    <w:rsid w:val="00816333"/>
    <w:rsid w:val="00822C1B"/>
    <w:rsid w:val="00837E89"/>
    <w:rsid w:val="00856C6C"/>
    <w:rsid w:val="00875C4B"/>
    <w:rsid w:val="008B391A"/>
    <w:rsid w:val="008F7173"/>
    <w:rsid w:val="00905257"/>
    <w:rsid w:val="00912E5A"/>
    <w:rsid w:val="009675CE"/>
    <w:rsid w:val="00975559"/>
    <w:rsid w:val="009A67CC"/>
    <w:rsid w:val="009B390D"/>
    <w:rsid w:val="009C2D7D"/>
    <w:rsid w:val="009C619E"/>
    <w:rsid w:val="009E02E9"/>
    <w:rsid w:val="00A0209B"/>
    <w:rsid w:val="00A26526"/>
    <w:rsid w:val="00A27B12"/>
    <w:rsid w:val="00A82798"/>
    <w:rsid w:val="00A87580"/>
    <w:rsid w:val="00A930E7"/>
    <w:rsid w:val="00AA2AFB"/>
    <w:rsid w:val="00AF23D6"/>
    <w:rsid w:val="00AF420C"/>
    <w:rsid w:val="00B44E0D"/>
    <w:rsid w:val="00B5251C"/>
    <w:rsid w:val="00B60EF8"/>
    <w:rsid w:val="00B71A90"/>
    <w:rsid w:val="00B817E6"/>
    <w:rsid w:val="00B822A0"/>
    <w:rsid w:val="00B83C90"/>
    <w:rsid w:val="00B9107B"/>
    <w:rsid w:val="00BA29CC"/>
    <w:rsid w:val="00BB2355"/>
    <w:rsid w:val="00BC3A36"/>
    <w:rsid w:val="00BC4CFC"/>
    <w:rsid w:val="00BE21AC"/>
    <w:rsid w:val="00C01238"/>
    <w:rsid w:val="00C229A1"/>
    <w:rsid w:val="00C435E3"/>
    <w:rsid w:val="00C62C67"/>
    <w:rsid w:val="00C85ADC"/>
    <w:rsid w:val="00CC1007"/>
    <w:rsid w:val="00CF67ED"/>
    <w:rsid w:val="00D0431D"/>
    <w:rsid w:val="00D23F86"/>
    <w:rsid w:val="00D2653A"/>
    <w:rsid w:val="00D26AE2"/>
    <w:rsid w:val="00D43D21"/>
    <w:rsid w:val="00D66415"/>
    <w:rsid w:val="00D74F1D"/>
    <w:rsid w:val="00DA0C14"/>
    <w:rsid w:val="00DA788A"/>
    <w:rsid w:val="00DC4351"/>
    <w:rsid w:val="00E17831"/>
    <w:rsid w:val="00E44565"/>
    <w:rsid w:val="00E55451"/>
    <w:rsid w:val="00E67BAE"/>
    <w:rsid w:val="00E75223"/>
    <w:rsid w:val="00EA369D"/>
    <w:rsid w:val="00EC63BE"/>
    <w:rsid w:val="00F56857"/>
    <w:rsid w:val="00F775D1"/>
    <w:rsid w:val="00F87A62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34"/>
    <w:pPr>
      <w:ind w:left="720"/>
      <w:contextualSpacing/>
    </w:pPr>
  </w:style>
  <w:style w:type="paragraph" w:customStyle="1" w:styleId="Default">
    <w:name w:val="Default"/>
    <w:rsid w:val="00822C1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3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007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E21AC"/>
    <w:pPr>
      <w:spacing w:after="0" w:line="240" w:lineRule="auto"/>
    </w:pPr>
    <w:rPr>
      <w:rFonts w:ascii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34"/>
    <w:pPr>
      <w:ind w:left="720"/>
      <w:contextualSpacing/>
    </w:pPr>
  </w:style>
  <w:style w:type="paragraph" w:customStyle="1" w:styleId="Default">
    <w:name w:val="Default"/>
    <w:rsid w:val="00822C1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3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007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E21AC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rok.katal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zabo.katalin.csil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oot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B84A-5737-48C4-A8B3-7F477AD0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MFB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NagygyorgyZs</cp:lastModifiedBy>
  <cp:revision>3</cp:revision>
  <dcterms:created xsi:type="dcterms:W3CDTF">2014-02-03T16:26:00Z</dcterms:created>
  <dcterms:modified xsi:type="dcterms:W3CDTF">2014-02-07T10:37:00Z</dcterms:modified>
</cp:coreProperties>
</file>