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AF3F30" w:rsidTr="00315E96">
        <w:trPr>
          <w:trHeight w:val="284"/>
        </w:trPr>
        <w:tc>
          <w:tcPr>
            <w:tcW w:w="9412" w:type="dxa"/>
          </w:tcPr>
          <w:p w:rsidR="00C2094B" w:rsidRPr="00AF3F30" w:rsidRDefault="00AF3F30" w:rsidP="00AF3F30">
            <w:pPr>
              <w:pStyle w:val="00bDBInfo"/>
              <w:rPr>
                <w:rFonts w:cs="Arial"/>
              </w:rPr>
            </w:pPr>
            <w:bookmarkStart w:id="0" w:name="_GoBack"/>
            <w:bookmarkEnd w:id="0"/>
            <w:r>
              <w:rPr>
                <w:rFonts w:cs="Arial"/>
              </w:rPr>
              <w:t xml:space="preserve">                                                                                                           </w:t>
            </w:r>
            <w:r w:rsidRPr="00AF3F30">
              <w:rPr>
                <w:rFonts w:cs="Arial"/>
              </w:rPr>
              <w:t>03 October 2016</w:t>
            </w:r>
            <w:r>
              <w:rPr>
                <w:rFonts w:cs="Arial"/>
              </w:rPr>
              <w:t xml:space="preserve"> </w:t>
            </w:r>
            <w:r w:rsidRPr="00A52EBB">
              <w:rPr>
                <w:rFonts w:cs="Arial"/>
                <w:color w:val="FFFFFF" w:themeColor="background1"/>
                <w:sz w:val="22"/>
                <w:szCs w:val="22"/>
              </w:rPr>
              <w:t>| ESMA/2016/</w:t>
            </w:r>
            <w:r>
              <w:rPr>
                <w:rFonts w:cs="Arial"/>
                <w:color w:val="FFFFFF" w:themeColor="background1"/>
                <w:sz w:val="22"/>
                <w:szCs w:val="22"/>
              </w:rPr>
              <w:t>1422</w:t>
            </w:r>
          </w:p>
        </w:tc>
      </w:tr>
    </w:tbl>
    <w:p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rsidTr="00B835D5">
        <w:trPr>
          <w:trHeight w:hRule="exact" w:val="1209"/>
        </w:trPr>
        <w:tc>
          <w:tcPr>
            <w:tcW w:w="9397" w:type="dxa"/>
            <w:vAlign w:val="bottom"/>
          </w:tcPr>
          <w:p w:rsidR="00422A7D" w:rsidRPr="00616B9B" w:rsidRDefault="00AE627C" w:rsidP="00C81798">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 </w:t>
            </w:r>
            <w:r w:rsidR="003A5DAC">
              <w:rPr>
                <w:rFonts w:cs="Arial"/>
              </w:rPr>
              <w:t xml:space="preserve">Consultation Paper </w:t>
            </w:r>
            <w:r w:rsidR="00EF0769">
              <w:rPr>
                <w:rFonts w:cs="Arial"/>
              </w:rPr>
              <w:t xml:space="preserve">on </w:t>
            </w:r>
            <w:r w:rsidR="00A91129">
              <w:rPr>
                <w:rFonts w:cs="Arial"/>
              </w:rPr>
              <w:t xml:space="preserve">RTS specifying </w:t>
            </w:r>
            <w:r w:rsidR="00725FB1" w:rsidRPr="00725FB1">
              <w:rPr>
                <w:rFonts w:cs="Arial"/>
              </w:rPr>
              <w:t>the scope of the consolidated tape for non-equity financial instruments</w:t>
            </w:r>
          </w:p>
          <w:p w:rsidR="00791EB4" w:rsidRPr="00616B9B" w:rsidRDefault="00791EB4" w:rsidP="00C000A5">
            <w:pPr>
              <w:pStyle w:val="01aDBTitle"/>
              <w:rPr>
                <w:rFonts w:cs="Arial"/>
              </w:rPr>
            </w:pPr>
          </w:p>
        </w:tc>
      </w:tr>
      <w:tr w:rsidR="00060F72" w:rsidRPr="00616B9B" w:rsidTr="00B835D5">
        <w:trPr>
          <w:trHeight w:hRule="exact" w:val="605"/>
        </w:trPr>
        <w:tc>
          <w:tcPr>
            <w:tcW w:w="9397" w:type="dxa"/>
            <w:tcMar>
              <w:top w:w="142" w:type="dxa"/>
            </w:tcMar>
          </w:tcPr>
          <w:p w:rsidR="00D91010" w:rsidRPr="00616B9B" w:rsidRDefault="00013CCE" w:rsidP="00027ECF">
            <w:pPr>
              <w:pStyle w:val="01bDBSubtitle"/>
              <w:rPr>
                <w:rFonts w:ascii="Arial" w:hAnsi="Arial" w:cs="Arial"/>
              </w:rPr>
            </w:pPr>
            <w:r w:rsidRPr="00616B9B">
              <w:rPr>
                <w:rFonts w:ascii="Arial" w:hAnsi="Arial" w:cs="Arial"/>
              </w:rPr>
              <w:t xml:space="preserve"> </w:t>
            </w:r>
          </w:p>
        </w:tc>
      </w:tr>
    </w:tbl>
    <w:p w:rsidR="00620D7C" w:rsidRPr="00616B9B" w:rsidRDefault="00620D7C" w:rsidP="00C00012">
      <w:pPr>
        <w:pStyle w:val="05HeadlinenoIndex"/>
        <w:rPr>
          <w:rFonts w:cs="Arial"/>
        </w:rPr>
        <w:sectPr w:rsidR="00620D7C" w:rsidRPr="00616B9B" w:rsidSect="006E3C72">
          <w:headerReference w:type="default" r:id="rId9"/>
          <w:footerReference w:type="default" r:id="rId10"/>
          <w:headerReference w:type="first" r:id="rId11"/>
          <w:footerReference w:type="first" r:id="rId12"/>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Pr="004E49B0" w:rsidRDefault="00E21E62" w:rsidP="00E21E62">
            <w:pPr>
              <w:pStyle w:val="02Date"/>
              <w:rPr>
                <w:rFonts w:cs="Arial"/>
              </w:rPr>
            </w:pPr>
            <w:r>
              <w:rPr>
                <w:rFonts w:cs="Arial"/>
              </w:rPr>
              <w:lastRenderedPageBreak/>
              <w:t>Date:</w:t>
            </w:r>
            <w:r w:rsidR="00763C53">
              <w:rPr>
                <w:rFonts w:cs="Arial"/>
              </w:rPr>
              <w:t xml:space="preserve"> </w:t>
            </w:r>
            <w:r>
              <w:rPr>
                <w:rFonts w:cs="Arial"/>
              </w:rPr>
              <w:t xml:space="preserve">03 </w:t>
            </w:r>
            <w:r w:rsidRPr="00E21E62">
              <w:rPr>
                <w:rFonts w:cs="Arial"/>
              </w:rPr>
              <w:t>October</w:t>
            </w:r>
            <w:r w:rsidR="004E49B0" w:rsidRPr="00E21E62">
              <w:rPr>
                <w:rFonts w:cs="Arial"/>
              </w:rPr>
              <w:t xml:space="preserve"> 201</w:t>
            </w:r>
            <w:r w:rsidRPr="00E21E62">
              <w:rPr>
                <w:rFonts w:cs="Arial"/>
              </w:rPr>
              <w:t>6</w:t>
            </w:r>
          </w:p>
        </w:tc>
      </w:tr>
    </w:tbl>
    <w:p w:rsidR="00F574D0" w:rsidRPr="00616B9B" w:rsidRDefault="00F574D0" w:rsidP="00F574D0">
      <w:pPr>
        <w:pStyle w:val="05HeadlinenoIndex"/>
        <w:rPr>
          <w:rFonts w:cs="Arial"/>
        </w:rPr>
      </w:pPr>
      <w:bookmarkStart w:id="1" w:name="_Toc280628648"/>
      <w:r w:rsidRPr="00616B9B">
        <w:rPr>
          <w:rFonts w:cs="Arial"/>
        </w:rPr>
        <w:t xml:space="preserve">Responding to this paper </w:t>
      </w:r>
    </w:p>
    <w:p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ESMA </w:t>
      </w:r>
      <w:r w:rsidR="00332304" w:rsidRPr="00EF0769">
        <w:rPr>
          <w:rFonts w:cs="Arial"/>
        </w:rPr>
        <w:t xml:space="preserve">Consultation Paper </w:t>
      </w:r>
      <w:r w:rsidR="00332304">
        <w:rPr>
          <w:rFonts w:cs="Arial"/>
        </w:rPr>
        <w:t xml:space="preserve">on </w:t>
      </w:r>
      <w:r w:rsidR="005A06A0">
        <w:rPr>
          <w:rFonts w:cs="Arial"/>
        </w:rPr>
        <w:t>the s</w:t>
      </w:r>
      <w:r w:rsidR="005A06A0" w:rsidRPr="005A06A0">
        <w:rPr>
          <w:rFonts w:cs="Arial"/>
        </w:rPr>
        <w:t>cope of the consolidated tape for non-equity financial instruments</w:t>
      </w:r>
      <w:r w:rsidR="00015B5E" w:rsidRPr="00EF0769">
        <w:rPr>
          <w:rFonts w:cs="Arial"/>
        </w:rPr>
        <w:t>, published on the ESMA website</w:t>
      </w:r>
      <w:r w:rsidR="004E49B0" w:rsidRPr="00EF0769">
        <w:rPr>
          <w:rFonts w:cs="Arial"/>
        </w:rPr>
        <w:t>.</w:t>
      </w:r>
    </w:p>
    <w:p w:rsidR="001D000A" w:rsidRDefault="001D000A" w:rsidP="00F574D0">
      <w:pPr>
        <w:autoSpaceDE w:val="0"/>
        <w:autoSpaceDN w:val="0"/>
        <w:adjustRightInd w:val="0"/>
        <w:spacing w:before="120" w:after="120" w:line="276" w:lineRule="auto"/>
        <w:jc w:val="both"/>
        <w:rPr>
          <w:rStyle w:val="Strong4"/>
          <w:rFonts w:cs="Arial"/>
          <w:i/>
        </w:rPr>
      </w:pPr>
    </w:p>
    <w:p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rsidR="00F574D0" w:rsidRPr="00EF0769" w:rsidRDefault="00F574D0" w:rsidP="00573871">
      <w:pPr>
        <w:pStyle w:val="04bList"/>
        <w:numPr>
          <w:ilvl w:val="0"/>
          <w:numId w:val="32"/>
        </w:numPr>
        <w:spacing w:before="120" w:after="120"/>
        <w:rPr>
          <w:rFonts w:cs="Arial"/>
        </w:rPr>
      </w:pPr>
      <w:r w:rsidRPr="00EF0769">
        <w:rPr>
          <w:rFonts w:cs="Arial"/>
        </w:rPr>
        <w:t xml:space="preserve">use </w:t>
      </w:r>
      <w:r w:rsidR="00332304">
        <w:rPr>
          <w:rFonts w:cs="Arial"/>
        </w:rPr>
        <w:t>this form</w:t>
      </w:r>
      <w:r w:rsidR="00955F48" w:rsidRPr="00EF0769">
        <w:rPr>
          <w:rFonts w:cs="Arial"/>
        </w:rPr>
        <w:t xml:space="preserve"> and send </w:t>
      </w:r>
      <w:r w:rsidR="00332304">
        <w:rPr>
          <w:rFonts w:cs="Arial"/>
        </w:rPr>
        <w:t>your</w:t>
      </w:r>
      <w:r w:rsidR="00955F48" w:rsidRPr="00EF0769">
        <w:rPr>
          <w:rFonts w:cs="Arial"/>
        </w:rPr>
        <w:t xml:space="preserve"> responses in Word format (pdf documents will not be considered except for annexes);</w:t>
      </w:r>
    </w:p>
    <w:p w:rsidR="00F574D0" w:rsidRPr="00EF0769" w:rsidRDefault="00D75FEE" w:rsidP="00573871">
      <w:pPr>
        <w:pStyle w:val="04bList"/>
        <w:numPr>
          <w:ilvl w:val="0"/>
          <w:numId w:val="32"/>
        </w:numPr>
        <w:spacing w:before="120" w:after="120"/>
        <w:rPr>
          <w:rFonts w:cs="Arial"/>
        </w:rPr>
      </w:pPr>
      <w:r w:rsidRPr="00EF0769">
        <w:rPr>
          <w:rFonts w:cs="Arial"/>
        </w:rPr>
        <w:t xml:space="preserve">do </w:t>
      </w:r>
      <w:r w:rsidR="00F574D0" w:rsidRPr="00EF0769">
        <w:rPr>
          <w:rFonts w:cs="Arial"/>
        </w:rPr>
        <w:t>not remove the tags of type &lt;ESMA_</w:t>
      </w:r>
      <w:r w:rsidR="00955F48" w:rsidRPr="00EF0769">
        <w:rPr>
          <w:rFonts w:cs="Arial"/>
        </w:rPr>
        <w:t xml:space="preserve"> QUESTION_MIFID_</w:t>
      </w:r>
      <w:r w:rsidR="005A06A0">
        <w:rPr>
          <w:rFonts w:cs="Arial"/>
        </w:rPr>
        <w:t>NET</w:t>
      </w:r>
      <w:r w:rsidR="00E9344E" w:rsidRPr="00EF0769">
        <w:rPr>
          <w:rFonts w:cs="Arial"/>
        </w:rPr>
        <w:t>_</w:t>
      </w:r>
      <w:r w:rsidR="00F574D0" w:rsidRPr="00EF0769">
        <w:rPr>
          <w:rFonts w:cs="Arial"/>
        </w:rPr>
        <w:t>1&gt; - i.e. the response to one question has to be framed by the 2 tags corresponding to the question; and</w:t>
      </w:r>
    </w:p>
    <w:p w:rsidR="00F574D0" w:rsidRPr="00EF0769" w:rsidRDefault="00F574D0" w:rsidP="00573871">
      <w:pPr>
        <w:pStyle w:val="04bList"/>
        <w:numPr>
          <w:ilvl w:val="0"/>
          <w:numId w:val="32"/>
        </w:numPr>
        <w:spacing w:before="120" w:after="120"/>
        <w:rPr>
          <w:rFonts w:cs="Arial"/>
        </w:rPr>
      </w:pPr>
      <w:r w:rsidRPr="00EF0769">
        <w:rPr>
          <w:rFonts w:cs="Arial"/>
        </w:rPr>
        <w:t xml:space="preserve">if </w:t>
      </w:r>
      <w:r w:rsidR="00D75FEE" w:rsidRPr="00EF0769">
        <w:rPr>
          <w:rFonts w:cs="Arial"/>
        </w:rPr>
        <w:t>you do not have a</w:t>
      </w:r>
      <w:r w:rsidRPr="00EF0769">
        <w:rPr>
          <w:rFonts w:cs="Arial"/>
        </w:rPr>
        <w:t xml:space="preserve"> response to a question, </w:t>
      </w:r>
      <w:r w:rsidR="00D75FEE" w:rsidRPr="00EF0769">
        <w:rPr>
          <w:rFonts w:cs="Arial"/>
        </w:rPr>
        <w:t xml:space="preserve">do </w:t>
      </w:r>
      <w:r w:rsidRPr="00EF0769">
        <w:rPr>
          <w:rFonts w:cs="Arial"/>
        </w:rPr>
        <w:t>not delete it and leave the text “TYPE YOUR TEXT HERE” between the tags.</w:t>
      </w:r>
    </w:p>
    <w:p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rsidR="00F574D0" w:rsidRPr="00EF0769" w:rsidRDefault="00F574D0" w:rsidP="00573871">
      <w:pPr>
        <w:pStyle w:val="04bList"/>
        <w:numPr>
          <w:ilvl w:val="0"/>
          <w:numId w:val="33"/>
        </w:numPr>
        <w:spacing w:before="120" w:after="120"/>
        <w:rPr>
          <w:rFonts w:cs="Arial"/>
        </w:rPr>
      </w:pPr>
      <w:r w:rsidRPr="00EF0769">
        <w:rPr>
          <w:rFonts w:cs="Arial"/>
        </w:rPr>
        <w:t>if they respond to the question stated;</w:t>
      </w:r>
    </w:p>
    <w:p w:rsidR="00F574D0" w:rsidRPr="00EF0769" w:rsidRDefault="00F574D0" w:rsidP="00573871">
      <w:pPr>
        <w:pStyle w:val="04bList"/>
        <w:numPr>
          <w:ilvl w:val="0"/>
          <w:numId w:val="33"/>
        </w:numPr>
        <w:spacing w:before="120" w:after="120"/>
        <w:rPr>
          <w:rFonts w:cs="Arial"/>
        </w:rPr>
      </w:pPr>
      <w:r w:rsidRPr="00EF0769">
        <w:rPr>
          <w:rFonts w:cs="Arial"/>
        </w:rPr>
        <w:t>contain a clear rationale, including on any related costs and benefits; and</w:t>
      </w:r>
    </w:p>
    <w:p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r w:rsidR="00E90774">
        <w:rPr>
          <w:rFonts w:cs="Arial"/>
        </w:rPr>
        <w:t>.</w:t>
      </w:r>
    </w:p>
    <w:p w:rsidR="001D000A" w:rsidRDefault="001D000A" w:rsidP="000D17AA">
      <w:pPr>
        <w:pStyle w:val="04BodyText"/>
        <w:spacing w:before="120" w:after="120"/>
        <w:jc w:val="left"/>
        <w:rPr>
          <w:rFonts w:cs="Arial"/>
          <w:b/>
        </w:rPr>
      </w:pPr>
    </w:p>
    <w:p w:rsidR="000D17AA" w:rsidRPr="00EF0769" w:rsidRDefault="00606240" w:rsidP="000D17AA">
      <w:pPr>
        <w:pStyle w:val="04BodyText"/>
        <w:spacing w:before="120" w:after="120"/>
        <w:jc w:val="left"/>
        <w:rPr>
          <w:rFonts w:cs="Arial"/>
          <w:b/>
        </w:rPr>
      </w:pPr>
      <w:r>
        <w:rPr>
          <w:rFonts w:cs="Arial"/>
          <w:b/>
        </w:rPr>
        <w:t>Naming protocol</w:t>
      </w:r>
    </w:p>
    <w:p w:rsidR="000D17AA" w:rsidRPr="00EF0769" w:rsidRDefault="000D17AA" w:rsidP="000D17AA">
      <w:pPr>
        <w:pStyle w:val="04BodyText"/>
        <w:spacing w:before="120" w:after="120"/>
        <w:jc w:val="left"/>
        <w:rPr>
          <w:rFonts w:cs="Arial"/>
        </w:rPr>
      </w:pPr>
      <w:r w:rsidRPr="00EF0769">
        <w:rPr>
          <w:rFonts w:cs="Arial"/>
        </w:rPr>
        <w:t>In order to facilitate the handling of stakeholders responses please save your document using the following format:</w:t>
      </w:r>
    </w:p>
    <w:p w:rsidR="000D17AA" w:rsidRPr="00EF0769" w:rsidRDefault="00021E83" w:rsidP="000D17AA">
      <w:pPr>
        <w:pStyle w:val="04BodyText"/>
        <w:spacing w:before="120" w:after="120"/>
        <w:jc w:val="left"/>
        <w:rPr>
          <w:rFonts w:cs="Arial"/>
        </w:rPr>
      </w:pPr>
      <w:r w:rsidRPr="00EF0769">
        <w:rPr>
          <w:rFonts w:cs="Arial"/>
        </w:rPr>
        <w:t>ESMA_MiFID_</w:t>
      </w:r>
      <w:r w:rsidR="005A06A0">
        <w:rPr>
          <w:rFonts w:cs="Arial"/>
        </w:rPr>
        <w:t>NET</w:t>
      </w:r>
      <w:r w:rsidRPr="00EF0769">
        <w:rPr>
          <w:rFonts w:cs="Arial"/>
        </w:rPr>
        <w:t>_NAMEOFCOMPANY_NAMEOFDOCUMENT</w:t>
      </w:r>
      <w:r w:rsidR="000D17AA" w:rsidRPr="00EF0769">
        <w:rPr>
          <w:rFonts w:cs="Arial"/>
        </w:rPr>
        <w:t>.</w:t>
      </w:r>
    </w:p>
    <w:p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ESMA, the </w:t>
      </w:r>
      <w:r w:rsidR="00021E83" w:rsidRPr="00EF0769">
        <w:rPr>
          <w:rFonts w:cs="Arial"/>
        </w:rPr>
        <w:t>name of the reply form would be:</w:t>
      </w:r>
    </w:p>
    <w:p w:rsidR="00021E83" w:rsidRPr="00EF0769" w:rsidRDefault="00021E83" w:rsidP="000D17AA">
      <w:pPr>
        <w:pStyle w:val="04BodyText"/>
        <w:spacing w:before="120" w:after="120"/>
        <w:jc w:val="left"/>
        <w:rPr>
          <w:rFonts w:cs="Arial"/>
        </w:rPr>
      </w:pPr>
      <w:r w:rsidRPr="00EF0769">
        <w:rPr>
          <w:rFonts w:cs="Arial"/>
        </w:rPr>
        <w:t>ESMA_MiFID</w:t>
      </w:r>
      <w:r w:rsidR="00332304">
        <w:rPr>
          <w:rFonts w:cs="Arial"/>
        </w:rPr>
        <w:t>_</w:t>
      </w:r>
      <w:r w:rsidR="005A06A0">
        <w:rPr>
          <w:rFonts w:cs="Arial"/>
        </w:rPr>
        <w:t>NET</w:t>
      </w:r>
      <w:r w:rsidR="00332304">
        <w:rPr>
          <w:rFonts w:cs="Arial"/>
        </w:rPr>
        <w:t>_</w:t>
      </w:r>
      <w:r w:rsidRPr="00EF0769">
        <w:rPr>
          <w:rFonts w:cs="Arial"/>
        </w:rPr>
        <w:t xml:space="preserve">ESMA_REPLYFORM or </w:t>
      </w:r>
    </w:p>
    <w:p w:rsidR="000D17AA" w:rsidRPr="00EF0769" w:rsidRDefault="00021E83" w:rsidP="000D17AA">
      <w:pPr>
        <w:pStyle w:val="04BodyText"/>
        <w:spacing w:before="120" w:after="120"/>
        <w:jc w:val="left"/>
        <w:rPr>
          <w:rFonts w:cs="Arial"/>
        </w:rPr>
      </w:pPr>
      <w:r w:rsidRPr="00EF0769">
        <w:rPr>
          <w:rFonts w:cs="Arial"/>
        </w:rPr>
        <w:t>ESMA_MiFID_</w:t>
      </w:r>
      <w:r w:rsidR="005A06A0">
        <w:rPr>
          <w:rFonts w:cs="Arial"/>
        </w:rPr>
        <w:t>NET</w:t>
      </w:r>
      <w:r w:rsidRPr="00EF0769">
        <w:rPr>
          <w:rFonts w:cs="Arial"/>
        </w:rPr>
        <w:t>_ESMA_ANNEX1</w:t>
      </w:r>
    </w:p>
    <w:p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F574D0" w:rsidRPr="00EF0769" w:rsidRDefault="00F574D0" w:rsidP="00F574D0">
      <w:pPr>
        <w:pStyle w:val="04BodyText"/>
        <w:spacing w:before="120" w:after="120"/>
        <w:rPr>
          <w:rFonts w:cs="Arial"/>
        </w:rPr>
      </w:pPr>
      <w:r w:rsidRPr="00EF0769">
        <w:rPr>
          <w:rFonts w:cs="Arial"/>
        </w:rPr>
        <w:t xml:space="preserve">Responses must reach us by </w:t>
      </w:r>
      <w:r w:rsidR="00763C53">
        <w:rPr>
          <w:rFonts w:cs="Arial"/>
          <w:b/>
        </w:rPr>
        <w:t>05</w:t>
      </w:r>
      <w:r w:rsidR="00E21E62" w:rsidRPr="00E21E62">
        <w:rPr>
          <w:rFonts w:cs="Arial"/>
          <w:b/>
        </w:rPr>
        <w:t xml:space="preserve"> </w:t>
      </w:r>
      <w:r w:rsidR="00763C53">
        <w:rPr>
          <w:rFonts w:cs="Arial"/>
          <w:b/>
        </w:rPr>
        <w:t>December</w:t>
      </w:r>
      <w:r w:rsidR="00E21E62" w:rsidRPr="00E21E62">
        <w:rPr>
          <w:rFonts w:cs="Arial"/>
          <w:b/>
        </w:rPr>
        <w:t xml:space="preserve"> 2016</w:t>
      </w:r>
      <w:r w:rsidR="00021E83" w:rsidRPr="00EF0769">
        <w:rPr>
          <w:rFonts w:cs="Arial"/>
          <w:b/>
        </w:rPr>
        <w:t>.</w:t>
      </w:r>
    </w:p>
    <w:p w:rsidR="00F574D0" w:rsidRPr="00EF0769" w:rsidRDefault="00F574D0" w:rsidP="00F574D0">
      <w:pPr>
        <w:pStyle w:val="04BodyText"/>
        <w:spacing w:before="120" w:after="120"/>
        <w:rPr>
          <w:rFonts w:cs="Arial"/>
        </w:rPr>
      </w:pPr>
      <w:r w:rsidRPr="00EF0769">
        <w:rPr>
          <w:rFonts w:cs="Arial"/>
        </w:rPr>
        <w:t xml:space="preserve">All contributions should be submitted online at </w:t>
      </w:r>
      <w:hyperlink r:id="rId13" w:history="1">
        <w:r w:rsidRPr="00EF0769">
          <w:rPr>
            <w:rStyle w:val="Hyperlink"/>
            <w:rFonts w:cs="Arial"/>
          </w:rPr>
          <w:t>www.esma.europa.eu</w:t>
        </w:r>
      </w:hyperlink>
      <w:r w:rsidRPr="00EF0769">
        <w:rPr>
          <w:rFonts w:cs="Arial"/>
        </w:rPr>
        <w:t xml:space="preserve"> under the heading ‘Your input/Consultations’. </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4"/>
    </w:p>
    <w:p w:rsidR="003A3207" w:rsidRDefault="003A3207" w:rsidP="00F574D0">
      <w:pPr>
        <w:autoSpaceDE w:val="0"/>
        <w:autoSpaceDN w:val="0"/>
        <w:adjustRightInd w:val="0"/>
        <w:spacing w:before="120" w:after="120" w:line="276" w:lineRule="auto"/>
        <w:jc w:val="both"/>
        <w:rPr>
          <w:rFonts w:cs="Arial"/>
          <w:b/>
          <w:bCs/>
          <w:i/>
          <w:color w:val="000000"/>
          <w:szCs w:val="20"/>
          <w:lang w:eastAsia="en-GB"/>
        </w:rPr>
      </w:pPr>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2"/>
    </w:p>
    <w:p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3" w:name="_Toc335141335"/>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3"/>
    </w:p>
    <w:p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4"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 ‘Legal notice’</w:t>
      </w:r>
      <w:r w:rsidRPr="00EF0769">
        <w:rPr>
          <w:rFonts w:cs="Arial"/>
          <w:szCs w:val="20"/>
        </w:rPr>
        <w:t>.</w:t>
      </w:r>
    </w:p>
    <w:p w:rsidR="003755C6" w:rsidRDefault="003755C6" w:rsidP="00F574D0">
      <w:pPr>
        <w:autoSpaceDE w:val="0"/>
        <w:autoSpaceDN w:val="0"/>
        <w:adjustRightInd w:val="0"/>
        <w:spacing w:before="120" w:after="120" w:line="276" w:lineRule="auto"/>
        <w:jc w:val="both"/>
        <w:rPr>
          <w:rFonts w:cs="Arial"/>
          <w:szCs w:val="20"/>
        </w:rPr>
      </w:pPr>
    </w:p>
    <w:bookmarkEnd w:id="1"/>
    <w:p w:rsidR="00332304" w:rsidRDefault="00332304">
      <w:pPr>
        <w:rPr>
          <w:rFonts w:cs="Arial"/>
          <w:b/>
          <w:bCs/>
          <w:kern w:val="32"/>
          <w:sz w:val="24"/>
          <w:szCs w:val="32"/>
        </w:rPr>
      </w:pPr>
      <w:r>
        <w:br w:type="page"/>
      </w:r>
    </w:p>
    <w:p w:rsidR="00D34282" w:rsidRDefault="00D34282" w:rsidP="00D34282">
      <w:pPr>
        <w:pStyle w:val="Heading1"/>
        <w:numPr>
          <w:ilvl w:val="0"/>
          <w:numId w:val="0"/>
        </w:numPr>
        <w:ind w:left="431" w:hanging="431"/>
      </w:pPr>
      <w:r>
        <w:lastRenderedPageBreak/>
        <w:t>Introduction</w:t>
      </w:r>
    </w:p>
    <w:p w:rsidR="00D34282" w:rsidRPr="001D47A5" w:rsidRDefault="00D34282" w:rsidP="00D34282">
      <w:pPr>
        <w:rPr>
          <w:rStyle w:val="IntenseEmphasis"/>
        </w:rPr>
      </w:pPr>
      <w:r w:rsidRPr="001D47A5">
        <w:rPr>
          <w:rStyle w:val="IntenseEmphasis"/>
        </w:rPr>
        <w:t>Please make your introductory comments below, if any:</w:t>
      </w:r>
    </w:p>
    <w:p w:rsidR="00D34282" w:rsidRPr="00C25863" w:rsidRDefault="00D34282" w:rsidP="00D34282">
      <w:r w:rsidRPr="00C25863">
        <w:t>&lt;</w:t>
      </w:r>
      <w:r w:rsidRPr="00D74C9D">
        <w:t xml:space="preserve"> </w:t>
      </w:r>
      <w:r>
        <w:t>ESMA_COMMENT</w:t>
      </w:r>
      <w:r w:rsidR="00D920D1">
        <w:t>_MIFID</w:t>
      </w:r>
      <w:r w:rsidR="00070630">
        <w:t>_NET_</w:t>
      </w:r>
      <w:r w:rsidR="00A91129">
        <w:t>0</w:t>
      </w:r>
      <w:r w:rsidRPr="00C25863">
        <w:t>&gt;</w:t>
      </w:r>
    </w:p>
    <w:p w:rsidR="00D34282" w:rsidRDefault="00D34282" w:rsidP="00D34282">
      <w:permStart w:id="1471701964" w:edGrp="everyone"/>
      <w:r>
        <w:t>TYPE YOUR TEXT HERE</w:t>
      </w:r>
    </w:p>
    <w:permEnd w:id="1471701964"/>
    <w:p w:rsidR="00D34282" w:rsidRPr="00C25863" w:rsidRDefault="00D34282" w:rsidP="00D34282">
      <w:r w:rsidRPr="00C25863">
        <w:t>&lt;</w:t>
      </w:r>
      <w:r w:rsidRPr="00D74C9D">
        <w:t xml:space="preserve"> </w:t>
      </w:r>
      <w:r>
        <w:t>ESMA_COMMENT</w:t>
      </w:r>
      <w:r w:rsidR="00D920D1">
        <w:t>_MIFID</w:t>
      </w:r>
      <w:r w:rsidR="00070630">
        <w:t>_NET_</w:t>
      </w:r>
      <w:r w:rsidR="00A91129">
        <w:t>0</w:t>
      </w:r>
      <w:r w:rsidRPr="00C25863">
        <w:t>&gt;</w:t>
      </w:r>
    </w:p>
    <w:p w:rsidR="00A8728B" w:rsidRPr="00070630" w:rsidRDefault="00F32462" w:rsidP="00070630">
      <w:pPr>
        <w:pStyle w:val="CPQuestions"/>
      </w:pPr>
      <w:r>
        <w:rPr>
          <w:rFonts w:cs="Arial"/>
          <w:szCs w:val="22"/>
        </w:rPr>
        <w:br w:type="page"/>
      </w:r>
      <w:r w:rsidR="00070630" w:rsidRPr="00070630">
        <w:lastRenderedPageBreak/>
        <w:t>Do you agree with ESMA’s proposal to allow non-equity CTPs to specialize their offering? Do you agree to the level of specialisation proposed or would you recommend a less granular or more granular approach?</w:t>
      </w:r>
    </w:p>
    <w:p w:rsidR="00A8728B" w:rsidRDefault="00A8728B" w:rsidP="00A8728B">
      <w:r>
        <w:t>&lt;ESMA_QUESTION</w:t>
      </w:r>
      <w:r w:rsidR="00D920D1">
        <w:t>_MIFID</w:t>
      </w:r>
      <w:r w:rsidR="00070630">
        <w:t>_NET_</w:t>
      </w:r>
      <w:r>
        <w:t>1&gt;</w:t>
      </w:r>
    </w:p>
    <w:p w:rsidR="00A8728B" w:rsidRDefault="00A8728B" w:rsidP="00A8728B">
      <w:permStart w:id="1190004487" w:edGrp="everyone"/>
      <w:r>
        <w:t>TYPE YOUR TEXT HERE</w:t>
      </w:r>
    </w:p>
    <w:permEnd w:id="1190004487"/>
    <w:p w:rsidR="00A8728B" w:rsidRDefault="00A8728B" w:rsidP="00A8728B">
      <w:r>
        <w:t>&lt;ESMA_QUESTION</w:t>
      </w:r>
      <w:r w:rsidR="00D920D1">
        <w:t>_MIFID</w:t>
      </w:r>
      <w:r w:rsidR="00070630">
        <w:t>_NET_</w:t>
      </w:r>
      <w:r>
        <w:t>1&gt;</w:t>
      </w:r>
    </w:p>
    <w:p w:rsidR="00431DA4" w:rsidRPr="00431DA4" w:rsidRDefault="00070630" w:rsidP="00070630">
      <w:pPr>
        <w:pStyle w:val="CPQuestions"/>
      </w:pPr>
      <w:r w:rsidRPr="00070630">
        <w:t>Do you agree that the threshold determining whether a trading venue or APA needs to be included in the CT should be based both on the volume and the number of transactions? If not, please explain and present an alternative approach.</w:t>
      </w:r>
    </w:p>
    <w:p w:rsidR="00A8728B" w:rsidRDefault="00A8728B" w:rsidP="00A8728B">
      <w:r>
        <w:t>&lt;ESMA_QUESTION</w:t>
      </w:r>
      <w:r w:rsidR="00D920D1">
        <w:t>_MIFID</w:t>
      </w:r>
      <w:r w:rsidR="00070630">
        <w:t>_NET_</w:t>
      </w:r>
      <w:r>
        <w:t>2&gt;</w:t>
      </w:r>
    </w:p>
    <w:p w:rsidR="00A8728B" w:rsidRDefault="00A8728B" w:rsidP="00A8728B">
      <w:permStart w:id="1486578709" w:edGrp="everyone"/>
      <w:r>
        <w:t>TYPE YOUR TEXT HERE</w:t>
      </w:r>
    </w:p>
    <w:permEnd w:id="1486578709"/>
    <w:p w:rsidR="00A8728B" w:rsidRDefault="00A8728B" w:rsidP="00A8728B">
      <w:r>
        <w:t>&lt;ESMA_QUESTION</w:t>
      </w:r>
      <w:r w:rsidR="00D920D1">
        <w:t>_MIFID</w:t>
      </w:r>
      <w:r w:rsidR="00070630">
        <w:t>_NET_</w:t>
      </w:r>
      <w:r>
        <w:t>2&gt;</w:t>
      </w:r>
    </w:p>
    <w:p w:rsidR="00A8728B" w:rsidRPr="00B62727" w:rsidRDefault="00070630" w:rsidP="00070630">
      <w:pPr>
        <w:pStyle w:val="CPQuestions"/>
      </w:pPr>
      <w:r w:rsidRPr="00070630">
        <w:t>Do you agree with the proposed level for the threshold? In particular, do you agree that the threshold is set at the same level across all asset classes and for both the volume and number of transactions? If not, please explain why and propose an alternative approach</w:t>
      </w:r>
      <w:r w:rsidR="00431DA4" w:rsidRPr="00431DA4">
        <w:t>.</w:t>
      </w:r>
    </w:p>
    <w:p w:rsidR="00A8728B" w:rsidRDefault="00A8728B" w:rsidP="00A8728B">
      <w:r>
        <w:t>&lt;ESMA_QUESTION</w:t>
      </w:r>
      <w:r w:rsidR="00D920D1">
        <w:t>_MIFID</w:t>
      </w:r>
      <w:r w:rsidR="00070630">
        <w:t>_NET_</w:t>
      </w:r>
      <w:r>
        <w:t>3&gt;</w:t>
      </w:r>
    </w:p>
    <w:p w:rsidR="00A8728B" w:rsidRDefault="00A8728B" w:rsidP="00A8728B">
      <w:permStart w:id="1495402518" w:edGrp="everyone"/>
      <w:r>
        <w:t>TYPE YOUR TEXT HERE</w:t>
      </w:r>
    </w:p>
    <w:permEnd w:id="1495402518"/>
    <w:p w:rsidR="00A8728B" w:rsidRDefault="00A8728B" w:rsidP="00A8728B">
      <w:r>
        <w:t>&lt;ESMA_QUESTION</w:t>
      </w:r>
      <w:r w:rsidR="00D920D1">
        <w:t>_MIFID</w:t>
      </w:r>
      <w:r w:rsidR="00070630">
        <w:t>_NET_</w:t>
      </w:r>
      <w:r>
        <w:t>3&gt;</w:t>
      </w:r>
    </w:p>
    <w:p w:rsidR="00A8728B" w:rsidRPr="00B62727" w:rsidRDefault="00070630" w:rsidP="00070630">
      <w:pPr>
        <w:pStyle w:val="CPQuestions"/>
      </w:pPr>
      <w:r w:rsidRPr="00070630">
        <w:t>Which entity should perform the calculations? Should it be the data source, i.e. trading venues and APAs, or the CTP</w:t>
      </w:r>
      <w:r w:rsidR="00431DA4" w:rsidRPr="00431DA4">
        <w:t>?</w:t>
      </w:r>
    </w:p>
    <w:p w:rsidR="00A8728B" w:rsidRDefault="00A8728B" w:rsidP="00A8728B">
      <w:r>
        <w:t>&lt;ESMA_QUESTION</w:t>
      </w:r>
      <w:r w:rsidR="00D920D1">
        <w:t>_MIFID</w:t>
      </w:r>
      <w:r w:rsidR="00070630">
        <w:t>_NET_</w:t>
      </w:r>
      <w:r>
        <w:t>4&gt;</w:t>
      </w:r>
    </w:p>
    <w:p w:rsidR="00A8728B" w:rsidRDefault="00A8728B" w:rsidP="00A8728B">
      <w:permStart w:id="209336854" w:edGrp="everyone"/>
      <w:r>
        <w:t>TYPE YOUR TEXT HERE</w:t>
      </w:r>
    </w:p>
    <w:permEnd w:id="209336854"/>
    <w:p w:rsidR="00A8728B" w:rsidRDefault="00A8728B" w:rsidP="00A8728B">
      <w:r>
        <w:t>&lt;ESMA_QUESTION</w:t>
      </w:r>
      <w:r w:rsidR="00D920D1">
        <w:t>_MIFID</w:t>
      </w:r>
      <w:r w:rsidR="00070630">
        <w:t>_NET_</w:t>
      </w:r>
      <w:r>
        <w:t>4&gt;</w:t>
      </w:r>
    </w:p>
    <w:p w:rsidR="00431DA4" w:rsidRPr="00B62727" w:rsidRDefault="00070630" w:rsidP="00070630">
      <w:pPr>
        <w:pStyle w:val="CPQuestions"/>
      </w:pPr>
      <w:r w:rsidRPr="00070630">
        <w:t>Do you agree with the proposed calculation and publication frequency? Do you agree that only trading venues and APAs that have reported transactions covering the full reference period of 6 months should be required to carry out the assessment? If not, please explain why and propose an alternative solution</w:t>
      </w:r>
      <w:r>
        <w:t>.</w:t>
      </w:r>
    </w:p>
    <w:p w:rsidR="00A8728B" w:rsidRDefault="00A8728B" w:rsidP="00A8728B">
      <w:r>
        <w:t>&lt;ESMA_QUESTION</w:t>
      </w:r>
      <w:r w:rsidR="00D920D1">
        <w:t>_MIFID</w:t>
      </w:r>
      <w:r w:rsidR="00070630">
        <w:t>_NET_</w:t>
      </w:r>
      <w:r>
        <w:t>5&gt;</w:t>
      </w:r>
    </w:p>
    <w:p w:rsidR="00A8728B" w:rsidRDefault="00A8728B" w:rsidP="00A8728B">
      <w:permStart w:id="1109609224" w:edGrp="everyone"/>
      <w:r>
        <w:t>TYPE YOUR TEXT HERE</w:t>
      </w:r>
    </w:p>
    <w:permEnd w:id="1109609224"/>
    <w:p w:rsidR="00A8728B" w:rsidRDefault="00A8728B" w:rsidP="00A8728B">
      <w:r>
        <w:t>&lt;ESMA_QUESTION</w:t>
      </w:r>
      <w:r w:rsidR="00D920D1">
        <w:t>_MIFID</w:t>
      </w:r>
      <w:r w:rsidR="00070630">
        <w:t>_NET_</w:t>
      </w:r>
      <w:r>
        <w:t>5&gt;</w:t>
      </w:r>
    </w:p>
    <w:p w:rsidR="00431DA4" w:rsidRPr="000E6B5B" w:rsidRDefault="00070630" w:rsidP="00070630">
      <w:pPr>
        <w:pStyle w:val="CPQuestions"/>
      </w:pPr>
      <w:r w:rsidRPr="00070630">
        <w:t>Do you consider it appropriate to provide for a grace period of up to 6 months after the first assessment date for including new sources into the data stream? Do you consider the proposed length appropriate</w:t>
      </w:r>
      <w:r>
        <w:t>?</w:t>
      </w:r>
    </w:p>
    <w:p w:rsidR="00A8728B" w:rsidRDefault="00A8728B" w:rsidP="00A8728B">
      <w:r>
        <w:t>&lt;ESMA_QUESTION</w:t>
      </w:r>
      <w:r w:rsidR="00D920D1">
        <w:t>_MIFID</w:t>
      </w:r>
      <w:r w:rsidR="00070630">
        <w:t>_NET_</w:t>
      </w:r>
      <w:r>
        <w:t>6&gt;</w:t>
      </w:r>
    </w:p>
    <w:p w:rsidR="00A8728B" w:rsidRDefault="00A8728B" w:rsidP="00A8728B">
      <w:permStart w:id="1532233850" w:edGrp="everyone"/>
      <w:r>
        <w:t>TYPE YOUR TEXT HERE</w:t>
      </w:r>
    </w:p>
    <w:permEnd w:id="1532233850"/>
    <w:p w:rsidR="00A8728B" w:rsidRDefault="00A8728B" w:rsidP="00A8728B">
      <w:r>
        <w:t>&lt;ESMA_QUESTION</w:t>
      </w:r>
      <w:r w:rsidR="00D920D1">
        <w:t>_MIFID</w:t>
      </w:r>
      <w:r w:rsidR="00070630">
        <w:t>_NET_</w:t>
      </w:r>
      <w:r>
        <w:t>6&gt;</w:t>
      </w:r>
    </w:p>
    <w:p w:rsidR="00A8728B" w:rsidRDefault="00A8728B" w:rsidP="00A8728B"/>
    <w:p w:rsidR="00F32462" w:rsidRDefault="00F32462">
      <w:pPr>
        <w:rPr>
          <w:rFonts w:cs="Arial"/>
          <w:b/>
          <w:sz w:val="22"/>
          <w:szCs w:val="22"/>
          <w:lang w:eastAsia="en-US"/>
        </w:rPr>
      </w:pPr>
    </w:p>
    <w:p w:rsidR="00070630" w:rsidRPr="000E6B5B" w:rsidRDefault="00070630" w:rsidP="00070630">
      <w:pPr>
        <w:pStyle w:val="CPQuestions"/>
      </w:pPr>
      <w:r w:rsidRPr="00070630">
        <w:t>Do you agree that a source be only excluded if the thresholds are not met for at least three consecutive periods? If not, what do you consider to be the appropriate length of time?</w:t>
      </w:r>
    </w:p>
    <w:p w:rsidR="00070630" w:rsidRDefault="00070630" w:rsidP="00070630">
      <w:r>
        <w:t>&lt;ESMA_QUESTION_MIFID_NET_7&gt;</w:t>
      </w:r>
    </w:p>
    <w:p w:rsidR="00070630" w:rsidRDefault="00070630" w:rsidP="00070630">
      <w:permStart w:id="1614181112" w:edGrp="everyone"/>
      <w:r>
        <w:t>TYPE YOUR TEXT HERE</w:t>
      </w:r>
    </w:p>
    <w:permEnd w:id="1614181112"/>
    <w:p w:rsidR="00070630" w:rsidRDefault="00070630" w:rsidP="00070630">
      <w:r>
        <w:t>&lt;ESMA_QUESTION_MIFID_NET_7&gt;</w:t>
      </w:r>
    </w:p>
    <w:p w:rsidR="00070630" w:rsidRDefault="00070630">
      <w:pPr>
        <w:rPr>
          <w:rFonts w:cs="Arial"/>
          <w:b/>
          <w:sz w:val="22"/>
          <w:szCs w:val="22"/>
          <w:lang w:eastAsia="en-US"/>
        </w:rPr>
      </w:pPr>
    </w:p>
    <w:p w:rsidR="00070630" w:rsidRDefault="00070630">
      <w:pPr>
        <w:rPr>
          <w:rFonts w:cs="Arial"/>
          <w:b/>
          <w:sz w:val="22"/>
          <w:szCs w:val="22"/>
          <w:lang w:eastAsia="en-US"/>
        </w:rPr>
      </w:pPr>
    </w:p>
    <w:sectPr w:rsidR="00070630" w:rsidSect="00A8728B">
      <w:headerReference w:type="even" r:id="rId15"/>
      <w:headerReference w:type="first" r:id="rId16"/>
      <w:footerReference w:type="first" r:id="rId17"/>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C57" w:rsidRDefault="00B55C57">
      <w:r>
        <w:separator/>
      </w:r>
    </w:p>
    <w:p w:rsidR="00B55C57" w:rsidRDefault="00B55C57"/>
  </w:endnote>
  <w:endnote w:type="continuationSeparator" w:id="0">
    <w:p w:rsidR="00B55C57" w:rsidRDefault="00B55C57">
      <w:r>
        <w:continuationSeparator/>
      </w:r>
    </w:p>
    <w:p w:rsidR="00B55C57" w:rsidRDefault="00B55C57"/>
  </w:endnote>
  <w:endnote w:type="continuationNotice" w:id="1">
    <w:p w:rsidR="00B55C57" w:rsidRDefault="00B55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DF6CA9">
            <w:rPr>
              <w:rFonts w:cs="Arial"/>
              <w:noProof/>
              <w:sz w:val="22"/>
              <w:szCs w:val="22"/>
            </w:rPr>
            <w:t>4</w:t>
          </w:r>
          <w:r w:rsidRPr="00616B9B">
            <w:rPr>
              <w:rFonts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E62" w:rsidRPr="00E21E62" w:rsidRDefault="00E21E62" w:rsidP="00E21E62">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C57" w:rsidRDefault="00B55C57">
      <w:r>
        <w:separator/>
      </w:r>
    </w:p>
    <w:p w:rsidR="00B55C57" w:rsidRDefault="00B55C57"/>
  </w:footnote>
  <w:footnote w:type="continuationSeparator" w:id="0">
    <w:p w:rsidR="00B55C57" w:rsidRDefault="00B55C57">
      <w:r>
        <w:continuationSeparator/>
      </w:r>
    </w:p>
    <w:p w:rsidR="00B55C57" w:rsidRDefault="00B55C57"/>
  </w:footnote>
  <w:footnote w:type="continuationNotice" w:id="1">
    <w:p w:rsidR="00B55C57" w:rsidRDefault="00B55C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pPr>
      <w:pStyle w:val="Header"/>
    </w:pPr>
    <w:r>
      <w:rPr>
        <w:noProof/>
        <w:lang w:eastAsia="en-GB"/>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BE7F0"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rsidP="00013CCE">
    <w:pPr>
      <w:pStyle w:val="Header"/>
      <w:jc w:val="right"/>
    </w:pPr>
    <w:r>
      <w:rPr>
        <w:noProof/>
        <w:lang w:eastAsia="en-GB"/>
      </w:rPr>
      <w:drawing>
        <wp:anchor distT="0" distB="0" distL="114300" distR="114300" simplePos="0" relativeHeight="251657216" behindDoc="0" locked="0" layoutInCell="1" allowOverlap="1" wp14:anchorId="5866EA82" wp14:editId="7F3F734F">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4F62E3AC" wp14:editId="1FC52A82">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0698D"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3"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5"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7"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8"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6"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1"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3"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5"/>
  </w:num>
  <w:num w:numId="2">
    <w:abstractNumId w:val="17"/>
  </w:num>
  <w:num w:numId="3">
    <w:abstractNumId w:val="11"/>
  </w:num>
  <w:num w:numId="4">
    <w:abstractNumId w:val="22"/>
  </w:num>
  <w:num w:numId="5">
    <w:abstractNumId w:val="24"/>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1"/>
  </w:num>
  <w:num w:numId="15">
    <w:abstractNumId w:val="10"/>
  </w:num>
  <w:num w:numId="16">
    <w:abstractNumId w:val="1"/>
  </w:num>
  <w:num w:numId="17">
    <w:abstractNumId w:val="13"/>
  </w:num>
  <w:num w:numId="18">
    <w:abstractNumId w:val="14"/>
  </w:num>
  <w:num w:numId="19">
    <w:abstractNumId w:val="16"/>
  </w:num>
  <w:num w:numId="20">
    <w:abstractNumId w:val="25"/>
  </w:num>
  <w:num w:numId="21">
    <w:abstractNumId w:val="34"/>
  </w:num>
  <w:num w:numId="22">
    <w:abstractNumId w:val="23"/>
  </w:num>
  <w:num w:numId="23">
    <w:abstractNumId w:val="9"/>
  </w:num>
  <w:num w:numId="24">
    <w:abstractNumId w:val="28"/>
  </w:num>
  <w:num w:numId="25">
    <w:abstractNumId w:val="27"/>
  </w:num>
  <w:num w:numId="26">
    <w:abstractNumId w:val="18"/>
  </w:num>
  <w:num w:numId="27">
    <w:abstractNumId w:val="31"/>
  </w:num>
  <w:num w:numId="28">
    <w:abstractNumId w:val="36"/>
  </w:num>
  <w:num w:numId="29">
    <w:abstractNumId w:val="7"/>
  </w:num>
  <w:num w:numId="30">
    <w:abstractNumId w:val="3"/>
  </w:num>
  <w:num w:numId="31">
    <w:abstractNumId w:val="20"/>
  </w:num>
  <w:num w:numId="32">
    <w:abstractNumId w:val="2"/>
  </w:num>
  <w:num w:numId="33">
    <w:abstractNumId w:val="6"/>
  </w:num>
  <w:num w:numId="34">
    <w:abstractNumId w:val="19"/>
  </w:num>
  <w:num w:numId="35">
    <w:abstractNumId w:val="33"/>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autoHyphenation/>
  <w:hyphenationZone w:val="567"/>
  <w:characterSpacingControl w:val="doNotCompress"/>
  <w:hdrShapeDefaults>
    <o:shapedefaults v:ext="edit" spidmax="1228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44D6"/>
    <w:rsid w:val="00034960"/>
    <w:rsid w:val="00036FAE"/>
    <w:rsid w:val="00041858"/>
    <w:rsid w:val="0004389E"/>
    <w:rsid w:val="000463A6"/>
    <w:rsid w:val="00046CC9"/>
    <w:rsid w:val="00046E91"/>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463D"/>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3207"/>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1DA4"/>
    <w:rsid w:val="00432A91"/>
    <w:rsid w:val="004332A4"/>
    <w:rsid w:val="0043453F"/>
    <w:rsid w:val="00434A74"/>
    <w:rsid w:val="00437929"/>
    <w:rsid w:val="00437A4A"/>
    <w:rsid w:val="00440541"/>
    <w:rsid w:val="0044162D"/>
    <w:rsid w:val="0044277A"/>
    <w:rsid w:val="004434EF"/>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5FB1"/>
    <w:rsid w:val="00726630"/>
    <w:rsid w:val="00727F73"/>
    <w:rsid w:val="00730705"/>
    <w:rsid w:val="00730944"/>
    <w:rsid w:val="0073248E"/>
    <w:rsid w:val="00733EE9"/>
    <w:rsid w:val="00735B8E"/>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C53"/>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129"/>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E"/>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3F30"/>
    <w:rsid w:val="00AF4401"/>
    <w:rsid w:val="00AF4463"/>
    <w:rsid w:val="00AF53CB"/>
    <w:rsid w:val="00AF65C5"/>
    <w:rsid w:val="00B03CE2"/>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5E2"/>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20D1"/>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3F1D"/>
    <w:rsid w:val="00DF595C"/>
    <w:rsid w:val="00DF6CA9"/>
    <w:rsid w:val="00DF7EA7"/>
    <w:rsid w:val="00E04548"/>
    <w:rsid w:val="00E0484E"/>
    <w:rsid w:val="00E063F8"/>
    <w:rsid w:val="00E114D6"/>
    <w:rsid w:val="00E1166E"/>
    <w:rsid w:val="00E11DBD"/>
    <w:rsid w:val="00E13211"/>
    <w:rsid w:val="00E16FB5"/>
    <w:rsid w:val="00E179D6"/>
    <w:rsid w:val="00E21407"/>
    <w:rsid w:val="00E21E62"/>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7D43"/>
    <w:rsid w:val="00F80953"/>
    <w:rsid w:val="00F80B5C"/>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2d4491,#283583"/>
    </o:shapedefaults>
    <o:shapelayout v:ext="edit">
      <o:idmap v:ext="edit" data="1"/>
    </o:shapelayout>
  </w:shapeDefaults>
  <w:decimalSymbol w:val="."/>
  <w:listSeparator w:val=","/>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630"/>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6"/>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6"/>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6"/>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6"/>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6"/>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6"/>
      </w:numPr>
      <w:spacing w:before="250" w:line="276" w:lineRule="auto"/>
      <w:jc w:val="both"/>
    </w:pPr>
    <w:rPr>
      <w:rFonts w:asciiTheme="minorHAnsi" w:eastAsiaTheme="minorEastAsia" w:hAnsiTheme="minorHAnsi" w:cstheme="minorBidi"/>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ma.europa.e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43E5-90AB-4E1B-86B7-6BB48DC3C929}">
  <ds:schemaRefs>
    <ds:schemaRef ds:uri="http://schemas.openxmlformats.org/officeDocument/2006/bibliography"/>
  </ds:schemaRefs>
</ds:datastoreItem>
</file>

<file path=customXml/itemProps2.xml><?xml version="1.0" encoding="utf-8"?>
<ds:datastoreItem xmlns:ds="http://schemas.openxmlformats.org/officeDocument/2006/customXml" ds:itemID="{012AACA5-4261-42BD-A9F7-29105083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731</Words>
  <Characters>4305</Characters>
  <Application>Microsoft Office Word</Application>
  <DocSecurity>4</DocSecurity>
  <Lines>35</Lines>
  <Paragraphs>10</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5026</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David Cliffe</cp:lastModifiedBy>
  <cp:revision>2</cp:revision>
  <cp:lastPrinted>2015-02-18T11:01:00Z</cp:lastPrinted>
  <dcterms:created xsi:type="dcterms:W3CDTF">2016-10-03T08:30:00Z</dcterms:created>
  <dcterms:modified xsi:type="dcterms:W3CDTF">2016-10-03T08:30:00Z</dcterms:modified>
</cp:coreProperties>
</file>