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497C77" w:rsidRPr="00BE41C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:rsidR="00B91D8C" w:rsidRPr="00B91D8C" w:rsidRDefault="00867235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Corporate Finance</w:t>
            </w:r>
            <w:r w:rsidR="000111E0" w:rsidRPr="000111E0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6968D8" w:rsidRPr="00BE41C7">
        <w:rPr>
          <w:rFonts w:ascii="Arial" w:hAnsi="Arial" w:cs="Arial"/>
          <w:sz w:val="22"/>
          <w:szCs w:val="22"/>
        </w:rPr>
        <w:t>s</w:t>
      </w:r>
    </w:p>
    <w:p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 ESMA/201</w:t>
      </w:r>
      <w:r w:rsidR="00B91D8C">
        <w:rPr>
          <w:rFonts w:ascii="Arial" w:hAnsi="Arial" w:cs="Arial"/>
          <w:sz w:val="22"/>
          <w:szCs w:val="22"/>
        </w:rPr>
        <w:t>5/</w:t>
      </w:r>
      <w:r w:rsidR="00E175A5">
        <w:rPr>
          <w:rFonts w:ascii="Arial" w:hAnsi="Arial" w:cs="Arial"/>
          <w:sz w:val="22"/>
          <w:szCs w:val="22"/>
        </w:rPr>
        <w:t>1407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867235">
        <w:rPr>
          <w:rFonts w:ascii="Arial" w:hAnsi="Arial" w:cs="Arial"/>
          <w:sz w:val="22"/>
          <w:szCs w:val="22"/>
        </w:rPr>
        <w:t>Corporate Finance</w:t>
      </w:r>
      <w:r w:rsidR="00B91D8C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867235">
        <w:rPr>
          <w:rFonts w:ascii="Arial" w:hAnsi="Arial" w:cs="Arial"/>
          <w:sz w:val="22"/>
          <w:szCs w:val="22"/>
        </w:rPr>
        <w:t>CFSC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1146"/>
        <w:gridCol w:w="1147"/>
      </w:tblGrid>
      <w:tr w:rsidR="00497C77" w:rsidRPr="00BE41C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2830EF">
        <w:rPr>
          <w:rFonts w:ascii="Arial" w:hAnsi="Arial" w:cs="Arial"/>
          <w:sz w:val="22"/>
          <w:szCs w:val="22"/>
        </w:rPr>
        <w:t xml:space="preserve"> 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</w:t>
      </w:r>
      <w:proofErr w:type="spellStart"/>
      <w:r w:rsidRPr="00BE41C7">
        <w:rPr>
          <w:rFonts w:ascii="Arial" w:hAnsi="Arial" w:cs="Arial"/>
          <w:sz w:val="22"/>
          <w:szCs w:val="22"/>
        </w:rPr>
        <w:t>dd</w:t>
      </w:r>
      <w:proofErr w:type="spellEnd"/>
      <w:r w:rsidRPr="00BE41C7">
        <w:rPr>
          <w:rFonts w:ascii="Arial" w:hAnsi="Arial" w:cs="Arial"/>
          <w:sz w:val="22"/>
          <w:szCs w:val="22"/>
        </w:rPr>
        <w:t>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</w:p>
    <w:p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62"/>
        <w:gridCol w:w="469"/>
        <w:gridCol w:w="2167"/>
        <w:gridCol w:w="2809"/>
        <w:gridCol w:w="705"/>
        <w:gridCol w:w="701"/>
      </w:tblGrid>
      <w:tr w:rsidR="00F0463E" w:rsidRPr="00BE41C7" w:rsidTr="00F0463E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:rsidTr="002B47CC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:rsidTr="00C76029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:rsidTr="002B47CC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:rsidTr="002B47CC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:rsidTr="002B47CC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C7602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:rsidTr="002B47CC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 w:rsidR="00F0511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05111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:rsidTr="002B47CC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7D757B" w:rsidRPr="00BE41C7" w:rsidTr="00C76029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867235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>Financial market participants (including advisors)</w:t>
            </w:r>
            <w:r w:rsidR="007D757B" w:rsidRPr="007D75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D757B" w:rsidRPr="00BE41C7" w:rsidTr="00C76029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867235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57B">
              <w:rPr>
                <w:rFonts w:ascii="Arial" w:hAnsi="Arial" w:cs="Arial"/>
                <w:sz w:val="20"/>
                <w:szCs w:val="20"/>
              </w:rPr>
              <w:t xml:space="preserve">A minimum of 10 years relevant professional experience in the financial services sector related to </w:t>
            </w:r>
            <w:r>
              <w:rPr>
                <w:rFonts w:ascii="Arial" w:hAnsi="Arial" w:cs="Arial"/>
                <w:sz w:val="20"/>
                <w:szCs w:val="20"/>
              </w:rPr>
              <w:t>corporate finance</w:t>
            </w:r>
            <w:r w:rsidRPr="007D75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matters </w:t>
            </w:r>
            <w:r w:rsidRPr="007D757B">
              <w:rPr>
                <w:rFonts w:ascii="Arial" w:hAnsi="Arial" w:cs="Arial"/>
                <w:sz w:val="20"/>
                <w:szCs w:val="20"/>
              </w:rPr>
              <w:t>will be required for those representing financial institutions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D757B" w:rsidRPr="00BE41C7" w:rsidTr="00C76029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867235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>Representatives of retail investors and users of financial services</w:t>
            </w:r>
          </w:p>
        </w:tc>
      </w:tr>
      <w:tr w:rsidR="007D757B" w:rsidRPr="00BE41C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867235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7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corporate finance matters will be required for investor representatives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D757B" w:rsidRPr="00BE41C7" w:rsidTr="00C76029">
        <w:trPr>
          <w:trHeight w:val="493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842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>Academics</w:t>
            </w:r>
          </w:p>
        </w:tc>
      </w:tr>
      <w:tr w:rsidR="007D757B" w:rsidRPr="00BE41C7" w:rsidTr="00C76029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867235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7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corporate finance matters will be required for </w:t>
            </w:r>
            <w:r>
              <w:rPr>
                <w:rFonts w:ascii="Arial" w:hAnsi="Arial" w:cs="Arial"/>
                <w:sz w:val="20"/>
                <w:szCs w:val="20"/>
              </w:rPr>
              <w:t>academics.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3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01" w:rsidRDefault="00485301">
      <w:r>
        <w:separator/>
      </w:r>
    </w:p>
  </w:endnote>
  <w:endnote w:type="continuationSeparator" w:id="0">
    <w:p w:rsidR="00485301" w:rsidRDefault="0048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E175A5">
          <w:rPr>
            <w:rFonts w:ascii="Arial" w:hAnsi="Arial" w:cs="Arial"/>
            <w:noProof/>
          </w:rPr>
          <w:t>1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01" w:rsidRDefault="00485301">
      <w:r>
        <w:separator/>
      </w:r>
    </w:p>
  </w:footnote>
  <w:footnote w:type="continuationSeparator" w:id="0">
    <w:p w:rsidR="00485301" w:rsidRDefault="00485301">
      <w:r>
        <w:continuationSeparator/>
      </w:r>
    </w:p>
  </w:footnote>
  <w:footnote w:id="1">
    <w:p w:rsidR="007D757B" w:rsidRPr="007D757B" w:rsidRDefault="007D757B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underlying, “yes” or “no</w:t>
      </w:r>
      <w:r w:rsidR="00C76029">
        <w:rPr>
          <w:rFonts w:ascii="Arial" w:hAnsi="Arial" w:cs="Arial"/>
          <w:sz w:val="18"/>
          <w:szCs w:val="18"/>
        </w:rPr>
        <w:t>” under the relevant category</w:t>
      </w:r>
      <w:r>
        <w:rPr>
          <w:rFonts w:ascii="Arial" w:hAnsi="Arial" w:cs="Arial"/>
          <w:sz w:val="18"/>
          <w:szCs w:val="18"/>
        </w:rPr>
        <w:t xml:space="preserve">. </w:t>
      </w:r>
      <w:r w:rsidR="003F5748">
        <w:rPr>
          <w:rFonts w:ascii="Arial" w:hAnsi="Arial" w:cs="Arial"/>
          <w:sz w:val="18"/>
          <w:szCs w:val="18"/>
        </w:rPr>
        <w:t xml:space="preserve">You may indicate more than one background. To do so, please underline </w:t>
      </w:r>
      <w:r w:rsidR="00C76029" w:rsidRPr="007D757B">
        <w:rPr>
          <w:rFonts w:ascii="Arial" w:hAnsi="Arial" w:cs="Arial"/>
          <w:sz w:val="18"/>
          <w:szCs w:val="18"/>
        </w:rPr>
        <w:t>“yes” or “no</w:t>
      </w:r>
      <w:r w:rsidR="00C76029">
        <w:rPr>
          <w:rFonts w:ascii="Arial" w:hAnsi="Arial" w:cs="Arial"/>
          <w:sz w:val="18"/>
          <w:szCs w:val="18"/>
        </w:rPr>
        <w:t xml:space="preserve">” under the relevant categories </w:t>
      </w:r>
      <w:r w:rsidR="00C76029" w:rsidRPr="008A218B">
        <w:rPr>
          <w:rFonts w:ascii="Arial" w:hAnsi="Arial" w:cs="Arial"/>
          <w:i/>
          <w:sz w:val="18"/>
          <w:szCs w:val="18"/>
        </w:rPr>
        <w:t>and</w:t>
      </w:r>
      <w:r w:rsidR="00C76029">
        <w:rPr>
          <w:rFonts w:ascii="Arial" w:hAnsi="Arial" w:cs="Arial"/>
          <w:sz w:val="18"/>
          <w:szCs w:val="18"/>
        </w:rPr>
        <w:t xml:space="preserve"> </w:t>
      </w:r>
      <w:r w:rsidR="003F5748">
        <w:rPr>
          <w:rFonts w:ascii="Arial" w:hAnsi="Arial" w:cs="Arial"/>
          <w:sz w:val="18"/>
          <w:szCs w:val="18"/>
        </w:rPr>
        <w:t xml:space="preserve">indicate your primary background by </w:t>
      </w:r>
      <w:r w:rsidR="00C76029">
        <w:rPr>
          <w:rFonts w:ascii="Arial" w:hAnsi="Arial" w:cs="Arial"/>
          <w:sz w:val="18"/>
          <w:szCs w:val="18"/>
        </w:rPr>
        <w:t>checking the box on the right side of your primary category.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3F5748"/>
    <w:rsid w:val="00406089"/>
    <w:rsid w:val="00411B3A"/>
    <w:rsid w:val="00426E41"/>
    <w:rsid w:val="00427250"/>
    <w:rsid w:val="004434D7"/>
    <w:rsid w:val="00443A35"/>
    <w:rsid w:val="00447E21"/>
    <w:rsid w:val="0047537A"/>
    <w:rsid w:val="004809D5"/>
    <w:rsid w:val="0048403F"/>
    <w:rsid w:val="00485301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E563E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92D67"/>
    <w:rsid w:val="00C92FC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175A5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WG Document" ma:contentTypeID="0x0101003107015B2C900949BF2BF6125BF74307020400EA669020E5E24140A99411F44A9D2735" ma:contentTypeVersion="154" ma:contentTypeDescription="" ma:contentTypeScope="" ma:versionID="a8242cb17a82b758279d593811992121">
  <xsd:schema xmlns:xsd="http://www.w3.org/2001/XMLSchema" xmlns:xs="http://www.w3.org/2001/XMLSchema" xmlns:p="http://schemas.microsoft.com/office/2006/metadata/properties" xmlns:ns2="0a2c6e53-95e1-46be-989f-88f1fb6cb8d6" targetNamespace="http://schemas.microsoft.com/office/2006/metadata/properties" ma:root="true" ma:fieldsID="548102ded3f3f4372048a391b1aeb803" ns2:_="">
    <xsd:import namespace="0a2c6e53-95e1-46be-989f-88f1fb6cb8d6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Label" minOccurs="0"/>
                <xsd:element ref="ns2:m97fe92ca12a440297d17384e0c27f5d" minOccurs="0"/>
                <xsd:element ref="ns2:d3b0ae4cbf874be1be82f3657432d3e5" minOccurs="0"/>
                <xsd:element ref="ns2:lfa8cd0f4f3042dd854540a9ddecba81" minOccurs="0"/>
                <xsd:element ref="ns2:_dlc_DocId" minOccurs="0"/>
                <xsd:element ref="ns2:h810569a3a1b4209a79fdf016093cd66" minOccurs="0"/>
                <xsd:element ref="ns2:TaxCatchAll" minOccurs="0"/>
                <xsd:element ref="ns2:_dlc_DocIdUrl" minOccurs="0"/>
                <xsd:element ref="ns2:j27a12fe5d524b4d9be2191b22463868" minOccurs="0"/>
                <xsd:element ref="ns2:mb8f74d15f444f05ae622377dfa563f8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53-95e1-46be-989f-88f1fb6cb8d6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default="2015" ma:description="" ma:internalName="Year">
      <xsd:simpleType>
        <xsd:restriction base="dms:Text"/>
      </xsd:simpleType>
    </xsd:element>
    <xsd:element name="MeetingDate" ma:index="7" nillable="true" ma:displayName="Meeting Date" ma:description="" ma:format="DateOnly" ma:internalName="MeetingDate">
      <xsd:simpleType>
        <xsd:restriction base="dms:DateTime"/>
      </xsd:simpleType>
    </xsd:element>
    <xsd:element name="TaxCatchAllLabel" ma:index="8" nillable="true" ma:displayName="Taxonomy Catch All Column1" ma:hidden="true" ma:list="{fcfc56ce-3d00-466b-813f-babb86b6df88}" ma:internalName="TaxCatchAllLabel" ma:readOnly="true" ma:showField="CatchAllDataLabel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7fe92ca12a440297d17384e0c27f5d" ma:index="10" ma:taxonomy="true" ma:internalName="m97fe92ca12a440297d17384e0c27f5d" ma:taxonomyFieldName="DocumentType" ma:displayName="Document Type" ma:fieldId="{697fe92c-a12a-4402-97d1-7384e0c27f5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b0ae4cbf874be1be82f3657432d3e5" ma:index="12" ma:taxonomy="true" ma:internalName="d3b0ae4cbf874be1be82f3657432d3e5" ma:taxonomyFieldName="ConfidentialityLevel" ma:displayName="Confidentiality Level" ma:default="16;#Regular|07f1e362-856b-423d-bea6-a14079762141" ma:fieldId="{d3b0ae4c-bf87-4be1-be82-f3657432d3e5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8cd0f4f3042dd854540a9ddecba81" ma:index="15" nillable="true" ma:taxonomy="true" ma:internalName="lfa8cd0f4f3042dd854540a9ddecba81" ma:taxonomyFieldName="EsmaAudience" ma:displayName="Audience" ma:default="" ma:fieldId="{5fa8cd0f-4f30-42dd-8545-40a9ddecba81}" ma:sspId="0ac1876e-32bf-4158-94e7-cdbcd053a335" ma:termSetId="603ba560-4e32-4c4f-84a6-6196885c51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810569a3a1b4209a79fdf016093cd66" ma:index="20" ma:taxonomy="true" ma:internalName="h810569a3a1b4209a79fdf016093cd66" ma:taxonomyFieldName="TeamName" ma:displayName="Team Name" ma:default="48;#Corporate Finance|7db7c09d-ab20-46a5-b879-27afdbc15cdf" ma:fieldId="{1810569a-3a1b-4209-a79f-df016093cd66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cfc56ce-3d00-466b-813f-babb86b6df88}" ma:internalName="TaxCatchAll" ma:showField="CatchAllData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27a12fe5d524b4d9be2191b22463868" ma:index="23" nillable="true" ma:taxonomy="true" ma:internalName="j27a12fe5d524b4d9be2191b22463868" ma:taxonomyFieldName="Topic" ma:displayName="Topic" ma:fieldId="{327a12fe-5d52-4b4d-9be2-191b22463868}" ma:sspId="0ac1876e-32bf-4158-94e7-cdbcd053a335" ma:termSetId="4070eb0c-2228-4163-b769-c1183ee0ea7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8f74d15f444f05ae622377dfa563f8" ma:index="25" nillable="true" ma:taxonomy="true" ma:internalName="mb8f74d15f444f05ae622377dfa563f8" ma:taxonomyFieldName="TeamTopic" ma:displayName="Team Topic" ma:fieldId="{6b8f74d1-5f44-4f05-ae62-2377dfa563f8}" ma:sspId="0ac1876e-32bf-4158-94e7-cdbcd053a335" ma:termSetId="11033c06-5581-4f41-91ce-196ab1c51b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a2c6e53-95e1-46be-989f-88f1fb6cb8d6">2015</Year>
    <mb8f74d15f444f05ae622377dfa563f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892a3d34-f093-4519-8203-aad51d4cd5cb</TermId>
        </TermInfo>
      </Terms>
    </mb8f74d15f444f05ae622377dfa563f8>
    <lfa8cd0f4f3042dd854540a9ddecba81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902c1e7c-3957-48c1-abbe-acf26525b3f2</TermId>
        </TermInfo>
      </Terms>
    </lfa8cd0f4f3042dd854540a9ddecba81>
    <m97fe92ca12a440297d17384e0c27f5d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 / Mandate</TermName>
          <TermId xmlns="http://schemas.microsoft.com/office/infopath/2007/PartnerControls">fba2d3c2-4c0e-411c-8990-83de5e142c56</TermId>
        </TermInfo>
      </Terms>
    </m97fe92ca12a440297d17384e0c27f5d>
    <j27a12fe5d524b4d9be2191b22463868 xmlns="0a2c6e53-95e1-46be-989f-88f1fb6cb8d6">
      <Terms xmlns="http://schemas.microsoft.com/office/infopath/2007/PartnerControls"/>
    </j27a12fe5d524b4d9be2191b22463868>
    <d3b0ae4cbf874be1be82f3657432d3e5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d3b0ae4cbf874be1be82f3657432d3e5>
    <h810569a3a1b4209a79fdf016093cd66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Finance</TermName>
          <TermId xmlns="http://schemas.microsoft.com/office/infopath/2007/PartnerControls">7db7c09d-ab20-46a5-b879-27afdbc15cdf</TermId>
        </TermInfo>
      </Terms>
    </h810569a3a1b4209a79fdf016093cd66>
    <TaxCatchAll xmlns="0a2c6e53-95e1-46be-989f-88f1fb6cb8d6">
      <Value>48</Value>
      <Value>16</Value>
      <Value>25</Value>
      <Value>94</Value>
      <Value>58</Value>
    </TaxCatchAll>
    <MeetingDate xmlns="0a2c6e53-95e1-46be-989f-88f1fb6cb8d6" xsi:nil="true"/>
    <_dlc_DocId xmlns="0a2c6e53-95e1-46be-989f-88f1fb6cb8d6">ESMA31-55-118</_dlc_DocId>
    <_dlc_DocIdUrl xmlns="0a2c6e53-95e1-46be-989f-88f1fb6cb8d6">
      <Url>http://sherpa.esma.local/sites/IRPCF/_layouts/15/DocIdRedir.aspx?ID=ESMA31-55-118</Url>
      <Description>ESMA31-55-118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06A1-FA3D-49CA-83AD-795E02ED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53-95e1-46be-989f-88f1fb6cb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schemas.microsoft.com/office/infopath/2007/PartnerControls"/>
    <ds:schemaRef ds:uri="0a2c6e53-95e1-46be-989f-88f1fb6cb8d6"/>
  </ds:schemaRefs>
</ds:datastoreItem>
</file>

<file path=customXml/itemProps4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C09EFE-3191-4173-8083-D1F8E95E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8974D6F3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csutcliffe</cp:lastModifiedBy>
  <cp:revision>3</cp:revision>
  <cp:lastPrinted>2015-01-13T13:24:00Z</cp:lastPrinted>
  <dcterms:created xsi:type="dcterms:W3CDTF">2015-09-21T11:37:00Z</dcterms:created>
  <dcterms:modified xsi:type="dcterms:W3CDTF">2015-09-21T11:38:00Z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0x0101003107015B2C900949BF2BF6125BF74307020400EA669020E5E24140A99411F44A9D2735</vt:lpwstr>
  </property>
  <property fmtid="{D5CDD505-2E9C-101B-9397-08002B2CF9AE}" pid="3" name="_dlc_DocIdItemGuid">
    <vt:lpwstr>ab88a40f-2302-47a1-ad8e-4ffec492e562</vt:lpwstr>
  </property>
  <property fmtid="{D5CDD505-2E9C-101B-9397-08002B2CF9AE}" pid="4" name="EsmaAudience">
    <vt:lpwstr>25;#Public|902c1e7c-3957-48c1-abbe-acf26525b3f2</vt:lpwstr>
  </property>
  <property fmtid="{D5CDD505-2E9C-101B-9397-08002B2CF9AE}" pid="5" name="TeamName">
    <vt:lpwstr>48;#Corporate Finance|7db7c09d-ab20-46a5-b879-27afdbc15cdf</vt:lpwstr>
  </property>
  <property fmtid="{D5CDD505-2E9C-101B-9397-08002B2CF9AE}" pid="6" name="Topic">
    <vt:lpwstr/>
  </property>
  <property fmtid="{D5CDD505-2E9C-101B-9397-08002B2CF9AE}" pid="7" name="TeamTopic">
    <vt:lpwstr>58;#Communication|892a3d34-f093-4519-8203-aad51d4cd5cb</vt:lpwstr>
  </property>
  <property fmtid="{D5CDD505-2E9C-101B-9397-08002B2CF9AE}" pid="8" name="ConfidentialityLevel">
    <vt:lpwstr>16;#Regular|07f1e362-856b-423d-bea6-a14079762141</vt:lpwstr>
  </property>
  <property fmtid="{D5CDD505-2E9C-101B-9397-08002B2CF9AE}" pid="9" name="DocumentType">
    <vt:lpwstr>94;#Terms of Reference / Mandate|fba2d3c2-4c0e-411c-8990-83de5e142c56</vt:lpwstr>
  </property>
</Properties>
</file>