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F14" w:rsidRDefault="00BA3E1B" w:rsidP="00793C6B">
      <w:r>
        <w:t xml:space="preserve">19th of </w:t>
      </w:r>
      <w:proofErr w:type="spellStart"/>
      <w:r>
        <w:t>March</w:t>
      </w:r>
      <w:proofErr w:type="spellEnd"/>
      <w:r>
        <w:t>, 2012</w:t>
      </w:r>
    </w:p>
    <w:p w:rsidR="00BA3E1B" w:rsidRDefault="00BA3E1B"/>
    <w:p w:rsidR="00BA3E1B" w:rsidRDefault="00BA3E1B"/>
    <w:p w:rsidR="00BA3E1B" w:rsidRPr="00BA3E1B" w:rsidRDefault="00BA3E1B" w:rsidP="00BA3E1B">
      <w:pPr>
        <w:autoSpaceDE w:val="0"/>
        <w:autoSpaceDN w:val="0"/>
        <w:adjustRightInd w:val="0"/>
        <w:spacing w:after="0" w:line="240" w:lineRule="auto"/>
        <w:rPr>
          <w:rFonts w:ascii="Arial" w:hAnsi="Arial" w:cs="Arial"/>
          <w:b/>
          <w:bCs/>
          <w:lang w:val="en-US"/>
        </w:rPr>
      </w:pPr>
      <w:r w:rsidRPr="00BA3E1B">
        <w:rPr>
          <w:rFonts w:ascii="Arial" w:hAnsi="Arial" w:cs="Arial"/>
          <w:b/>
          <w:bCs/>
          <w:lang w:val="en-US"/>
        </w:rPr>
        <w:t>RESPONSE TO ESMA DISCUSSION PAPER ENTITLED “DRAFT TECHNICAL</w:t>
      </w:r>
    </w:p>
    <w:p w:rsidR="00BA3E1B" w:rsidRPr="00BA3E1B" w:rsidRDefault="00BA3E1B" w:rsidP="00BA3E1B">
      <w:pPr>
        <w:autoSpaceDE w:val="0"/>
        <w:autoSpaceDN w:val="0"/>
        <w:adjustRightInd w:val="0"/>
        <w:spacing w:after="0" w:line="240" w:lineRule="auto"/>
        <w:rPr>
          <w:rFonts w:ascii="Arial" w:hAnsi="Arial" w:cs="Arial"/>
          <w:b/>
          <w:bCs/>
          <w:lang w:val="en-US"/>
        </w:rPr>
      </w:pPr>
      <w:r w:rsidRPr="00BA3E1B">
        <w:rPr>
          <w:rFonts w:ascii="Arial" w:hAnsi="Arial" w:cs="Arial"/>
          <w:b/>
          <w:bCs/>
          <w:lang w:val="en-US"/>
        </w:rPr>
        <w:t>STANDARDS FOR THE REGULATION ON OTC DERIVATIVES, CCPs AND TRADE</w:t>
      </w:r>
    </w:p>
    <w:p w:rsidR="00BA3E1B" w:rsidRDefault="00BA3E1B" w:rsidP="00BA3E1B">
      <w:pPr>
        <w:rPr>
          <w:rFonts w:ascii="Arial" w:hAnsi="Arial" w:cs="Arial"/>
          <w:b/>
          <w:bCs/>
        </w:rPr>
      </w:pPr>
      <w:r>
        <w:rPr>
          <w:rFonts w:ascii="Arial" w:hAnsi="Arial" w:cs="Arial"/>
          <w:b/>
          <w:bCs/>
        </w:rPr>
        <w:t>REPOSITORIES”</w:t>
      </w:r>
    </w:p>
    <w:p w:rsidR="00793C6B" w:rsidRDefault="00793C6B" w:rsidP="00BA3E1B">
      <w:pPr>
        <w:rPr>
          <w:b/>
        </w:rPr>
      </w:pPr>
    </w:p>
    <w:p w:rsidR="00BA3E1B" w:rsidRPr="00793C6B" w:rsidRDefault="00BA3E1B" w:rsidP="00BA3E1B">
      <w:pPr>
        <w:rPr>
          <w:b/>
        </w:rPr>
      </w:pPr>
      <w:r w:rsidRPr="00793C6B">
        <w:rPr>
          <w:b/>
        </w:rPr>
        <w:t xml:space="preserve">KDPW_CCP </w:t>
      </w:r>
      <w:r w:rsidRPr="00624757">
        <w:rPr>
          <w:b/>
          <w:lang w:val="en-GB"/>
        </w:rPr>
        <w:t>comments</w:t>
      </w:r>
      <w:r w:rsidRPr="00793C6B">
        <w:rPr>
          <w:b/>
        </w:rPr>
        <w:t>:</w:t>
      </w:r>
    </w:p>
    <w:p w:rsidR="00793C6B" w:rsidRDefault="00793C6B" w:rsidP="00BA3E1B"/>
    <w:p w:rsidR="00BA3E1B" w:rsidRDefault="00BA3E1B" w:rsidP="00BA3E1B">
      <w:pPr>
        <w:rPr>
          <w:lang w:val="en-GB"/>
        </w:rPr>
      </w:pPr>
      <w:r>
        <w:rPr>
          <w:lang w:val="en-GB"/>
        </w:rPr>
        <w:t>Article 4. P. 15-18. Q.4-5</w:t>
      </w:r>
    </w:p>
    <w:p w:rsidR="00BA3E1B" w:rsidRDefault="00BA3E1B" w:rsidP="00BA3E1B">
      <w:pPr>
        <w:rPr>
          <w:lang w:val="en-GB"/>
        </w:rPr>
      </w:pPr>
      <w:r>
        <w:rPr>
          <w:lang w:val="en-GB"/>
        </w:rPr>
        <w:t>15.OTC derivatives market is not the regulated market so, data on the volume can be only estimated. It is unclear how ESMA understand liquidity and how it can be measured.</w:t>
      </w:r>
    </w:p>
    <w:p w:rsidR="00BA3E1B" w:rsidRDefault="00BA3E1B" w:rsidP="00BA3E1B">
      <w:pPr>
        <w:rPr>
          <w:lang w:val="en-GB"/>
        </w:rPr>
      </w:pPr>
      <w:r>
        <w:rPr>
          <w:lang w:val="en-GB"/>
        </w:rPr>
        <w:t xml:space="preserve">17.If the class of derivatives is not listed on the exchange and not clear by CCP it is impossible to provide competent authority with all the data specified in this point. It is not possible to provide with the relevant data if the trades are only bilateral. </w:t>
      </w:r>
    </w:p>
    <w:p w:rsidR="00BA3E1B" w:rsidRDefault="00BA3E1B" w:rsidP="00BA3E1B">
      <w:pPr>
        <w:rPr>
          <w:lang w:val="en-GB"/>
        </w:rPr>
      </w:pPr>
      <w:r>
        <w:rPr>
          <w:lang w:val="en-GB"/>
        </w:rPr>
        <w:t xml:space="preserve">18.CCP can provide the competent authority with the data on the number of days per year with reliable reference price based only on information from some information services like Bloomberg or Reuters or some information from banks - potential OTC derivatives clearing members. There is no reliable source for reliable historical data. </w:t>
      </w:r>
    </w:p>
    <w:p w:rsidR="00BA3E1B" w:rsidRDefault="00BA3E1B" w:rsidP="00BA3E1B">
      <w:pPr>
        <w:rPr>
          <w:lang w:val="en-GB"/>
        </w:rPr>
      </w:pPr>
      <w:r>
        <w:rPr>
          <w:lang w:val="en-GB"/>
        </w:rPr>
        <w:t>Article 24. P. 67-69. Q.24</w:t>
      </w:r>
    </w:p>
    <w:p w:rsidR="00BA3E1B" w:rsidRPr="002120C4" w:rsidRDefault="00BA3E1B" w:rsidP="00BA3E1B">
      <w:pPr>
        <w:rPr>
          <w:rStyle w:val="hps"/>
          <w:lang w:val="en-US"/>
        </w:rPr>
      </w:pPr>
      <w:r>
        <w:rPr>
          <w:lang w:val="en-GB"/>
        </w:rPr>
        <w:t xml:space="preserve">The CCP can be part of larger organisation, so some of the roles and processes can be outsourced. In this case we are of the opinion that the only mandatory function in the CCP should be chief risk officer. The others like chief technology officer or chief compliance officer could act </w:t>
      </w:r>
      <w:r w:rsidRPr="002120C4">
        <w:rPr>
          <w:rStyle w:val="hps"/>
          <w:lang w:val="en-US"/>
        </w:rPr>
        <w:t>at the level of</w:t>
      </w:r>
      <w:r w:rsidRPr="002120C4">
        <w:rPr>
          <w:lang w:val="en-US"/>
        </w:rPr>
        <w:t xml:space="preserve"> </w:t>
      </w:r>
      <w:r w:rsidRPr="002120C4">
        <w:rPr>
          <w:rStyle w:val="hps"/>
          <w:lang w:val="en-US"/>
        </w:rPr>
        <w:t>the parent company</w:t>
      </w:r>
      <w:r w:rsidRPr="002120C4">
        <w:rPr>
          <w:lang w:val="en-US"/>
        </w:rPr>
        <w:t xml:space="preserve"> </w:t>
      </w:r>
      <w:r w:rsidRPr="002120C4">
        <w:rPr>
          <w:rStyle w:val="hps"/>
          <w:lang w:val="en-US"/>
        </w:rPr>
        <w:t>if the</w:t>
      </w:r>
      <w:r w:rsidRPr="002120C4">
        <w:rPr>
          <w:lang w:val="en-US"/>
        </w:rPr>
        <w:t xml:space="preserve"> </w:t>
      </w:r>
      <w:r w:rsidRPr="002120C4">
        <w:rPr>
          <w:rStyle w:val="hps"/>
          <w:lang w:val="en-US"/>
        </w:rPr>
        <w:t>CCP</w:t>
      </w:r>
      <w:r w:rsidRPr="002120C4">
        <w:rPr>
          <w:lang w:val="en-US"/>
        </w:rPr>
        <w:t xml:space="preserve"> </w:t>
      </w:r>
      <w:r w:rsidRPr="002120C4">
        <w:rPr>
          <w:rStyle w:val="hps"/>
          <w:lang w:val="en-US"/>
        </w:rPr>
        <w:t>operates</w:t>
      </w:r>
      <w:r w:rsidRPr="002120C4">
        <w:rPr>
          <w:lang w:val="en-US"/>
        </w:rPr>
        <w:t xml:space="preserve"> </w:t>
      </w:r>
      <w:r w:rsidRPr="002120C4">
        <w:rPr>
          <w:rStyle w:val="hps"/>
          <w:lang w:val="en-US"/>
        </w:rPr>
        <w:t xml:space="preserve">within the group. </w:t>
      </w:r>
    </w:p>
    <w:p w:rsidR="00BA3E1B" w:rsidRDefault="00BA3E1B" w:rsidP="00BA3E1B">
      <w:pPr>
        <w:rPr>
          <w:lang w:val="en-GB"/>
        </w:rPr>
      </w:pPr>
      <w:r>
        <w:rPr>
          <w:lang w:val="en-GB"/>
        </w:rPr>
        <w:t>Article 24. P. 70. Q.26</w:t>
      </w:r>
    </w:p>
    <w:p w:rsidR="00BA3E1B" w:rsidRPr="002120C4" w:rsidRDefault="00BA3E1B" w:rsidP="00BA3E1B">
      <w:pPr>
        <w:rPr>
          <w:rStyle w:val="hps"/>
          <w:lang w:val="en-US"/>
        </w:rPr>
      </w:pPr>
      <w:r>
        <w:rPr>
          <w:rStyle w:val="hps"/>
          <w:lang w:val="en-US"/>
        </w:rPr>
        <w:t xml:space="preserve">Audit of the CCP should be also possible with an external audit company or common audit for the group. </w:t>
      </w:r>
    </w:p>
    <w:p w:rsidR="00BA3E1B" w:rsidRDefault="00BA3E1B" w:rsidP="00BA3E1B">
      <w:pPr>
        <w:rPr>
          <w:lang w:val="en-GB"/>
        </w:rPr>
      </w:pPr>
      <w:r>
        <w:rPr>
          <w:lang w:val="en-GB"/>
        </w:rPr>
        <w:t>Article 24. P. 73. Q.27</w:t>
      </w:r>
    </w:p>
    <w:p w:rsidR="00BA3E1B" w:rsidRDefault="00BA3E1B" w:rsidP="00BA3E1B">
      <w:pPr>
        <w:rPr>
          <w:lang w:val="en-GB"/>
        </w:rPr>
      </w:pPr>
      <w:r>
        <w:rPr>
          <w:lang w:val="en-GB"/>
        </w:rPr>
        <w:t>Remuneration policy should be included in remuneration rules of the CCP. There should be clearly specified the roles of risk management people and their salaries. The remuneration rules should be approved by the board. In this case there is no clear what should be establish a remuneration committee for?</w:t>
      </w:r>
    </w:p>
    <w:p w:rsidR="00BA3E1B" w:rsidRDefault="00BA3E1B" w:rsidP="00BA3E1B">
      <w:pPr>
        <w:rPr>
          <w:lang w:val="en-GB"/>
        </w:rPr>
      </w:pPr>
      <w:r>
        <w:rPr>
          <w:lang w:val="en-GB"/>
        </w:rPr>
        <w:t>Article 24. P. 74f. Q.28</w:t>
      </w:r>
    </w:p>
    <w:p w:rsidR="00BA3E1B" w:rsidRDefault="00BA3E1B" w:rsidP="00BA3E1B">
      <w:pPr>
        <w:rPr>
          <w:lang w:val="en-GB"/>
        </w:rPr>
      </w:pPr>
      <w:r>
        <w:rPr>
          <w:lang w:val="en-GB"/>
        </w:rPr>
        <w:lastRenderedPageBreak/>
        <w:t>There is no clear what kind of assessment it will be. It is expensive to provide an annual independent audit. We are for every two years and its necessary to precise what kind of audit it shall be.</w:t>
      </w:r>
    </w:p>
    <w:p w:rsidR="00BA3E1B" w:rsidRDefault="00BA3E1B" w:rsidP="00BA3E1B">
      <w:pPr>
        <w:rPr>
          <w:lang w:val="en-GB"/>
        </w:rPr>
      </w:pPr>
      <w:r>
        <w:rPr>
          <w:lang w:val="en-GB"/>
        </w:rPr>
        <w:t>Article 24. P. 75f. Q.29</w:t>
      </w:r>
    </w:p>
    <w:p w:rsidR="00BA3E1B" w:rsidRDefault="00BA3E1B" w:rsidP="00BA3E1B">
      <w:pPr>
        <w:rPr>
          <w:lang w:val="en-GB"/>
        </w:rPr>
      </w:pPr>
      <w:r>
        <w:rPr>
          <w:lang w:val="en-GB"/>
        </w:rPr>
        <w:t>We don’t see any reasons for disclosing key elements (what elements?) of remuneration policy of the CCP.</w:t>
      </w:r>
    </w:p>
    <w:p w:rsidR="00BA3E1B" w:rsidRDefault="00BA3E1B" w:rsidP="00BA3E1B">
      <w:pPr>
        <w:rPr>
          <w:lang w:val="en-GB"/>
        </w:rPr>
      </w:pPr>
      <w:r>
        <w:rPr>
          <w:lang w:val="en-GB"/>
        </w:rPr>
        <w:t>Article 27. P. 78. Q.30</w:t>
      </w:r>
    </w:p>
    <w:p w:rsidR="00BA3E1B" w:rsidRPr="002120C4" w:rsidRDefault="00BA3E1B" w:rsidP="00BA3E1B">
      <w:pPr>
        <w:rPr>
          <w:lang w:val="en-GB"/>
        </w:rPr>
      </w:pPr>
      <w:r>
        <w:rPr>
          <w:lang w:val="en-GB"/>
        </w:rPr>
        <w:t xml:space="preserve">It’s difficult to indicate </w:t>
      </w:r>
      <w:r w:rsidRPr="002120C4">
        <w:rPr>
          <w:lang w:val="en-GB"/>
        </w:rPr>
        <w:t>the date and time of interposit</w:t>
      </w:r>
      <w:r>
        <w:rPr>
          <w:lang w:val="en-GB"/>
        </w:rPr>
        <w:t xml:space="preserve">ion of the CCP in the contract especially if there is open offer mechanism instead of </w:t>
      </w:r>
      <w:proofErr w:type="spellStart"/>
      <w:r>
        <w:rPr>
          <w:lang w:val="en-GB"/>
        </w:rPr>
        <w:t>novation</w:t>
      </w:r>
      <w:proofErr w:type="spellEnd"/>
      <w:r>
        <w:rPr>
          <w:lang w:val="en-GB"/>
        </w:rPr>
        <w:t xml:space="preserve">. Even if there is a </w:t>
      </w:r>
      <w:proofErr w:type="spellStart"/>
      <w:r>
        <w:rPr>
          <w:lang w:val="en-GB"/>
        </w:rPr>
        <w:t>novation</w:t>
      </w:r>
      <w:proofErr w:type="spellEnd"/>
      <w:r>
        <w:rPr>
          <w:lang w:val="en-GB"/>
        </w:rPr>
        <w:t xml:space="preserve"> process there is no practice for special indicating the date and time of interposition of the CCP.</w:t>
      </w:r>
    </w:p>
    <w:p w:rsidR="00BA3E1B" w:rsidRPr="002F1418" w:rsidRDefault="00A1471D" w:rsidP="00BA3E1B">
      <w:pPr>
        <w:rPr>
          <w:lang w:val="en-GB"/>
        </w:rPr>
      </w:pPr>
      <w:r>
        <w:rPr>
          <w:lang w:val="en-GB"/>
        </w:rPr>
        <w:t xml:space="preserve">There is no clear definition of </w:t>
      </w:r>
      <w:r w:rsidR="00BA3E1B" w:rsidRPr="002F1418">
        <w:rPr>
          <w:lang w:val="en-GB"/>
        </w:rPr>
        <w:t xml:space="preserve">the original terms and parties of any contract cleared; </w:t>
      </w:r>
      <w:r w:rsidR="00BA3E1B">
        <w:rPr>
          <w:lang w:val="en-GB"/>
        </w:rPr>
        <w:t>does it mean clearing members or identification of clients concluding the trade?</w:t>
      </w:r>
    </w:p>
    <w:p w:rsidR="00BA3E1B" w:rsidRDefault="00BA3E1B" w:rsidP="00BA3E1B">
      <w:pPr>
        <w:rPr>
          <w:lang w:val="en-GB"/>
        </w:rPr>
      </w:pPr>
      <w:r>
        <w:rPr>
          <w:lang w:val="en-GB"/>
        </w:rPr>
        <w:t>Article 32. P. 87. Q.33</w:t>
      </w:r>
    </w:p>
    <w:p w:rsidR="00BA3E1B" w:rsidRDefault="00BA3E1B" w:rsidP="00BA3E1B">
      <w:pPr>
        <w:rPr>
          <w:lang w:val="en-GB"/>
        </w:rPr>
      </w:pPr>
      <w:r>
        <w:rPr>
          <w:lang w:val="en-GB"/>
        </w:rPr>
        <w:t>The 2 hours period for recovery time is not enough. We propose 4 hours. It is important because nowadays if the b</w:t>
      </w:r>
      <w:r w:rsidR="00A1471D">
        <w:rPr>
          <w:lang w:val="en-GB"/>
        </w:rPr>
        <w:t>ackup site is outside the city and</w:t>
      </w:r>
      <w:r>
        <w:rPr>
          <w:lang w:val="en-GB"/>
        </w:rPr>
        <w:t xml:space="preserve"> it takes more than 1 hour to get there.</w:t>
      </w:r>
    </w:p>
    <w:p w:rsidR="00BA3E1B" w:rsidRDefault="00BA3E1B" w:rsidP="00BA3E1B">
      <w:pPr>
        <w:rPr>
          <w:lang w:val="en-GB"/>
        </w:rPr>
      </w:pPr>
      <w:r>
        <w:rPr>
          <w:lang w:val="en-GB"/>
        </w:rPr>
        <w:t>Article 41a. P. 109-112. Q.39-40</w:t>
      </w:r>
    </w:p>
    <w:p w:rsidR="00BA3E1B" w:rsidRDefault="00BA3E1B" w:rsidP="00BA3E1B">
      <w:pPr>
        <w:rPr>
          <w:lang w:val="en-GB"/>
        </w:rPr>
      </w:pPr>
      <w:r>
        <w:rPr>
          <w:lang w:val="en-GB"/>
        </w:rPr>
        <w:t>There is also reference to “low credit risk”? What does it mean? Some agencies ratings? What if some credit institution doesn’t have such a rating?</w:t>
      </w:r>
    </w:p>
    <w:p w:rsidR="00BA3E1B" w:rsidRDefault="00BA3E1B" w:rsidP="00BA3E1B">
      <w:pPr>
        <w:rPr>
          <w:lang w:val="en-GB"/>
        </w:rPr>
      </w:pPr>
      <w:r>
        <w:rPr>
          <w:lang w:val="en-GB"/>
        </w:rPr>
        <w:t>Article 43. P. 129. Q.48</w:t>
      </w:r>
    </w:p>
    <w:p w:rsidR="00BA3E1B" w:rsidRPr="00500080" w:rsidRDefault="00BA3E1B" w:rsidP="00BA3E1B">
      <w:pPr>
        <w:rPr>
          <w:lang w:val="en-GB"/>
        </w:rPr>
      </w:pPr>
      <w:r>
        <w:rPr>
          <w:lang w:val="en-GB"/>
        </w:rPr>
        <w:t>If there is the procedure for determining the haircuts then it contains in fact an assessment for the financial instruments, their liquidity and haircuts so we don’t see any reasons for additional assessment.</w:t>
      </w:r>
    </w:p>
    <w:p w:rsidR="00BA3E1B" w:rsidRPr="00BA3E1B" w:rsidRDefault="00BA3E1B" w:rsidP="00BA3E1B">
      <w:pPr>
        <w:rPr>
          <w:lang w:val="en-GB"/>
        </w:rPr>
      </w:pPr>
    </w:p>
    <w:sectPr w:rsidR="00BA3E1B" w:rsidRPr="00BA3E1B" w:rsidSect="00AA6F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BA3E1B"/>
    <w:rsid w:val="00096755"/>
    <w:rsid w:val="000B5447"/>
    <w:rsid w:val="001322EC"/>
    <w:rsid w:val="0024531F"/>
    <w:rsid w:val="00245B87"/>
    <w:rsid w:val="002E3B86"/>
    <w:rsid w:val="002F193A"/>
    <w:rsid w:val="002F780A"/>
    <w:rsid w:val="003B3807"/>
    <w:rsid w:val="003F0DC7"/>
    <w:rsid w:val="00411DE3"/>
    <w:rsid w:val="0044337D"/>
    <w:rsid w:val="00447087"/>
    <w:rsid w:val="00475565"/>
    <w:rsid w:val="004A1596"/>
    <w:rsid w:val="004B44E7"/>
    <w:rsid w:val="005A5B1F"/>
    <w:rsid w:val="005D7644"/>
    <w:rsid w:val="00624757"/>
    <w:rsid w:val="006C5651"/>
    <w:rsid w:val="00702186"/>
    <w:rsid w:val="007173C4"/>
    <w:rsid w:val="0073689E"/>
    <w:rsid w:val="0076203F"/>
    <w:rsid w:val="00766CF1"/>
    <w:rsid w:val="00793C6B"/>
    <w:rsid w:val="00894A72"/>
    <w:rsid w:val="008A07F3"/>
    <w:rsid w:val="008B5494"/>
    <w:rsid w:val="0094204D"/>
    <w:rsid w:val="00942BD3"/>
    <w:rsid w:val="00971620"/>
    <w:rsid w:val="00972DC4"/>
    <w:rsid w:val="00977457"/>
    <w:rsid w:val="00A0792A"/>
    <w:rsid w:val="00A1471D"/>
    <w:rsid w:val="00AA6F14"/>
    <w:rsid w:val="00BA3E1B"/>
    <w:rsid w:val="00BA7612"/>
    <w:rsid w:val="00C31631"/>
    <w:rsid w:val="00C80FE0"/>
    <w:rsid w:val="00CA3C0B"/>
    <w:rsid w:val="00D13DAD"/>
    <w:rsid w:val="00DA40D0"/>
    <w:rsid w:val="00DE5E97"/>
    <w:rsid w:val="00DE652C"/>
    <w:rsid w:val="00EF4C41"/>
    <w:rsid w:val="00F765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6F1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ps">
    <w:name w:val="hps"/>
    <w:basedOn w:val="Domylnaczcionkaakapitu"/>
    <w:rsid w:val="00BA3E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468</Words>
  <Characters>2809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KDPW S.A.</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Truchanowicz</dc:creator>
  <cp:keywords/>
  <dc:description/>
  <cp:lastModifiedBy>Marcin Truchanowicz</cp:lastModifiedBy>
  <cp:revision>1</cp:revision>
  <dcterms:created xsi:type="dcterms:W3CDTF">2012-03-19T12:23:00Z</dcterms:created>
  <dcterms:modified xsi:type="dcterms:W3CDTF">2012-03-19T14:37:00Z</dcterms:modified>
</cp:coreProperties>
</file>