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2" w:rightFromText="142" w:vertAnchor="page" w:horzAnchor="page" w:tblpX="1248" w:tblpY="15820"/>
        <w:tblOverlap w:val="never"/>
        <w:tblW w:w="9412" w:type="dxa"/>
        <w:tblCellMar>
          <w:left w:w="0" w:type="dxa"/>
          <w:right w:w="0" w:type="dxa"/>
        </w:tblCellMar>
        <w:tblLook w:val="01E0"/>
      </w:tblPr>
      <w:tblGrid>
        <w:gridCol w:w="9412"/>
      </w:tblGrid>
      <w:tr w:rsidR="00C2094B" w:rsidRPr="00E679BA" w:rsidTr="00315E96">
        <w:trPr>
          <w:trHeight w:val="284"/>
        </w:trPr>
        <w:tc>
          <w:tcPr>
            <w:tcW w:w="9412" w:type="dxa"/>
          </w:tcPr>
          <w:p w:rsidR="00C2094B" w:rsidRPr="00376B02" w:rsidRDefault="00395EF9" w:rsidP="005A150A">
            <w:pPr>
              <w:pStyle w:val="00bDBInfo"/>
            </w:pPr>
            <w:r>
              <w:t>26 September</w:t>
            </w:r>
            <w:r w:rsidR="00ED351E" w:rsidRPr="00376B02">
              <w:t xml:space="preserve"> </w:t>
            </w:r>
            <w:r w:rsidR="006F4B04" w:rsidRPr="00376B02">
              <w:t>2014</w:t>
            </w:r>
          </w:p>
        </w:tc>
      </w:tr>
    </w:tbl>
    <w:p w:rsidR="00FD7A8D" w:rsidRPr="00640DCD" w:rsidRDefault="00FD7A8D" w:rsidP="00FD7A8D">
      <w:pPr>
        <w:rPr>
          <w:vanish/>
        </w:rPr>
      </w:pPr>
    </w:p>
    <w:tbl>
      <w:tblPr>
        <w:tblpPr w:leftFromText="8505" w:vertAnchor="page" w:horzAnchor="page" w:tblpX="1248" w:tblpY="4401"/>
        <w:tblW w:w="9397" w:type="dxa"/>
        <w:tblLayout w:type="fixed"/>
        <w:tblCellMar>
          <w:left w:w="0" w:type="dxa"/>
          <w:right w:w="0" w:type="dxa"/>
        </w:tblCellMar>
        <w:tblLook w:val="01E0"/>
      </w:tblPr>
      <w:tblGrid>
        <w:gridCol w:w="9397"/>
      </w:tblGrid>
      <w:tr w:rsidR="00060F72" w:rsidRPr="00E679BA" w:rsidTr="00B835D5">
        <w:trPr>
          <w:trHeight w:hRule="exact" w:val="1209"/>
        </w:trPr>
        <w:tc>
          <w:tcPr>
            <w:tcW w:w="9397" w:type="dxa"/>
            <w:vAlign w:val="bottom"/>
          </w:tcPr>
          <w:p w:rsidR="006F4403" w:rsidRDefault="00AE627C" w:rsidP="00C000A5">
            <w:pPr>
              <w:pStyle w:val="01aDBTitle"/>
            </w:pPr>
            <w:r>
              <w:t>Reply form</w:t>
            </w:r>
            <w:r w:rsidR="00B835D5">
              <w:t xml:space="preserve"> </w:t>
            </w:r>
            <w:r w:rsidR="0043173B">
              <w:t>for</w:t>
            </w:r>
            <w:r w:rsidR="00027ECF">
              <w:t xml:space="preserve"> the </w:t>
            </w:r>
          </w:p>
          <w:p w:rsidR="00027ECF" w:rsidRDefault="008319C1" w:rsidP="00C000A5">
            <w:pPr>
              <w:pStyle w:val="01aDBTitle"/>
            </w:pPr>
            <w:r>
              <w:t>T</w:t>
            </w:r>
            <w:r w:rsidRPr="008319C1">
              <w:t xml:space="preserve">echnical </w:t>
            </w:r>
            <w:r>
              <w:t>A</w:t>
            </w:r>
            <w:r w:rsidRPr="008319C1">
              <w:t>dvice the on delegated acts r</w:t>
            </w:r>
            <w:r w:rsidRPr="008319C1">
              <w:t>e</w:t>
            </w:r>
            <w:r w:rsidRPr="008319C1">
              <w:t>quired by the UCITS V Directive</w:t>
            </w:r>
            <w:r w:rsidR="00C8677B" w:rsidRPr="00C8677B">
              <w:t xml:space="preserve"> </w:t>
            </w:r>
          </w:p>
          <w:p w:rsidR="00422A7D" w:rsidRDefault="00422A7D" w:rsidP="00C000A5">
            <w:pPr>
              <w:pStyle w:val="01aDBTitle"/>
            </w:pPr>
            <w:r>
              <w:t xml:space="preserve"> </w:t>
            </w:r>
          </w:p>
          <w:p w:rsidR="00027ECF" w:rsidRDefault="00422A7D" w:rsidP="00C000A5">
            <w:pPr>
              <w:pStyle w:val="01aDBTitle"/>
            </w:pPr>
            <w:r>
              <w:t>Template for comments</w:t>
            </w:r>
          </w:p>
          <w:p w:rsidR="00791EB4" w:rsidRPr="00E679BA" w:rsidRDefault="00027ECF" w:rsidP="00C000A5">
            <w:pPr>
              <w:pStyle w:val="01aDBTitle"/>
            </w:pPr>
            <w:r>
              <w:t>for the ESMA MiFID II/MiFIR Discussion P</w:t>
            </w:r>
            <w:r>
              <w:t>a</w:t>
            </w:r>
            <w:r>
              <w:t xml:space="preserve">per </w:t>
            </w:r>
            <w:r w:rsidR="00422A7D">
              <w:t xml:space="preserve"> </w:t>
            </w:r>
            <w:r w:rsidR="00F739D4" w:rsidRPr="00E679BA">
              <w:t xml:space="preserve"> </w:t>
            </w:r>
          </w:p>
        </w:tc>
      </w:tr>
      <w:tr w:rsidR="00060F72" w:rsidRPr="00E679BA" w:rsidTr="00B835D5">
        <w:trPr>
          <w:trHeight w:hRule="exact" w:val="605"/>
        </w:trPr>
        <w:tc>
          <w:tcPr>
            <w:tcW w:w="9397" w:type="dxa"/>
            <w:tcMar>
              <w:top w:w="142" w:type="dxa"/>
            </w:tcMar>
          </w:tcPr>
          <w:p w:rsidR="00D91010" w:rsidRPr="00E679BA" w:rsidRDefault="00013CCE" w:rsidP="00027ECF">
            <w:pPr>
              <w:pStyle w:val="01bDBSubtitle"/>
            </w:pPr>
            <w:r w:rsidRPr="00E679BA">
              <w:t xml:space="preserve"> </w:t>
            </w:r>
          </w:p>
        </w:tc>
      </w:tr>
    </w:tbl>
    <w:p w:rsidR="00620D7C" w:rsidRPr="00E679BA" w:rsidRDefault="00620D7C" w:rsidP="00C00012">
      <w:pPr>
        <w:pStyle w:val="05HeadlinenoIndex"/>
        <w:sectPr w:rsidR="00620D7C" w:rsidRPr="00E679BA" w:rsidSect="006E3C72">
          <w:headerReference w:type="default" r:id="rId9"/>
          <w:footerReference w:type="default" r:id="rId10"/>
          <w:headerReference w:type="first" r:id="rId11"/>
          <w:footerReference w:type="first" r:id="rId12"/>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tblPr>
      <w:tblGrid>
        <w:gridCol w:w="2325"/>
      </w:tblGrid>
      <w:tr w:rsidR="00620D7C" w:rsidRPr="00E679BA" w:rsidTr="00315E96">
        <w:trPr>
          <w:trHeight w:hRule="exact" w:val="964"/>
        </w:trPr>
        <w:tc>
          <w:tcPr>
            <w:tcW w:w="2325" w:type="dxa"/>
          </w:tcPr>
          <w:p w:rsidR="00620D7C" w:rsidRPr="00E679BA" w:rsidRDefault="00620D7C" w:rsidP="00395EF9">
            <w:pPr>
              <w:pStyle w:val="02Date"/>
            </w:pPr>
            <w:r w:rsidRPr="00222D9B">
              <w:lastRenderedPageBreak/>
              <w:t xml:space="preserve">Date: </w:t>
            </w:r>
            <w:r w:rsidR="00395EF9">
              <w:t>26 September</w:t>
            </w:r>
            <w:r w:rsidR="002B354F" w:rsidRPr="00222D9B">
              <w:t xml:space="preserve"> </w:t>
            </w:r>
            <w:r w:rsidR="00486C17" w:rsidRPr="00222D9B">
              <w:t>201</w:t>
            </w:r>
            <w:r w:rsidR="006F57F2" w:rsidRPr="00222D9B">
              <w:t>4</w:t>
            </w:r>
          </w:p>
        </w:tc>
      </w:tr>
    </w:tbl>
    <w:p w:rsidR="0088244C" w:rsidRDefault="0088244C" w:rsidP="00F574D0">
      <w:pPr>
        <w:pStyle w:val="05HeadlinenoIndex"/>
      </w:pPr>
      <w:bookmarkStart w:id="0" w:name="_Toc280628648"/>
    </w:p>
    <w:p w:rsidR="00F574D0" w:rsidRPr="00321CD3" w:rsidRDefault="0088244C" w:rsidP="00F574D0">
      <w:pPr>
        <w:pStyle w:val="05HeadlinenoIndex"/>
      </w:pPr>
      <w:r>
        <w:br w:type="page"/>
      </w:r>
      <w:r w:rsidR="00F574D0" w:rsidRPr="00321CD3">
        <w:lastRenderedPageBreak/>
        <w:t xml:space="preserve">Responding to this paper </w:t>
      </w:r>
    </w:p>
    <w:p w:rsidR="00F574D0" w:rsidRDefault="00F574D0" w:rsidP="00F574D0">
      <w:pPr>
        <w:pStyle w:val="04BodyText"/>
        <w:spacing w:before="120" w:after="120"/>
      </w:pPr>
      <w:r w:rsidRPr="00321CD3">
        <w:t>The European Securities and Markets Autho</w:t>
      </w:r>
      <w:r>
        <w:t>rity (ESMA) invites responses</w:t>
      </w:r>
      <w:r w:rsidRPr="00321CD3">
        <w:t xml:space="preserve"> </w:t>
      </w:r>
      <w:r>
        <w:t xml:space="preserve">to </w:t>
      </w:r>
      <w:r w:rsidRPr="00321CD3">
        <w:t xml:space="preserve">the specific questions listed in </w:t>
      </w:r>
      <w:r>
        <w:t xml:space="preserve">the ESMA </w:t>
      </w:r>
      <w:r w:rsidR="0060674A" w:rsidRPr="0060674A">
        <w:t xml:space="preserve">Consultation Paper - </w:t>
      </w:r>
      <w:r w:rsidR="00F23C3D" w:rsidRPr="00F23C3D">
        <w:t>ESMA's technical advice to the European Commission on delegated acts required by the UCITS V Directive</w:t>
      </w:r>
      <w:r w:rsidR="00015B5E">
        <w:t xml:space="preserve">, </w:t>
      </w:r>
      <w:r w:rsidR="00015B5E" w:rsidRPr="00015B5E">
        <w:t>published</w:t>
      </w:r>
      <w:r w:rsidR="00015B5E">
        <w:t xml:space="preserve"> on the ESMA website (</w:t>
      </w:r>
      <w:hyperlink r:id="rId13" w:history="1">
        <w:r w:rsidR="00015B5E" w:rsidRPr="00015B5E">
          <w:rPr>
            <w:rStyle w:val="Lienhypertexte"/>
          </w:rPr>
          <w:t>here</w:t>
        </w:r>
      </w:hyperlink>
      <w:r w:rsidR="00015B5E">
        <w:t>)</w:t>
      </w:r>
      <w:r w:rsidR="005A150A">
        <w:t>.</w:t>
      </w:r>
    </w:p>
    <w:p w:rsidR="00F574D0" w:rsidRDefault="00F574D0" w:rsidP="00F574D0">
      <w:pPr>
        <w:pStyle w:val="04BodyText"/>
        <w:spacing w:before="120" w:after="120"/>
      </w:pP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r w:rsidRPr="00F574D0">
        <w:rPr>
          <w:rFonts w:cs="Georgia"/>
          <w:b/>
          <w:bCs/>
          <w:i/>
          <w:color w:val="000000"/>
          <w:szCs w:val="20"/>
          <w:lang w:eastAsia="en-GB"/>
        </w:rPr>
        <w:t>Instructions</w:t>
      </w:r>
    </w:p>
    <w:p w:rsidR="00F574D0" w:rsidRPr="0081710D" w:rsidRDefault="00D75FEE" w:rsidP="00F574D0">
      <w:pPr>
        <w:pStyle w:val="04BodyText"/>
        <w:spacing w:before="120" w:after="120"/>
      </w:pPr>
      <w:r w:rsidRPr="00D75FEE">
        <w:t xml:space="preserve">Please note that, in order to facilitate the analysis of the large number of responses expected, you are requested to use this file to send your response to ESMA so as to allow us to process it properly. Therefore, please follow </w:t>
      </w:r>
      <w:r>
        <w:t>the instructions described below</w:t>
      </w:r>
      <w:r w:rsidR="00F574D0" w:rsidRPr="0081710D">
        <w:t>:</w:t>
      </w:r>
    </w:p>
    <w:p w:rsidR="00F574D0" w:rsidRPr="00C0197A" w:rsidRDefault="00F574D0" w:rsidP="00F574D0">
      <w:pPr>
        <w:pStyle w:val="04bList"/>
        <w:numPr>
          <w:ilvl w:val="0"/>
          <w:numId w:val="5"/>
        </w:numPr>
        <w:spacing w:before="120" w:after="120"/>
        <w:ind w:left="720"/>
      </w:pPr>
      <w:r w:rsidRPr="00C0197A">
        <w:t xml:space="preserve">use this </w:t>
      </w:r>
      <w:r w:rsidR="003F5C06">
        <w:t>form</w:t>
      </w:r>
      <w:r w:rsidRPr="00C0197A">
        <w:t xml:space="preserve"> and send </w:t>
      </w:r>
      <w:r w:rsidR="00D75FEE">
        <w:t>your</w:t>
      </w:r>
      <w:r w:rsidRPr="00C0197A">
        <w:t xml:space="preserve"> response</w:t>
      </w:r>
      <w:r>
        <w:t>s</w:t>
      </w:r>
      <w:r w:rsidRPr="00C0197A">
        <w:t xml:space="preserve"> in Word format;</w:t>
      </w:r>
    </w:p>
    <w:p w:rsidR="00F574D0" w:rsidRPr="0081710D" w:rsidRDefault="00D75FEE" w:rsidP="00F574D0">
      <w:pPr>
        <w:pStyle w:val="04bList"/>
        <w:numPr>
          <w:ilvl w:val="0"/>
          <w:numId w:val="5"/>
        </w:numPr>
        <w:spacing w:before="120" w:after="120"/>
        <w:ind w:left="720"/>
      </w:pPr>
      <w:r>
        <w:t xml:space="preserve">do </w:t>
      </w:r>
      <w:r w:rsidR="00F574D0" w:rsidRPr="0081710D">
        <w:t>not remove the tags of type &lt;</w:t>
      </w:r>
      <w:r w:rsidR="00395EF9" w:rsidRPr="00395EF9">
        <w:t xml:space="preserve"> </w:t>
      </w:r>
      <w:r w:rsidR="00395EF9">
        <w:t>ESMA_UCITS_QUESTION</w:t>
      </w:r>
      <w:r w:rsidR="00E9344E">
        <w:t>_</w:t>
      </w:r>
      <w:r w:rsidR="00F574D0" w:rsidRPr="0081710D">
        <w:t>1&gt; - i.e. the response to one question has to be framed by the 2 tags corresponding to the question; and</w:t>
      </w:r>
    </w:p>
    <w:p w:rsidR="00F574D0" w:rsidRPr="0081710D" w:rsidRDefault="00F574D0" w:rsidP="00F574D0">
      <w:pPr>
        <w:pStyle w:val="04bList"/>
        <w:numPr>
          <w:ilvl w:val="0"/>
          <w:numId w:val="5"/>
        </w:numPr>
        <w:spacing w:before="120" w:after="120"/>
        <w:ind w:left="720"/>
      </w:pPr>
      <w:r w:rsidRPr="0081710D">
        <w:t xml:space="preserve">if </w:t>
      </w:r>
      <w:r w:rsidR="00D75FEE">
        <w:t>you do not have a</w:t>
      </w:r>
      <w:r w:rsidRPr="0081710D">
        <w:t xml:space="preserve"> response to a question, </w:t>
      </w:r>
      <w:r w:rsidR="00D75FEE">
        <w:t xml:space="preserve">do </w:t>
      </w:r>
      <w:r w:rsidRPr="0081710D">
        <w:t>not delete it and leave the text “TYPE YOUR TEXT HERE” between the tags.</w:t>
      </w:r>
    </w:p>
    <w:p w:rsidR="00F574D0" w:rsidRPr="0081710D" w:rsidRDefault="00F574D0" w:rsidP="00F574D0">
      <w:pPr>
        <w:pStyle w:val="04bList"/>
        <w:numPr>
          <w:ilvl w:val="0"/>
          <w:numId w:val="0"/>
        </w:numPr>
        <w:spacing w:before="120" w:after="120"/>
      </w:pPr>
      <w:r w:rsidRPr="0081710D">
        <w:t>Responses are most helpful:</w:t>
      </w:r>
    </w:p>
    <w:p w:rsidR="00F574D0" w:rsidRPr="0081710D" w:rsidRDefault="00F574D0" w:rsidP="002067BA">
      <w:pPr>
        <w:pStyle w:val="04bList"/>
        <w:numPr>
          <w:ilvl w:val="0"/>
          <w:numId w:val="33"/>
        </w:numPr>
        <w:spacing w:before="120" w:after="120"/>
      </w:pPr>
      <w:r w:rsidRPr="0081710D">
        <w:t>if they respond to the question stated;</w:t>
      </w:r>
    </w:p>
    <w:p w:rsidR="00F574D0" w:rsidRPr="0081710D" w:rsidRDefault="00F574D0" w:rsidP="002067BA">
      <w:pPr>
        <w:pStyle w:val="04bList"/>
        <w:numPr>
          <w:ilvl w:val="0"/>
          <w:numId w:val="33"/>
        </w:numPr>
        <w:spacing w:before="120" w:after="120"/>
      </w:pPr>
      <w:r w:rsidRPr="0081710D">
        <w:t>contain a clear rationale, including on any related costs and benefits; and</w:t>
      </w:r>
    </w:p>
    <w:p w:rsidR="00F574D0" w:rsidRPr="0081710D" w:rsidRDefault="00F574D0" w:rsidP="002067BA">
      <w:pPr>
        <w:pStyle w:val="04bList"/>
        <w:numPr>
          <w:ilvl w:val="0"/>
          <w:numId w:val="33"/>
        </w:numPr>
        <w:spacing w:before="120" w:after="120"/>
      </w:pPr>
      <w:r w:rsidRPr="0081710D">
        <w:t>describe any alternatives that ESMA should consider</w:t>
      </w:r>
    </w:p>
    <w:p w:rsidR="00F574D0" w:rsidRDefault="00F574D0" w:rsidP="00F574D0">
      <w:pPr>
        <w:pStyle w:val="04bList"/>
        <w:numPr>
          <w:ilvl w:val="0"/>
          <w:numId w:val="0"/>
        </w:numPr>
        <w:spacing w:before="120" w:after="120"/>
      </w:pPr>
      <w:r w:rsidRPr="0081710D">
        <w:t>Given the breadth of issues covered, ESMA expects and encourages respondents to specially answer those questions relevant to their business, interest and experience.</w:t>
      </w:r>
    </w:p>
    <w:p w:rsidR="004E1A0F" w:rsidRPr="0081710D" w:rsidRDefault="004E1A0F" w:rsidP="00F574D0">
      <w:pPr>
        <w:pStyle w:val="04bList"/>
        <w:numPr>
          <w:ilvl w:val="0"/>
          <w:numId w:val="0"/>
        </w:numPr>
        <w:spacing w:before="120" w:after="120"/>
      </w:pPr>
      <w:r w:rsidRPr="004E1A0F">
        <w:t>To help you navigate this document more easily, bookmarks are available in “Navigation Pane” for Word 2010 and in “Document Map” for Word 2007.</w:t>
      </w:r>
    </w:p>
    <w:p w:rsidR="00F574D0" w:rsidRPr="0081710D" w:rsidRDefault="00F574D0" w:rsidP="00F574D0">
      <w:pPr>
        <w:pStyle w:val="04BodyText"/>
        <w:spacing w:before="120" w:after="120"/>
      </w:pPr>
      <w:r w:rsidRPr="0081710D">
        <w:t xml:space="preserve">Responses must reach us by </w:t>
      </w:r>
      <w:r w:rsidR="00D72304">
        <w:rPr>
          <w:b/>
        </w:rPr>
        <w:t>24</w:t>
      </w:r>
      <w:r w:rsidR="00D43F14">
        <w:rPr>
          <w:b/>
        </w:rPr>
        <w:t xml:space="preserve"> October </w:t>
      </w:r>
      <w:r w:rsidRPr="0081710D">
        <w:rPr>
          <w:b/>
        </w:rPr>
        <w:t>2014</w:t>
      </w:r>
      <w:r w:rsidRPr="0081710D">
        <w:t xml:space="preserve">. </w:t>
      </w:r>
    </w:p>
    <w:p w:rsidR="00F574D0" w:rsidRDefault="00F574D0" w:rsidP="00F574D0">
      <w:pPr>
        <w:pStyle w:val="04BodyText"/>
        <w:spacing w:before="120" w:after="120"/>
      </w:pPr>
      <w:r w:rsidRPr="00321CD3">
        <w:t xml:space="preserve">All contributions should be submitted online at </w:t>
      </w:r>
      <w:hyperlink r:id="rId14" w:history="1">
        <w:r w:rsidRPr="00321CD3">
          <w:rPr>
            <w:rStyle w:val="Lienhypertexte"/>
          </w:rPr>
          <w:t>www.esma.europa.eu</w:t>
        </w:r>
      </w:hyperlink>
      <w:r w:rsidRPr="00321CD3">
        <w:t xml:space="preserve"> under the heading ‘Your i</w:t>
      </w:r>
      <w:r w:rsidRPr="00321CD3">
        <w:t>n</w:t>
      </w:r>
      <w:r w:rsidRPr="00321CD3">
        <w:t xml:space="preserve">put/Consultations’. </w:t>
      </w:r>
    </w:p>
    <w:p w:rsidR="00F574D0" w:rsidRPr="00321CD3" w:rsidRDefault="00F574D0" w:rsidP="00F574D0">
      <w:pPr>
        <w:pStyle w:val="04BodyText"/>
        <w:spacing w:before="120" w:after="120"/>
      </w:pP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bookmarkStart w:id="1" w:name="_Toc335141334"/>
      <w:r w:rsidRPr="00F574D0">
        <w:rPr>
          <w:rFonts w:cs="Georgia"/>
          <w:b/>
          <w:bCs/>
          <w:i/>
          <w:color w:val="000000"/>
          <w:szCs w:val="20"/>
          <w:lang w:eastAsia="en-GB"/>
        </w:rPr>
        <w:t>Publication of responses</w:t>
      </w:r>
      <w:bookmarkEnd w:id="1"/>
    </w:p>
    <w:p w:rsidR="00F574D0" w:rsidRDefault="00F574D0" w:rsidP="00F574D0">
      <w:pPr>
        <w:pStyle w:val="04BodyText"/>
        <w:spacing w:before="120" w:after="120"/>
      </w:pPr>
      <w:r w:rsidRPr="0081710D">
        <w:t xml:space="preserve">All contributions received will be published following the end of the consultation period, unless otherwise requested. </w:t>
      </w:r>
      <w:r w:rsidRPr="0081710D">
        <w:rPr>
          <w:b/>
        </w:rPr>
        <w:t>Please clearly indicate by ticking the appropriate checkbox in the website submi</w:t>
      </w:r>
      <w:r w:rsidRPr="0081710D">
        <w:rPr>
          <w:b/>
        </w:rPr>
        <w:t>s</w:t>
      </w:r>
      <w:r w:rsidRPr="0081710D">
        <w:rPr>
          <w:b/>
        </w:rPr>
        <w:t>sion form if you do not wish your contribution to be publicly disclosed. A standard conf</w:t>
      </w:r>
      <w:r w:rsidRPr="0081710D">
        <w:rPr>
          <w:b/>
        </w:rPr>
        <w:t>i</w:t>
      </w:r>
      <w:r w:rsidRPr="0081710D">
        <w:rPr>
          <w:b/>
        </w:rPr>
        <w:t>dentiality statement in an email message will not be treated as a request for non-disclosure.</w:t>
      </w:r>
      <w:r w:rsidRPr="0081710D">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rsidR="00F574D0" w:rsidRPr="0081710D" w:rsidRDefault="00F574D0" w:rsidP="00F574D0">
      <w:pPr>
        <w:pStyle w:val="04BodyText"/>
        <w:spacing w:before="120" w:after="120"/>
      </w:pP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bookmarkStart w:id="2" w:name="_Toc335141335"/>
      <w:r w:rsidRPr="00F574D0">
        <w:rPr>
          <w:rFonts w:cs="Georgia"/>
          <w:b/>
          <w:bCs/>
          <w:i/>
          <w:color w:val="000000"/>
          <w:szCs w:val="20"/>
          <w:lang w:eastAsia="en-GB"/>
        </w:rPr>
        <w:t>Data protection</w:t>
      </w:r>
      <w:bookmarkEnd w:id="2"/>
    </w:p>
    <w:p w:rsidR="00F574D0" w:rsidRDefault="00F574D0" w:rsidP="00F574D0">
      <w:pPr>
        <w:autoSpaceDE w:val="0"/>
        <w:autoSpaceDN w:val="0"/>
        <w:adjustRightInd w:val="0"/>
        <w:spacing w:before="120" w:after="120" w:line="276" w:lineRule="auto"/>
        <w:jc w:val="both"/>
        <w:rPr>
          <w:szCs w:val="20"/>
        </w:rPr>
      </w:pPr>
      <w:r w:rsidRPr="00321CD3">
        <w:rPr>
          <w:szCs w:val="20"/>
        </w:rPr>
        <w:t xml:space="preserve">Information on data protection can be found at </w:t>
      </w:r>
      <w:hyperlink r:id="rId15" w:history="1">
        <w:r w:rsidRPr="00321CD3">
          <w:rPr>
            <w:rStyle w:val="Lienhypertexte"/>
            <w:szCs w:val="20"/>
          </w:rPr>
          <w:t>www.esma.europa.eu</w:t>
        </w:r>
      </w:hyperlink>
      <w:r w:rsidRPr="00321CD3">
        <w:rPr>
          <w:szCs w:val="20"/>
        </w:rPr>
        <w:t xml:space="preserve"> under the heading ‘Disclaimer’.</w:t>
      </w:r>
    </w:p>
    <w:p w:rsidR="00D72304" w:rsidRDefault="005D1023" w:rsidP="00D72304">
      <w:pPr>
        <w:pStyle w:val="Titre5"/>
        <w:keepNext w:val="0"/>
        <w:keepLines w:val="0"/>
        <w:numPr>
          <w:ilvl w:val="0"/>
          <w:numId w:val="0"/>
        </w:numPr>
        <w:spacing w:after="250" w:line="276" w:lineRule="auto"/>
      </w:pPr>
      <w:r w:rsidRPr="00321CD3">
        <w:br w:type="page"/>
      </w:r>
      <w:bookmarkStart w:id="3" w:name="_Toc398029983"/>
      <w:bookmarkEnd w:id="0"/>
      <w:r w:rsidR="00B37897">
        <w:lastRenderedPageBreak/>
        <w:t xml:space="preserve">III. </w:t>
      </w:r>
      <w:r w:rsidR="00D72304" w:rsidRPr="00D72304">
        <w:t>Advice on the insolvency protection of UCITS assets when delegating safekeeping (Art. 22a(3)(e)</w:t>
      </w:r>
      <w:r w:rsidR="00D72304" w:rsidRPr="00D72304">
        <w:rPr>
          <w:vertAlign w:val="superscript"/>
        </w:rPr>
        <w:footnoteReference w:id="2"/>
      </w:r>
      <w:r w:rsidR="00D72304" w:rsidRPr="00D72304">
        <w:t xml:space="preserve"> and 26b(e) UCITS V)</w:t>
      </w:r>
      <w:bookmarkEnd w:id="3"/>
    </w:p>
    <w:p w:rsidR="0088604A" w:rsidRDefault="0088604A" w:rsidP="0088604A">
      <w:pPr>
        <w:pStyle w:val="Titre5"/>
        <w:keepNext w:val="0"/>
        <w:keepLines w:val="0"/>
        <w:numPr>
          <w:ilvl w:val="0"/>
          <w:numId w:val="42"/>
        </w:numPr>
        <w:spacing w:after="250" w:line="276" w:lineRule="auto"/>
        <w:ind w:left="0" w:firstLine="0"/>
      </w:pPr>
      <w:r>
        <w:t>Do you agree that the steps to be taken by the third party are ultimately intended to ensure that the level of segregation foreseen under 22a(3)(d) of the UCITS Directive is recognised in the context of an insolvency proceeding involving the third party?</w:t>
      </w:r>
    </w:p>
    <w:p w:rsidR="0088604A" w:rsidRDefault="0088604A" w:rsidP="0088604A">
      <w:r>
        <w:t>&lt;ESMA_UCITS_QUESTION_1&gt;</w:t>
      </w:r>
    </w:p>
    <w:p w:rsidR="00E07A24" w:rsidRPr="0028016E" w:rsidRDefault="00E07A24" w:rsidP="00E07A24">
      <w:pPr>
        <w:jc w:val="both"/>
        <w:rPr>
          <w:rFonts w:ascii="Arial" w:hAnsi="Arial" w:cs="Arial"/>
          <w:szCs w:val="20"/>
          <w:lang w:val="en-US"/>
        </w:rPr>
      </w:pPr>
      <w:permStart w:id="0" w:edGrp="everyone"/>
      <w:r>
        <w:rPr>
          <w:rFonts w:ascii="Arial" w:hAnsi="Arial" w:cs="Arial"/>
        </w:rPr>
        <w:t xml:space="preserve">We agree with that. </w:t>
      </w:r>
      <w:r w:rsidRPr="0028016E">
        <w:rPr>
          <w:rFonts w:ascii="Arial" w:hAnsi="Arial" w:cs="Arial"/>
        </w:rPr>
        <w:t xml:space="preserve">However </w:t>
      </w:r>
      <w:r>
        <w:rPr>
          <w:rFonts w:ascii="Arial" w:hAnsi="Arial" w:cs="Arial"/>
        </w:rPr>
        <w:t>t</w:t>
      </w:r>
      <w:r w:rsidRPr="0028016E">
        <w:rPr>
          <w:rFonts w:ascii="Arial" w:hAnsi="Arial" w:cs="Arial"/>
        </w:rPr>
        <w:t xml:space="preserve">he </w:t>
      </w:r>
      <w:r>
        <w:rPr>
          <w:rFonts w:ascii="Arial" w:hAnsi="Arial" w:cs="Arial"/>
        </w:rPr>
        <w:t>responsibility of the</w:t>
      </w:r>
      <w:r w:rsidRPr="0028016E">
        <w:rPr>
          <w:rFonts w:ascii="Arial" w:hAnsi="Arial" w:cs="Arial"/>
        </w:rPr>
        <w:t xml:space="preserve"> ‘third part</w:t>
      </w:r>
      <w:r>
        <w:rPr>
          <w:rFonts w:ascii="Arial" w:hAnsi="Arial" w:cs="Arial"/>
        </w:rPr>
        <w:t xml:space="preserve">y’ needs to be clarified </w:t>
      </w:r>
      <w:proofErr w:type="gramStart"/>
      <w:r>
        <w:rPr>
          <w:rFonts w:ascii="Arial" w:hAnsi="Arial" w:cs="Arial"/>
        </w:rPr>
        <w:t>in  the</w:t>
      </w:r>
      <w:proofErr w:type="gramEnd"/>
      <w:r>
        <w:rPr>
          <w:rFonts w:ascii="Arial" w:hAnsi="Arial" w:cs="Arial"/>
        </w:rPr>
        <w:t xml:space="preserve"> case where the custodian appointed by the depositary, then delegates to another party.. </w:t>
      </w:r>
      <w:r w:rsidRPr="0028016E">
        <w:rPr>
          <w:rFonts w:ascii="Arial" w:hAnsi="Arial" w:cs="Arial"/>
        </w:rPr>
        <w:t xml:space="preserve">Given the wording of Art 22a and the last paragraph of </w:t>
      </w:r>
      <w:proofErr w:type="gramStart"/>
      <w:r w:rsidRPr="0028016E">
        <w:rPr>
          <w:rFonts w:ascii="Arial" w:hAnsi="Arial" w:cs="Arial"/>
        </w:rPr>
        <w:t>22a(</w:t>
      </w:r>
      <w:proofErr w:type="gramEnd"/>
      <w:r w:rsidRPr="0028016E">
        <w:rPr>
          <w:rFonts w:ascii="Arial" w:hAnsi="Arial" w:cs="Arial"/>
        </w:rPr>
        <w:t>3), we understand ‘third party’ to mean the party or parties which the d</w:t>
      </w:r>
      <w:r w:rsidRPr="0028016E">
        <w:rPr>
          <w:rFonts w:ascii="Arial" w:hAnsi="Arial" w:cs="Arial"/>
        </w:rPr>
        <w:t>e</w:t>
      </w:r>
      <w:r w:rsidRPr="0028016E">
        <w:rPr>
          <w:rFonts w:ascii="Arial" w:hAnsi="Arial" w:cs="Arial"/>
        </w:rPr>
        <w:t xml:space="preserve">positary appoints as custodian.  If that custodian (the ‘third party’) then delegates to another party,  that relationship is captured by the last paragraph of 22a(3) and the third party has to ensure that its sub-delegates meet all the requirements of  Art 22a(3).  </w:t>
      </w:r>
    </w:p>
    <w:permEnd w:id="0"/>
    <w:p w:rsidR="0088604A" w:rsidRDefault="0088604A" w:rsidP="0088604A">
      <w:r>
        <w:t>&lt;ESMA_UCITS_QUESTION_1&gt;</w:t>
      </w:r>
    </w:p>
    <w:p w:rsidR="0088604A" w:rsidRDefault="0088604A" w:rsidP="0088604A"/>
    <w:p w:rsidR="0088604A" w:rsidRDefault="0088604A" w:rsidP="0088604A">
      <w:pPr>
        <w:pStyle w:val="Titre5"/>
        <w:keepNext w:val="0"/>
        <w:keepLines w:val="0"/>
        <w:numPr>
          <w:ilvl w:val="0"/>
          <w:numId w:val="42"/>
        </w:numPr>
        <w:spacing w:after="250" w:line="276" w:lineRule="auto"/>
        <w:ind w:left="0" w:firstLine="0"/>
      </w:pPr>
      <w:r>
        <w:t>Do you consider that the level of segregation foreseen under Art 22a(3)(d) of the UCITS Directive should protect UCITS assets from claims by creditors of an insolvent third party which had been delegated the safekeeping of the assets by the UCITS' depositary?</w:t>
      </w:r>
    </w:p>
    <w:p w:rsidR="0088604A" w:rsidRDefault="0088604A" w:rsidP="0088604A">
      <w:r>
        <w:t>&lt;ESMA_UCITS_QUESTION_2&gt;</w:t>
      </w:r>
    </w:p>
    <w:p w:rsidR="00E07A24" w:rsidRDefault="00E07A24" w:rsidP="00E07A24">
      <w:pPr>
        <w:jc w:val="both"/>
        <w:rPr>
          <w:rFonts w:ascii="Arial" w:hAnsi="Arial"/>
        </w:rPr>
      </w:pPr>
      <w:permStart w:id="1" w:edGrp="everyone"/>
      <w:r w:rsidRPr="009F63B2">
        <w:rPr>
          <w:rFonts w:ascii="Arial" w:hAnsi="Arial"/>
        </w:rPr>
        <w:t>Yes, we</w:t>
      </w:r>
      <w:r>
        <w:rPr>
          <w:rFonts w:ascii="Arial" w:hAnsi="Arial"/>
        </w:rPr>
        <w:t xml:space="preserve"> do but only to a certain extent.</w:t>
      </w:r>
    </w:p>
    <w:p w:rsidR="00E07A24" w:rsidRDefault="00E07A24" w:rsidP="00E07A24">
      <w:pPr>
        <w:jc w:val="both"/>
        <w:rPr>
          <w:rFonts w:ascii="Arial" w:hAnsi="Arial"/>
        </w:rPr>
      </w:pPr>
      <w:r>
        <w:rPr>
          <w:rFonts w:ascii="Arial" w:hAnsi="Arial"/>
        </w:rPr>
        <w:t>We consider that the segregation as foreseen in UCITS V Directive can only be fully effective by the adoption of a local insolvency law which recognises the effects of that segregation.</w:t>
      </w:r>
    </w:p>
    <w:p w:rsidR="00E07A24" w:rsidRDefault="00E07A24" w:rsidP="00E07A24">
      <w:pPr>
        <w:jc w:val="both"/>
        <w:rPr>
          <w:rFonts w:ascii="Arial" w:hAnsi="Arial"/>
        </w:rPr>
      </w:pPr>
      <w:r>
        <w:rPr>
          <w:rFonts w:ascii="Arial" w:hAnsi="Arial"/>
        </w:rPr>
        <w:t>In the case of a third party located in a jurisdiction outside the EU, the level of segregation foreseen in the UCITS V Directive might not be sufficient to protect UCITS assets. Despite all reasonable efforts made by the depositary and its sub-custodian, UCITS assets will not be protected if the local insolvency law and jurisprudence does not recognised that UCITS’ assets are segregated and unavailable for distribution or realisation.</w:t>
      </w:r>
    </w:p>
    <w:permEnd w:id="1"/>
    <w:p w:rsidR="0088604A" w:rsidRDefault="0088604A" w:rsidP="0088604A">
      <w:r>
        <w:t>&lt;ESMA_UCITS_QUESTION_2&gt;</w:t>
      </w:r>
    </w:p>
    <w:p w:rsidR="0088604A" w:rsidRDefault="0088604A" w:rsidP="0088604A"/>
    <w:p w:rsidR="0088604A" w:rsidRDefault="0088604A" w:rsidP="0088604A">
      <w:pPr>
        <w:pStyle w:val="Titre5"/>
        <w:keepNext w:val="0"/>
        <w:keepLines w:val="0"/>
        <w:numPr>
          <w:ilvl w:val="0"/>
          <w:numId w:val="42"/>
        </w:numPr>
        <w:spacing w:after="250" w:line="276" w:lineRule="auto"/>
        <w:ind w:left="0" w:firstLine="0"/>
      </w:pPr>
      <w:r>
        <w:t>Are there other measures which could also help achieve this objective?</w:t>
      </w:r>
    </w:p>
    <w:p w:rsidR="0088604A" w:rsidRDefault="0088604A" w:rsidP="0088604A">
      <w:r>
        <w:t>&lt;ESMA_UCITS_QUESTION_3&gt;</w:t>
      </w:r>
    </w:p>
    <w:p w:rsidR="00E07A24" w:rsidRDefault="00E07A24" w:rsidP="00E07A24">
      <w:pPr>
        <w:jc w:val="both"/>
        <w:rPr>
          <w:rFonts w:ascii="Arial" w:hAnsi="Arial" w:cs="Arial"/>
          <w:szCs w:val="20"/>
          <w:lang w:val="en-US"/>
        </w:rPr>
      </w:pPr>
      <w:permStart w:id="2" w:edGrp="everyone"/>
      <w:r>
        <w:rPr>
          <w:rFonts w:ascii="Arial" w:hAnsi="Arial" w:cs="Arial"/>
          <w:szCs w:val="20"/>
          <w:lang w:val="en-US"/>
        </w:rPr>
        <w:t xml:space="preserve">Here are some other measures or principles that could help achieve this </w:t>
      </w:r>
      <w:proofErr w:type="gramStart"/>
      <w:r>
        <w:rPr>
          <w:rFonts w:ascii="Arial" w:hAnsi="Arial" w:cs="Arial"/>
          <w:szCs w:val="20"/>
          <w:lang w:val="en-US"/>
        </w:rPr>
        <w:t>objective :</w:t>
      </w:r>
      <w:proofErr w:type="gramEnd"/>
    </w:p>
    <w:p w:rsidR="00E07A24" w:rsidRDefault="00E07A24" w:rsidP="00E07A24">
      <w:pPr>
        <w:jc w:val="both"/>
        <w:rPr>
          <w:rFonts w:ascii="Arial" w:hAnsi="Arial" w:cs="Arial"/>
          <w:szCs w:val="20"/>
          <w:lang w:val="en-US"/>
        </w:rPr>
      </w:pPr>
    </w:p>
    <w:p w:rsidR="00E07A24" w:rsidRDefault="00E07A24" w:rsidP="00E07A24">
      <w:pPr>
        <w:numPr>
          <w:ilvl w:val="0"/>
          <w:numId w:val="43"/>
        </w:numPr>
        <w:jc w:val="both"/>
        <w:rPr>
          <w:rFonts w:ascii="Arial" w:hAnsi="Arial" w:cs="Arial"/>
          <w:szCs w:val="20"/>
          <w:lang w:val="en-US"/>
        </w:rPr>
      </w:pPr>
      <w:r>
        <w:rPr>
          <w:rFonts w:ascii="Arial" w:hAnsi="Arial" w:cs="Arial"/>
          <w:szCs w:val="20"/>
          <w:lang w:val="en-US"/>
        </w:rPr>
        <w:t xml:space="preserve">The unit-holders have to be informed that the segregation is no longer met and that a risk exists regarding the protection of their assets. </w:t>
      </w:r>
    </w:p>
    <w:p w:rsidR="00E07A24" w:rsidRDefault="00E07A24" w:rsidP="00E07A24">
      <w:pPr>
        <w:numPr>
          <w:ilvl w:val="0"/>
          <w:numId w:val="43"/>
        </w:numPr>
        <w:jc w:val="both"/>
        <w:rPr>
          <w:rFonts w:ascii="Arial" w:hAnsi="Arial" w:cs="Arial"/>
          <w:szCs w:val="20"/>
          <w:lang w:val="en-US"/>
        </w:rPr>
      </w:pPr>
      <w:r>
        <w:rPr>
          <w:rFonts w:ascii="Arial" w:hAnsi="Arial" w:cs="Arial"/>
          <w:szCs w:val="20"/>
          <w:lang w:val="en-US"/>
        </w:rPr>
        <w:t xml:space="preserve">In case the depositary is aware that segregation is no longer sufficient, the depositary should </w:t>
      </w:r>
      <w:r w:rsidRPr="00D2417D">
        <w:rPr>
          <w:rFonts w:ascii="Arial" w:hAnsi="Arial" w:cs="Arial"/>
          <w:szCs w:val="20"/>
          <w:lang w:val="en-US"/>
        </w:rPr>
        <w:t>i</w:t>
      </w:r>
      <w:r w:rsidRPr="00D2417D">
        <w:rPr>
          <w:rFonts w:ascii="Arial" w:hAnsi="Arial" w:cs="Arial"/>
          <w:szCs w:val="20"/>
          <w:lang w:val="en-US"/>
        </w:rPr>
        <w:t>m</w:t>
      </w:r>
      <w:r w:rsidRPr="00D2417D">
        <w:rPr>
          <w:rFonts w:ascii="Arial" w:hAnsi="Arial" w:cs="Arial"/>
          <w:szCs w:val="20"/>
          <w:lang w:val="en-US"/>
        </w:rPr>
        <w:t>mediately inform the Competent Authority of the UCITS.</w:t>
      </w:r>
      <w:r>
        <w:rPr>
          <w:rFonts w:ascii="Arial" w:hAnsi="Arial" w:cs="Arial"/>
          <w:szCs w:val="20"/>
          <w:lang w:val="en-US"/>
        </w:rPr>
        <w:t xml:space="preserve"> </w:t>
      </w:r>
      <w:r w:rsidRPr="00D2417D">
        <w:rPr>
          <w:rFonts w:ascii="Arial" w:hAnsi="Arial" w:cs="Arial"/>
          <w:szCs w:val="20"/>
          <w:lang w:val="en-US"/>
        </w:rPr>
        <w:t xml:space="preserve">It will ensure that the </w:t>
      </w:r>
      <w:r>
        <w:rPr>
          <w:rFonts w:ascii="Arial" w:hAnsi="Arial" w:cs="Arial"/>
          <w:szCs w:val="20"/>
          <w:lang w:val="en-US"/>
        </w:rPr>
        <w:t xml:space="preserve">Asset </w:t>
      </w:r>
      <w:r w:rsidRPr="00D2417D">
        <w:rPr>
          <w:rFonts w:ascii="Arial" w:hAnsi="Arial" w:cs="Arial"/>
          <w:szCs w:val="20"/>
          <w:lang w:val="en-US"/>
        </w:rPr>
        <w:t>Manage</w:t>
      </w:r>
      <w:r>
        <w:rPr>
          <w:rFonts w:ascii="Arial" w:hAnsi="Arial" w:cs="Arial"/>
          <w:szCs w:val="20"/>
          <w:lang w:val="en-US"/>
        </w:rPr>
        <w:t xml:space="preserve">r </w:t>
      </w:r>
      <w:r w:rsidRPr="00D2417D">
        <w:rPr>
          <w:rFonts w:ascii="Arial" w:hAnsi="Arial" w:cs="Arial"/>
          <w:szCs w:val="20"/>
          <w:lang w:val="en-US"/>
        </w:rPr>
        <w:t>Company or UCITS Board if self-managed</w:t>
      </w:r>
      <w:proofErr w:type="gramStart"/>
      <w:r w:rsidRPr="00D2417D">
        <w:rPr>
          <w:rFonts w:ascii="Arial" w:hAnsi="Arial" w:cs="Arial"/>
          <w:szCs w:val="20"/>
          <w:lang w:val="en-US"/>
        </w:rPr>
        <w:t>,  takes</w:t>
      </w:r>
      <w:proofErr w:type="gramEnd"/>
      <w:r w:rsidRPr="00D2417D">
        <w:rPr>
          <w:rFonts w:ascii="Arial" w:hAnsi="Arial" w:cs="Arial"/>
          <w:szCs w:val="20"/>
          <w:lang w:val="en-US"/>
        </w:rPr>
        <w:t xml:space="preserve"> appropriate and swift  action.</w:t>
      </w:r>
    </w:p>
    <w:p w:rsidR="00E07A24" w:rsidRDefault="00E07A24" w:rsidP="00E07A24">
      <w:pPr>
        <w:numPr>
          <w:ilvl w:val="0"/>
          <w:numId w:val="43"/>
        </w:numPr>
        <w:jc w:val="both"/>
        <w:rPr>
          <w:rFonts w:ascii="Arial" w:hAnsi="Arial" w:cs="Arial"/>
          <w:szCs w:val="20"/>
          <w:lang w:val="en-US"/>
        </w:rPr>
      </w:pPr>
      <w:r w:rsidRPr="003A0977">
        <w:rPr>
          <w:rFonts w:ascii="Arial" w:hAnsi="Arial" w:cs="Arial"/>
          <w:szCs w:val="20"/>
          <w:lang w:val="en-US"/>
        </w:rPr>
        <w:t xml:space="preserve">In most </w:t>
      </w:r>
      <w:proofErr w:type="gramStart"/>
      <w:r w:rsidRPr="003A0977">
        <w:rPr>
          <w:rFonts w:ascii="Arial" w:hAnsi="Arial" w:cs="Arial"/>
          <w:szCs w:val="20"/>
          <w:lang w:val="en-US"/>
        </w:rPr>
        <w:t>cases ,</w:t>
      </w:r>
      <w:proofErr w:type="gramEnd"/>
      <w:r w:rsidRPr="003A0977">
        <w:rPr>
          <w:rFonts w:ascii="Arial" w:hAnsi="Arial" w:cs="Arial"/>
          <w:szCs w:val="20"/>
          <w:lang w:val="en-US"/>
        </w:rPr>
        <w:t xml:space="preserve"> </w:t>
      </w:r>
      <w:r w:rsidRPr="003A0977">
        <w:rPr>
          <w:rFonts w:ascii="Arial" w:hAnsi="Arial" w:cs="Arial"/>
          <w:szCs w:val="20"/>
        </w:rPr>
        <w:t xml:space="preserve">a security is issued by an entity  in a country where it is  located   and </w:t>
      </w:r>
      <w:r w:rsidRPr="003A0977">
        <w:rPr>
          <w:rFonts w:ascii="Arial" w:hAnsi="Arial" w:cs="Arial"/>
          <w:szCs w:val="20"/>
          <w:lang w:val="en-US"/>
        </w:rPr>
        <w:t>it is not po</w:t>
      </w:r>
      <w:r w:rsidRPr="003A0977">
        <w:rPr>
          <w:rFonts w:ascii="Arial" w:hAnsi="Arial" w:cs="Arial"/>
          <w:szCs w:val="20"/>
          <w:lang w:val="en-US"/>
        </w:rPr>
        <w:t>s</w:t>
      </w:r>
      <w:r w:rsidRPr="003A0977">
        <w:rPr>
          <w:rFonts w:ascii="Arial" w:hAnsi="Arial" w:cs="Arial"/>
          <w:szCs w:val="20"/>
          <w:lang w:val="en-US"/>
        </w:rPr>
        <w:t xml:space="preserve">sible for the depositary to select a third party  which is not located in this  country .  </w:t>
      </w:r>
    </w:p>
    <w:p w:rsidR="00E07A24" w:rsidRDefault="00E07A24" w:rsidP="00E07A24">
      <w:pPr>
        <w:ind w:firstLine="708"/>
        <w:jc w:val="both"/>
        <w:rPr>
          <w:rFonts w:ascii="Arial" w:hAnsi="Arial" w:cs="Arial"/>
          <w:szCs w:val="20"/>
          <w:lang w:val="en-US"/>
        </w:rPr>
      </w:pPr>
      <w:r w:rsidRPr="003A0977">
        <w:rPr>
          <w:rFonts w:ascii="Arial" w:hAnsi="Arial" w:cs="Arial"/>
          <w:szCs w:val="20"/>
          <w:lang w:val="en-US"/>
        </w:rPr>
        <w:t xml:space="preserve">In such a situation there would be only the following ways to protect the </w:t>
      </w:r>
      <w:proofErr w:type="gramStart"/>
      <w:r w:rsidRPr="003A0977">
        <w:rPr>
          <w:rFonts w:ascii="Arial" w:hAnsi="Arial" w:cs="Arial"/>
          <w:szCs w:val="20"/>
          <w:lang w:val="en-US"/>
        </w:rPr>
        <w:t>affected  securities</w:t>
      </w:r>
      <w:proofErr w:type="gramEnd"/>
      <w:r w:rsidRPr="003A0977">
        <w:rPr>
          <w:rFonts w:ascii="Arial" w:hAnsi="Arial" w:cs="Arial"/>
          <w:szCs w:val="20"/>
          <w:lang w:val="en-US"/>
        </w:rPr>
        <w:t xml:space="preserve"> of</w:t>
      </w:r>
      <w:r>
        <w:rPr>
          <w:rFonts w:ascii="Arial" w:hAnsi="Arial" w:cs="Arial"/>
          <w:szCs w:val="20"/>
          <w:lang w:val="en-US"/>
        </w:rPr>
        <w:tab/>
      </w:r>
      <w:r w:rsidRPr="003A0977">
        <w:rPr>
          <w:rFonts w:ascii="Arial" w:hAnsi="Arial" w:cs="Arial"/>
          <w:szCs w:val="20"/>
          <w:lang w:val="en-US"/>
        </w:rPr>
        <w:t xml:space="preserve"> the UCITS  against claims of creditors of a third party :</w:t>
      </w:r>
    </w:p>
    <w:p w:rsidR="00E07A24" w:rsidRDefault="00E07A24" w:rsidP="00E07A24">
      <w:pPr>
        <w:numPr>
          <w:ilvl w:val="1"/>
          <w:numId w:val="43"/>
        </w:numPr>
        <w:jc w:val="both"/>
        <w:rPr>
          <w:rFonts w:ascii="Arial" w:hAnsi="Arial" w:cs="Arial"/>
          <w:lang w:val="en-US"/>
        </w:rPr>
      </w:pPr>
      <w:r w:rsidRPr="003A0977">
        <w:rPr>
          <w:rFonts w:ascii="Arial" w:hAnsi="Arial" w:cs="Arial"/>
          <w:szCs w:val="20"/>
          <w:lang w:val="en-US"/>
        </w:rPr>
        <w:t>To inform the unit-holders (to be done by the management company)</w:t>
      </w:r>
    </w:p>
    <w:p w:rsidR="00E07A24" w:rsidRDefault="00E07A24" w:rsidP="00E07A24">
      <w:pPr>
        <w:numPr>
          <w:ilvl w:val="1"/>
          <w:numId w:val="43"/>
        </w:numPr>
        <w:jc w:val="both"/>
        <w:rPr>
          <w:rFonts w:ascii="Arial" w:hAnsi="Arial" w:cs="Arial"/>
          <w:szCs w:val="20"/>
          <w:lang w:val="en-US"/>
        </w:rPr>
      </w:pPr>
      <w:r w:rsidRPr="003A0977">
        <w:rPr>
          <w:rFonts w:ascii="Arial" w:hAnsi="Arial" w:cs="Arial"/>
          <w:szCs w:val="20"/>
          <w:lang w:val="en-US"/>
        </w:rPr>
        <w:t xml:space="preserve">to dispose of these securities or , </w:t>
      </w:r>
    </w:p>
    <w:p w:rsidR="00E07A24" w:rsidRDefault="00E07A24" w:rsidP="00E07A24">
      <w:pPr>
        <w:numPr>
          <w:ilvl w:val="1"/>
          <w:numId w:val="43"/>
        </w:numPr>
        <w:jc w:val="both"/>
        <w:rPr>
          <w:rFonts w:ascii="Arial" w:hAnsi="Arial" w:cs="Arial"/>
          <w:lang w:val="en-US"/>
        </w:rPr>
      </w:pPr>
      <w:r w:rsidRPr="003A0977">
        <w:rPr>
          <w:rFonts w:ascii="Arial" w:hAnsi="Arial" w:cs="Arial"/>
          <w:szCs w:val="20"/>
          <w:lang w:val="en-US"/>
        </w:rPr>
        <w:t xml:space="preserve">these securities should be converted from a bearer form to a registered form (a security that is registered in the books of the issuer in the name of the owner) </w:t>
      </w:r>
    </w:p>
    <w:p w:rsidR="00E07A24" w:rsidRDefault="00E07A24" w:rsidP="00E07A24">
      <w:pPr>
        <w:numPr>
          <w:ilvl w:val="0"/>
          <w:numId w:val="43"/>
        </w:numPr>
        <w:jc w:val="both"/>
        <w:rPr>
          <w:rFonts w:ascii="Arial" w:hAnsi="Arial" w:cs="Arial"/>
          <w:szCs w:val="20"/>
          <w:lang w:val="en-US"/>
        </w:rPr>
      </w:pPr>
      <w:r>
        <w:rPr>
          <w:rFonts w:ascii="Arial" w:hAnsi="Arial" w:cs="Arial"/>
          <w:szCs w:val="20"/>
          <w:lang w:val="en-US"/>
        </w:rPr>
        <w:lastRenderedPageBreak/>
        <w:t>Depositaries should not bear the responsibility for the excessive risks taken by some mana</w:t>
      </w:r>
      <w:r>
        <w:rPr>
          <w:rFonts w:ascii="Arial" w:hAnsi="Arial" w:cs="Arial"/>
          <w:szCs w:val="20"/>
          <w:lang w:val="en-US"/>
        </w:rPr>
        <w:t>g</w:t>
      </w:r>
      <w:r>
        <w:rPr>
          <w:rFonts w:ascii="Arial" w:hAnsi="Arial" w:cs="Arial"/>
          <w:szCs w:val="20"/>
          <w:lang w:val="en-US"/>
        </w:rPr>
        <w:t xml:space="preserve">ers/fund despite all diligences/measures performed and information disclosed </w:t>
      </w:r>
      <w:proofErr w:type="gramStart"/>
      <w:r>
        <w:rPr>
          <w:rFonts w:ascii="Arial" w:hAnsi="Arial" w:cs="Arial"/>
          <w:szCs w:val="20"/>
          <w:lang w:val="en-US"/>
        </w:rPr>
        <w:t>about  the</w:t>
      </w:r>
      <w:proofErr w:type="gramEnd"/>
      <w:r>
        <w:rPr>
          <w:rFonts w:ascii="Arial" w:hAnsi="Arial" w:cs="Arial"/>
          <w:szCs w:val="20"/>
          <w:lang w:val="en-US"/>
        </w:rPr>
        <w:t xml:space="preserve"> risks by the depositary or its sub-custodian.</w:t>
      </w:r>
    </w:p>
    <w:permEnd w:id="2"/>
    <w:p w:rsidR="0088604A" w:rsidRDefault="0088604A" w:rsidP="0088604A">
      <w:r>
        <w:t>&lt;ESMA_UCITS_QUESTION_3&gt;</w:t>
      </w:r>
    </w:p>
    <w:p w:rsidR="0088604A" w:rsidRDefault="0088604A" w:rsidP="0088604A"/>
    <w:p w:rsidR="0088604A" w:rsidRDefault="0088604A" w:rsidP="0088604A">
      <w:pPr>
        <w:pStyle w:val="Titre5"/>
        <w:keepNext w:val="0"/>
        <w:keepLines w:val="0"/>
        <w:numPr>
          <w:ilvl w:val="0"/>
          <w:numId w:val="42"/>
        </w:numPr>
        <w:spacing w:after="250" w:line="276" w:lineRule="auto"/>
        <w:ind w:left="0" w:firstLine="0"/>
      </w:pPr>
      <w:r>
        <w:t>Do you agree with the steps to be taken by the third party as identified above? If not, please explain the reasons.</w:t>
      </w:r>
    </w:p>
    <w:p w:rsidR="0088604A" w:rsidRDefault="0088604A" w:rsidP="0088604A">
      <w:r>
        <w:t>&lt;ESMA_UCITS_QUESTION_4&gt;</w:t>
      </w:r>
    </w:p>
    <w:p w:rsidR="00E07A24" w:rsidRDefault="00E07A24" w:rsidP="00E07A24">
      <w:pPr>
        <w:jc w:val="both"/>
        <w:rPr>
          <w:rFonts w:ascii="Arial" w:hAnsi="Arial"/>
        </w:rPr>
      </w:pPr>
      <w:permStart w:id="3" w:edGrp="everyone"/>
      <w:r w:rsidRPr="00250430">
        <w:rPr>
          <w:rFonts w:ascii="Arial" w:hAnsi="Arial"/>
        </w:rPr>
        <w:t xml:space="preserve">We </w:t>
      </w:r>
      <w:r>
        <w:rPr>
          <w:rFonts w:ascii="Arial" w:hAnsi="Arial"/>
        </w:rPr>
        <w:t xml:space="preserve">agree with the steps to be taken by the third party as identified in the ESMA draft advice in paragraph 1. </w:t>
      </w:r>
    </w:p>
    <w:p w:rsidR="00E07A24" w:rsidRDefault="00E07A24" w:rsidP="00E07A24">
      <w:pPr>
        <w:jc w:val="both"/>
        <w:rPr>
          <w:rFonts w:ascii="Arial" w:hAnsi="Arial"/>
        </w:rPr>
      </w:pPr>
      <w:r>
        <w:rPr>
          <w:rFonts w:ascii="Arial" w:hAnsi="Arial"/>
        </w:rPr>
        <w:t xml:space="preserve">Nevertheless, we strongly disagree with the concept of reasonable efforts to be taken by the third party concerning the receipt of independent legal advice to verify whether the applicable insolvency laws and jurisprudence ensure effective UCITS’ assets’ segregation and unavailability for distribution or realisation. </w:t>
      </w:r>
    </w:p>
    <w:p w:rsidR="00E07A24" w:rsidRDefault="00E07A24" w:rsidP="00E07A24">
      <w:pPr>
        <w:jc w:val="both"/>
        <w:rPr>
          <w:rFonts w:ascii="Arial" w:hAnsi="Arial"/>
        </w:rPr>
      </w:pPr>
      <w:r>
        <w:rPr>
          <w:rFonts w:ascii="Arial" w:hAnsi="Arial"/>
        </w:rPr>
        <w:t xml:space="preserve">We are convinced that the third party should be required to obtain an independent legal advice, except if the depositary decides to obtain itself an independent legal advice </w:t>
      </w:r>
    </w:p>
    <w:p w:rsidR="00E07A24" w:rsidRDefault="00E07A24" w:rsidP="00E07A24">
      <w:pPr>
        <w:jc w:val="both"/>
        <w:rPr>
          <w:rFonts w:ascii="Arial" w:hAnsi="Arial"/>
        </w:rPr>
      </w:pPr>
      <w:r>
        <w:rPr>
          <w:rFonts w:ascii="Arial" w:hAnsi="Arial"/>
        </w:rPr>
        <w:t>It seems appropriate to set a binding requirement on the receipt of independent legal advice on the third party first, since paragraph b) of the 1</w:t>
      </w:r>
      <w:r w:rsidRPr="00EF54DB">
        <w:rPr>
          <w:rFonts w:ascii="Arial" w:hAnsi="Arial"/>
          <w:vertAlign w:val="superscript"/>
        </w:rPr>
        <w:t>st</w:t>
      </w:r>
      <w:r>
        <w:rPr>
          <w:rFonts w:ascii="Arial" w:hAnsi="Arial"/>
        </w:rPr>
        <w:t xml:space="preserve"> paragraph of the draft advice requests the third party to inform the depositary about the applicable insolvency laws and jurisprudence. This information duty is a logical consequence of the purpose of these necessary </w:t>
      </w:r>
      <w:proofErr w:type="gramStart"/>
      <w:r>
        <w:rPr>
          <w:rFonts w:ascii="Arial" w:hAnsi="Arial"/>
        </w:rPr>
        <w:t>steps .</w:t>
      </w:r>
      <w:proofErr w:type="gramEnd"/>
    </w:p>
    <w:p w:rsidR="00E07A24" w:rsidRDefault="00E07A24" w:rsidP="00E07A24">
      <w:pPr>
        <w:jc w:val="both"/>
        <w:rPr>
          <w:rFonts w:ascii="Arial" w:hAnsi="Arial"/>
        </w:rPr>
      </w:pPr>
      <w:r>
        <w:rPr>
          <w:rFonts w:ascii="Arial" w:hAnsi="Arial"/>
        </w:rPr>
        <w:t>On this latter point, we welcome the ESMA proposal to require the third party to inform the depositary.</w:t>
      </w:r>
    </w:p>
    <w:p w:rsidR="00E07A24" w:rsidRDefault="00E07A24" w:rsidP="00E07A24">
      <w:pPr>
        <w:rPr>
          <w:rFonts w:ascii="Arial" w:hAnsi="Arial" w:cs="Arial"/>
        </w:rPr>
      </w:pPr>
    </w:p>
    <w:p w:rsidR="00E07A24" w:rsidRPr="00B3733D" w:rsidRDefault="00E07A24" w:rsidP="00E07A24">
      <w:pPr>
        <w:rPr>
          <w:rFonts w:ascii="Arial" w:hAnsi="Arial" w:cs="Arial"/>
        </w:rPr>
      </w:pPr>
      <w:r>
        <w:rPr>
          <w:rFonts w:ascii="Arial" w:hAnsi="Arial" w:cs="Arial"/>
        </w:rPr>
        <w:t>In addition,</w:t>
      </w:r>
      <w:r w:rsidRPr="00B3733D">
        <w:rPr>
          <w:rFonts w:ascii="Arial" w:hAnsi="Arial" w:cs="Arial"/>
        </w:rPr>
        <w:t xml:space="preserve"> for the sake of clarity, we recommend that the draft advice includes a paragraph to the effect that if the third party to whom the depositary has delegated functions referred to in Art 22(5), in turn sub-delegates those functions, such sub-delegation is subject to the same requirements (</w:t>
      </w:r>
      <w:proofErr w:type="spellStart"/>
      <w:r w:rsidRPr="00B3733D">
        <w:rPr>
          <w:rFonts w:ascii="Arial" w:hAnsi="Arial" w:cs="Arial"/>
        </w:rPr>
        <w:t>ie</w:t>
      </w:r>
      <w:proofErr w:type="spellEnd"/>
      <w:r w:rsidRPr="00B3733D">
        <w:rPr>
          <w:rFonts w:ascii="Arial" w:hAnsi="Arial" w:cs="Arial"/>
        </w:rPr>
        <w:t xml:space="preserve"> application mutatis mutandis).  Whilst this is already the case by virtue of the last paragraph of Art </w:t>
      </w:r>
      <w:proofErr w:type="gramStart"/>
      <w:r w:rsidRPr="00B3733D">
        <w:rPr>
          <w:rFonts w:ascii="Arial" w:hAnsi="Arial" w:cs="Arial"/>
        </w:rPr>
        <w:t>22a(</w:t>
      </w:r>
      <w:proofErr w:type="gramEnd"/>
      <w:r w:rsidRPr="00B3733D">
        <w:rPr>
          <w:rFonts w:ascii="Arial" w:hAnsi="Arial" w:cs="Arial"/>
        </w:rPr>
        <w:t>3), it would be helpful for it to be included in L2 measures.  This would also be consistent with the approach taken in AIFMR (</w:t>
      </w:r>
      <w:proofErr w:type="spellStart"/>
      <w:r w:rsidRPr="00B3733D">
        <w:rPr>
          <w:rFonts w:ascii="Arial" w:hAnsi="Arial" w:cs="Arial"/>
        </w:rPr>
        <w:t>eg</w:t>
      </w:r>
      <w:proofErr w:type="spellEnd"/>
      <w:r w:rsidRPr="00B3733D">
        <w:rPr>
          <w:rFonts w:ascii="Arial" w:hAnsi="Arial" w:cs="Arial"/>
        </w:rPr>
        <w:t xml:space="preserve"> Art 98(4)). </w:t>
      </w:r>
    </w:p>
    <w:p w:rsidR="00E07A24" w:rsidRPr="00B3733D" w:rsidRDefault="00E07A24" w:rsidP="00E07A24">
      <w:pPr>
        <w:rPr>
          <w:rFonts w:ascii="Arial" w:hAnsi="Arial" w:cs="Arial"/>
        </w:rPr>
      </w:pPr>
    </w:p>
    <w:p w:rsidR="00E07A24" w:rsidRPr="00B3733D" w:rsidRDefault="00E07A24" w:rsidP="00E07A24">
      <w:pPr>
        <w:jc w:val="both"/>
        <w:rPr>
          <w:rFonts w:ascii="Arial" w:hAnsi="Arial" w:cs="Arial"/>
        </w:rPr>
      </w:pPr>
      <w:r w:rsidRPr="00B3733D">
        <w:rPr>
          <w:rFonts w:ascii="Arial" w:hAnsi="Arial" w:cs="Arial"/>
        </w:rPr>
        <w:t>It is not uncommon for a depositary to delegate custody to a Global Custodian (the third party) who, in turn, may delegate to other parties. The clarity mentioned regarding a third party sub-delegating, above would therefore be helpful</w:t>
      </w:r>
    </w:p>
    <w:permEnd w:id="3"/>
    <w:p w:rsidR="0088604A" w:rsidRDefault="0088604A" w:rsidP="0088604A">
      <w:r>
        <w:t>&lt;ESMA_UCITS_QUESTION_4&gt;</w:t>
      </w:r>
    </w:p>
    <w:p w:rsidR="0088604A" w:rsidRDefault="0088604A" w:rsidP="0088604A"/>
    <w:p w:rsidR="0088604A" w:rsidRDefault="0088604A" w:rsidP="0088604A">
      <w:pPr>
        <w:pStyle w:val="Titre5"/>
        <w:keepNext w:val="0"/>
        <w:keepLines w:val="0"/>
        <w:numPr>
          <w:ilvl w:val="0"/>
          <w:numId w:val="42"/>
        </w:numPr>
        <w:spacing w:after="250" w:line="276" w:lineRule="auto"/>
        <w:ind w:left="0" w:firstLine="0"/>
      </w:pPr>
      <w:r>
        <w:t>Do you consider that there are any specific difficulties that may arise in verifying the applicable insolvency regime that makes the proposed rules difficult to be complied with? In particular, do you consider the requirement for the third party located in a jurisdiction outside the Union to obtain independent legal advice could give rise to specific issues?</w:t>
      </w:r>
    </w:p>
    <w:p w:rsidR="0088604A" w:rsidRDefault="0088604A" w:rsidP="0088604A">
      <w:r>
        <w:t>&lt;ESMA_UCITS_QUESTION_5&gt;</w:t>
      </w:r>
    </w:p>
    <w:p w:rsidR="00E07A24" w:rsidRPr="0089777F" w:rsidRDefault="00E07A24" w:rsidP="00E07A24">
      <w:pPr>
        <w:jc w:val="both"/>
        <w:rPr>
          <w:rFonts w:ascii="Arial" w:hAnsi="Arial" w:cs="Arial"/>
        </w:rPr>
      </w:pPr>
      <w:permStart w:id="4" w:edGrp="everyone"/>
      <w:r w:rsidRPr="0089777F">
        <w:rPr>
          <w:rFonts w:ascii="Arial" w:hAnsi="Arial" w:cs="Arial"/>
        </w:rPr>
        <w:t xml:space="preserve">Yes we do. It may depend upon how complex the applicable insolvency regime </w:t>
      </w:r>
      <w:proofErr w:type="gramStart"/>
      <w:r w:rsidRPr="0089777F">
        <w:rPr>
          <w:rFonts w:ascii="Arial" w:hAnsi="Arial" w:cs="Arial"/>
        </w:rPr>
        <w:t>is ,</w:t>
      </w:r>
      <w:proofErr w:type="gramEnd"/>
      <w:r w:rsidRPr="0089777F">
        <w:rPr>
          <w:rFonts w:ascii="Arial" w:hAnsi="Arial" w:cs="Arial"/>
        </w:rPr>
        <w:t xml:space="preserve"> whether  there  is an existing jurisprudence or how certain the legal advice is.</w:t>
      </w:r>
      <w:r>
        <w:rPr>
          <w:rFonts w:ascii="Arial" w:hAnsi="Arial" w:cs="Arial"/>
        </w:rPr>
        <w:t xml:space="preserve"> It is worth noting that legal </w:t>
      </w:r>
      <w:proofErr w:type="gramStart"/>
      <w:r>
        <w:rPr>
          <w:rFonts w:ascii="Arial" w:hAnsi="Arial" w:cs="Arial"/>
        </w:rPr>
        <w:t>opinion are</w:t>
      </w:r>
      <w:proofErr w:type="gramEnd"/>
      <w:r>
        <w:rPr>
          <w:rFonts w:ascii="Arial" w:hAnsi="Arial" w:cs="Arial"/>
        </w:rPr>
        <w:t xml:space="preserve"> subject to interpretation and does not trigger any liability for independent advisers.</w:t>
      </w:r>
    </w:p>
    <w:p w:rsidR="00E07A24" w:rsidRPr="0089777F" w:rsidRDefault="00E07A24" w:rsidP="00E07A24">
      <w:pPr>
        <w:jc w:val="both"/>
        <w:rPr>
          <w:rFonts w:ascii="Arial" w:hAnsi="Arial" w:cs="Arial"/>
        </w:rPr>
      </w:pPr>
      <w:r w:rsidRPr="0089777F">
        <w:rPr>
          <w:rFonts w:ascii="Arial" w:hAnsi="Arial" w:cs="Arial"/>
        </w:rPr>
        <w:t xml:space="preserve">It is also important to be clear what entity constitutes the ‘third party’.  As we recommend in response to Q 4, we recommend that the draft advice includes a paragraph to the effect that if the third party to whom the depositary has delegated functions referred to in Art 22(5), in turn sub-delegates those functions, such sub-delegation is subject to the same requirements.  Whilst this is already the case by virtue of the last paragraph of Art </w:t>
      </w:r>
      <w:proofErr w:type="gramStart"/>
      <w:r w:rsidRPr="0089777F">
        <w:rPr>
          <w:rFonts w:ascii="Arial" w:hAnsi="Arial" w:cs="Arial"/>
        </w:rPr>
        <w:t>22a(</w:t>
      </w:r>
      <w:proofErr w:type="gramEnd"/>
      <w:r w:rsidRPr="0089777F">
        <w:rPr>
          <w:rFonts w:ascii="Arial" w:hAnsi="Arial" w:cs="Arial"/>
        </w:rPr>
        <w:t>3), it would be helpful for it to be included in L2 measures.  This would also be co</w:t>
      </w:r>
      <w:r w:rsidRPr="0089777F">
        <w:rPr>
          <w:rFonts w:ascii="Arial" w:hAnsi="Arial" w:cs="Arial"/>
        </w:rPr>
        <w:t>n</w:t>
      </w:r>
      <w:r w:rsidRPr="0089777F">
        <w:rPr>
          <w:rFonts w:ascii="Arial" w:hAnsi="Arial" w:cs="Arial"/>
        </w:rPr>
        <w:t>sistent with the approach taken in AIFMR (</w:t>
      </w:r>
      <w:proofErr w:type="spellStart"/>
      <w:r w:rsidRPr="0089777F">
        <w:rPr>
          <w:rFonts w:ascii="Arial" w:hAnsi="Arial" w:cs="Arial"/>
        </w:rPr>
        <w:t>eg</w:t>
      </w:r>
      <w:proofErr w:type="spellEnd"/>
      <w:r w:rsidRPr="0089777F">
        <w:rPr>
          <w:rFonts w:ascii="Arial" w:hAnsi="Arial" w:cs="Arial"/>
        </w:rPr>
        <w:t xml:space="preserve"> Art 98(4)).</w:t>
      </w:r>
    </w:p>
    <w:permEnd w:id="4"/>
    <w:p w:rsidR="0088604A" w:rsidRDefault="0088604A" w:rsidP="0088604A">
      <w:r>
        <w:t>&lt;ESMA_UCITS_QUESTION_5&gt;</w:t>
      </w:r>
    </w:p>
    <w:p w:rsidR="0088604A" w:rsidRDefault="0088604A" w:rsidP="0088604A"/>
    <w:p w:rsidR="0088604A" w:rsidRDefault="0088604A" w:rsidP="0088604A">
      <w:pPr>
        <w:pStyle w:val="Titre5"/>
        <w:keepNext w:val="0"/>
        <w:keepLines w:val="0"/>
        <w:numPr>
          <w:ilvl w:val="0"/>
          <w:numId w:val="42"/>
        </w:numPr>
        <w:spacing w:after="250" w:line="276" w:lineRule="auto"/>
        <w:ind w:left="0" w:firstLine="0"/>
      </w:pPr>
      <w:r>
        <w:t>Do you expect a significant increase in terms of costs that would be faced by the third party delegated entities located in jurisdictions outside the Union in order to obtain ind</w:t>
      </w:r>
      <w:r>
        <w:t>e</w:t>
      </w:r>
      <w:r>
        <w:lastRenderedPageBreak/>
        <w:t>pendent legal advice on the applicable insolvency regime? If yes, please provide any avai</w:t>
      </w:r>
      <w:r>
        <w:t>l</w:t>
      </w:r>
      <w:r>
        <w:t>able data and/or estimation.</w:t>
      </w:r>
    </w:p>
    <w:p w:rsidR="0088604A" w:rsidRDefault="0088604A" w:rsidP="0088604A">
      <w:r>
        <w:t>&lt;ESMA_UCITS_QUESTION_6&gt;</w:t>
      </w:r>
    </w:p>
    <w:p w:rsidR="000476DF" w:rsidRPr="009D17AB" w:rsidRDefault="000476DF" w:rsidP="000476DF">
      <w:pPr>
        <w:jc w:val="both"/>
        <w:rPr>
          <w:rFonts w:ascii="Arial" w:hAnsi="Arial" w:cs="Arial"/>
          <w:szCs w:val="20"/>
        </w:rPr>
      </w:pPr>
      <w:permStart w:id="5" w:edGrp="everyone"/>
      <w:r w:rsidRPr="00534E51">
        <w:t>No we don’t expect a significant increase in terms of costs that would be faced by third party delegated entities.</w:t>
      </w:r>
      <w:r>
        <w:t xml:space="preserve"> </w:t>
      </w:r>
      <w:r w:rsidRPr="009D17AB">
        <w:t>The legal advice will be needed for any jurisdiction ou</w:t>
      </w:r>
      <w:r w:rsidRPr="009D17AB">
        <w:t>t</w:t>
      </w:r>
      <w:r w:rsidRPr="009D17AB">
        <w:t xml:space="preserve">side the </w:t>
      </w:r>
      <w:smartTag w:uri="urn:schemas-microsoft-com:office:smarttags" w:element="place">
        <w:r w:rsidRPr="009D17AB">
          <w:t>Union</w:t>
        </w:r>
      </w:smartTag>
      <w:r w:rsidRPr="009D17AB">
        <w:t xml:space="preserve"> where financial instruments are held in custody</w:t>
      </w:r>
      <w:r>
        <w:rPr>
          <w:rFonts w:ascii="Arial" w:hAnsi="Arial"/>
        </w:rPr>
        <w:t>.</w:t>
      </w:r>
    </w:p>
    <w:permEnd w:id="5"/>
    <w:p w:rsidR="0088604A" w:rsidRDefault="0088604A" w:rsidP="0088604A">
      <w:r>
        <w:t>&lt;ESMA_UCITS_QUESTION_6&gt;</w:t>
      </w:r>
    </w:p>
    <w:p w:rsidR="0088604A" w:rsidRDefault="0088604A" w:rsidP="0088604A"/>
    <w:p w:rsidR="0088604A" w:rsidRDefault="0088604A" w:rsidP="0088604A">
      <w:pPr>
        <w:pStyle w:val="Titre5"/>
        <w:keepNext w:val="0"/>
        <w:keepLines w:val="0"/>
        <w:numPr>
          <w:ilvl w:val="0"/>
          <w:numId w:val="42"/>
        </w:numPr>
        <w:spacing w:after="250" w:line="276" w:lineRule="auto"/>
        <w:ind w:left="0" w:firstLine="0"/>
      </w:pPr>
      <w:r>
        <w:t>Would you suggest requiring the third party to take any further steps which are not foreseen in the draft advice?</w:t>
      </w:r>
    </w:p>
    <w:p w:rsidR="0088604A" w:rsidRDefault="0088604A" w:rsidP="0088604A">
      <w:r>
        <w:t>&lt;ESMA_UCITS_QUESTION_7&gt;</w:t>
      </w:r>
    </w:p>
    <w:p w:rsidR="00E07A24" w:rsidRPr="009D17AB" w:rsidRDefault="00E07A24" w:rsidP="00E07A24">
      <w:pPr>
        <w:rPr>
          <w:rFonts w:ascii="Arial" w:hAnsi="Arial" w:cs="Arial"/>
        </w:rPr>
      </w:pPr>
      <w:permStart w:id="6" w:edGrp="everyone"/>
      <w:r>
        <w:rPr>
          <w:rFonts w:ascii="Arial" w:hAnsi="Arial" w:cs="Arial"/>
        </w:rPr>
        <w:t>We do not have any further steps to suggest</w:t>
      </w:r>
      <w:proofErr w:type="gramStart"/>
      <w:r>
        <w:rPr>
          <w:rFonts w:ascii="Arial" w:hAnsi="Arial" w:cs="Arial"/>
        </w:rPr>
        <w:t>.</w:t>
      </w:r>
      <w:r w:rsidRPr="009D17AB">
        <w:rPr>
          <w:rFonts w:ascii="Arial" w:hAnsi="Arial" w:cs="Arial"/>
        </w:rPr>
        <w:t>.</w:t>
      </w:r>
      <w:proofErr w:type="gramEnd"/>
      <w:r w:rsidRPr="009D17AB">
        <w:rPr>
          <w:rFonts w:ascii="Arial" w:hAnsi="Arial" w:cs="Arial"/>
        </w:rPr>
        <w:t xml:space="preserve">  </w:t>
      </w:r>
    </w:p>
    <w:permEnd w:id="6"/>
    <w:p w:rsidR="0088604A" w:rsidRDefault="0088604A" w:rsidP="0088604A">
      <w:r>
        <w:t>&lt;ESMA_UCITS_QUESTION_7&gt;</w:t>
      </w:r>
    </w:p>
    <w:p w:rsidR="00D977DE" w:rsidRDefault="00D977DE" w:rsidP="0088604A"/>
    <w:p w:rsidR="0088604A" w:rsidRDefault="0088604A" w:rsidP="0088604A">
      <w:pPr>
        <w:pStyle w:val="Titre5"/>
        <w:keepNext w:val="0"/>
        <w:keepLines w:val="0"/>
        <w:numPr>
          <w:ilvl w:val="0"/>
          <w:numId w:val="42"/>
        </w:numPr>
        <w:spacing w:after="250" w:line="276" w:lineRule="auto"/>
        <w:ind w:left="0" w:firstLine="0"/>
      </w:pPr>
      <w:r>
        <w:t>Should any specific consideration be given to the scenario where the third party further sub-delegates the safe-keeping of the UCITS’ assets in accordance with Article 22a(3), last sub-paragraph of the UCITS Directive (as inserted by UCITS V)? Should the third party take any additional/different steps or measures in this case?</w:t>
      </w:r>
    </w:p>
    <w:p w:rsidR="0088604A" w:rsidRDefault="0088604A" w:rsidP="0088604A">
      <w:r>
        <w:t>&lt;ESMA_UCITS_QUESTION_8&gt;</w:t>
      </w:r>
    </w:p>
    <w:p w:rsidR="00E07A24" w:rsidRPr="003E444F" w:rsidRDefault="00E07A24" w:rsidP="00E07A24">
      <w:pPr>
        <w:jc w:val="both"/>
        <w:rPr>
          <w:rFonts w:ascii="Arial" w:hAnsi="Arial" w:cs="Arial"/>
        </w:rPr>
      </w:pPr>
      <w:permStart w:id="7" w:edGrp="everyone"/>
      <w:r w:rsidRPr="003E444F">
        <w:rPr>
          <w:rFonts w:ascii="Arial" w:hAnsi="Arial" w:cs="Arial"/>
        </w:rPr>
        <w:t xml:space="preserve">We </w:t>
      </w:r>
      <w:r>
        <w:rPr>
          <w:rFonts w:ascii="Arial" w:hAnsi="Arial" w:cs="Arial"/>
        </w:rPr>
        <w:t xml:space="preserve">strongly </w:t>
      </w:r>
      <w:r w:rsidRPr="003E444F">
        <w:rPr>
          <w:rFonts w:ascii="Arial" w:hAnsi="Arial" w:cs="Arial"/>
        </w:rPr>
        <w:t>recommend that the draft advice includes a paragraph to the effect that if the third party to whom the depositary has delegated functions referred to in Art 22(5), in turn sub-delegates those fun</w:t>
      </w:r>
      <w:r w:rsidRPr="003E444F">
        <w:rPr>
          <w:rFonts w:ascii="Arial" w:hAnsi="Arial" w:cs="Arial"/>
        </w:rPr>
        <w:t>c</w:t>
      </w:r>
      <w:r w:rsidRPr="003E444F">
        <w:rPr>
          <w:rFonts w:ascii="Arial" w:hAnsi="Arial" w:cs="Arial"/>
        </w:rPr>
        <w:t xml:space="preserve">tions, such sub-delegation is subject to the same requirements.  Whilst this is already the case by virtue of the last paragraph of Art </w:t>
      </w:r>
      <w:proofErr w:type="gramStart"/>
      <w:r w:rsidRPr="003E444F">
        <w:rPr>
          <w:rFonts w:ascii="Arial" w:hAnsi="Arial" w:cs="Arial"/>
        </w:rPr>
        <w:t>22a(</w:t>
      </w:r>
      <w:proofErr w:type="gramEnd"/>
      <w:r w:rsidRPr="003E444F">
        <w:rPr>
          <w:rFonts w:ascii="Arial" w:hAnsi="Arial" w:cs="Arial"/>
        </w:rPr>
        <w:t>3), it would be helpful for it to be included in L2 measures.  This would also be consistent with the approach taken in AIFMR (</w:t>
      </w:r>
      <w:proofErr w:type="spellStart"/>
      <w:r w:rsidRPr="003E444F">
        <w:rPr>
          <w:rFonts w:ascii="Arial" w:hAnsi="Arial" w:cs="Arial"/>
        </w:rPr>
        <w:t>eg</w:t>
      </w:r>
      <w:proofErr w:type="spellEnd"/>
      <w:r w:rsidRPr="003E444F">
        <w:rPr>
          <w:rFonts w:ascii="Arial" w:hAnsi="Arial" w:cs="Arial"/>
        </w:rPr>
        <w:t xml:space="preserve"> Art 98(4)). </w:t>
      </w:r>
    </w:p>
    <w:permEnd w:id="7"/>
    <w:p w:rsidR="0088604A" w:rsidRDefault="0088604A" w:rsidP="0088604A">
      <w:r>
        <w:t>&lt;ESMA_UCITS_QUESTION_8&gt;</w:t>
      </w:r>
    </w:p>
    <w:p w:rsidR="003E1CD1" w:rsidRDefault="003E1CD1" w:rsidP="0088604A"/>
    <w:p w:rsidR="0088604A" w:rsidRDefault="0088604A" w:rsidP="0088604A">
      <w:pPr>
        <w:pStyle w:val="Titre5"/>
        <w:keepNext w:val="0"/>
        <w:keepLines w:val="0"/>
        <w:numPr>
          <w:ilvl w:val="0"/>
          <w:numId w:val="42"/>
        </w:numPr>
        <w:spacing w:after="250" w:line="276" w:lineRule="auto"/>
        <w:ind w:left="0" w:firstLine="0"/>
      </w:pPr>
      <w:r>
        <w:t>Do you agree with the steps to be taken by the depositary as identified above? If not, please explain the reasons.</w:t>
      </w:r>
    </w:p>
    <w:p w:rsidR="0088604A" w:rsidRDefault="0088604A" w:rsidP="0088604A">
      <w:r>
        <w:t>&lt;ESMA_UCITS_QUESTION_9&gt;</w:t>
      </w:r>
    </w:p>
    <w:p w:rsidR="00E07A24" w:rsidRDefault="00E07A24" w:rsidP="00E07A24">
      <w:pPr>
        <w:jc w:val="both"/>
        <w:rPr>
          <w:rFonts w:ascii="Arial" w:hAnsi="Arial"/>
        </w:rPr>
      </w:pPr>
      <w:permStart w:id="8" w:edGrp="everyone"/>
      <w:r w:rsidRPr="00250430">
        <w:rPr>
          <w:rFonts w:ascii="Arial" w:hAnsi="Arial"/>
        </w:rPr>
        <w:t xml:space="preserve">We </w:t>
      </w:r>
      <w:r>
        <w:rPr>
          <w:rFonts w:ascii="Arial" w:hAnsi="Arial"/>
        </w:rPr>
        <w:t xml:space="preserve">do not agree with all the steps to be taken by the third party as identified in the ESMA draft advice in paragraph 2. </w:t>
      </w:r>
    </w:p>
    <w:p w:rsidR="00E07A24" w:rsidRDefault="00E07A24" w:rsidP="00E07A24">
      <w:pPr>
        <w:jc w:val="both"/>
        <w:rPr>
          <w:rFonts w:ascii="Arial" w:hAnsi="Arial"/>
        </w:rPr>
      </w:pPr>
      <w:r>
        <w:rPr>
          <w:rFonts w:ascii="Arial" w:hAnsi="Arial"/>
        </w:rPr>
        <w:t>First of all and in accordance with our response in Q4, we strongly disagree with the concept of reaso</w:t>
      </w:r>
      <w:r>
        <w:rPr>
          <w:rFonts w:ascii="Arial" w:hAnsi="Arial"/>
        </w:rPr>
        <w:t>n</w:t>
      </w:r>
      <w:r>
        <w:rPr>
          <w:rFonts w:ascii="Arial" w:hAnsi="Arial"/>
        </w:rPr>
        <w:t xml:space="preserve">able efforts to be taken by the third party concerning the receipt of independent legal advice to verify whether the applicable insolvency laws and jurisprudence ensure effective UCITS’ assets’ segregation and unavailability for distribution or realisation. </w:t>
      </w:r>
    </w:p>
    <w:p w:rsidR="00E07A24" w:rsidRDefault="00E07A24" w:rsidP="00E07A24">
      <w:pPr>
        <w:jc w:val="both"/>
        <w:rPr>
          <w:rFonts w:ascii="Arial" w:hAnsi="Arial"/>
        </w:rPr>
      </w:pPr>
      <w:r>
        <w:rPr>
          <w:rFonts w:ascii="Arial" w:hAnsi="Arial"/>
        </w:rPr>
        <w:t xml:space="preserve">We are convinced that the third party should be required to obtain an independent legal advice, except if the depositary decides to obtain itself an independent legal advice </w:t>
      </w:r>
    </w:p>
    <w:p w:rsidR="00E07A24" w:rsidRDefault="00E07A24" w:rsidP="00E07A24">
      <w:pPr>
        <w:jc w:val="both"/>
        <w:rPr>
          <w:rFonts w:ascii="Arial" w:hAnsi="Arial"/>
        </w:rPr>
      </w:pPr>
      <w:r>
        <w:rPr>
          <w:rFonts w:ascii="Arial" w:hAnsi="Arial"/>
        </w:rPr>
        <w:t>It seems appropriate to set a binding requirement on the receipt of independent legal advice on the third party first, since paragraph b) of the 1</w:t>
      </w:r>
      <w:r w:rsidRPr="00EF54DB">
        <w:rPr>
          <w:rFonts w:ascii="Arial" w:hAnsi="Arial"/>
          <w:vertAlign w:val="superscript"/>
        </w:rPr>
        <w:t>st</w:t>
      </w:r>
      <w:r>
        <w:rPr>
          <w:rFonts w:ascii="Arial" w:hAnsi="Arial"/>
        </w:rPr>
        <w:t xml:space="preserve"> paragraph of the draft advice requests the third party to inform the depositary about the applicable insolvency laws and jurisprudence. This information duty is a logical consequence of the purpose of these necessary </w:t>
      </w:r>
      <w:proofErr w:type="gramStart"/>
      <w:r>
        <w:rPr>
          <w:rFonts w:ascii="Arial" w:hAnsi="Arial"/>
        </w:rPr>
        <w:t>steps .</w:t>
      </w:r>
      <w:proofErr w:type="gramEnd"/>
    </w:p>
    <w:p w:rsidR="00E07A24" w:rsidRDefault="00E07A24" w:rsidP="00E07A24">
      <w:pPr>
        <w:jc w:val="both"/>
        <w:rPr>
          <w:rFonts w:ascii="Arial" w:hAnsi="Arial"/>
        </w:rPr>
      </w:pPr>
    </w:p>
    <w:p w:rsidR="00E07A24" w:rsidRDefault="00E07A24" w:rsidP="00E07A24">
      <w:pPr>
        <w:jc w:val="both"/>
        <w:rPr>
          <w:rFonts w:ascii="Arial" w:hAnsi="Arial" w:cs="Arial"/>
          <w:szCs w:val="20"/>
          <w:lang w:val="en-US"/>
        </w:rPr>
      </w:pPr>
      <w:r>
        <w:rPr>
          <w:rFonts w:ascii="Arial" w:hAnsi="Arial"/>
        </w:rPr>
        <w:t xml:space="preserve">Secondly, and in accordance with our response in Q3, </w:t>
      </w:r>
      <w:r>
        <w:rPr>
          <w:rFonts w:ascii="Arial" w:hAnsi="Arial" w:cs="Arial"/>
          <w:szCs w:val="20"/>
          <w:lang w:val="en-US"/>
        </w:rPr>
        <w:t xml:space="preserve">when </w:t>
      </w:r>
      <w:r w:rsidRPr="00D2417D">
        <w:rPr>
          <w:rFonts w:ascii="Arial" w:hAnsi="Arial" w:cs="Arial"/>
          <w:szCs w:val="20"/>
          <w:lang w:val="en-US"/>
        </w:rPr>
        <w:t>the depositary becoming aware that segreg</w:t>
      </w:r>
      <w:r w:rsidRPr="00D2417D">
        <w:rPr>
          <w:rFonts w:ascii="Arial" w:hAnsi="Arial" w:cs="Arial"/>
          <w:szCs w:val="20"/>
          <w:lang w:val="en-US"/>
        </w:rPr>
        <w:t>a</w:t>
      </w:r>
      <w:r w:rsidRPr="00D2417D">
        <w:rPr>
          <w:rFonts w:ascii="Arial" w:hAnsi="Arial" w:cs="Arial"/>
          <w:szCs w:val="20"/>
          <w:lang w:val="en-US"/>
        </w:rPr>
        <w:t>tion is no longer sufficient we recommend that the depositary must also immediately inform the Competent Authority of the UCITS. It will wish to ensure that the Management Company or UCITS Board if self-managed</w:t>
      </w:r>
      <w:proofErr w:type="gramStart"/>
      <w:r w:rsidRPr="00D2417D">
        <w:rPr>
          <w:rFonts w:ascii="Arial" w:hAnsi="Arial" w:cs="Arial"/>
          <w:szCs w:val="20"/>
          <w:lang w:val="en-US"/>
        </w:rPr>
        <w:t>,  takes</w:t>
      </w:r>
      <w:proofErr w:type="gramEnd"/>
      <w:r w:rsidRPr="00D2417D">
        <w:rPr>
          <w:rFonts w:ascii="Arial" w:hAnsi="Arial" w:cs="Arial"/>
          <w:szCs w:val="20"/>
          <w:lang w:val="en-US"/>
        </w:rPr>
        <w:t xml:space="preserve"> appropriate and swift  action.</w:t>
      </w:r>
    </w:p>
    <w:p w:rsidR="00E07A24" w:rsidRPr="00D2417D" w:rsidRDefault="00E07A24" w:rsidP="00E07A24">
      <w:pPr>
        <w:jc w:val="both"/>
        <w:rPr>
          <w:rFonts w:ascii="Arial" w:hAnsi="Arial" w:cs="Arial"/>
          <w:szCs w:val="20"/>
          <w:lang w:val="en-US"/>
        </w:rPr>
      </w:pPr>
    </w:p>
    <w:p w:rsidR="00E07A24" w:rsidRPr="003A0977" w:rsidRDefault="00E07A24" w:rsidP="00E07A24">
      <w:pPr>
        <w:jc w:val="both"/>
        <w:rPr>
          <w:rFonts w:ascii="Arial" w:hAnsi="Arial" w:cs="Arial"/>
          <w:szCs w:val="20"/>
          <w:lang w:val="en-US"/>
        </w:rPr>
      </w:pPr>
      <w:r w:rsidRPr="003A0977">
        <w:rPr>
          <w:rFonts w:ascii="Arial" w:hAnsi="Arial" w:cs="Arial"/>
          <w:szCs w:val="20"/>
          <w:lang w:val="en-US"/>
        </w:rPr>
        <w:t xml:space="preserve">In most </w:t>
      </w:r>
      <w:proofErr w:type="gramStart"/>
      <w:r w:rsidRPr="003A0977">
        <w:rPr>
          <w:rFonts w:ascii="Arial" w:hAnsi="Arial" w:cs="Arial"/>
          <w:szCs w:val="20"/>
          <w:lang w:val="en-US"/>
        </w:rPr>
        <w:t>cases ,</w:t>
      </w:r>
      <w:proofErr w:type="gramEnd"/>
      <w:r w:rsidRPr="003A0977">
        <w:rPr>
          <w:rFonts w:ascii="Arial" w:hAnsi="Arial" w:cs="Arial"/>
          <w:szCs w:val="20"/>
          <w:lang w:val="en-US"/>
        </w:rPr>
        <w:t xml:space="preserve"> </w:t>
      </w:r>
      <w:r w:rsidRPr="003A0977">
        <w:rPr>
          <w:rFonts w:ascii="Arial" w:hAnsi="Arial" w:cs="Arial"/>
          <w:szCs w:val="20"/>
        </w:rPr>
        <w:t xml:space="preserve">a security is issued by an entity  in a country where it is  located  and </w:t>
      </w:r>
      <w:r w:rsidRPr="003A0977">
        <w:rPr>
          <w:rFonts w:ascii="Arial" w:hAnsi="Arial" w:cs="Arial"/>
          <w:szCs w:val="20"/>
          <w:lang w:val="en-US"/>
        </w:rPr>
        <w:t xml:space="preserve">it is not possible for the depositary to select a third party  which is not located in this  country .  </w:t>
      </w:r>
    </w:p>
    <w:p w:rsidR="00E07A24" w:rsidRPr="003A0977" w:rsidRDefault="00E07A24" w:rsidP="00E07A24">
      <w:pPr>
        <w:jc w:val="both"/>
        <w:rPr>
          <w:rFonts w:ascii="Arial" w:hAnsi="Arial" w:cs="Arial"/>
          <w:szCs w:val="20"/>
          <w:lang w:val="en-US"/>
        </w:rPr>
      </w:pPr>
      <w:r w:rsidRPr="003A0977">
        <w:rPr>
          <w:rFonts w:ascii="Arial" w:hAnsi="Arial" w:cs="Arial"/>
          <w:szCs w:val="20"/>
          <w:lang w:val="en-US"/>
        </w:rPr>
        <w:lastRenderedPageBreak/>
        <w:t xml:space="preserve">In such a situation there would be only the following ways to protect the </w:t>
      </w:r>
      <w:proofErr w:type="gramStart"/>
      <w:r w:rsidRPr="003A0977">
        <w:rPr>
          <w:rFonts w:ascii="Arial" w:hAnsi="Arial" w:cs="Arial"/>
          <w:szCs w:val="20"/>
          <w:lang w:val="en-US"/>
        </w:rPr>
        <w:t>affected  securities</w:t>
      </w:r>
      <w:proofErr w:type="gramEnd"/>
      <w:r w:rsidRPr="003A0977">
        <w:rPr>
          <w:rFonts w:ascii="Arial" w:hAnsi="Arial" w:cs="Arial"/>
          <w:szCs w:val="20"/>
          <w:lang w:val="en-US"/>
        </w:rPr>
        <w:t xml:space="preserve"> of the UCITS  against claims of creditors of a third party :</w:t>
      </w:r>
    </w:p>
    <w:p w:rsidR="00E07A24" w:rsidRDefault="00E07A24" w:rsidP="00E07A24">
      <w:pPr>
        <w:jc w:val="both"/>
        <w:rPr>
          <w:rFonts w:ascii="Arial" w:hAnsi="Arial" w:cs="Arial"/>
          <w:szCs w:val="20"/>
          <w:lang w:val="en-US"/>
        </w:rPr>
      </w:pPr>
    </w:p>
    <w:p w:rsidR="00E07A24" w:rsidRPr="00E07A24" w:rsidRDefault="00E07A24" w:rsidP="00E07A24">
      <w:pPr>
        <w:ind w:firstLine="360"/>
        <w:jc w:val="both"/>
        <w:rPr>
          <w:rFonts w:ascii="Arial" w:hAnsi="Arial" w:cs="Arial"/>
          <w:lang w:val="en-US"/>
        </w:rPr>
      </w:pPr>
      <w:proofErr w:type="spellStart"/>
      <w:r w:rsidRPr="003A0977">
        <w:rPr>
          <w:rFonts w:ascii="Arial" w:hAnsi="Arial" w:cs="Arial"/>
          <w:szCs w:val="20"/>
          <w:lang w:val="en-US"/>
        </w:rPr>
        <w:t>i</w:t>
      </w:r>
      <w:proofErr w:type="spellEnd"/>
      <w:r w:rsidRPr="003A0977">
        <w:rPr>
          <w:rFonts w:ascii="Arial" w:hAnsi="Arial" w:cs="Arial"/>
          <w:szCs w:val="20"/>
          <w:lang w:val="en-US"/>
        </w:rPr>
        <w:t xml:space="preserve">) </w:t>
      </w:r>
      <w:r w:rsidRPr="00E07A24">
        <w:rPr>
          <w:rFonts w:ascii="Arial" w:hAnsi="Arial" w:cs="Arial"/>
          <w:szCs w:val="20"/>
          <w:lang w:val="en-US"/>
        </w:rPr>
        <w:t>To inform the unit-holders (to be done by the management company)</w:t>
      </w:r>
    </w:p>
    <w:p w:rsidR="00E07A24" w:rsidRPr="003A0977" w:rsidRDefault="00E07A24" w:rsidP="00E07A24">
      <w:pPr>
        <w:ind w:left="360"/>
        <w:jc w:val="both"/>
        <w:rPr>
          <w:rFonts w:ascii="Arial" w:hAnsi="Arial" w:cs="Arial"/>
          <w:szCs w:val="20"/>
          <w:lang w:val="en-US"/>
        </w:rPr>
      </w:pPr>
      <w:r w:rsidRPr="003A0977">
        <w:rPr>
          <w:rFonts w:ascii="Arial" w:hAnsi="Arial" w:cs="Arial"/>
          <w:szCs w:val="20"/>
          <w:lang w:val="en-US"/>
        </w:rPr>
        <w:t xml:space="preserve">ii) </w:t>
      </w:r>
      <w:proofErr w:type="gramStart"/>
      <w:r w:rsidRPr="003A0977">
        <w:rPr>
          <w:rFonts w:ascii="Arial" w:hAnsi="Arial" w:cs="Arial"/>
          <w:szCs w:val="20"/>
          <w:lang w:val="en-US"/>
        </w:rPr>
        <w:t>to</w:t>
      </w:r>
      <w:proofErr w:type="gramEnd"/>
      <w:r w:rsidRPr="003A0977">
        <w:rPr>
          <w:rFonts w:ascii="Arial" w:hAnsi="Arial" w:cs="Arial"/>
          <w:szCs w:val="20"/>
          <w:lang w:val="en-US"/>
        </w:rPr>
        <w:t xml:space="preserve"> dispose of these securities or , </w:t>
      </w:r>
    </w:p>
    <w:p w:rsidR="00E07A24" w:rsidRPr="003A0977" w:rsidRDefault="00E07A24" w:rsidP="00E07A24">
      <w:pPr>
        <w:numPr>
          <w:ilvl w:val="0"/>
          <w:numId w:val="44"/>
        </w:numPr>
        <w:jc w:val="both"/>
        <w:rPr>
          <w:rFonts w:ascii="Arial" w:hAnsi="Arial" w:cs="Arial"/>
          <w:lang w:val="en-US"/>
        </w:rPr>
      </w:pPr>
      <w:r w:rsidRPr="003A0977">
        <w:rPr>
          <w:rFonts w:ascii="Arial" w:hAnsi="Arial" w:cs="Arial"/>
          <w:szCs w:val="20"/>
          <w:lang w:val="en-US"/>
        </w:rPr>
        <w:t xml:space="preserve">these securities should be converted from a bearer form to a registered form (a security that is registered in the books of the issuer in the name of the owner) </w:t>
      </w:r>
    </w:p>
    <w:p w:rsidR="00E07A24" w:rsidRPr="000743BD" w:rsidRDefault="00E07A24" w:rsidP="00E07A24">
      <w:pPr>
        <w:rPr>
          <w:rFonts w:ascii="Arial" w:hAnsi="Arial"/>
        </w:rPr>
      </w:pPr>
    </w:p>
    <w:p w:rsidR="00E07A24" w:rsidRPr="006E3292" w:rsidRDefault="00E07A24" w:rsidP="00E07A24">
      <w:pPr>
        <w:jc w:val="both"/>
        <w:rPr>
          <w:rFonts w:ascii="Arial" w:hAnsi="Arial" w:cs="Arial"/>
        </w:rPr>
      </w:pPr>
      <w:r w:rsidRPr="006E3292">
        <w:rPr>
          <w:rFonts w:ascii="Arial" w:hAnsi="Arial" w:cs="Arial"/>
        </w:rPr>
        <w:t xml:space="preserve">The above approach also recognises the fact that it is the Management Company/UCITS Board who has responsibility for portfolio management and who ultimately will make the decision whether or not to act upon the alert from the depositary.  </w:t>
      </w:r>
    </w:p>
    <w:p w:rsidR="00E07A24" w:rsidRPr="006E3292" w:rsidRDefault="00E07A24" w:rsidP="00E07A24">
      <w:pPr>
        <w:jc w:val="both"/>
        <w:rPr>
          <w:rFonts w:ascii="Arial" w:hAnsi="Arial" w:cs="Arial"/>
        </w:rPr>
      </w:pPr>
    </w:p>
    <w:p w:rsidR="00E07A24" w:rsidRPr="006E3292" w:rsidRDefault="00E07A24" w:rsidP="00E07A24">
      <w:pPr>
        <w:jc w:val="both"/>
        <w:rPr>
          <w:rFonts w:ascii="Arial" w:hAnsi="Arial" w:cs="Arial"/>
        </w:rPr>
      </w:pPr>
      <w:r w:rsidRPr="006E3292">
        <w:rPr>
          <w:rFonts w:ascii="Arial" w:hAnsi="Arial" w:cs="Arial"/>
        </w:rPr>
        <w:t>If this is not the case, it leaves a depositary with open-ended liability until such time as it is able to term</w:t>
      </w:r>
      <w:r w:rsidRPr="006E3292">
        <w:rPr>
          <w:rFonts w:ascii="Arial" w:hAnsi="Arial" w:cs="Arial"/>
        </w:rPr>
        <w:t>i</w:t>
      </w:r>
      <w:r w:rsidRPr="006E3292">
        <w:rPr>
          <w:rFonts w:ascii="Arial" w:hAnsi="Arial" w:cs="Arial"/>
        </w:rPr>
        <w:t xml:space="preserve">nate the contract in respect of something it has made all reasonable efforts to address. </w:t>
      </w:r>
    </w:p>
    <w:p w:rsidR="00E07A24" w:rsidRPr="006E3292" w:rsidRDefault="00E07A24" w:rsidP="00E07A24">
      <w:pPr>
        <w:jc w:val="both"/>
        <w:rPr>
          <w:rFonts w:ascii="Arial" w:hAnsi="Arial" w:cs="Arial"/>
        </w:rPr>
      </w:pPr>
    </w:p>
    <w:p w:rsidR="00E07A24" w:rsidRPr="006E3292" w:rsidRDefault="00E07A24" w:rsidP="00E07A24">
      <w:pPr>
        <w:jc w:val="both"/>
        <w:rPr>
          <w:rFonts w:ascii="Arial" w:hAnsi="Arial" w:cs="Arial"/>
        </w:rPr>
      </w:pPr>
      <w:r w:rsidRPr="006E3292">
        <w:rPr>
          <w:rFonts w:ascii="Arial" w:hAnsi="Arial" w:cs="Arial"/>
        </w:rPr>
        <w:t xml:space="preserve">It is important too, to recognise the fiduciary role of the Management Company/UCITS Board.  It, rather than the depositary, is responsible for making investment decisions for the UCITS and must take swift steps to act upon the information received from </w:t>
      </w:r>
      <w:proofErr w:type="gramStart"/>
      <w:r w:rsidRPr="006E3292">
        <w:rPr>
          <w:rFonts w:ascii="Arial" w:hAnsi="Arial" w:cs="Arial"/>
        </w:rPr>
        <w:t>the  depositary</w:t>
      </w:r>
      <w:proofErr w:type="gramEnd"/>
      <w:r w:rsidRPr="006E3292">
        <w:rPr>
          <w:rFonts w:ascii="Arial" w:hAnsi="Arial" w:cs="Arial"/>
        </w:rPr>
        <w:t>.   Immediately upon receipt of such notif</w:t>
      </w:r>
      <w:r w:rsidRPr="006E3292">
        <w:rPr>
          <w:rFonts w:ascii="Arial" w:hAnsi="Arial" w:cs="Arial"/>
        </w:rPr>
        <w:t>i</w:t>
      </w:r>
      <w:r w:rsidRPr="006E3292">
        <w:rPr>
          <w:rFonts w:ascii="Arial" w:hAnsi="Arial" w:cs="Arial"/>
        </w:rPr>
        <w:t xml:space="preserve">cation, there should be a burden of proof upon the Management Company/UCITS Board to demonstrate that any steps it takes are taken in the best interests of the UCITS. </w:t>
      </w:r>
    </w:p>
    <w:p w:rsidR="00E07A24" w:rsidRPr="006E3292" w:rsidRDefault="00E07A24" w:rsidP="00E07A24">
      <w:pPr>
        <w:jc w:val="both"/>
        <w:rPr>
          <w:rFonts w:ascii="Arial" w:hAnsi="Arial" w:cs="Arial"/>
        </w:rPr>
      </w:pPr>
    </w:p>
    <w:p w:rsidR="00E07A24" w:rsidRPr="006E3292" w:rsidRDefault="00E07A24" w:rsidP="00E07A24">
      <w:pPr>
        <w:rPr>
          <w:rFonts w:ascii="Arial" w:hAnsi="Arial" w:cs="Arial"/>
        </w:rPr>
      </w:pPr>
      <w:r w:rsidRPr="006E3292">
        <w:rPr>
          <w:rFonts w:ascii="Arial" w:hAnsi="Arial" w:cs="Arial"/>
        </w:rPr>
        <w:t>We strongly recommend that ESMA develops guidelines for Management Company/UCITS Board and Competent Authorities on the action that should be taken in the event that the depositary makes a notific</w:t>
      </w:r>
      <w:r w:rsidRPr="006E3292">
        <w:rPr>
          <w:rFonts w:ascii="Arial" w:hAnsi="Arial" w:cs="Arial"/>
        </w:rPr>
        <w:t>a</w:t>
      </w:r>
      <w:r w:rsidRPr="006E3292">
        <w:rPr>
          <w:rFonts w:ascii="Arial" w:hAnsi="Arial" w:cs="Arial"/>
        </w:rPr>
        <w:t>tion that it has becomes aware that the applicable insolvency laws and jurisprudence no longer guara</w:t>
      </w:r>
      <w:r w:rsidRPr="006E3292">
        <w:rPr>
          <w:rFonts w:ascii="Arial" w:hAnsi="Arial" w:cs="Arial"/>
        </w:rPr>
        <w:t>n</w:t>
      </w:r>
      <w:r w:rsidRPr="006E3292">
        <w:rPr>
          <w:rFonts w:ascii="Arial" w:hAnsi="Arial" w:cs="Arial"/>
        </w:rPr>
        <w:t>tees the segregation of UCITS assets in the event of the insolvency of the entity holding the financial instruments.  Further comments are provided in response to question 11.</w:t>
      </w:r>
    </w:p>
    <w:permEnd w:id="8"/>
    <w:p w:rsidR="0088604A" w:rsidRDefault="0088604A" w:rsidP="0088604A">
      <w:r>
        <w:t>&lt;ESMA_UCITS_QUESTION_9&gt;</w:t>
      </w:r>
    </w:p>
    <w:p w:rsidR="003E1CD1" w:rsidRDefault="003E1CD1" w:rsidP="0088604A"/>
    <w:p w:rsidR="0088604A" w:rsidRDefault="0088604A" w:rsidP="0088604A">
      <w:pPr>
        <w:pStyle w:val="Titre5"/>
        <w:keepNext w:val="0"/>
        <w:keepLines w:val="0"/>
        <w:numPr>
          <w:ilvl w:val="0"/>
          <w:numId w:val="42"/>
        </w:numPr>
        <w:spacing w:after="250" w:line="276" w:lineRule="auto"/>
        <w:ind w:left="0" w:firstLine="0"/>
      </w:pPr>
      <w:r>
        <w:t>Do you expect any significant one-off and ongoing compliance costs for depositaries in order to take the steps identified above? If yes, please provide any available data and/or estimation.</w:t>
      </w:r>
    </w:p>
    <w:p w:rsidR="0088604A" w:rsidRDefault="0088604A" w:rsidP="0088604A">
      <w:r>
        <w:t>&lt;ESMA_UCITS_QUESTION_10&gt;</w:t>
      </w:r>
    </w:p>
    <w:p w:rsidR="00E07A24" w:rsidRPr="00E07A24" w:rsidRDefault="00E07A24" w:rsidP="00E07A24">
      <w:pPr>
        <w:rPr>
          <w:rFonts w:ascii="Arial" w:hAnsi="Arial" w:cs="Arial"/>
        </w:rPr>
      </w:pPr>
      <w:permStart w:id="9" w:edGrp="everyone"/>
      <w:r w:rsidRPr="00E07A24">
        <w:rPr>
          <w:rFonts w:ascii="Arial" w:hAnsi="Arial" w:cs="Arial"/>
        </w:rPr>
        <w:t xml:space="preserve">Estimation may be difficult to provide but it surely will be significant as the steps identified above will imply a review, update and change of the existing contracts </w:t>
      </w:r>
      <w:r w:rsidRPr="00E07A24">
        <w:rPr>
          <w:rFonts w:ascii="Arial" w:hAnsi="Arial" w:cs="Arial"/>
          <w:szCs w:val="20"/>
        </w:rPr>
        <w:t>both between the depositary and the third party, and between the third party and any entity to which it delegates its custody</w:t>
      </w:r>
    </w:p>
    <w:permEnd w:id="9"/>
    <w:p w:rsidR="0088604A" w:rsidRDefault="0088604A" w:rsidP="0088604A">
      <w:r>
        <w:t>&lt;ESMA_UCITS_QUESTION_10&gt;</w:t>
      </w:r>
    </w:p>
    <w:p w:rsidR="003E1CD1" w:rsidRDefault="003E1CD1" w:rsidP="0088604A"/>
    <w:p w:rsidR="0088604A" w:rsidRDefault="0088604A" w:rsidP="0088604A">
      <w:pPr>
        <w:pStyle w:val="Titre5"/>
        <w:keepNext w:val="0"/>
        <w:keepLines w:val="0"/>
        <w:numPr>
          <w:ilvl w:val="0"/>
          <w:numId w:val="42"/>
        </w:numPr>
        <w:spacing w:after="250" w:line="276" w:lineRule="auto"/>
        <w:ind w:left="0" w:firstLine="0"/>
      </w:pPr>
      <w:r>
        <w:t>Would you suggest requiring the depositary to take any further steps which are not foreseen in the draft advice?</w:t>
      </w:r>
    </w:p>
    <w:p w:rsidR="0088604A" w:rsidRDefault="0088604A" w:rsidP="0088604A">
      <w:r>
        <w:t>&lt;ESMA_UCITS_QUESTION_11&gt;</w:t>
      </w:r>
    </w:p>
    <w:p w:rsidR="00E07A24" w:rsidRPr="006D0E86" w:rsidRDefault="00E07A24" w:rsidP="00E07A24">
      <w:pPr>
        <w:jc w:val="both"/>
        <w:rPr>
          <w:rFonts w:ascii="Arial" w:hAnsi="Arial" w:cs="Arial"/>
        </w:rPr>
      </w:pPr>
      <w:permStart w:id="10" w:edGrp="everyone"/>
      <w:r>
        <w:rPr>
          <w:rFonts w:ascii="Arial" w:hAnsi="Arial" w:cs="Arial"/>
        </w:rPr>
        <w:t xml:space="preserve">Any further steps required for the depositary to take are listed in our </w:t>
      </w:r>
      <w:proofErr w:type="gramStart"/>
      <w:r>
        <w:rPr>
          <w:rFonts w:ascii="Arial" w:hAnsi="Arial" w:cs="Arial"/>
        </w:rPr>
        <w:t xml:space="preserve">answers </w:t>
      </w:r>
      <w:r w:rsidRPr="006D0E86">
        <w:rPr>
          <w:rFonts w:ascii="Arial" w:hAnsi="Arial" w:cs="Arial"/>
        </w:rPr>
        <w:t xml:space="preserve"> to</w:t>
      </w:r>
      <w:proofErr w:type="gramEnd"/>
      <w:r w:rsidRPr="006D0E86">
        <w:rPr>
          <w:rFonts w:ascii="Arial" w:hAnsi="Arial" w:cs="Arial"/>
        </w:rPr>
        <w:t xml:space="preserve"> questions 3 and 9. </w:t>
      </w:r>
    </w:p>
    <w:permEnd w:id="10"/>
    <w:p w:rsidR="0088604A" w:rsidRDefault="0088604A" w:rsidP="0088604A">
      <w:r>
        <w:t>&lt;ESMA_UCITS_QUESTION_11&gt;</w:t>
      </w:r>
    </w:p>
    <w:p w:rsidR="00D0174F" w:rsidRDefault="00D0174F" w:rsidP="0088604A"/>
    <w:p w:rsidR="0088604A" w:rsidRDefault="0088604A" w:rsidP="0088604A">
      <w:pPr>
        <w:pStyle w:val="Titre5"/>
        <w:keepNext w:val="0"/>
        <w:keepLines w:val="0"/>
        <w:numPr>
          <w:ilvl w:val="0"/>
          <w:numId w:val="42"/>
        </w:numPr>
        <w:spacing w:after="250" w:line="276" w:lineRule="auto"/>
        <w:ind w:left="0" w:firstLine="0"/>
      </w:pPr>
      <w:r>
        <w:t>Which measures do you think should be taken by the depositary and/or the inves</w:t>
      </w:r>
      <w:r>
        <w:t>t</w:t>
      </w:r>
      <w:r>
        <w:t>ment company/management company in the best interest of the investors once the depos</w:t>
      </w:r>
      <w:r>
        <w:t>i</w:t>
      </w:r>
      <w:r>
        <w:t>tary has informed the investment company or the management company on behalf of the UCITS that the segregation of the UCITS’ assets in the event of insolvency of the third party is no longer guaranteed in a given jurisdiction located outside the Union? Would the tran</w:t>
      </w:r>
      <w:r>
        <w:t>s</w:t>
      </w:r>
      <w:r>
        <w:t>fer of the relevant UCITS’ assets held by the third party in a non-EU jurisdiction to another (EU or non-EU) jurisdiction which recognises the segregation of the UCITS’ assets in the event of insolvency of the third party/depositary be a possible measure?</w:t>
      </w:r>
    </w:p>
    <w:p w:rsidR="0088604A" w:rsidRDefault="0088604A" w:rsidP="0088604A">
      <w:r>
        <w:lastRenderedPageBreak/>
        <w:t>&lt;ESMA_UCITS_QUESTION_12&gt;</w:t>
      </w:r>
    </w:p>
    <w:p w:rsidR="00E07A24" w:rsidRDefault="00E07A24" w:rsidP="00E07A24">
      <w:pPr>
        <w:jc w:val="both"/>
        <w:rPr>
          <w:rFonts w:ascii="Arial" w:hAnsi="Arial" w:cs="Arial"/>
          <w:szCs w:val="20"/>
        </w:rPr>
      </w:pPr>
      <w:permStart w:id="11" w:edGrp="everyone"/>
      <w:r>
        <w:rPr>
          <w:rFonts w:ascii="Arial" w:hAnsi="Arial" w:cs="Arial"/>
          <w:szCs w:val="20"/>
        </w:rPr>
        <w:t>The measures we think should be taken in this case are described in our answers to Q3 &amp; Q9.</w:t>
      </w:r>
    </w:p>
    <w:p w:rsidR="00E07A24" w:rsidRDefault="00E07A24" w:rsidP="00E07A24">
      <w:pPr>
        <w:jc w:val="both"/>
        <w:rPr>
          <w:rFonts w:ascii="Arial" w:hAnsi="Arial" w:cs="Arial"/>
          <w:szCs w:val="20"/>
        </w:rPr>
      </w:pPr>
    </w:p>
    <w:p w:rsidR="00E07A24" w:rsidRDefault="00E07A24" w:rsidP="00E07A24">
      <w:pPr>
        <w:jc w:val="both"/>
        <w:rPr>
          <w:rFonts w:ascii="Arial" w:hAnsi="Arial" w:cs="Arial"/>
          <w:szCs w:val="20"/>
          <w:lang w:val="en-US"/>
        </w:rPr>
      </w:pPr>
      <w:r>
        <w:rPr>
          <w:rFonts w:ascii="Arial" w:hAnsi="Arial" w:cs="Arial"/>
          <w:szCs w:val="20"/>
        </w:rPr>
        <w:t xml:space="preserve">As for the transfer of the relevant </w:t>
      </w:r>
      <w:proofErr w:type="spellStart"/>
      <w:r>
        <w:rPr>
          <w:rFonts w:ascii="Arial" w:hAnsi="Arial" w:cs="Arial"/>
          <w:szCs w:val="20"/>
        </w:rPr>
        <w:t>UCITS’assets</w:t>
      </w:r>
      <w:proofErr w:type="spellEnd"/>
      <w:r>
        <w:rPr>
          <w:rFonts w:ascii="Arial" w:hAnsi="Arial" w:cs="Arial"/>
          <w:szCs w:val="20"/>
        </w:rPr>
        <w:t xml:space="preserve"> from a non EU jurisdiction third party to another jurisdi</w:t>
      </w:r>
      <w:r>
        <w:rPr>
          <w:rFonts w:ascii="Arial" w:hAnsi="Arial" w:cs="Arial"/>
          <w:szCs w:val="20"/>
        </w:rPr>
        <w:t>c</w:t>
      </w:r>
      <w:r>
        <w:rPr>
          <w:rFonts w:ascii="Arial" w:hAnsi="Arial" w:cs="Arial"/>
          <w:szCs w:val="20"/>
        </w:rPr>
        <w:t xml:space="preserve">tion </w:t>
      </w:r>
      <w:proofErr w:type="spellStart"/>
      <w:r>
        <w:rPr>
          <w:rFonts w:ascii="Arial" w:hAnsi="Arial" w:cs="Arial"/>
          <w:szCs w:val="20"/>
        </w:rPr>
        <w:t>wich</w:t>
      </w:r>
      <w:proofErr w:type="spellEnd"/>
      <w:r>
        <w:rPr>
          <w:rFonts w:ascii="Arial" w:hAnsi="Arial" w:cs="Arial"/>
          <w:szCs w:val="20"/>
        </w:rPr>
        <w:t xml:space="preserve"> recognises the segregation, we think this is a measure that could be applicable </w:t>
      </w:r>
      <w:proofErr w:type="gramStart"/>
      <w:r>
        <w:rPr>
          <w:rFonts w:ascii="Arial" w:hAnsi="Arial" w:cs="Arial"/>
          <w:szCs w:val="20"/>
        </w:rPr>
        <w:t>in  limited</w:t>
      </w:r>
      <w:proofErr w:type="gramEnd"/>
      <w:r>
        <w:rPr>
          <w:rFonts w:ascii="Arial" w:hAnsi="Arial" w:cs="Arial"/>
          <w:szCs w:val="20"/>
        </w:rPr>
        <w:t xml:space="preserve"> cases only, indeed, </w:t>
      </w:r>
      <w:proofErr w:type="spellStart"/>
      <w:r>
        <w:rPr>
          <w:rFonts w:ascii="Arial" w:hAnsi="Arial" w:cs="Arial"/>
          <w:szCs w:val="20"/>
        </w:rPr>
        <w:t>i</w:t>
      </w:r>
      <w:proofErr w:type="spellEnd"/>
      <w:r w:rsidRPr="00D464C2">
        <w:rPr>
          <w:rFonts w:ascii="Arial" w:hAnsi="Arial" w:cs="Arial"/>
          <w:szCs w:val="20"/>
          <w:lang w:val="en-US"/>
        </w:rPr>
        <w:t xml:space="preserve">n most cases , </w:t>
      </w:r>
      <w:r w:rsidRPr="00D464C2">
        <w:rPr>
          <w:rFonts w:ascii="Arial" w:hAnsi="Arial" w:cs="Arial"/>
          <w:szCs w:val="20"/>
        </w:rPr>
        <w:t xml:space="preserve">a security is issued by an entity  in a country where it is  located and </w:t>
      </w:r>
      <w:r w:rsidRPr="00D464C2">
        <w:rPr>
          <w:rFonts w:ascii="Arial" w:hAnsi="Arial" w:cs="Arial"/>
          <w:szCs w:val="20"/>
          <w:lang w:val="en-US"/>
        </w:rPr>
        <w:t>it is not possible for the depositary to select a third party which is not located in this country.</w:t>
      </w:r>
    </w:p>
    <w:p w:rsidR="00E07A24" w:rsidRDefault="00E07A24" w:rsidP="00E07A24">
      <w:pPr>
        <w:jc w:val="both"/>
        <w:rPr>
          <w:rFonts w:ascii="Arial" w:hAnsi="Arial" w:cs="Arial"/>
          <w:szCs w:val="20"/>
          <w:lang w:val="en-US"/>
        </w:rPr>
      </w:pPr>
      <w:r>
        <w:rPr>
          <w:rFonts w:ascii="Arial" w:hAnsi="Arial" w:cs="Arial"/>
          <w:szCs w:val="20"/>
          <w:lang w:val="en-US"/>
        </w:rPr>
        <w:t xml:space="preserve">This is a measure that would require more technical investigation on </w:t>
      </w:r>
      <w:proofErr w:type="spellStart"/>
      <w:r>
        <w:rPr>
          <w:rFonts w:ascii="Arial" w:hAnsi="Arial" w:cs="Arial"/>
          <w:szCs w:val="20"/>
          <w:lang w:val="en-US"/>
        </w:rPr>
        <w:t>wether</w:t>
      </w:r>
      <w:proofErr w:type="spellEnd"/>
      <w:r>
        <w:rPr>
          <w:rFonts w:ascii="Arial" w:hAnsi="Arial" w:cs="Arial"/>
          <w:szCs w:val="20"/>
          <w:lang w:val="en-US"/>
        </w:rPr>
        <w:t xml:space="preserve"> or not this would be possible, but anyway we don’t think this would be applicable to all type of assets.</w:t>
      </w:r>
    </w:p>
    <w:permEnd w:id="11"/>
    <w:p w:rsidR="0088604A" w:rsidRDefault="0088604A" w:rsidP="0088604A">
      <w:r>
        <w:t>&lt;ESMA_UCITS_QUESTION_12&gt;</w:t>
      </w:r>
    </w:p>
    <w:p w:rsidR="00D0174F" w:rsidRDefault="00D0174F" w:rsidP="0088604A"/>
    <w:p w:rsidR="00CE2878" w:rsidRPr="00CE2878" w:rsidRDefault="00CE2878" w:rsidP="00CE2878">
      <w:pPr>
        <w:keepNext/>
        <w:tabs>
          <w:tab w:val="left" w:pos="284"/>
          <w:tab w:val="left" w:pos="397"/>
        </w:tabs>
        <w:spacing w:after="280" w:line="280" w:lineRule="exact"/>
        <w:ind w:left="284" w:hanging="284"/>
        <w:jc w:val="both"/>
        <w:rPr>
          <w:b/>
        </w:rPr>
      </w:pPr>
      <w:bookmarkStart w:id="4" w:name="_Toc398029991"/>
      <w:r>
        <w:rPr>
          <w:b/>
        </w:rPr>
        <w:t xml:space="preserve">IV. </w:t>
      </w:r>
      <w:r w:rsidRPr="00CE2878">
        <w:rPr>
          <w:b/>
        </w:rPr>
        <w:t>Advice on the independence requirement (Art. 25(2) and 26(b)(h) UCITS V)</w:t>
      </w:r>
      <w:bookmarkEnd w:id="4"/>
    </w:p>
    <w:p w:rsidR="0088604A" w:rsidRDefault="0088604A" w:rsidP="0088604A">
      <w:pPr>
        <w:pStyle w:val="Titre5"/>
        <w:keepNext w:val="0"/>
        <w:keepLines w:val="0"/>
        <w:numPr>
          <w:ilvl w:val="0"/>
          <w:numId w:val="42"/>
        </w:numPr>
        <w:spacing w:after="250" w:line="276" w:lineRule="auto"/>
        <w:ind w:left="0" w:firstLine="0"/>
      </w:pPr>
      <w:r>
        <w:t>Do you agree with the identified links that may jeopardise the independence of the Relevant Entities? If not, please explain the reasons.</w:t>
      </w:r>
    </w:p>
    <w:p w:rsidR="0088604A" w:rsidRDefault="0088604A" w:rsidP="0088604A">
      <w:r>
        <w:t>&lt;ESMA_UCITS_QUESTION_13&gt;</w:t>
      </w:r>
    </w:p>
    <w:p w:rsidR="00E07A24" w:rsidRPr="00E07A24" w:rsidRDefault="00E07A24" w:rsidP="00E07A24">
      <w:pPr>
        <w:autoSpaceDE w:val="0"/>
        <w:autoSpaceDN w:val="0"/>
        <w:adjustRightInd w:val="0"/>
        <w:jc w:val="both"/>
        <w:rPr>
          <w:rFonts w:ascii="Arial" w:hAnsi="Arial" w:cs="Arial"/>
          <w:szCs w:val="20"/>
          <w:lang w:val="en-US"/>
        </w:rPr>
      </w:pPr>
      <w:permStart w:id="12" w:edGrp="everyone"/>
      <w:r w:rsidRPr="00E07A24">
        <w:rPr>
          <w:rFonts w:ascii="Arial" w:hAnsi="Arial" w:cs="Arial"/>
          <w:szCs w:val="20"/>
          <w:lang w:val="en-US"/>
        </w:rPr>
        <w:t>By way of introduction and from a purely legal point of view, we strongly disagree with the scope of the mandate given by the European Commission to ESMA concerning the conditions for fulfilling the ind</w:t>
      </w:r>
      <w:r w:rsidRPr="00E07A24">
        <w:rPr>
          <w:rFonts w:ascii="Arial" w:hAnsi="Arial" w:cs="Arial"/>
          <w:szCs w:val="20"/>
          <w:lang w:val="en-US"/>
        </w:rPr>
        <w:t>e</w:t>
      </w:r>
      <w:r w:rsidRPr="00E07A24">
        <w:rPr>
          <w:rFonts w:ascii="Arial" w:hAnsi="Arial" w:cs="Arial"/>
          <w:szCs w:val="20"/>
          <w:lang w:val="en-US"/>
        </w:rPr>
        <w:t>pendence requirement referred to in Article 25(2) of the UCITS V Directive.</w:t>
      </w:r>
    </w:p>
    <w:p w:rsidR="00E07A24" w:rsidRPr="00E07A24" w:rsidRDefault="00E07A24" w:rsidP="00E07A24">
      <w:pPr>
        <w:autoSpaceDE w:val="0"/>
        <w:autoSpaceDN w:val="0"/>
        <w:adjustRightInd w:val="0"/>
        <w:jc w:val="both"/>
        <w:rPr>
          <w:rFonts w:ascii="Arial" w:hAnsi="Arial" w:cs="Arial"/>
          <w:szCs w:val="20"/>
          <w:lang w:val="en-US"/>
        </w:rPr>
      </w:pPr>
    </w:p>
    <w:p w:rsidR="00E07A24" w:rsidRPr="00E07A24" w:rsidRDefault="00E07A24" w:rsidP="00E07A24">
      <w:pPr>
        <w:autoSpaceDE w:val="0"/>
        <w:autoSpaceDN w:val="0"/>
        <w:adjustRightInd w:val="0"/>
        <w:jc w:val="both"/>
        <w:rPr>
          <w:rFonts w:ascii="Arial" w:hAnsi="Arial" w:cs="Arial"/>
          <w:szCs w:val="20"/>
          <w:lang w:val="en-US"/>
        </w:rPr>
      </w:pPr>
      <w:r w:rsidRPr="00E07A24">
        <w:rPr>
          <w:rFonts w:ascii="Arial" w:hAnsi="Arial" w:cs="Arial"/>
          <w:szCs w:val="20"/>
          <w:lang w:val="en-US"/>
        </w:rPr>
        <w:t>As it is clearly stated in the new article 26b (h) of the UCITS V Directive, which defines the scope of the Commission’s empowerment to adopt delegated acts, the conditions for the independence of the depos</w:t>
      </w:r>
      <w:r w:rsidRPr="00E07A24">
        <w:rPr>
          <w:rFonts w:ascii="Arial" w:hAnsi="Arial" w:cs="Arial"/>
          <w:szCs w:val="20"/>
          <w:lang w:val="en-US"/>
        </w:rPr>
        <w:t>i</w:t>
      </w:r>
      <w:r w:rsidRPr="00E07A24">
        <w:rPr>
          <w:rFonts w:ascii="Arial" w:hAnsi="Arial" w:cs="Arial"/>
          <w:szCs w:val="20"/>
          <w:lang w:val="en-US"/>
        </w:rPr>
        <w:t>tary must be founded upon a legal basis laid down in article 25 (2) which provides that the management company and the depositary have to “act honestly, fairly, independently and solely in the interest of the UCITS and the investors of the UCITS […]”.</w:t>
      </w:r>
    </w:p>
    <w:p w:rsidR="00E07A24" w:rsidRPr="00E07A24" w:rsidRDefault="00E07A24" w:rsidP="00E07A24">
      <w:pPr>
        <w:autoSpaceDE w:val="0"/>
        <w:autoSpaceDN w:val="0"/>
        <w:adjustRightInd w:val="0"/>
        <w:jc w:val="both"/>
        <w:rPr>
          <w:rFonts w:ascii="Arial" w:hAnsi="Arial" w:cs="Arial"/>
          <w:szCs w:val="20"/>
          <w:lang w:val="en-US"/>
        </w:rPr>
      </w:pPr>
    </w:p>
    <w:p w:rsidR="00E07A24" w:rsidRPr="00E07A24" w:rsidRDefault="00E07A24" w:rsidP="00E07A24">
      <w:pPr>
        <w:autoSpaceDE w:val="0"/>
        <w:autoSpaceDN w:val="0"/>
        <w:adjustRightInd w:val="0"/>
        <w:jc w:val="both"/>
        <w:rPr>
          <w:rFonts w:ascii="Arial" w:hAnsi="Arial" w:cs="Arial"/>
          <w:szCs w:val="20"/>
          <w:lang w:val="en-US"/>
        </w:rPr>
      </w:pPr>
      <w:r w:rsidRPr="00E07A24">
        <w:rPr>
          <w:rFonts w:ascii="Arial" w:hAnsi="Arial" w:cs="Arial"/>
          <w:szCs w:val="20"/>
          <w:lang w:val="en-US"/>
        </w:rPr>
        <w:t>Consequently, we are concerned that the outright  prohibition of  cross-shareholdings/group inclusion, goes far beyond the objectives and the legal basis set out in the level 1 of the UCITS V directive, and  we are convinced that proposing recommendations based only on this will not achieve the final objective of higher investor protection but will rather lead to disproportionate costs and have a substantive impact on the existing shareholding structures of management companies and depositaries in Europe (see our answer to Q22)</w:t>
      </w:r>
    </w:p>
    <w:p w:rsidR="00E07A24" w:rsidRPr="00E07A24" w:rsidRDefault="00E07A24" w:rsidP="00E07A24">
      <w:pPr>
        <w:autoSpaceDE w:val="0"/>
        <w:autoSpaceDN w:val="0"/>
        <w:adjustRightInd w:val="0"/>
        <w:jc w:val="both"/>
        <w:rPr>
          <w:rFonts w:ascii="Arial" w:hAnsi="Arial" w:cs="Arial"/>
          <w:szCs w:val="20"/>
          <w:lang w:val="en-US"/>
        </w:rPr>
      </w:pPr>
    </w:p>
    <w:p w:rsidR="00E07A24" w:rsidRPr="00E07A24" w:rsidRDefault="00E07A24" w:rsidP="00E07A24">
      <w:pPr>
        <w:autoSpaceDE w:val="0"/>
        <w:autoSpaceDN w:val="0"/>
        <w:adjustRightInd w:val="0"/>
        <w:jc w:val="both"/>
        <w:rPr>
          <w:rFonts w:ascii="Arial" w:hAnsi="Arial" w:cs="Arial"/>
          <w:szCs w:val="20"/>
        </w:rPr>
      </w:pPr>
      <w:r w:rsidRPr="00E07A24">
        <w:rPr>
          <w:rFonts w:ascii="Arial" w:hAnsi="Arial" w:cs="Arial"/>
          <w:szCs w:val="20"/>
          <w:lang w:val="en-US"/>
        </w:rPr>
        <w:t>Thus, we urge ESMA to propose final recommendations that are strictly proportionate to the objectives to be achieved.</w:t>
      </w:r>
      <w:r w:rsidRPr="00E07A24">
        <w:rPr>
          <w:rFonts w:ascii="Arial" w:hAnsi="Arial" w:cs="Arial"/>
          <w:szCs w:val="20"/>
        </w:rPr>
        <w:t xml:space="preserve"> Indeed, the principle of proportionality is intended to ensure that regulatory measures go no further than is required to achieve a set objective, which is to ensure that both the management company and the depositary have specific safeguards against conflicts of interest to allow for the independent performance of their activities.</w:t>
      </w:r>
    </w:p>
    <w:p w:rsidR="00E07A24" w:rsidRPr="00E07A24" w:rsidRDefault="00E07A24" w:rsidP="00E07A24">
      <w:pPr>
        <w:autoSpaceDE w:val="0"/>
        <w:autoSpaceDN w:val="0"/>
        <w:adjustRightInd w:val="0"/>
        <w:jc w:val="both"/>
        <w:rPr>
          <w:rFonts w:ascii="Arial" w:hAnsi="Arial" w:cs="Arial"/>
          <w:szCs w:val="20"/>
        </w:rPr>
      </w:pPr>
    </w:p>
    <w:p w:rsidR="00E07A24" w:rsidRPr="00E07A24" w:rsidRDefault="00E07A24" w:rsidP="00E07A24">
      <w:pPr>
        <w:autoSpaceDE w:val="0"/>
        <w:autoSpaceDN w:val="0"/>
        <w:adjustRightInd w:val="0"/>
        <w:jc w:val="both"/>
        <w:rPr>
          <w:rFonts w:ascii="Arial" w:hAnsi="Arial" w:cs="Arial"/>
          <w:szCs w:val="20"/>
        </w:rPr>
      </w:pPr>
      <w:r w:rsidRPr="00E07A24">
        <w:rPr>
          <w:rFonts w:ascii="Arial" w:hAnsi="Arial" w:cs="Arial"/>
          <w:bCs/>
          <w:szCs w:val="20"/>
          <w:lang w:val="en-US"/>
        </w:rPr>
        <w:t xml:space="preserve">This is the reason why we strongly disagree with </w:t>
      </w:r>
      <w:proofErr w:type="gramStart"/>
      <w:r w:rsidRPr="00E07A24">
        <w:rPr>
          <w:rFonts w:ascii="Arial" w:hAnsi="Arial" w:cs="Arial"/>
          <w:bCs/>
          <w:szCs w:val="20"/>
          <w:lang w:val="en-US"/>
        </w:rPr>
        <w:t xml:space="preserve">the  </w:t>
      </w:r>
      <w:r w:rsidRPr="00E07A24">
        <w:rPr>
          <w:rFonts w:ascii="Arial" w:hAnsi="Arial" w:cs="Arial"/>
          <w:szCs w:val="20"/>
          <w:lang w:val="en-US"/>
        </w:rPr>
        <w:t>cross</w:t>
      </w:r>
      <w:proofErr w:type="gramEnd"/>
      <w:r w:rsidRPr="00E07A24">
        <w:rPr>
          <w:rFonts w:ascii="Arial" w:hAnsi="Arial" w:cs="Arial"/>
          <w:szCs w:val="20"/>
          <w:lang w:val="en-US"/>
        </w:rPr>
        <w:t xml:space="preserve">-shareholdings/group inclusion </w:t>
      </w:r>
      <w:r w:rsidRPr="00E07A24">
        <w:rPr>
          <w:rFonts w:ascii="Arial" w:hAnsi="Arial" w:cs="Arial"/>
          <w:bCs/>
          <w:szCs w:val="20"/>
          <w:lang w:val="en-US"/>
        </w:rPr>
        <w:t>as identified links which may jeopardize the independence of the Relevant Entities where an adequate conflict of interest policy is in place</w:t>
      </w:r>
    </w:p>
    <w:p w:rsidR="00E07A24" w:rsidRPr="00E07A24" w:rsidRDefault="00E07A24" w:rsidP="00E07A24">
      <w:pPr>
        <w:autoSpaceDE w:val="0"/>
        <w:autoSpaceDN w:val="0"/>
        <w:adjustRightInd w:val="0"/>
        <w:jc w:val="both"/>
        <w:rPr>
          <w:rFonts w:ascii="Arial" w:hAnsi="Arial" w:cs="Arial"/>
          <w:szCs w:val="20"/>
        </w:rPr>
      </w:pPr>
    </w:p>
    <w:p w:rsidR="00E07A24" w:rsidRPr="00E07A24" w:rsidRDefault="00E07A24" w:rsidP="00E07A24">
      <w:pPr>
        <w:autoSpaceDE w:val="0"/>
        <w:autoSpaceDN w:val="0"/>
        <w:adjustRightInd w:val="0"/>
        <w:jc w:val="both"/>
        <w:rPr>
          <w:rFonts w:ascii="Arial" w:hAnsi="Arial" w:cs="Arial"/>
          <w:bCs/>
          <w:szCs w:val="20"/>
          <w:lang w:val="en-US"/>
        </w:rPr>
      </w:pPr>
      <w:r w:rsidRPr="00E07A24">
        <w:rPr>
          <w:rFonts w:ascii="Arial" w:hAnsi="Arial" w:cs="Arial"/>
          <w:bCs/>
          <w:szCs w:val="20"/>
          <w:lang w:val="en-US"/>
        </w:rPr>
        <w:t>Many financial groups, amongst</w:t>
      </w:r>
      <w:r w:rsidRPr="00E07A24">
        <w:rPr>
          <w:rFonts w:ascii="Arial" w:hAnsi="Arial" w:cs="Arial"/>
          <w:b/>
          <w:bCs/>
          <w:szCs w:val="20"/>
          <w:lang w:val="en-US"/>
        </w:rPr>
        <w:t xml:space="preserve"> </w:t>
      </w:r>
      <w:r w:rsidRPr="00E07A24">
        <w:rPr>
          <w:rFonts w:ascii="Arial" w:hAnsi="Arial" w:cs="Arial"/>
          <w:bCs/>
          <w:szCs w:val="20"/>
          <w:lang w:val="en-US"/>
        </w:rPr>
        <w:t>them; the largest, have developed asset management and depositary bank businesses which represent a significant share of the global market of depositaries of UCITS. This is indeed a common</w:t>
      </w:r>
      <w:r w:rsidRPr="00E07A24">
        <w:rPr>
          <w:rFonts w:ascii="Arial" w:hAnsi="Arial" w:cs="Arial"/>
          <w:szCs w:val="20"/>
        </w:rPr>
        <w:t xml:space="preserve"> practice in many European Member States, where financial groups are active both in asset management and depositary activities, providing a full range of services to UCITS funds. The proh</w:t>
      </w:r>
      <w:r w:rsidRPr="00E07A24">
        <w:rPr>
          <w:rFonts w:ascii="Arial" w:hAnsi="Arial" w:cs="Arial"/>
          <w:szCs w:val="20"/>
        </w:rPr>
        <w:t>i</w:t>
      </w:r>
      <w:r w:rsidRPr="00E07A24">
        <w:rPr>
          <w:rFonts w:ascii="Arial" w:hAnsi="Arial" w:cs="Arial"/>
          <w:szCs w:val="20"/>
        </w:rPr>
        <w:t>bition of cross-shareholding (1</w:t>
      </w:r>
      <w:r w:rsidRPr="00E07A24">
        <w:rPr>
          <w:rFonts w:ascii="Arial" w:hAnsi="Arial" w:cs="Arial"/>
          <w:szCs w:val="20"/>
          <w:vertAlign w:val="superscript"/>
        </w:rPr>
        <w:t>st</w:t>
      </w:r>
      <w:r w:rsidRPr="00E07A24">
        <w:rPr>
          <w:rFonts w:ascii="Arial" w:hAnsi="Arial" w:cs="Arial"/>
          <w:szCs w:val="20"/>
        </w:rPr>
        <w:t xml:space="preserve"> option) is also not acceptable as it would lead to substantive additional costs as it would imply the separation of a large number of entities, in several Member States with a significant share of the UCITS market such </w:t>
      </w:r>
      <w:proofErr w:type="gramStart"/>
      <w:r w:rsidRPr="00E07A24">
        <w:rPr>
          <w:rFonts w:ascii="Arial" w:hAnsi="Arial" w:cs="Arial"/>
          <w:szCs w:val="20"/>
        </w:rPr>
        <w:t>as  France</w:t>
      </w:r>
      <w:proofErr w:type="gramEnd"/>
      <w:r w:rsidRPr="00E07A24">
        <w:rPr>
          <w:rFonts w:ascii="Arial" w:hAnsi="Arial" w:cs="Arial"/>
          <w:szCs w:val="20"/>
        </w:rPr>
        <w:t xml:space="preserve"> , Germany, Luxembourg, Belgium, Denmark, Sweden.</w:t>
      </w:r>
    </w:p>
    <w:p w:rsidR="00E07A24" w:rsidRPr="00E07A24" w:rsidRDefault="00E07A24" w:rsidP="00E07A24">
      <w:pPr>
        <w:autoSpaceDE w:val="0"/>
        <w:autoSpaceDN w:val="0"/>
        <w:adjustRightInd w:val="0"/>
        <w:jc w:val="both"/>
        <w:rPr>
          <w:rFonts w:ascii="Arial" w:hAnsi="Arial" w:cs="Arial"/>
          <w:szCs w:val="20"/>
        </w:rPr>
      </w:pPr>
    </w:p>
    <w:p w:rsidR="00E07A24" w:rsidRPr="00E07A24" w:rsidRDefault="00E07A24" w:rsidP="00E07A24">
      <w:pPr>
        <w:pStyle w:val="Paragraphedeliste"/>
        <w:ind w:left="0"/>
        <w:rPr>
          <w:rFonts w:ascii="Arial" w:hAnsi="Arial" w:cs="Arial"/>
          <w:szCs w:val="20"/>
        </w:rPr>
      </w:pPr>
      <w:r w:rsidRPr="00E07A24">
        <w:rPr>
          <w:rFonts w:ascii="Arial" w:hAnsi="Arial" w:cs="Arial"/>
          <w:szCs w:val="20"/>
        </w:rPr>
        <w:t>We strongly believe that this long established market practice should not be restricted by any level 2 measures for the following reasons:</w:t>
      </w:r>
    </w:p>
    <w:p w:rsidR="00E07A24" w:rsidRPr="00E07A24" w:rsidRDefault="00E07A24" w:rsidP="00E07A24">
      <w:pPr>
        <w:pStyle w:val="Paragraphedeliste"/>
        <w:ind w:left="0"/>
        <w:rPr>
          <w:rFonts w:ascii="Arial" w:hAnsi="Arial" w:cs="Arial"/>
          <w:szCs w:val="20"/>
        </w:rPr>
      </w:pPr>
    </w:p>
    <w:p w:rsidR="00E07A24" w:rsidRPr="00E07A24" w:rsidRDefault="00E07A24" w:rsidP="00E07A24">
      <w:pPr>
        <w:pStyle w:val="Paragraphedeliste"/>
        <w:numPr>
          <w:ilvl w:val="0"/>
          <w:numId w:val="45"/>
        </w:numPr>
        <w:jc w:val="both"/>
        <w:rPr>
          <w:rFonts w:ascii="Arial" w:hAnsi="Arial" w:cs="Arial"/>
          <w:b/>
          <w:szCs w:val="20"/>
        </w:rPr>
      </w:pPr>
      <w:r w:rsidRPr="00E07A24">
        <w:rPr>
          <w:rFonts w:ascii="Arial" w:hAnsi="Arial" w:cs="Arial"/>
          <w:b/>
          <w:szCs w:val="20"/>
        </w:rPr>
        <w:t xml:space="preserve">The absence of evidenced market failure </w:t>
      </w:r>
    </w:p>
    <w:p w:rsidR="00E07A24" w:rsidRPr="00E07A24" w:rsidRDefault="00E07A24" w:rsidP="00E07A24">
      <w:pPr>
        <w:pStyle w:val="Paragraphedeliste"/>
        <w:ind w:left="360"/>
        <w:rPr>
          <w:rFonts w:ascii="Arial" w:hAnsi="Arial" w:cs="Arial"/>
          <w:szCs w:val="20"/>
          <w:lang w:val="en-US"/>
        </w:rPr>
      </w:pPr>
      <w:r w:rsidRPr="00E07A24">
        <w:rPr>
          <w:rFonts w:ascii="Arial" w:hAnsi="Arial" w:cs="Arial"/>
          <w:szCs w:val="20"/>
        </w:rPr>
        <w:t>R</w:t>
      </w:r>
      <w:proofErr w:type="spellStart"/>
      <w:r w:rsidRPr="00E07A24">
        <w:rPr>
          <w:rFonts w:ascii="Arial" w:hAnsi="Arial" w:cs="Arial"/>
          <w:szCs w:val="20"/>
          <w:lang w:val="en-US"/>
        </w:rPr>
        <w:t>ecent</w:t>
      </w:r>
      <w:proofErr w:type="spellEnd"/>
      <w:r w:rsidRPr="00E07A24">
        <w:rPr>
          <w:rFonts w:ascii="Arial" w:hAnsi="Arial" w:cs="Arial"/>
          <w:szCs w:val="20"/>
          <w:lang w:val="en-US"/>
        </w:rPr>
        <w:t xml:space="preserve"> events affecting UCITS, such as </w:t>
      </w:r>
      <w:proofErr w:type="gramStart"/>
      <w:r w:rsidRPr="00E07A24">
        <w:rPr>
          <w:rFonts w:ascii="Arial" w:hAnsi="Arial" w:cs="Arial"/>
          <w:szCs w:val="20"/>
          <w:lang w:val="en-US"/>
        </w:rPr>
        <w:t xml:space="preserve">the  </w:t>
      </w:r>
      <w:proofErr w:type="spellStart"/>
      <w:r w:rsidRPr="00E07A24">
        <w:rPr>
          <w:rFonts w:ascii="Arial" w:hAnsi="Arial" w:cs="Arial"/>
          <w:szCs w:val="20"/>
          <w:lang w:val="en-US"/>
        </w:rPr>
        <w:t>Madoff</w:t>
      </w:r>
      <w:proofErr w:type="spellEnd"/>
      <w:proofErr w:type="gramEnd"/>
      <w:r w:rsidRPr="00E07A24">
        <w:rPr>
          <w:rFonts w:ascii="Arial" w:hAnsi="Arial" w:cs="Arial"/>
          <w:szCs w:val="20"/>
          <w:lang w:val="en-US"/>
        </w:rPr>
        <w:t xml:space="preserve"> scandal were not connected to circumstances where the asset management companies and funds depositories belonged to the same financial group. However, it was </w:t>
      </w:r>
      <w:proofErr w:type="spellStart"/>
      <w:r w:rsidRPr="00E07A24">
        <w:rPr>
          <w:rFonts w:ascii="Arial" w:hAnsi="Arial" w:cs="Arial"/>
          <w:szCs w:val="20"/>
          <w:lang w:val="en-US"/>
        </w:rPr>
        <w:t>recognised</w:t>
      </w:r>
      <w:proofErr w:type="spellEnd"/>
      <w:r w:rsidRPr="00E07A24">
        <w:rPr>
          <w:rFonts w:ascii="Arial" w:hAnsi="Arial" w:cs="Arial"/>
          <w:szCs w:val="20"/>
          <w:lang w:val="en-US"/>
        </w:rPr>
        <w:t xml:space="preserve"> that a better clarification and </w:t>
      </w:r>
      <w:proofErr w:type="spellStart"/>
      <w:r w:rsidRPr="00E07A24">
        <w:rPr>
          <w:rFonts w:ascii="Arial" w:hAnsi="Arial" w:cs="Arial"/>
          <w:szCs w:val="20"/>
          <w:lang w:val="en-US"/>
        </w:rPr>
        <w:t>harmonisation</w:t>
      </w:r>
      <w:proofErr w:type="spellEnd"/>
      <w:r w:rsidRPr="00E07A24">
        <w:rPr>
          <w:rFonts w:ascii="Arial" w:hAnsi="Arial" w:cs="Arial"/>
          <w:szCs w:val="20"/>
          <w:lang w:val="en-US"/>
        </w:rPr>
        <w:t xml:space="preserve"> of depositary duties and liability regime were necessary. These issues were adequately addressed in the AIFMD. The AIFM level1 and level 2   </w:t>
      </w:r>
      <w:proofErr w:type="gramStart"/>
      <w:r w:rsidRPr="00E07A24">
        <w:rPr>
          <w:rFonts w:ascii="Arial" w:hAnsi="Arial" w:cs="Arial"/>
          <w:szCs w:val="20"/>
          <w:lang w:val="en-US"/>
        </w:rPr>
        <w:t>establish  strict</w:t>
      </w:r>
      <w:proofErr w:type="gramEnd"/>
      <w:r w:rsidRPr="00E07A24">
        <w:rPr>
          <w:rFonts w:ascii="Arial" w:hAnsi="Arial" w:cs="Arial"/>
          <w:szCs w:val="20"/>
          <w:lang w:val="en-US"/>
        </w:rPr>
        <w:t xml:space="preserve"> requirements with regard to oversight duties, asset segreg</w:t>
      </w:r>
      <w:r w:rsidRPr="00E07A24">
        <w:rPr>
          <w:rFonts w:ascii="Arial" w:hAnsi="Arial" w:cs="Arial"/>
          <w:szCs w:val="20"/>
          <w:lang w:val="en-US"/>
        </w:rPr>
        <w:t>a</w:t>
      </w:r>
      <w:r w:rsidRPr="00E07A24">
        <w:rPr>
          <w:rFonts w:ascii="Arial" w:hAnsi="Arial" w:cs="Arial"/>
          <w:szCs w:val="20"/>
          <w:lang w:val="en-US"/>
        </w:rPr>
        <w:t>tion, due diligence, and the liability regime for  depositories. In addition   AIFMD Article 21 4 (a) pr</w:t>
      </w:r>
      <w:r w:rsidRPr="00E07A24">
        <w:rPr>
          <w:rFonts w:ascii="Arial" w:hAnsi="Arial" w:cs="Arial"/>
          <w:szCs w:val="20"/>
          <w:lang w:val="en-US"/>
        </w:rPr>
        <w:t>o</w:t>
      </w:r>
      <w:r w:rsidRPr="00E07A24">
        <w:rPr>
          <w:rFonts w:ascii="Arial" w:hAnsi="Arial" w:cs="Arial"/>
          <w:szCs w:val="20"/>
          <w:lang w:val="en-US"/>
        </w:rPr>
        <w:t xml:space="preserve">vides that an AIFM shall not act as a depositary. AIFMD does not impose additional requirements </w:t>
      </w:r>
    </w:p>
    <w:p w:rsidR="00E07A24" w:rsidRPr="00E07A24" w:rsidRDefault="00E07A24" w:rsidP="00E07A24">
      <w:pPr>
        <w:pStyle w:val="Paragraphedeliste"/>
        <w:rPr>
          <w:rFonts w:ascii="Arial" w:hAnsi="Arial" w:cs="Arial"/>
          <w:b/>
          <w:szCs w:val="20"/>
        </w:rPr>
      </w:pPr>
    </w:p>
    <w:p w:rsidR="00E07A24" w:rsidRPr="00E07A24" w:rsidRDefault="00E07A24" w:rsidP="00E07A24">
      <w:pPr>
        <w:pStyle w:val="Paragraphedeliste"/>
        <w:numPr>
          <w:ilvl w:val="0"/>
          <w:numId w:val="45"/>
        </w:numPr>
        <w:jc w:val="both"/>
        <w:rPr>
          <w:rFonts w:ascii="Arial" w:hAnsi="Arial" w:cs="Arial"/>
          <w:b/>
          <w:szCs w:val="20"/>
        </w:rPr>
      </w:pPr>
      <w:r w:rsidRPr="00E07A24">
        <w:rPr>
          <w:rFonts w:ascii="Arial" w:hAnsi="Arial" w:cs="Arial"/>
          <w:b/>
          <w:szCs w:val="20"/>
        </w:rPr>
        <w:t>The depositaries requirements.</w:t>
      </w:r>
    </w:p>
    <w:p w:rsidR="00E07A24" w:rsidRPr="00E07A24" w:rsidRDefault="00E07A24" w:rsidP="00E07A24">
      <w:pPr>
        <w:pStyle w:val="Paragraphedeliste"/>
        <w:ind w:left="360"/>
        <w:rPr>
          <w:rFonts w:ascii="Arial" w:hAnsi="Arial" w:cs="Arial"/>
          <w:szCs w:val="20"/>
          <w:lang w:val="en-US"/>
        </w:rPr>
      </w:pPr>
    </w:p>
    <w:p w:rsidR="00E07A24" w:rsidRPr="00E07A24" w:rsidRDefault="00E07A24" w:rsidP="00E07A24">
      <w:pPr>
        <w:pStyle w:val="Default"/>
        <w:ind w:left="1068" w:hanging="708"/>
        <w:jc w:val="both"/>
        <w:rPr>
          <w:rFonts w:ascii="Arial" w:hAnsi="Arial" w:cs="Arial"/>
          <w:color w:val="auto"/>
          <w:sz w:val="20"/>
          <w:szCs w:val="20"/>
          <w:lang w:val="en-US"/>
        </w:rPr>
      </w:pPr>
      <w:r w:rsidRPr="00E07A24">
        <w:rPr>
          <w:rFonts w:ascii="Arial" w:hAnsi="Arial" w:cs="Arial"/>
          <w:color w:val="auto"/>
          <w:sz w:val="20"/>
          <w:szCs w:val="20"/>
          <w:lang w:val="en-US"/>
        </w:rPr>
        <w:t xml:space="preserve">The new </w:t>
      </w:r>
      <w:proofErr w:type="gramStart"/>
      <w:r w:rsidRPr="00E07A24">
        <w:rPr>
          <w:rFonts w:ascii="Arial" w:hAnsi="Arial" w:cs="Arial"/>
          <w:color w:val="auto"/>
          <w:sz w:val="20"/>
          <w:szCs w:val="20"/>
          <w:lang w:val="en-US"/>
        </w:rPr>
        <w:t>UCITS  regulatory</w:t>
      </w:r>
      <w:proofErr w:type="gramEnd"/>
      <w:r w:rsidRPr="00E07A24">
        <w:rPr>
          <w:rFonts w:ascii="Arial" w:hAnsi="Arial" w:cs="Arial"/>
          <w:color w:val="auto"/>
          <w:sz w:val="20"/>
          <w:szCs w:val="20"/>
          <w:lang w:val="en-US"/>
        </w:rPr>
        <w:t xml:space="preserve"> framework  will   provide investors with a greater level of protection:</w:t>
      </w:r>
    </w:p>
    <w:p w:rsidR="00E07A24" w:rsidRPr="00E07A24" w:rsidRDefault="00E07A24" w:rsidP="00E07A24">
      <w:pPr>
        <w:pStyle w:val="Default"/>
        <w:numPr>
          <w:ilvl w:val="0"/>
          <w:numId w:val="46"/>
        </w:numPr>
        <w:jc w:val="both"/>
        <w:rPr>
          <w:rFonts w:ascii="Arial" w:hAnsi="Arial" w:cs="Arial"/>
          <w:color w:val="auto"/>
          <w:sz w:val="20"/>
          <w:szCs w:val="20"/>
          <w:lang w:val="en-US"/>
        </w:rPr>
      </w:pPr>
      <w:r w:rsidRPr="00E07A24">
        <w:rPr>
          <w:rFonts w:ascii="Arial" w:hAnsi="Arial" w:cs="Arial"/>
          <w:color w:val="auto"/>
          <w:sz w:val="20"/>
          <w:szCs w:val="20"/>
          <w:lang w:val="en-US"/>
        </w:rPr>
        <w:t>The strict liability regime of the depository in UCITS V goes even further than AIFMD as the d</w:t>
      </w:r>
      <w:r w:rsidRPr="00E07A24">
        <w:rPr>
          <w:rFonts w:ascii="Arial" w:hAnsi="Arial" w:cs="Arial"/>
          <w:color w:val="auto"/>
          <w:sz w:val="20"/>
          <w:szCs w:val="20"/>
          <w:lang w:val="en-US"/>
        </w:rPr>
        <w:t>e</w:t>
      </w:r>
      <w:r w:rsidRPr="00E07A24">
        <w:rPr>
          <w:rFonts w:ascii="Arial" w:hAnsi="Arial" w:cs="Arial"/>
          <w:color w:val="auto"/>
          <w:sz w:val="20"/>
          <w:szCs w:val="20"/>
          <w:lang w:val="en-US"/>
        </w:rPr>
        <w:t>positary’s liability can, in no circumstances, be contractually waived.</w:t>
      </w:r>
    </w:p>
    <w:p w:rsidR="00E07A24" w:rsidRPr="00E07A24" w:rsidRDefault="00E07A24" w:rsidP="00E07A24">
      <w:pPr>
        <w:pStyle w:val="Default"/>
        <w:numPr>
          <w:ilvl w:val="0"/>
          <w:numId w:val="46"/>
        </w:numPr>
        <w:jc w:val="both"/>
        <w:rPr>
          <w:rFonts w:ascii="Arial" w:hAnsi="Arial" w:cs="Arial"/>
          <w:color w:val="auto"/>
          <w:sz w:val="20"/>
          <w:szCs w:val="20"/>
          <w:lang w:val="en-US"/>
        </w:rPr>
      </w:pPr>
      <w:r w:rsidRPr="00E07A24">
        <w:rPr>
          <w:rFonts w:ascii="Arial" w:hAnsi="Arial" w:cs="Arial"/>
          <w:color w:val="auto"/>
          <w:sz w:val="20"/>
          <w:szCs w:val="20"/>
          <w:lang w:val="en-US"/>
        </w:rPr>
        <w:t xml:space="preserve">Depositaries are regulated entities, must comply with stringent eligibility </w:t>
      </w:r>
      <w:proofErr w:type="gramStart"/>
      <w:r w:rsidRPr="00E07A24">
        <w:rPr>
          <w:rFonts w:ascii="Arial" w:hAnsi="Arial" w:cs="Arial"/>
          <w:color w:val="auto"/>
          <w:sz w:val="20"/>
          <w:szCs w:val="20"/>
          <w:lang w:val="en-US"/>
        </w:rPr>
        <w:t>criteria  and</w:t>
      </w:r>
      <w:proofErr w:type="gramEnd"/>
      <w:r w:rsidRPr="00E07A24">
        <w:rPr>
          <w:rFonts w:ascii="Arial" w:hAnsi="Arial" w:cs="Arial"/>
          <w:color w:val="auto"/>
          <w:sz w:val="20"/>
          <w:szCs w:val="20"/>
          <w:lang w:val="en-US"/>
        </w:rPr>
        <w:t xml:space="preserve"> are subject to ongoing supervision..</w:t>
      </w:r>
    </w:p>
    <w:p w:rsidR="00E07A24" w:rsidRPr="00E07A24" w:rsidRDefault="00E07A24" w:rsidP="00E07A24">
      <w:pPr>
        <w:pStyle w:val="Paragraphedeliste"/>
        <w:shd w:val="clear" w:color="auto" w:fill="FFFFFF"/>
        <w:rPr>
          <w:rFonts w:ascii="Arial" w:hAnsi="Arial" w:cs="Arial"/>
          <w:szCs w:val="20"/>
          <w:lang w:val="en-US"/>
        </w:rPr>
      </w:pPr>
      <w:r w:rsidRPr="00E07A24">
        <w:rPr>
          <w:rFonts w:ascii="Arial" w:hAnsi="Arial" w:cs="Arial"/>
          <w:szCs w:val="20"/>
          <w:lang w:val="en-US"/>
        </w:rPr>
        <w:t xml:space="preserve">Article 5 of the current UCITS IV Directive, requires that “The competent authorities of the UCITS home Member State shall not </w:t>
      </w:r>
      <w:proofErr w:type="spellStart"/>
      <w:r w:rsidRPr="00E07A24">
        <w:rPr>
          <w:rFonts w:ascii="Arial" w:hAnsi="Arial" w:cs="Arial"/>
          <w:szCs w:val="20"/>
          <w:lang w:val="en-US"/>
        </w:rPr>
        <w:t>authorise</w:t>
      </w:r>
      <w:proofErr w:type="spellEnd"/>
      <w:r w:rsidRPr="00E07A24">
        <w:rPr>
          <w:rFonts w:ascii="Arial" w:hAnsi="Arial" w:cs="Arial"/>
          <w:szCs w:val="20"/>
          <w:lang w:val="en-US"/>
        </w:rPr>
        <w:t xml:space="preserve"> a UCITS if the directors of the depositary are not of suff</w:t>
      </w:r>
      <w:r w:rsidRPr="00E07A24">
        <w:rPr>
          <w:rFonts w:ascii="Arial" w:hAnsi="Arial" w:cs="Arial"/>
          <w:szCs w:val="20"/>
          <w:lang w:val="en-US"/>
        </w:rPr>
        <w:t>i</w:t>
      </w:r>
      <w:r w:rsidRPr="00E07A24">
        <w:rPr>
          <w:rFonts w:ascii="Arial" w:hAnsi="Arial" w:cs="Arial"/>
          <w:szCs w:val="20"/>
          <w:lang w:val="en-US"/>
        </w:rPr>
        <w:t>ciently good repute or are not sufficiently experienced also in relation to the type of UCITS to be managed (…….) . Directors shall mean those persons who, under the law or the instruments of incorporation, represent the depositary, or who effectively determine the policy of the depositary.”</w:t>
      </w:r>
      <w:r w:rsidRPr="00E07A24" w:rsidDel="00B9518D">
        <w:rPr>
          <w:rFonts w:ascii="Arial" w:hAnsi="Arial" w:cs="Arial"/>
          <w:szCs w:val="20"/>
          <w:highlight w:val="yellow"/>
          <w:lang w:val="en-US"/>
        </w:rPr>
        <w:t xml:space="preserve"> </w:t>
      </w:r>
    </w:p>
    <w:p w:rsidR="00E07A24" w:rsidRPr="00E07A24" w:rsidRDefault="00E07A24" w:rsidP="00E07A24">
      <w:pPr>
        <w:pStyle w:val="Paragraphedeliste"/>
        <w:shd w:val="clear" w:color="auto" w:fill="FFFFFF"/>
        <w:rPr>
          <w:rFonts w:ascii="Arial" w:hAnsi="Arial" w:cs="Arial"/>
          <w:szCs w:val="20"/>
          <w:lang w:val="en-US"/>
        </w:rPr>
      </w:pPr>
    </w:p>
    <w:p w:rsidR="00E07A24" w:rsidRPr="00E07A24" w:rsidRDefault="00E07A24" w:rsidP="00E07A24">
      <w:pPr>
        <w:pStyle w:val="Paragraphedeliste"/>
        <w:numPr>
          <w:ilvl w:val="0"/>
          <w:numId w:val="45"/>
        </w:numPr>
        <w:shd w:val="clear" w:color="auto" w:fill="FFFFFF"/>
        <w:overflowPunct w:val="0"/>
        <w:autoSpaceDE w:val="0"/>
        <w:autoSpaceDN w:val="0"/>
        <w:adjustRightInd w:val="0"/>
        <w:jc w:val="both"/>
        <w:textAlignment w:val="baseline"/>
        <w:rPr>
          <w:rFonts w:ascii="Arial" w:hAnsi="Arial" w:cs="Arial"/>
          <w:b/>
          <w:szCs w:val="20"/>
        </w:rPr>
      </w:pPr>
      <w:r w:rsidRPr="00E07A24">
        <w:rPr>
          <w:rFonts w:ascii="Arial" w:hAnsi="Arial" w:cs="Arial"/>
          <w:b/>
          <w:szCs w:val="20"/>
          <w:lang w:val="en-US"/>
        </w:rPr>
        <w:t>The Depositaries surveillance</w:t>
      </w:r>
    </w:p>
    <w:p w:rsidR="00E07A24" w:rsidRPr="00E07A24" w:rsidRDefault="00E07A24" w:rsidP="00E07A24">
      <w:pPr>
        <w:pStyle w:val="Paragraphedeliste"/>
        <w:shd w:val="clear" w:color="auto" w:fill="FFFFFF"/>
        <w:rPr>
          <w:rFonts w:ascii="Arial" w:hAnsi="Arial" w:cs="Arial"/>
          <w:szCs w:val="20"/>
        </w:rPr>
      </w:pPr>
    </w:p>
    <w:p w:rsidR="00E07A24" w:rsidRPr="00E07A24" w:rsidRDefault="00E07A24" w:rsidP="00E07A24">
      <w:pPr>
        <w:pStyle w:val="Paragraphedeliste"/>
        <w:shd w:val="clear" w:color="auto" w:fill="FFFFFF"/>
        <w:rPr>
          <w:rFonts w:ascii="Arial" w:hAnsi="Arial" w:cs="Arial"/>
          <w:szCs w:val="20"/>
        </w:rPr>
      </w:pPr>
      <w:proofErr w:type="spellStart"/>
      <w:r w:rsidRPr="00E07A24">
        <w:rPr>
          <w:rFonts w:ascii="Arial" w:hAnsi="Arial" w:cs="Arial"/>
          <w:szCs w:val="20"/>
          <w:lang w:val="en-US"/>
        </w:rPr>
        <w:t>DDepositories</w:t>
      </w:r>
      <w:proofErr w:type="spellEnd"/>
      <w:r w:rsidRPr="00E07A24">
        <w:rPr>
          <w:rFonts w:ascii="Arial" w:hAnsi="Arial" w:cs="Arial"/>
          <w:szCs w:val="20"/>
          <w:lang w:val="en-US"/>
        </w:rPr>
        <w:t xml:space="preserve"> are required to have in place and implement strict and detailed internal procedures for the prevention of conflicts of interest. They are also subject to a regular internal control pro</w:t>
      </w:r>
      <w:r w:rsidRPr="00E07A24">
        <w:rPr>
          <w:rFonts w:ascii="Arial" w:hAnsi="Arial" w:cs="Arial"/>
          <w:szCs w:val="20"/>
          <w:lang w:val="en-US"/>
        </w:rPr>
        <w:t>c</w:t>
      </w:r>
      <w:r w:rsidRPr="00E07A24">
        <w:rPr>
          <w:rFonts w:ascii="Arial" w:hAnsi="Arial" w:cs="Arial"/>
          <w:szCs w:val="20"/>
          <w:lang w:val="en-US"/>
        </w:rPr>
        <w:t>ess for the adequacy of resources and competences. In addition MIFID reporting obligations i</w:t>
      </w:r>
      <w:r w:rsidRPr="00E07A24">
        <w:rPr>
          <w:rFonts w:ascii="Arial" w:hAnsi="Arial" w:cs="Arial"/>
          <w:szCs w:val="20"/>
          <w:lang w:val="en-US"/>
        </w:rPr>
        <w:t>n</w:t>
      </w:r>
      <w:r w:rsidRPr="00E07A24">
        <w:rPr>
          <w:rFonts w:ascii="Arial" w:hAnsi="Arial" w:cs="Arial"/>
          <w:szCs w:val="20"/>
          <w:lang w:val="en-US"/>
        </w:rPr>
        <w:t xml:space="preserve">clude; on an annual basis, specific reporting on the safeguard of </w:t>
      </w:r>
      <w:proofErr w:type="gramStart"/>
      <w:r w:rsidRPr="00E07A24">
        <w:rPr>
          <w:rFonts w:ascii="Arial" w:hAnsi="Arial" w:cs="Arial"/>
          <w:szCs w:val="20"/>
          <w:lang w:val="en-US"/>
        </w:rPr>
        <w:t>assets  performed</w:t>
      </w:r>
      <w:proofErr w:type="gramEnd"/>
      <w:r w:rsidRPr="00E07A24">
        <w:rPr>
          <w:rFonts w:ascii="Arial" w:hAnsi="Arial" w:cs="Arial"/>
          <w:szCs w:val="20"/>
          <w:lang w:val="en-US"/>
        </w:rPr>
        <w:t xml:space="preserve"> by</w:t>
      </w:r>
      <w:r w:rsidRPr="00E07A24">
        <w:rPr>
          <w:rFonts w:ascii="Arial" w:hAnsi="Arial" w:cs="Arial"/>
          <w:szCs w:val="20"/>
        </w:rPr>
        <w:t xml:space="preserve"> an ind</w:t>
      </w:r>
      <w:r w:rsidRPr="00E07A24">
        <w:rPr>
          <w:rFonts w:ascii="Arial" w:hAnsi="Arial" w:cs="Arial"/>
          <w:szCs w:val="20"/>
        </w:rPr>
        <w:t>e</w:t>
      </w:r>
      <w:r w:rsidRPr="00E07A24">
        <w:rPr>
          <w:rFonts w:ascii="Arial" w:hAnsi="Arial" w:cs="Arial"/>
          <w:szCs w:val="20"/>
        </w:rPr>
        <w:t xml:space="preserve">pendent audit firm. </w:t>
      </w:r>
    </w:p>
    <w:p w:rsidR="00E07A24" w:rsidRPr="00E07A24" w:rsidRDefault="00E07A24" w:rsidP="00E07A24">
      <w:pPr>
        <w:pStyle w:val="Paragraphedeliste"/>
        <w:shd w:val="clear" w:color="auto" w:fill="FFFFFF"/>
        <w:rPr>
          <w:rFonts w:ascii="Arial" w:hAnsi="Arial" w:cs="Arial"/>
          <w:szCs w:val="20"/>
        </w:rPr>
      </w:pPr>
    </w:p>
    <w:p w:rsidR="00E07A24" w:rsidRPr="00E07A24" w:rsidRDefault="00E07A24" w:rsidP="00E07A24">
      <w:pPr>
        <w:pStyle w:val="Paragraphedeliste"/>
        <w:numPr>
          <w:ilvl w:val="0"/>
          <w:numId w:val="45"/>
        </w:numPr>
        <w:shd w:val="clear" w:color="auto" w:fill="FFFFFF"/>
        <w:overflowPunct w:val="0"/>
        <w:autoSpaceDE w:val="0"/>
        <w:autoSpaceDN w:val="0"/>
        <w:adjustRightInd w:val="0"/>
        <w:jc w:val="both"/>
        <w:textAlignment w:val="baseline"/>
        <w:rPr>
          <w:rFonts w:ascii="Arial" w:hAnsi="Arial" w:cs="Arial"/>
          <w:b/>
          <w:szCs w:val="20"/>
        </w:rPr>
      </w:pPr>
      <w:r w:rsidRPr="00E07A24">
        <w:rPr>
          <w:rFonts w:ascii="Arial" w:hAnsi="Arial" w:cs="Arial"/>
          <w:b/>
          <w:szCs w:val="20"/>
        </w:rPr>
        <w:t xml:space="preserve">The </w:t>
      </w:r>
      <w:proofErr w:type="spellStart"/>
      <w:r w:rsidRPr="00E07A24">
        <w:rPr>
          <w:rFonts w:ascii="Arial" w:hAnsi="Arial" w:cs="Arial"/>
          <w:b/>
          <w:szCs w:val="20"/>
        </w:rPr>
        <w:t>Madoff</w:t>
      </w:r>
      <w:proofErr w:type="spellEnd"/>
      <w:r w:rsidRPr="00E07A24">
        <w:rPr>
          <w:rFonts w:ascii="Arial" w:hAnsi="Arial" w:cs="Arial"/>
          <w:b/>
          <w:szCs w:val="20"/>
        </w:rPr>
        <w:t xml:space="preserve"> fraud</w:t>
      </w:r>
    </w:p>
    <w:p w:rsidR="00E07A24" w:rsidRPr="00E07A24" w:rsidRDefault="00E07A24" w:rsidP="00E07A24">
      <w:pPr>
        <w:pStyle w:val="Paragraphedeliste"/>
        <w:ind w:left="0"/>
        <w:rPr>
          <w:rFonts w:ascii="Arial" w:hAnsi="Arial" w:cs="Arial"/>
          <w:szCs w:val="20"/>
        </w:rPr>
      </w:pPr>
    </w:p>
    <w:p w:rsidR="00E07A24" w:rsidRPr="00E07A24" w:rsidRDefault="00E07A24" w:rsidP="00E07A24">
      <w:pPr>
        <w:pStyle w:val="Paragraphedeliste"/>
        <w:ind w:left="0"/>
        <w:rPr>
          <w:rFonts w:ascii="Arial" w:hAnsi="Arial" w:cs="Arial"/>
          <w:szCs w:val="20"/>
          <w:lang w:val="en-US"/>
        </w:rPr>
      </w:pPr>
      <w:r w:rsidRPr="00E07A24">
        <w:rPr>
          <w:rFonts w:ascii="Arial" w:hAnsi="Arial" w:cs="Arial"/>
          <w:szCs w:val="20"/>
        </w:rPr>
        <w:t>Reference is often made to</w:t>
      </w:r>
      <w:r w:rsidRPr="00E07A24">
        <w:rPr>
          <w:rFonts w:ascii="Arial" w:hAnsi="Arial" w:cs="Arial"/>
          <w:szCs w:val="20"/>
          <w:lang w:val="en-US"/>
        </w:rPr>
        <w:t xml:space="preserve"> the </w:t>
      </w:r>
      <w:proofErr w:type="spellStart"/>
      <w:r w:rsidRPr="00E07A24">
        <w:rPr>
          <w:rFonts w:ascii="Arial" w:hAnsi="Arial" w:cs="Arial"/>
          <w:szCs w:val="20"/>
          <w:lang w:val="en-US"/>
        </w:rPr>
        <w:t>Madoff</w:t>
      </w:r>
      <w:proofErr w:type="spellEnd"/>
      <w:r w:rsidRPr="00E07A24">
        <w:rPr>
          <w:rFonts w:ascii="Arial" w:hAnsi="Arial" w:cs="Arial"/>
          <w:szCs w:val="20"/>
          <w:lang w:val="en-US"/>
        </w:rPr>
        <w:t xml:space="preserve"> Fraud but it is crucial to outline that the links identified as having caused this </w:t>
      </w:r>
      <w:proofErr w:type="gramStart"/>
      <w:r w:rsidRPr="00E07A24">
        <w:rPr>
          <w:rFonts w:ascii="Arial" w:hAnsi="Arial" w:cs="Arial"/>
          <w:szCs w:val="20"/>
          <w:lang w:val="en-US"/>
        </w:rPr>
        <w:t>fraud ,</w:t>
      </w:r>
      <w:proofErr w:type="gramEnd"/>
      <w:r w:rsidRPr="00E07A24">
        <w:rPr>
          <w:rFonts w:ascii="Arial" w:hAnsi="Arial" w:cs="Arial"/>
          <w:szCs w:val="20"/>
          <w:lang w:val="en-US"/>
        </w:rPr>
        <w:t xml:space="preserve"> can not be associated with the circumstances where the asset management comp</w:t>
      </w:r>
      <w:r w:rsidRPr="00E07A24">
        <w:rPr>
          <w:rFonts w:ascii="Arial" w:hAnsi="Arial" w:cs="Arial"/>
          <w:szCs w:val="20"/>
          <w:lang w:val="en-US"/>
        </w:rPr>
        <w:t>a</w:t>
      </w:r>
      <w:r w:rsidRPr="00E07A24">
        <w:rPr>
          <w:rFonts w:ascii="Arial" w:hAnsi="Arial" w:cs="Arial"/>
          <w:szCs w:val="20"/>
          <w:lang w:val="en-US"/>
        </w:rPr>
        <w:t xml:space="preserve">nies and funds depositories belonged to the same financial group. Indeed, </w:t>
      </w:r>
      <w:proofErr w:type="spellStart"/>
      <w:r w:rsidRPr="00E07A24">
        <w:rPr>
          <w:rFonts w:ascii="Arial" w:hAnsi="Arial" w:cs="Arial"/>
          <w:szCs w:val="20"/>
          <w:lang w:val="en-US"/>
        </w:rPr>
        <w:t>Madoff</w:t>
      </w:r>
      <w:proofErr w:type="spellEnd"/>
      <w:r w:rsidRPr="00E07A24">
        <w:rPr>
          <w:rFonts w:ascii="Arial" w:hAnsi="Arial" w:cs="Arial"/>
          <w:szCs w:val="20"/>
          <w:lang w:val="en-US"/>
        </w:rPr>
        <w:t xml:space="preserve"> case has taken place in the U.S, where the regulation in force at the time of the case authorized a management company to be in the same time the depositary of its own funds. Thus, </w:t>
      </w:r>
      <w:proofErr w:type="spellStart"/>
      <w:proofErr w:type="gramStart"/>
      <w:r w:rsidRPr="00E07A24">
        <w:rPr>
          <w:rFonts w:ascii="Arial" w:hAnsi="Arial" w:cs="Arial"/>
          <w:szCs w:val="20"/>
          <w:lang w:val="en-US"/>
        </w:rPr>
        <w:t>Madoff</w:t>
      </w:r>
      <w:proofErr w:type="spellEnd"/>
      <w:r w:rsidRPr="00E07A24">
        <w:rPr>
          <w:rFonts w:ascii="Arial" w:hAnsi="Arial" w:cs="Arial"/>
          <w:szCs w:val="20"/>
          <w:lang w:val="en-US"/>
        </w:rPr>
        <w:t xml:space="preserve"> Investment securities acting as depos</w:t>
      </w:r>
      <w:r w:rsidRPr="00E07A24">
        <w:rPr>
          <w:rFonts w:ascii="Arial" w:hAnsi="Arial" w:cs="Arial"/>
          <w:szCs w:val="20"/>
          <w:lang w:val="en-US"/>
        </w:rPr>
        <w:t>i</w:t>
      </w:r>
      <w:r w:rsidRPr="00E07A24">
        <w:rPr>
          <w:rFonts w:ascii="Arial" w:hAnsi="Arial" w:cs="Arial"/>
          <w:szCs w:val="20"/>
          <w:lang w:val="en-US"/>
        </w:rPr>
        <w:t>tary/custodian and broker was</w:t>
      </w:r>
      <w:proofErr w:type="gramEnd"/>
      <w:r w:rsidRPr="00E07A24">
        <w:rPr>
          <w:rFonts w:ascii="Arial" w:hAnsi="Arial" w:cs="Arial"/>
          <w:szCs w:val="20"/>
          <w:lang w:val="en-US"/>
        </w:rPr>
        <w:t xml:space="preserve"> also the manager (by delegation) of feeder funds belonging to management companies, partners of </w:t>
      </w:r>
      <w:proofErr w:type="spellStart"/>
      <w:r w:rsidRPr="00E07A24">
        <w:rPr>
          <w:rFonts w:ascii="Arial" w:hAnsi="Arial" w:cs="Arial"/>
          <w:szCs w:val="20"/>
          <w:lang w:val="en-US"/>
        </w:rPr>
        <w:t>Madoff</w:t>
      </w:r>
      <w:proofErr w:type="spellEnd"/>
      <w:r w:rsidRPr="00E07A24">
        <w:rPr>
          <w:rFonts w:ascii="Arial" w:hAnsi="Arial" w:cs="Arial"/>
          <w:szCs w:val="20"/>
          <w:lang w:val="en-US"/>
        </w:rPr>
        <w:t xml:space="preserve">. </w:t>
      </w:r>
    </w:p>
    <w:p w:rsidR="00E07A24" w:rsidRPr="00E07A24" w:rsidRDefault="00E07A24" w:rsidP="00E07A24">
      <w:pPr>
        <w:pStyle w:val="Paragraphedeliste"/>
        <w:ind w:left="0"/>
        <w:rPr>
          <w:rFonts w:ascii="Arial" w:hAnsi="Arial" w:cs="Arial"/>
          <w:szCs w:val="20"/>
          <w:lang w:val="en-US"/>
        </w:rPr>
      </w:pPr>
      <w:r w:rsidRPr="00E07A24">
        <w:rPr>
          <w:rFonts w:ascii="Arial" w:hAnsi="Arial" w:cs="Arial"/>
          <w:szCs w:val="20"/>
          <w:lang w:val="en-US"/>
        </w:rPr>
        <w:t xml:space="preserve">The links identified in the </w:t>
      </w:r>
      <w:proofErr w:type="spellStart"/>
      <w:r w:rsidRPr="00E07A24">
        <w:rPr>
          <w:rFonts w:ascii="Arial" w:hAnsi="Arial" w:cs="Arial"/>
          <w:szCs w:val="20"/>
          <w:lang w:val="en-US"/>
        </w:rPr>
        <w:t>Madoff</w:t>
      </w:r>
      <w:proofErr w:type="spellEnd"/>
      <w:r w:rsidRPr="00E07A24">
        <w:rPr>
          <w:rFonts w:ascii="Arial" w:hAnsi="Arial" w:cs="Arial"/>
          <w:szCs w:val="20"/>
          <w:lang w:val="en-US"/>
        </w:rPr>
        <w:t xml:space="preserve"> case as having caused the fraud, are nothing to do with the links ident</w:t>
      </w:r>
      <w:r w:rsidRPr="00E07A24">
        <w:rPr>
          <w:rFonts w:ascii="Arial" w:hAnsi="Arial" w:cs="Arial"/>
          <w:szCs w:val="20"/>
          <w:lang w:val="en-US"/>
        </w:rPr>
        <w:t>i</w:t>
      </w:r>
      <w:r w:rsidRPr="00E07A24">
        <w:rPr>
          <w:rFonts w:ascii="Arial" w:hAnsi="Arial" w:cs="Arial"/>
          <w:szCs w:val="20"/>
          <w:lang w:val="en-US"/>
        </w:rPr>
        <w:t>fied by ESMA. In Europe, the regulations in force in all Member States prohibit the depositary to act as an asset manager. Such a fraud could not have occurred in Europe.</w:t>
      </w:r>
    </w:p>
    <w:p w:rsidR="00E07A24" w:rsidRPr="00E07A24" w:rsidRDefault="00E07A24" w:rsidP="00E07A24">
      <w:pPr>
        <w:pStyle w:val="Paragraphedeliste"/>
        <w:ind w:left="0"/>
        <w:rPr>
          <w:rFonts w:ascii="Arial" w:hAnsi="Arial" w:cs="Arial"/>
          <w:szCs w:val="20"/>
          <w:lang w:val="en-US"/>
        </w:rPr>
      </w:pPr>
      <w:r w:rsidRPr="00E07A24">
        <w:rPr>
          <w:rFonts w:ascii="Arial" w:hAnsi="Arial" w:cs="Arial"/>
          <w:szCs w:val="20"/>
          <w:lang w:val="en-US"/>
        </w:rPr>
        <w:t xml:space="preserve"> Beyond the confusion of entities in the </w:t>
      </w:r>
      <w:proofErr w:type="spellStart"/>
      <w:r w:rsidRPr="00E07A24">
        <w:rPr>
          <w:rFonts w:ascii="Arial" w:hAnsi="Arial" w:cs="Arial"/>
          <w:szCs w:val="20"/>
          <w:lang w:val="en-US"/>
        </w:rPr>
        <w:t>Madoff</w:t>
      </w:r>
      <w:proofErr w:type="spellEnd"/>
      <w:r w:rsidRPr="00E07A24">
        <w:rPr>
          <w:rFonts w:ascii="Arial" w:hAnsi="Arial" w:cs="Arial"/>
          <w:szCs w:val="20"/>
          <w:lang w:val="en-US"/>
        </w:rPr>
        <w:t xml:space="preserve"> Group, The </w:t>
      </w:r>
      <w:proofErr w:type="spellStart"/>
      <w:r w:rsidRPr="00E07A24">
        <w:rPr>
          <w:rFonts w:ascii="Arial" w:hAnsi="Arial" w:cs="Arial"/>
          <w:szCs w:val="20"/>
          <w:lang w:val="en-US"/>
        </w:rPr>
        <w:t>Madoff</w:t>
      </w:r>
      <w:proofErr w:type="spellEnd"/>
      <w:r w:rsidRPr="00E07A24">
        <w:rPr>
          <w:rFonts w:ascii="Arial" w:hAnsi="Arial" w:cs="Arial"/>
          <w:szCs w:val="20"/>
          <w:lang w:val="en-US"/>
        </w:rPr>
        <w:t xml:space="preserve"> case revealed major </w:t>
      </w:r>
      <w:proofErr w:type="spellStart"/>
      <w:r w:rsidRPr="00E07A24">
        <w:rPr>
          <w:rFonts w:ascii="Arial" w:hAnsi="Arial" w:cs="Arial"/>
          <w:szCs w:val="20"/>
          <w:lang w:val="en-US"/>
        </w:rPr>
        <w:t>dysfunctioning</w:t>
      </w:r>
      <w:proofErr w:type="spellEnd"/>
      <w:r w:rsidRPr="00E07A24">
        <w:rPr>
          <w:rFonts w:ascii="Arial" w:hAnsi="Arial" w:cs="Arial"/>
          <w:szCs w:val="20"/>
          <w:lang w:val="en-US"/>
        </w:rPr>
        <w:t xml:space="preserve"> in the performance of due diligence and controls by the depositary of the fund on its sub-custodian networks. In this respect, it was recognized that a better clarification and harmonization of depositary duties and liability regime were necessary. These issues were adequately addressed in the AIFMD with strict r</w:t>
      </w:r>
      <w:r w:rsidRPr="00E07A24">
        <w:rPr>
          <w:rFonts w:ascii="Arial" w:hAnsi="Arial" w:cs="Arial"/>
          <w:szCs w:val="20"/>
          <w:lang w:val="en-US"/>
        </w:rPr>
        <w:t>e</w:t>
      </w:r>
      <w:r w:rsidRPr="00E07A24">
        <w:rPr>
          <w:rFonts w:ascii="Arial" w:hAnsi="Arial" w:cs="Arial"/>
          <w:szCs w:val="20"/>
          <w:lang w:val="en-US"/>
        </w:rPr>
        <w:t xml:space="preserve">quirements with regard to oversight duties, asset segregation, due diligence, monitoring of conflicts of interest and the liability regime for depositories. In addition, AIFMD Article 21 4 (a) provides that an AIFM shall not act as a depositary. </w:t>
      </w:r>
    </w:p>
    <w:p w:rsidR="00E07A24" w:rsidRPr="00E07A24" w:rsidRDefault="00E07A24" w:rsidP="00E07A24">
      <w:pPr>
        <w:pStyle w:val="Paragraphedeliste"/>
        <w:ind w:left="0"/>
        <w:rPr>
          <w:rFonts w:ascii="Arial" w:hAnsi="Arial" w:cs="Arial"/>
          <w:szCs w:val="20"/>
          <w:lang w:val="en-US"/>
        </w:rPr>
      </w:pPr>
    </w:p>
    <w:p w:rsidR="00E07A24" w:rsidRPr="00E07A24" w:rsidRDefault="00E07A24" w:rsidP="00E07A24">
      <w:pPr>
        <w:pStyle w:val="Default"/>
        <w:ind w:firstLine="708"/>
        <w:jc w:val="both"/>
        <w:rPr>
          <w:rFonts w:ascii="Arial" w:hAnsi="Arial" w:cs="Arial"/>
          <w:b/>
          <w:color w:val="auto"/>
          <w:sz w:val="20"/>
          <w:szCs w:val="20"/>
          <w:lang w:val="en-US"/>
        </w:rPr>
      </w:pPr>
      <w:r w:rsidRPr="00E07A24">
        <w:rPr>
          <w:rFonts w:ascii="Arial" w:hAnsi="Arial" w:cs="Arial"/>
          <w:b/>
          <w:color w:val="auto"/>
          <w:sz w:val="20"/>
          <w:szCs w:val="20"/>
          <w:lang w:val="en-US"/>
        </w:rPr>
        <w:t>5 By the same token, the new UCITS regulatory framework will provide investors with an even greater level of protection:</w:t>
      </w:r>
    </w:p>
    <w:p w:rsidR="00E07A24" w:rsidRPr="00E07A24" w:rsidRDefault="00E07A24" w:rsidP="00E07A24">
      <w:pPr>
        <w:pStyle w:val="Default"/>
        <w:numPr>
          <w:ilvl w:val="0"/>
          <w:numId w:val="46"/>
        </w:numPr>
        <w:jc w:val="both"/>
        <w:rPr>
          <w:rFonts w:ascii="Arial" w:hAnsi="Arial" w:cs="Arial"/>
          <w:color w:val="auto"/>
          <w:sz w:val="20"/>
          <w:szCs w:val="20"/>
          <w:lang w:val="en-US"/>
        </w:rPr>
      </w:pPr>
      <w:r w:rsidRPr="00E07A24">
        <w:rPr>
          <w:rFonts w:ascii="Arial" w:hAnsi="Arial" w:cs="Arial"/>
          <w:color w:val="auto"/>
          <w:sz w:val="20"/>
          <w:szCs w:val="20"/>
          <w:lang w:val="en-US"/>
        </w:rPr>
        <w:t>The strict liability regime of the depository in UCITS V goes even further than AIFMD as the d</w:t>
      </w:r>
      <w:r w:rsidRPr="00E07A24">
        <w:rPr>
          <w:rFonts w:ascii="Arial" w:hAnsi="Arial" w:cs="Arial"/>
          <w:color w:val="auto"/>
          <w:sz w:val="20"/>
          <w:szCs w:val="20"/>
          <w:lang w:val="en-US"/>
        </w:rPr>
        <w:t>e</w:t>
      </w:r>
      <w:r w:rsidRPr="00E07A24">
        <w:rPr>
          <w:rFonts w:ascii="Arial" w:hAnsi="Arial" w:cs="Arial"/>
          <w:color w:val="auto"/>
          <w:sz w:val="20"/>
          <w:szCs w:val="20"/>
          <w:lang w:val="en-US"/>
        </w:rPr>
        <w:t>positary’s liability can, in no circumstances, be contractually waived.</w:t>
      </w:r>
    </w:p>
    <w:p w:rsidR="00E07A24" w:rsidRPr="00E07A24" w:rsidRDefault="00E07A24" w:rsidP="00E07A24">
      <w:pPr>
        <w:pStyle w:val="Default"/>
        <w:numPr>
          <w:ilvl w:val="0"/>
          <w:numId w:val="46"/>
        </w:numPr>
        <w:jc w:val="both"/>
        <w:rPr>
          <w:rFonts w:ascii="Arial" w:hAnsi="Arial" w:cs="Arial"/>
          <w:color w:val="auto"/>
          <w:sz w:val="20"/>
          <w:szCs w:val="20"/>
          <w:lang w:val="en-US"/>
        </w:rPr>
      </w:pPr>
      <w:r w:rsidRPr="00E07A24">
        <w:rPr>
          <w:rFonts w:ascii="Arial" w:hAnsi="Arial" w:cs="Arial"/>
          <w:color w:val="auto"/>
          <w:sz w:val="20"/>
          <w:szCs w:val="20"/>
          <w:lang w:val="en-US"/>
        </w:rPr>
        <w:lastRenderedPageBreak/>
        <w:t>Depositaries are regulated entities, must comply with stringent eligibility criteria and are subject to on-going supervision.</w:t>
      </w:r>
    </w:p>
    <w:p w:rsidR="00E07A24" w:rsidRPr="00E07A24" w:rsidRDefault="00E07A24" w:rsidP="00E07A24">
      <w:pPr>
        <w:pStyle w:val="Default"/>
        <w:jc w:val="both"/>
        <w:rPr>
          <w:rFonts w:ascii="Arial" w:hAnsi="Arial" w:cs="Arial"/>
          <w:color w:val="auto"/>
          <w:sz w:val="20"/>
          <w:szCs w:val="20"/>
          <w:lang w:val="en-US"/>
        </w:rPr>
      </w:pPr>
    </w:p>
    <w:p w:rsidR="00E07A24" w:rsidRPr="00E07A24" w:rsidRDefault="00E07A24" w:rsidP="00E07A24">
      <w:pPr>
        <w:pStyle w:val="Default"/>
        <w:jc w:val="both"/>
        <w:rPr>
          <w:rFonts w:ascii="Arial" w:hAnsi="Arial" w:cs="Arial"/>
          <w:color w:val="auto"/>
          <w:sz w:val="20"/>
          <w:szCs w:val="20"/>
          <w:lang w:val="en-US"/>
        </w:rPr>
      </w:pPr>
    </w:p>
    <w:p w:rsidR="00E07A24" w:rsidRPr="00E07A24" w:rsidRDefault="00E07A24" w:rsidP="00E07A24">
      <w:pPr>
        <w:pStyle w:val="Paragraphedeliste"/>
        <w:ind w:firstLine="360"/>
        <w:rPr>
          <w:rFonts w:ascii="Arial" w:hAnsi="Arial" w:cs="Arial"/>
          <w:szCs w:val="20"/>
        </w:rPr>
      </w:pPr>
      <w:r w:rsidRPr="00E07A24">
        <w:rPr>
          <w:rFonts w:ascii="Arial" w:hAnsi="Arial" w:cs="Arial"/>
          <w:b/>
          <w:szCs w:val="20"/>
          <w:lang w:val="en-US"/>
        </w:rPr>
        <w:t>6. Depositories are required to have in place and implement strict and detailed internal procedures for the prevention of conflicts of interest.</w:t>
      </w:r>
      <w:r w:rsidRPr="00E07A24">
        <w:rPr>
          <w:rFonts w:ascii="Arial" w:hAnsi="Arial" w:cs="Arial"/>
          <w:szCs w:val="20"/>
          <w:lang w:val="en-US"/>
        </w:rPr>
        <w:t xml:space="preserve"> They are also subject to a regular inte</w:t>
      </w:r>
      <w:r w:rsidRPr="00E07A24">
        <w:rPr>
          <w:rFonts w:ascii="Arial" w:hAnsi="Arial" w:cs="Arial"/>
          <w:szCs w:val="20"/>
          <w:lang w:val="en-US"/>
        </w:rPr>
        <w:t>r</w:t>
      </w:r>
      <w:r w:rsidRPr="00E07A24">
        <w:rPr>
          <w:rFonts w:ascii="Arial" w:hAnsi="Arial" w:cs="Arial"/>
          <w:szCs w:val="20"/>
          <w:lang w:val="en-US"/>
        </w:rPr>
        <w:t xml:space="preserve">nal control process for the adequacy of resources and competences. In addition MIFID reporting obligations includes </w:t>
      </w:r>
      <w:proofErr w:type="spellStart"/>
      <w:r w:rsidRPr="00E07A24">
        <w:rPr>
          <w:rFonts w:ascii="Arial" w:hAnsi="Arial" w:cs="Arial"/>
          <w:szCs w:val="20"/>
          <w:lang w:val="en-US"/>
        </w:rPr>
        <w:t>pecific</w:t>
      </w:r>
      <w:proofErr w:type="spellEnd"/>
      <w:r w:rsidRPr="00E07A24">
        <w:rPr>
          <w:rFonts w:ascii="Arial" w:hAnsi="Arial" w:cs="Arial"/>
          <w:szCs w:val="20"/>
          <w:lang w:val="en-US"/>
        </w:rPr>
        <w:t xml:space="preserve"> reporting on the safeguard of assets performed on an annual basis by</w:t>
      </w:r>
      <w:r w:rsidRPr="00E07A24">
        <w:rPr>
          <w:rFonts w:ascii="Arial" w:hAnsi="Arial" w:cs="Arial"/>
          <w:szCs w:val="20"/>
        </w:rPr>
        <w:t xml:space="preserve"> an independent audit firm.</w:t>
      </w:r>
    </w:p>
    <w:p w:rsidR="00E07A24" w:rsidRPr="00E07A24" w:rsidRDefault="00E07A24" w:rsidP="00E07A24">
      <w:pPr>
        <w:pStyle w:val="Paragraphedeliste"/>
        <w:ind w:left="0"/>
        <w:rPr>
          <w:rFonts w:ascii="Arial" w:hAnsi="Arial" w:cs="Arial"/>
          <w:szCs w:val="20"/>
        </w:rPr>
      </w:pPr>
    </w:p>
    <w:p w:rsidR="00E07A24" w:rsidRPr="00E07A24" w:rsidRDefault="00E07A24" w:rsidP="00E07A24">
      <w:pPr>
        <w:pStyle w:val="Paragraphedeliste"/>
        <w:ind w:left="0"/>
        <w:rPr>
          <w:rFonts w:ascii="Arial" w:hAnsi="Arial" w:cs="Arial"/>
          <w:szCs w:val="20"/>
        </w:rPr>
      </w:pPr>
    </w:p>
    <w:p w:rsidR="00E07A24" w:rsidRPr="00E07A24" w:rsidRDefault="00E07A24" w:rsidP="00E07A24">
      <w:pPr>
        <w:pStyle w:val="Paragraphedeliste"/>
        <w:ind w:firstLine="360"/>
        <w:rPr>
          <w:rFonts w:ascii="Arial" w:hAnsi="Arial" w:cs="Arial"/>
          <w:szCs w:val="20"/>
        </w:rPr>
      </w:pPr>
      <w:r w:rsidRPr="00E07A24">
        <w:rPr>
          <w:rFonts w:ascii="Arial" w:hAnsi="Arial" w:cs="Arial"/>
          <w:b/>
          <w:szCs w:val="20"/>
        </w:rPr>
        <w:t>7.</w:t>
      </w:r>
      <w:r w:rsidRPr="00E07A24">
        <w:rPr>
          <w:rFonts w:ascii="Arial" w:hAnsi="Arial" w:cs="Arial"/>
          <w:szCs w:val="20"/>
        </w:rPr>
        <w:t xml:space="preserve"> In addition, concerning the governance of entities, </w:t>
      </w:r>
      <w:r w:rsidRPr="00E07A24">
        <w:rPr>
          <w:rFonts w:ascii="Arial" w:hAnsi="Arial" w:cs="Arial"/>
          <w:szCs w:val="20"/>
          <w:lang w:val="en-US"/>
        </w:rPr>
        <w:t>Article 5 of the UCITS  Directive, r</w:t>
      </w:r>
      <w:r w:rsidRPr="00E07A24">
        <w:rPr>
          <w:rFonts w:ascii="Arial" w:hAnsi="Arial" w:cs="Arial"/>
          <w:szCs w:val="20"/>
          <w:lang w:val="en-US"/>
        </w:rPr>
        <w:t>e</w:t>
      </w:r>
      <w:r w:rsidRPr="00E07A24">
        <w:rPr>
          <w:rFonts w:ascii="Arial" w:hAnsi="Arial" w:cs="Arial"/>
          <w:szCs w:val="20"/>
          <w:lang w:val="en-US"/>
        </w:rPr>
        <w:t>quires that “The competent authorities of the UCITS home Member State shall not authorize a UCITS if the directors of the depositary are not of sufficiently good repute or are not sufficiently experienced also in relation to the type of UCITS to be managed (…….). Directors shall mean those persons who, under the law or the instruments of incorporation, represent the depositary, or who effectively determine the policy of the depositary.</w:t>
      </w:r>
    </w:p>
    <w:p w:rsidR="00E07A24" w:rsidRPr="00E07A24" w:rsidRDefault="00E07A24" w:rsidP="00E07A24">
      <w:pPr>
        <w:pStyle w:val="Paragraphedeliste"/>
        <w:ind w:left="0"/>
        <w:rPr>
          <w:rFonts w:ascii="Arial" w:hAnsi="Arial" w:cs="Arial"/>
          <w:szCs w:val="20"/>
        </w:rPr>
      </w:pPr>
    </w:p>
    <w:p w:rsidR="00E07A24" w:rsidRPr="00E07A24" w:rsidRDefault="00E07A24" w:rsidP="00E07A24">
      <w:pPr>
        <w:pStyle w:val="Paragraphedeliste"/>
        <w:ind w:left="0"/>
        <w:rPr>
          <w:rFonts w:ascii="Arial" w:hAnsi="Arial" w:cs="Arial"/>
          <w:szCs w:val="20"/>
        </w:rPr>
      </w:pPr>
    </w:p>
    <w:p w:rsidR="00E07A24" w:rsidRPr="00E07A24" w:rsidRDefault="00E07A24" w:rsidP="00E07A24">
      <w:pPr>
        <w:pStyle w:val="Paragraphedeliste"/>
        <w:ind w:firstLine="360"/>
        <w:rPr>
          <w:rFonts w:ascii="Arial" w:hAnsi="Arial" w:cs="Arial"/>
          <w:b/>
          <w:szCs w:val="20"/>
        </w:rPr>
      </w:pPr>
      <w:r w:rsidRPr="00E07A24">
        <w:rPr>
          <w:rFonts w:ascii="Arial" w:hAnsi="Arial" w:cs="Arial"/>
          <w:b/>
          <w:szCs w:val="20"/>
        </w:rPr>
        <w:t>8.</w:t>
      </w:r>
      <w:r w:rsidRPr="00E07A24">
        <w:rPr>
          <w:rFonts w:ascii="Arial" w:hAnsi="Arial" w:cs="Arial"/>
          <w:szCs w:val="20"/>
        </w:rPr>
        <w:t xml:space="preserve"> Finally, it is worth noting that Depositaries in the EU perform their duties within </w:t>
      </w:r>
      <w:proofErr w:type="gramStart"/>
      <w:r w:rsidRPr="00E07A24">
        <w:rPr>
          <w:rFonts w:ascii="Arial" w:hAnsi="Arial" w:cs="Arial"/>
          <w:szCs w:val="20"/>
        </w:rPr>
        <w:t>both open or</w:t>
      </w:r>
      <w:proofErr w:type="gramEnd"/>
      <w:r w:rsidRPr="00E07A24">
        <w:rPr>
          <w:rFonts w:ascii="Arial" w:hAnsi="Arial" w:cs="Arial"/>
          <w:szCs w:val="20"/>
        </w:rPr>
        <w:t xml:space="preserve"> closed architecture and apply </w:t>
      </w:r>
      <w:r w:rsidRPr="00E07A24">
        <w:rPr>
          <w:rFonts w:ascii="Arial" w:hAnsi="Arial" w:cs="Arial"/>
          <w:b/>
          <w:szCs w:val="20"/>
        </w:rPr>
        <w:t>the same rigorous diligences and a identical level of protection and safety on the assets belonging to both external and internal clients.</w:t>
      </w:r>
    </w:p>
    <w:permEnd w:id="12"/>
    <w:p w:rsidR="0088604A" w:rsidRDefault="0088604A" w:rsidP="0088604A">
      <w:r>
        <w:t>&lt;ESMA_UCITS_QUESTION_13&gt;</w:t>
      </w:r>
    </w:p>
    <w:p w:rsidR="00CE2878" w:rsidRDefault="00CE2878" w:rsidP="0088604A"/>
    <w:p w:rsidR="0088604A" w:rsidRDefault="0088604A" w:rsidP="0088604A">
      <w:pPr>
        <w:pStyle w:val="Titre5"/>
        <w:keepNext w:val="0"/>
        <w:keepLines w:val="0"/>
        <w:numPr>
          <w:ilvl w:val="0"/>
          <w:numId w:val="42"/>
        </w:numPr>
        <w:spacing w:after="250" w:line="276" w:lineRule="auto"/>
        <w:ind w:left="0" w:firstLine="0"/>
      </w:pPr>
      <w:r>
        <w:t>Do you consider that any additional links should be taken into account such as, for instance, the existence of any contractual commitment or other relationship which would affect the independence of the Relevant Entities? If yes, please provide details.</w:t>
      </w:r>
    </w:p>
    <w:p w:rsidR="0088604A" w:rsidRDefault="0088604A" w:rsidP="0088604A">
      <w:r>
        <w:t>&lt;ESMA_UCITS_QUESTION_14&gt;</w:t>
      </w:r>
    </w:p>
    <w:p w:rsidR="0088604A" w:rsidRDefault="00E61C4D" w:rsidP="0088604A">
      <w:permStart w:id="13" w:edGrp="everyone"/>
      <w:r w:rsidRPr="006F2AE3">
        <w:rPr>
          <w:rFonts w:ascii="Arial" w:hAnsi="Arial" w:cs="Arial"/>
          <w:bCs/>
          <w:szCs w:val="20"/>
          <w:lang w:val="en-US"/>
        </w:rPr>
        <w:t>We do not consider that any additional links should be taken into account</w:t>
      </w:r>
      <w:r>
        <w:t xml:space="preserve"> </w:t>
      </w:r>
      <w:permEnd w:id="13"/>
      <w:r w:rsidR="0088604A">
        <w:t>&lt;ESMA_UCITS_QUESTION_14&gt;</w:t>
      </w:r>
    </w:p>
    <w:p w:rsidR="009B7FB4" w:rsidRDefault="009B7FB4" w:rsidP="0088604A"/>
    <w:p w:rsidR="0088604A" w:rsidRDefault="0088604A" w:rsidP="0088604A">
      <w:pPr>
        <w:pStyle w:val="Titre5"/>
        <w:keepNext w:val="0"/>
        <w:keepLines w:val="0"/>
        <w:numPr>
          <w:ilvl w:val="0"/>
          <w:numId w:val="42"/>
        </w:numPr>
        <w:spacing w:after="250" w:line="276" w:lineRule="auto"/>
        <w:ind w:left="0" w:firstLine="0"/>
      </w:pPr>
      <w:r>
        <w:t>Do you consider that the cumulative presence of all or some of the identified links is necessary to jeopardise the independence of the Relevant Entities or the presence of any of these links is sufficient to determine a lack of independence?</w:t>
      </w:r>
    </w:p>
    <w:p w:rsidR="0088604A" w:rsidRDefault="0088604A" w:rsidP="0088604A">
      <w:r>
        <w:t>&lt;ESMA_UCITS_QUESTION_15&gt;</w:t>
      </w:r>
    </w:p>
    <w:p w:rsidR="00E61C4D" w:rsidRPr="00E61C4D" w:rsidRDefault="00E61C4D" w:rsidP="00E61C4D">
      <w:pPr>
        <w:autoSpaceDE w:val="0"/>
        <w:autoSpaceDN w:val="0"/>
        <w:adjustRightInd w:val="0"/>
        <w:jc w:val="both"/>
        <w:rPr>
          <w:rFonts w:ascii="Arial" w:hAnsi="Arial" w:cs="Arial"/>
          <w:bCs/>
          <w:szCs w:val="20"/>
          <w:lang w:val="en-US"/>
        </w:rPr>
      </w:pPr>
      <w:permStart w:id="14" w:edGrp="everyone"/>
      <w:r>
        <w:rPr>
          <w:rFonts w:ascii="Arial" w:hAnsi="Arial" w:cs="Arial"/>
          <w:bCs/>
          <w:szCs w:val="20"/>
          <w:lang w:val="en-US"/>
        </w:rPr>
        <w:t xml:space="preserve">We are strongly opposed to </w:t>
      </w:r>
      <w:r w:rsidRPr="006F2AE3">
        <w:rPr>
          <w:rFonts w:ascii="Arial" w:hAnsi="Arial" w:cs="Arial"/>
          <w:bCs/>
          <w:szCs w:val="20"/>
          <w:lang w:val="en-US"/>
        </w:rPr>
        <w:t xml:space="preserve">the </w:t>
      </w:r>
      <w:r w:rsidRPr="006F2AE3">
        <w:rPr>
          <w:rFonts w:ascii="Arial" w:hAnsi="Arial" w:cs="Arial"/>
          <w:szCs w:val="20"/>
          <w:lang w:val="en-US"/>
        </w:rPr>
        <w:t xml:space="preserve">cross-shareholdings/group inclusion </w:t>
      </w:r>
      <w:r w:rsidRPr="006F2AE3">
        <w:rPr>
          <w:rFonts w:ascii="Arial" w:hAnsi="Arial" w:cs="Arial"/>
          <w:bCs/>
          <w:szCs w:val="20"/>
          <w:lang w:val="en-US"/>
        </w:rPr>
        <w:t xml:space="preserve">links </w:t>
      </w:r>
      <w:r>
        <w:rPr>
          <w:rFonts w:ascii="Arial" w:hAnsi="Arial" w:cs="Arial"/>
          <w:bCs/>
          <w:szCs w:val="20"/>
          <w:lang w:val="en-US"/>
        </w:rPr>
        <w:t xml:space="preserve">as it cannot pre determine a </w:t>
      </w:r>
      <w:r w:rsidRPr="00E61C4D">
        <w:rPr>
          <w:rFonts w:ascii="Arial" w:hAnsi="Arial" w:cs="Arial"/>
          <w:bCs/>
          <w:szCs w:val="20"/>
          <w:lang w:val="en-US"/>
        </w:rPr>
        <w:t>lack of independence of the Relevant Entities.</w:t>
      </w:r>
      <w:r w:rsidRPr="00E61C4D">
        <w:rPr>
          <w:rFonts w:ascii="Arial" w:hAnsi="Arial" w:cs="Arial"/>
          <w:b/>
          <w:bCs/>
          <w:szCs w:val="20"/>
          <w:lang w:val="en-US"/>
        </w:rPr>
        <w:t xml:space="preserve"> </w:t>
      </w:r>
    </w:p>
    <w:p w:rsidR="00E61C4D" w:rsidRPr="00E61C4D" w:rsidRDefault="00E61C4D" w:rsidP="00E61C4D">
      <w:pPr>
        <w:autoSpaceDE w:val="0"/>
        <w:autoSpaceDN w:val="0"/>
        <w:adjustRightInd w:val="0"/>
        <w:jc w:val="both"/>
        <w:rPr>
          <w:rFonts w:ascii="Arial" w:hAnsi="Arial" w:cs="Arial"/>
          <w:bCs/>
          <w:szCs w:val="20"/>
          <w:lang w:val="en-US"/>
        </w:rPr>
      </w:pPr>
      <w:r w:rsidRPr="00E61C4D">
        <w:rPr>
          <w:rFonts w:ascii="Arial" w:hAnsi="Arial" w:cs="Arial"/>
          <w:szCs w:val="20"/>
          <w:lang w:val="en-US"/>
        </w:rPr>
        <w:t xml:space="preserve">In addition, we believe that </w:t>
      </w:r>
      <w:r w:rsidRPr="00E61C4D">
        <w:rPr>
          <w:rFonts w:ascii="Arial" w:hAnsi="Arial" w:cs="Arial"/>
          <w:bCs/>
          <w:szCs w:val="20"/>
          <w:lang w:val="en-US"/>
        </w:rPr>
        <w:t>the lack of independence cannot be caused by cross-shareholding itself but could be triggered by the manner of the governance bodies to treat the independenc</w:t>
      </w:r>
      <w:r w:rsidRPr="00E61C4D">
        <w:rPr>
          <w:rFonts w:ascii="Arial" w:hAnsi="Arial" w:cs="Arial"/>
          <w:bCs/>
          <w:szCs w:val="20"/>
          <w:lang w:val="en-US"/>
        </w:rPr>
        <w:t>e and the conflicts of interest.</w:t>
      </w:r>
    </w:p>
    <w:p w:rsidR="00E61C4D" w:rsidRPr="00E61C4D" w:rsidRDefault="00E61C4D" w:rsidP="00E61C4D">
      <w:pPr>
        <w:autoSpaceDE w:val="0"/>
        <w:autoSpaceDN w:val="0"/>
        <w:adjustRightInd w:val="0"/>
        <w:jc w:val="both"/>
        <w:rPr>
          <w:rFonts w:ascii="Arial" w:hAnsi="Arial" w:cs="Arial"/>
          <w:bCs/>
          <w:szCs w:val="20"/>
          <w:lang w:val="en-US"/>
        </w:rPr>
      </w:pPr>
      <w:r w:rsidRPr="00E61C4D">
        <w:rPr>
          <w:rFonts w:ascii="Arial" w:hAnsi="Arial" w:cs="Arial"/>
          <w:szCs w:val="20"/>
          <w:lang w:val="en-US"/>
        </w:rPr>
        <w:t xml:space="preserve">Consequently we are of the opinion that a certain level of common management/supervision may, to a certain extent, </w:t>
      </w:r>
      <w:r w:rsidRPr="00E61C4D">
        <w:rPr>
          <w:rFonts w:ascii="Arial" w:hAnsi="Arial" w:cs="Arial"/>
          <w:bCs/>
          <w:szCs w:val="20"/>
          <w:lang w:val="en-US"/>
        </w:rPr>
        <w:t>interfere with the independence of the Relevant Entities.</w:t>
      </w:r>
    </w:p>
    <w:permEnd w:id="14"/>
    <w:p w:rsidR="0088604A" w:rsidRDefault="0088604A" w:rsidP="0088604A">
      <w:r>
        <w:t>&lt;ESMA_UCITS_QUESTION_15&gt;</w:t>
      </w:r>
    </w:p>
    <w:p w:rsidR="009B7FB4" w:rsidRDefault="009B7FB4" w:rsidP="0088604A"/>
    <w:p w:rsidR="00BB2E8E" w:rsidRDefault="0088604A" w:rsidP="0088604A">
      <w:pPr>
        <w:pStyle w:val="Titre5"/>
        <w:keepNext w:val="0"/>
        <w:keepLines w:val="0"/>
        <w:numPr>
          <w:ilvl w:val="0"/>
          <w:numId w:val="42"/>
        </w:numPr>
        <w:spacing w:after="250" w:line="276" w:lineRule="auto"/>
        <w:ind w:left="0" w:firstLine="0"/>
      </w:pPr>
      <w:r>
        <w:t xml:space="preserve">Do you agree with the proposed option to ensure the separation of the management bodies/bodies in charge of the supervisory functions of the Relevant Entities? </w:t>
      </w:r>
    </w:p>
    <w:p w:rsidR="0088604A" w:rsidRDefault="00BB2E8E" w:rsidP="00BB2E8E">
      <w:pPr>
        <w:pStyle w:val="Titre5"/>
        <w:keepNext w:val="0"/>
        <w:keepLines w:val="0"/>
        <w:numPr>
          <w:ilvl w:val="0"/>
          <w:numId w:val="0"/>
        </w:numPr>
        <w:spacing w:after="250" w:line="276" w:lineRule="auto"/>
      </w:pPr>
      <w:r>
        <w:t>Do you have any alternative options to suggest, taking into account those identified under paragraph 47?</w:t>
      </w:r>
    </w:p>
    <w:p w:rsidR="0088604A" w:rsidRDefault="0088604A" w:rsidP="0088604A">
      <w:r>
        <w:t>&lt;ESMA_UCITS_QUESTION_16&gt;</w:t>
      </w:r>
    </w:p>
    <w:p w:rsidR="00E61C4D" w:rsidRPr="00E0306D" w:rsidRDefault="00E61C4D" w:rsidP="00E61C4D">
      <w:pPr>
        <w:autoSpaceDE w:val="0"/>
        <w:autoSpaceDN w:val="0"/>
        <w:adjustRightInd w:val="0"/>
        <w:jc w:val="both"/>
        <w:rPr>
          <w:rFonts w:ascii="Arial" w:hAnsi="Arial" w:cs="Arial"/>
          <w:b/>
          <w:bCs/>
          <w:szCs w:val="20"/>
          <w:lang w:val="en-US"/>
        </w:rPr>
      </w:pPr>
      <w:permStart w:id="15" w:edGrp="everyone"/>
      <w:r>
        <w:rPr>
          <w:rFonts w:ascii="Arial" w:hAnsi="Arial" w:cs="Arial"/>
          <w:szCs w:val="20"/>
          <w:lang w:val="en-US"/>
        </w:rPr>
        <w:lastRenderedPageBreak/>
        <w:t>We agree with the proposed option to ensure the separation of the management bodies/bodies in charge of the supervisory functions of each entity by prohibiting any member of the management body of one of the relevant entities from also being a member of the management body or employee of the other relevant entity.</w:t>
      </w:r>
    </w:p>
    <w:permEnd w:id="15"/>
    <w:p w:rsidR="0088604A" w:rsidRDefault="0088604A" w:rsidP="0088604A">
      <w:r>
        <w:t>&lt;ESMA_UCITS_QUESTION_16&gt;</w:t>
      </w:r>
    </w:p>
    <w:p w:rsidR="007F2495" w:rsidRDefault="007F2495" w:rsidP="0088604A"/>
    <w:p w:rsidR="0088604A" w:rsidRDefault="0088604A" w:rsidP="0088604A">
      <w:pPr>
        <w:pStyle w:val="Titre5"/>
        <w:keepNext w:val="0"/>
        <w:keepLines w:val="0"/>
        <w:numPr>
          <w:ilvl w:val="0"/>
          <w:numId w:val="42"/>
        </w:numPr>
        <w:spacing w:after="250" w:line="276" w:lineRule="auto"/>
        <w:ind w:left="0" w:firstLine="0"/>
      </w:pPr>
      <w:r>
        <w:t>Do you consider that the cap of one third of members of the body in charge of the supervisory functions of one of the Relevant Entities to also be members of the manag</w:t>
      </w:r>
      <w:r>
        <w:t>e</w:t>
      </w:r>
      <w:r>
        <w:t>ment body, the body in charge of the supervisory functions or employees of the other Rel</w:t>
      </w:r>
      <w:r>
        <w:t>e</w:t>
      </w:r>
      <w:r>
        <w:t>vant Entity is appropriate?</w:t>
      </w:r>
      <w:r>
        <w:rPr>
          <w:sz w:val="22"/>
        </w:rPr>
        <w:t xml:space="preserve"> </w:t>
      </w:r>
      <w:r>
        <w:t>Would you suggest any alternative percentage? If yes, please provide the reasons why.</w:t>
      </w:r>
    </w:p>
    <w:p w:rsidR="0088604A" w:rsidRDefault="0088604A" w:rsidP="0088604A">
      <w:r>
        <w:t>&lt;ESMA_UCITS_QUESTION_1</w:t>
      </w:r>
      <w:r w:rsidR="00BB2E8E">
        <w:t>7</w:t>
      </w:r>
      <w:r>
        <w:t>&gt;</w:t>
      </w:r>
    </w:p>
    <w:p w:rsidR="00004A7F" w:rsidRDefault="00004A7F" w:rsidP="00004A7F">
      <w:pPr>
        <w:autoSpaceDE w:val="0"/>
        <w:autoSpaceDN w:val="0"/>
        <w:adjustRightInd w:val="0"/>
        <w:jc w:val="both"/>
        <w:rPr>
          <w:rFonts w:ascii="Arial" w:hAnsi="Arial" w:cs="Arial"/>
          <w:bCs/>
          <w:szCs w:val="20"/>
          <w:lang w:val="en-US"/>
        </w:rPr>
      </w:pPr>
      <w:permStart w:id="16" w:edGrp="everyone"/>
      <w:r w:rsidRPr="00913566">
        <w:rPr>
          <w:rFonts w:ascii="Arial" w:hAnsi="Arial" w:cs="Arial"/>
          <w:szCs w:val="20"/>
          <w:lang w:val="en-US"/>
        </w:rPr>
        <w:t>We agree that there should be a less stringent rule for the members of the body in charge of the superv</w:t>
      </w:r>
      <w:r w:rsidRPr="00913566">
        <w:rPr>
          <w:rFonts w:ascii="Arial" w:hAnsi="Arial" w:cs="Arial"/>
          <w:szCs w:val="20"/>
          <w:lang w:val="en-US"/>
        </w:rPr>
        <w:t>i</w:t>
      </w:r>
      <w:r w:rsidRPr="00913566">
        <w:rPr>
          <w:rFonts w:ascii="Arial" w:hAnsi="Arial" w:cs="Arial"/>
          <w:szCs w:val="20"/>
          <w:lang w:val="en-US"/>
        </w:rPr>
        <w:t>sory functions for entities, which have a dual structure (i.e. the body in charge of the supervisory functions is different from the body in charge of the managerial functions). We believe that there should be a cap which should not be higher than the</w:t>
      </w:r>
      <w:r w:rsidRPr="00913566">
        <w:rPr>
          <w:rFonts w:ascii="Arial" w:hAnsi="Arial" w:cs="Arial"/>
          <w:bCs/>
          <w:szCs w:val="20"/>
          <w:lang w:val="en-US"/>
        </w:rPr>
        <w:t xml:space="preserve"> cap of one third of members of the body in charge of the supervisory functions of one of the Relevant Entities to also be members of the management body, the body in charge of the supervisory functions or employees of the other </w:t>
      </w:r>
      <w:proofErr w:type="gramStart"/>
      <w:r w:rsidRPr="00913566">
        <w:rPr>
          <w:rFonts w:ascii="Arial" w:hAnsi="Arial" w:cs="Arial"/>
          <w:bCs/>
          <w:szCs w:val="20"/>
          <w:lang w:val="en-US"/>
        </w:rPr>
        <w:t>Relevant</w:t>
      </w:r>
      <w:proofErr w:type="gramEnd"/>
      <w:r w:rsidRPr="00913566">
        <w:rPr>
          <w:rFonts w:ascii="Arial" w:hAnsi="Arial" w:cs="Arial"/>
          <w:bCs/>
          <w:szCs w:val="20"/>
          <w:lang w:val="en-US"/>
        </w:rPr>
        <w:t xml:space="preserve"> entity. </w:t>
      </w:r>
    </w:p>
    <w:permEnd w:id="16"/>
    <w:p w:rsidR="0088604A" w:rsidRDefault="0088604A" w:rsidP="0088604A">
      <w:r>
        <w:t>&lt;ESMA_UCITS_QUESTION_1</w:t>
      </w:r>
      <w:r w:rsidR="00BB2E8E">
        <w:t>7</w:t>
      </w:r>
      <w:r>
        <w:t>&gt;</w:t>
      </w:r>
    </w:p>
    <w:p w:rsidR="009943A7" w:rsidRDefault="009943A7" w:rsidP="0088604A"/>
    <w:p w:rsidR="0088604A" w:rsidRDefault="0088604A" w:rsidP="0088604A">
      <w:pPr>
        <w:pStyle w:val="Titre5"/>
        <w:keepNext w:val="0"/>
        <w:keepLines w:val="0"/>
        <w:numPr>
          <w:ilvl w:val="0"/>
          <w:numId w:val="42"/>
        </w:numPr>
        <w:spacing w:after="250" w:line="276" w:lineRule="auto"/>
        <w:ind w:left="0" w:firstLine="0"/>
      </w:pPr>
      <w:r>
        <w:t>Do you have knowledge of any restructuring in the composition of the management bodies/bodies in charge of the supervisory functions of any Relevant Entities that would be triggered by the identified option? If yes, please provide data and an estimation of the one-off and ongoing costs that would be incurred.</w:t>
      </w:r>
    </w:p>
    <w:p w:rsidR="0088604A" w:rsidRDefault="0088604A" w:rsidP="0088604A">
      <w:r>
        <w:t>&lt;ESMA_UCITS_QUESTION_1</w:t>
      </w:r>
      <w:r w:rsidR="00BB2E8E">
        <w:t>8</w:t>
      </w:r>
      <w:r>
        <w:t>&gt;</w:t>
      </w:r>
    </w:p>
    <w:p w:rsidR="00004A7F" w:rsidRPr="00004A7F" w:rsidRDefault="00004A7F" w:rsidP="00004A7F">
      <w:pPr>
        <w:autoSpaceDE w:val="0"/>
        <w:autoSpaceDN w:val="0"/>
        <w:adjustRightInd w:val="0"/>
        <w:jc w:val="both"/>
        <w:rPr>
          <w:rFonts w:ascii="Arial" w:hAnsi="Arial" w:cs="Arial"/>
          <w:bCs/>
          <w:szCs w:val="20"/>
          <w:lang w:val="en-US"/>
        </w:rPr>
      </w:pPr>
      <w:permStart w:id="17" w:edGrp="everyone"/>
      <w:r w:rsidRPr="00004A7F">
        <w:rPr>
          <w:rFonts w:ascii="Arial" w:hAnsi="Arial" w:cs="Arial"/>
          <w:bCs/>
          <w:szCs w:val="20"/>
          <w:lang w:val="en-US"/>
        </w:rPr>
        <w:t>We don’t have knowledge of any restructuring in the composition of the management bodies of any rel</w:t>
      </w:r>
      <w:r w:rsidRPr="00004A7F">
        <w:rPr>
          <w:rFonts w:ascii="Arial" w:hAnsi="Arial" w:cs="Arial"/>
          <w:bCs/>
          <w:szCs w:val="20"/>
          <w:lang w:val="en-US"/>
        </w:rPr>
        <w:t>e</w:t>
      </w:r>
      <w:r w:rsidRPr="00004A7F">
        <w:rPr>
          <w:rFonts w:ascii="Arial" w:hAnsi="Arial" w:cs="Arial"/>
          <w:bCs/>
          <w:szCs w:val="20"/>
          <w:lang w:val="en-US"/>
        </w:rPr>
        <w:t>vant entities but comparing to both options on cross-shareholding, the implementation of the common management / supervision option is likely to lead to limited additional burden.</w:t>
      </w:r>
    </w:p>
    <w:permEnd w:id="17"/>
    <w:p w:rsidR="0088604A" w:rsidRDefault="0088604A" w:rsidP="0088604A">
      <w:r>
        <w:t>&lt;ESMA_UCITS_QUESTION_1</w:t>
      </w:r>
      <w:r w:rsidR="00BB2E8E">
        <w:t>8</w:t>
      </w:r>
      <w:r>
        <w:t>&gt;</w:t>
      </w:r>
    </w:p>
    <w:p w:rsidR="009943A7" w:rsidRDefault="009943A7" w:rsidP="0088604A"/>
    <w:p w:rsidR="0088604A" w:rsidRDefault="0088604A" w:rsidP="0088604A">
      <w:pPr>
        <w:pStyle w:val="Titre5"/>
        <w:keepNext w:val="0"/>
        <w:keepLines w:val="0"/>
        <w:numPr>
          <w:ilvl w:val="0"/>
          <w:numId w:val="42"/>
        </w:numPr>
        <w:spacing w:after="250" w:line="276" w:lineRule="auto"/>
        <w:ind w:left="0" w:firstLine="0"/>
      </w:pPr>
      <w:r>
        <w:t>Which of the two identified options do you prefer? Would you suggest any altern</w:t>
      </w:r>
      <w:r>
        <w:t>a</w:t>
      </w:r>
      <w:r>
        <w:t>tive option? If yes, please provide details.</w:t>
      </w:r>
    </w:p>
    <w:p w:rsidR="0088604A" w:rsidRDefault="0088604A" w:rsidP="0088604A">
      <w:r>
        <w:t>&lt;ESMA_UCITS_QUESTION_</w:t>
      </w:r>
      <w:r w:rsidR="00BB2E8E">
        <w:t>19</w:t>
      </w:r>
      <w:r>
        <w:t>&gt;</w:t>
      </w:r>
    </w:p>
    <w:p w:rsidR="00004A7F" w:rsidRDefault="00004A7F" w:rsidP="00004A7F">
      <w:pPr>
        <w:autoSpaceDE w:val="0"/>
        <w:autoSpaceDN w:val="0"/>
        <w:adjustRightInd w:val="0"/>
        <w:jc w:val="both"/>
        <w:rPr>
          <w:rFonts w:ascii="Arial" w:hAnsi="Arial" w:cs="Arial"/>
          <w:szCs w:val="20"/>
          <w:lang w:val="en-US"/>
        </w:rPr>
      </w:pPr>
      <w:permStart w:id="18" w:edGrp="everyone"/>
      <w:r w:rsidRPr="006F2AE3">
        <w:rPr>
          <w:rFonts w:ascii="Arial" w:hAnsi="Arial" w:cs="Arial"/>
          <w:szCs w:val="20"/>
          <w:lang w:val="en-US"/>
        </w:rPr>
        <w:t>For the reasons set out in our response to question 13</w:t>
      </w:r>
      <w:r>
        <w:rPr>
          <w:rFonts w:ascii="Arial" w:hAnsi="Arial" w:cs="Arial"/>
          <w:szCs w:val="20"/>
          <w:lang w:val="en-US"/>
        </w:rPr>
        <w:t>,</w:t>
      </w:r>
      <w:r w:rsidRPr="006F2AE3">
        <w:rPr>
          <w:rFonts w:ascii="Arial" w:hAnsi="Arial" w:cs="Arial"/>
          <w:szCs w:val="20"/>
          <w:lang w:val="en-US"/>
        </w:rPr>
        <w:t xml:space="preserve"> we find the first option unacceptable</w:t>
      </w:r>
      <w:r>
        <w:rPr>
          <w:rFonts w:ascii="Arial" w:hAnsi="Arial" w:cs="Arial"/>
          <w:szCs w:val="20"/>
          <w:lang w:val="en-US"/>
        </w:rPr>
        <w:t xml:space="preserve">, without any added value and, potentially destabilizing the whole value chain of the fund and post-trade industry in the EU. As mentioned in our answer to Q.13, this option would not properly address failures which have occurred over the last years. At the same time, </w:t>
      </w:r>
      <w:r>
        <w:rPr>
          <w:rFonts w:ascii="Arial" w:hAnsi="Arial" w:cs="Arial"/>
          <w:szCs w:val="20"/>
        </w:rPr>
        <w:t>t</w:t>
      </w:r>
      <w:r w:rsidRPr="00885144">
        <w:rPr>
          <w:rFonts w:ascii="Arial" w:hAnsi="Arial" w:cs="Arial"/>
          <w:szCs w:val="20"/>
        </w:rPr>
        <w:t>he principle of proportionality</w:t>
      </w:r>
      <w:r>
        <w:rPr>
          <w:rFonts w:ascii="Arial" w:hAnsi="Arial" w:cs="Arial"/>
          <w:szCs w:val="20"/>
        </w:rPr>
        <w:t xml:space="preserve"> should apply</w:t>
      </w:r>
      <w:r w:rsidRPr="006F2AE3">
        <w:rPr>
          <w:rFonts w:ascii="Arial" w:hAnsi="Arial" w:cs="Arial"/>
          <w:szCs w:val="20"/>
        </w:rPr>
        <w:t xml:space="preserve"> to ensure that regulatory measures go no further than required to achieve a set objective</w:t>
      </w:r>
      <w:r>
        <w:rPr>
          <w:rFonts w:ascii="Arial" w:hAnsi="Arial" w:cs="Arial"/>
          <w:szCs w:val="20"/>
        </w:rPr>
        <w:t xml:space="preserve"> (i.e. </w:t>
      </w:r>
      <w:r w:rsidRPr="006F2AE3">
        <w:rPr>
          <w:rFonts w:ascii="Arial" w:hAnsi="Arial" w:cs="Arial"/>
          <w:szCs w:val="20"/>
        </w:rPr>
        <w:t xml:space="preserve">to ensure that both the management company and the depositary have specific safeguards against conflicts of interest to allow for the independent performance of </w:t>
      </w:r>
      <w:r>
        <w:rPr>
          <w:rFonts w:ascii="Arial" w:hAnsi="Arial" w:cs="Arial"/>
          <w:szCs w:val="20"/>
        </w:rPr>
        <w:t>their</w:t>
      </w:r>
      <w:r w:rsidRPr="006F2AE3">
        <w:rPr>
          <w:rFonts w:ascii="Arial" w:hAnsi="Arial" w:cs="Arial"/>
          <w:szCs w:val="20"/>
        </w:rPr>
        <w:t xml:space="preserve"> activities</w:t>
      </w:r>
      <w:r>
        <w:rPr>
          <w:rFonts w:ascii="Arial" w:hAnsi="Arial" w:cs="Arial"/>
          <w:szCs w:val="20"/>
        </w:rPr>
        <w:t>)</w:t>
      </w:r>
      <w:r w:rsidRPr="006F2AE3">
        <w:rPr>
          <w:rFonts w:ascii="Arial" w:hAnsi="Arial" w:cs="Arial"/>
          <w:szCs w:val="20"/>
        </w:rPr>
        <w:t xml:space="preserve">. </w:t>
      </w:r>
      <w:r w:rsidRPr="006F2AE3">
        <w:rPr>
          <w:rFonts w:ascii="Arial" w:hAnsi="Arial" w:cs="Arial"/>
          <w:szCs w:val="20"/>
          <w:lang w:val="en-US"/>
        </w:rPr>
        <w:t xml:space="preserve">We </w:t>
      </w:r>
      <w:r>
        <w:rPr>
          <w:rFonts w:ascii="Arial" w:hAnsi="Arial" w:cs="Arial"/>
          <w:szCs w:val="20"/>
          <w:lang w:val="en-US"/>
        </w:rPr>
        <w:t>support</w:t>
      </w:r>
      <w:r w:rsidRPr="006F2AE3">
        <w:rPr>
          <w:rFonts w:ascii="Arial" w:hAnsi="Arial" w:cs="Arial"/>
          <w:szCs w:val="20"/>
          <w:lang w:val="en-US"/>
        </w:rPr>
        <w:t xml:space="preserve"> the second option</w:t>
      </w:r>
      <w:r>
        <w:rPr>
          <w:rFonts w:ascii="Arial" w:hAnsi="Arial" w:cs="Arial"/>
          <w:szCs w:val="20"/>
          <w:lang w:val="en-US"/>
        </w:rPr>
        <w:t>,</w:t>
      </w:r>
      <w:r w:rsidRPr="006F2AE3">
        <w:rPr>
          <w:rFonts w:ascii="Arial" w:hAnsi="Arial" w:cs="Arial"/>
          <w:szCs w:val="20"/>
          <w:lang w:val="en-US"/>
        </w:rPr>
        <w:t xml:space="preserve"> which aims at harm</w:t>
      </w:r>
      <w:r w:rsidRPr="006F2AE3">
        <w:rPr>
          <w:rFonts w:ascii="Arial" w:hAnsi="Arial" w:cs="Arial"/>
          <w:szCs w:val="20"/>
          <w:lang w:val="en-US"/>
        </w:rPr>
        <w:t>o</w:t>
      </w:r>
      <w:r w:rsidRPr="006F2AE3">
        <w:rPr>
          <w:rFonts w:ascii="Arial" w:hAnsi="Arial" w:cs="Arial"/>
          <w:szCs w:val="20"/>
          <w:lang w:val="en-US"/>
        </w:rPr>
        <w:t>ni</w:t>
      </w:r>
      <w:r>
        <w:rPr>
          <w:rFonts w:ascii="Arial" w:hAnsi="Arial" w:cs="Arial"/>
          <w:szCs w:val="20"/>
          <w:lang w:val="en-US"/>
        </w:rPr>
        <w:t>z</w:t>
      </w:r>
      <w:r w:rsidRPr="006F2AE3">
        <w:rPr>
          <w:rFonts w:ascii="Arial" w:hAnsi="Arial" w:cs="Arial"/>
          <w:szCs w:val="20"/>
          <w:lang w:val="en-US"/>
        </w:rPr>
        <w:t>ing governance and organi</w:t>
      </w:r>
      <w:r>
        <w:rPr>
          <w:rFonts w:ascii="Arial" w:hAnsi="Arial" w:cs="Arial"/>
          <w:szCs w:val="20"/>
          <w:lang w:val="en-US"/>
        </w:rPr>
        <w:t>z</w:t>
      </w:r>
      <w:r w:rsidRPr="006F2AE3">
        <w:rPr>
          <w:rFonts w:ascii="Arial" w:hAnsi="Arial" w:cs="Arial"/>
          <w:szCs w:val="20"/>
          <w:lang w:val="en-US"/>
        </w:rPr>
        <w:t>ation</w:t>
      </w:r>
      <w:r>
        <w:rPr>
          <w:rFonts w:ascii="Arial" w:hAnsi="Arial" w:cs="Arial"/>
          <w:szCs w:val="20"/>
          <w:lang w:val="en-US"/>
        </w:rPr>
        <w:t>a</w:t>
      </w:r>
      <w:r w:rsidRPr="006F2AE3">
        <w:rPr>
          <w:rFonts w:ascii="Arial" w:hAnsi="Arial" w:cs="Arial"/>
          <w:szCs w:val="20"/>
          <w:lang w:val="en-US"/>
        </w:rPr>
        <w:t>l arrangements.</w:t>
      </w:r>
    </w:p>
    <w:permEnd w:id="18"/>
    <w:p w:rsidR="0088604A" w:rsidRDefault="0088604A" w:rsidP="0088604A">
      <w:r>
        <w:t>&lt;ESMA_UCITS_QUESTION_</w:t>
      </w:r>
      <w:r w:rsidR="00BB2E8E">
        <w:t>19</w:t>
      </w:r>
      <w:r>
        <w:t>&gt;</w:t>
      </w:r>
    </w:p>
    <w:p w:rsidR="009943A7" w:rsidRDefault="009943A7" w:rsidP="0088604A"/>
    <w:p w:rsidR="0088604A" w:rsidRDefault="0088604A" w:rsidP="0088604A">
      <w:pPr>
        <w:pStyle w:val="Titre5"/>
        <w:keepNext w:val="0"/>
        <w:keepLines w:val="0"/>
        <w:numPr>
          <w:ilvl w:val="0"/>
          <w:numId w:val="42"/>
        </w:numPr>
        <w:spacing w:after="250" w:line="276" w:lineRule="auto"/>
        <w:ind w:left="0" w:firstLine="0"/>
      </w:pPr>
      <w:r>
        <w:t xml:space="preserve">Under the second option, do you consider that it would be appropriate to require that – whenever the Relevant Entities are part of the same group – at least one third of the members of the management body of the management company/investment company and depositary should be independent? Would you suggest any alternative percentage? If yes, please provide the reasons why. </w:t>
      </w:r>
    </w:p>
    <w:p w:rsidR="0088604A" w:rsidRDefault="0088604A" w:rsidP="0088604A">
      <w:r>
        <w:t>&lt;ESMA_UCITS_QUESTION_2</w:t>
      </w:r>
      <w:r w:rsidR="00BB2E8E">
        <w:t>0</w:t>
      </w:r>
      <w:r>
        <w:t>&gt;</w:t>
      </w:r>
    </w:p>
    <w:p w:rsidR="00004A7F" w:rsidRPr="00004A7F" w:rsidRDefault="00004A7F" w:rsidP="00004A7F">
      <w:pPr>
        <w:jc w:val="both"/>
        <w:rPr>
          <w:rFonts w:ascii="Arial" w:hAnsi="Arial" w:cs="Arial"/>
          <w:szCs w:val="20"/>
          <w:lang w:val="en-US"/>
        </w:rPr>
      </w:pPr>
      <w:permStart w:id="19" w:edGrp="everyone"/>
      <w:r w:rsidRPr="00004A7F">
        <w:rPr>
          <w:rFonts w:ascii="Arial" w:hAnsi="Arial" w:cs="Arial"/>
          <w:szCs w:val="20"/>
          <w:lang w:val="en-US"/>
        </w:rPr>
        <w:lastRenderedPageBreak/>
        <w:t xml:space="preserve">We do not support the requirement of at least one third of the members of the management body of </w:t>
      </w:r>
      <w:r w:rsidRPr="00004A7F">
        <w:rPr>
          <w:rFonts w:cs="Calibri"/>
          <w:lang w:val="en-US"/>
        </w:rPr>
        <w:t>both entities should be independent</w:t>
      </w:r>
      <w:r w:rsidRPr="00004A7F">
        <w:rPr>
          <w:rFonts w:ascii="Arial" w:hAnsi="Arial" w:cs="Arial"/>
          <w:szCs w:val="20"/>
          <w:lang w:val="en-US"/>
        </w:rPr>
        <w:t>. This it would raise many practical issues, (in particular for small structures and structures with joint or multiple shareholdings). An additional operational hurdle would also be the regulatory limits imposed on the number of directorships held by directors.</w:t>
      </w:r>
    </w:p>
    <w:p w:rsidR="00004A7F" w:rsidRPr="00BA0F5F" w:rsidRDefault="00004A7F" w:rsidP="00004A7F">
      <w:pPr>
        <w:jc w:val="both"/>
        <w:rPr>
          <w:rFonts w:ascii="Arial" w:hAnsi="Arial" w:cs="Arial"/>
          <w:b/>
          <w:bCs/>
          <w:color w:val="0000FF"/>
          <w:szCs w:val="20"/>
          <w:lang w:val="en-US"/>
        </w:rPr>
      </w:pPr>
      <w:r w:rsidRPr="00004A7F">
        <w:rPr>
          <w:rFonts w:ascii="Arial" w:hAnsi="Arial" w:cs="Arial"/>
          <w:szCs w:val="20"/>
          <w:lang w:val="en-US"/>
        </w:rPr>
        <w:t>Should Independent directors be imposed, we suggest limiting the number to 1, or 2. This arrangement would allow reaching the same objectives without unnecessary constraints.</w:t>
      </w:r>
    </w:p>
    <w:permEnd w:id="19"/>
    <w:p w:rsidR="0088604A" w:rsidRDefault="0088604A" w:rsidP="0088604A">
      <w:r>
        <w:t>&lt;ESMA_UCITS_QUESTION_2</w:t>
      </w:r>
      <w:r w:rsidR="00BB2E8E">
        <w:t>0</w:t>
      </w:r>
      <w:r>
        <w:t>&gt;</w:t>
      </w:r>
    </w:p>
    <w:p w:rsidR="009943A7" w:rsidRDefault="009943A7" w:rsidP="0088604A"/>
    <w:p w:rsidR="0088604A" w:rsidRDefault="0088604A" w:rsidP="0088604A">
      <w:pPr>
        <w:pStyle w:val="Titre5"/>
        <w:keepNext w:val="0"/>
        <w:keepLines w:val="0"/>
        <w:numPr>
          <w:ilvl w:val="0"/>
          <w:numId w:val="42"/>
        </w:numPr>
        <w:spacing w:after="250" w:line="276" w:lineRule="auto"/>
        <w:ind w:left="0" w:firstLine="0"/>
      </w:pPr>
      <w:r>
        <w:t>Do you agree that the concept of independence should be understood as requiring that independent directors should not be member of the management body or the body in charge of the supervisory function nor employees of any of the undertakings within the group?</w:t>
      </w:r>
    </w:p>
    <w:p w:rsidR="0088604A" w:rsidRDefault="0088604A" w:rsidP="0088604A">
      <w:r>
        <w:t>&lt;ESMA_UCITS_QUESTION_2</w:t>
      </w:r>
      <w:r w:rsidR="00BB2E8E">
        <w:t>1</w:t>
      </w:r>
      <w:r>
        <w:t>&gt;</w:t>
      </w:r>
    </w:p>
    <w:p w:rsidR="0088604A" w:rsidRDefault="008D654B" w:rsidP="0088604A">
      <w:permStart w:id="20" w:edGrp="everyone"/>
      <w:r w:rsidRPr="008D654B">
        <w:rPr>
          <w:rFonts w:ascii="Arial" w:hAnsi="Arial" w:cs="Arial"/>
          <w:szCs w:val="20"/>
          <w:lang w:val="en-US"/>
        </w:rPr>
        <w:t xml:space="preserve">No we do not </w:t>
      </w:r>
      <w:proofErr w:type="gramStart"/>
      <w:r w:rsidRPr="008D654B">
        <w:rPr>
          <w:rFonts w:ascii="Arial" w:hAnsi="Arial" w:cs="Arial"/>
          <w:szCs w:val="20"/>
          <w:lang w:val="en-US"/>
        </w:rPr>
        <w:t>agree .</w:t>
      </w:r>
      <w:proofErr w:type="gramEnd"/>
      <w:r w:rsidRPr="008D654B">
        <w:rPr>
          <w:rFonts w:ascii="Arial" w:hAnsi="Arial" w:cs="Arial"/>
          <w:szCs w:val="20"/>
          <w:lang w:val="en-US"/>
        </w:rPr>
        <w:t xml:space="preserve"> The concept of Independence should not include members of the management body nor employees of undertakings of the group, provided the undertakings are not the Depositary, the asset management company themselves or their affiliates</w:t>
      </w:r>
      <w:permEnd w:id="20"/>
      <w:r w:rsidR="0088604A">
        <w:t>&lt;ESMA_UCITS_QUESTION_2</w:t>
      </w:r>
      <w:r w:rsidR="00BB2E8E">
        <w:t>1</w:t>
      </w:r>
      <w:r w:rsidR="0088604A">
        <w:t>&gt;</w:t>
      </w:r>
    </w:p>
    <w:p w:rsidR="009943A7" w:rsidRDefault="009943A7" w:rsidP="0088604A"/>
    <w:p w:rsidR="0088604A" w:rsidRDefault="0088604A" w:rsidP="0088604A">
      <w:pPr>
        <w:pStyle w:val="Titre5"/>
        <w:keepNext w:val="0"/>
        <w:keepLines w:val="0"/>
        <w:numPr>
          <w:ilvl w:val="0"/>
          <w:numId w:val="42"/>
        </w:numPr>
        <w:spacing w:after="250" w:line="276" w:lineRule="auto"/>
        <w:ind w:left="0" w:firstLine="0"/>
      </w:pPr>
      <w:r>
        <w:t>Do you have knowledge of the impact that each of the two options identified would have in terms of restructuring the shareholding of any Relevant Entities or finding altern</w:t>
      </w:r>
      <w:r>
        <w:t>a</w:t>
      </w:r>
      <w:r>
        <w:t>tive service providers? If yes, please provide data and an estimation of the one-off and ongoing costs that would be incurred.</w:t>
      </w:r>
    </w:p>
    <w:p w:rsidR="0088604A" w:rsidRDefault="0088604A" w:rsidP="0088604A">
      <w:r>
        <w:t>&lt;ESMA_UCITS_QUESTION_2</w:t>
      </w:r>
      <w:r w:rsidR="00BB2E8E">
        <w:t>2</w:t>
      </w:r>
      <w:r>
        <w:t>&gt;</w:t>
      </w:r>
    </w:p>
    <w:p w:rsidR="00363C99" w:rsidRPr="00051DE0" w:rsidRDefault="00363C99" w:rsidP="00363C99">
      <w:pPr>
        <w:autoSpaceDE w:val="0"/>
        <w:autoSpaceDN w:val="0"/>
        <w:jc w:val="both"/>
        <w:rPr>
          <w:rFonts w:ascii="Arial" w:hAnsi="Arial" w:cs="Arial"/>
          <w:color w:val="000000"/>
          <w:szCs w:val="20"/>
          <w:lang w:val="en-US" w:eastAsia="fr-FR"/>
        </w:rPr>
      </w:pPr>
      <w:permStart w:id="21" w:edGrp="everyone"/>
      <w:r>
        <w:rPr>
          <w:rFonts w:ascii="Arial" w:hAnsi="Arial" w:cs="Arial"/>
          <w:color w:val="000000"/>
          <w:szCs w:val="20"/>
          <w:lang w:val="en-US" w:eastAsia="fr-FR"/>
        </w:rPr>
        <w:t>T</w:t>
      </w:r>
      <w:r w:rsidRPr="00051DE0">
        <w:rPr>
          <w:rFonts w:ascii="Arial" w:hAnsi="Arial" w:cs="Arial"/>
          <w:color w:val="000000"/>
          <w:szCs w:val="20"/>
          <w:lang w:val="en-US" w:eastAsia="fr-FR"/>
        </w:rPr>
        <w:t>he prohibition of cross shareholding, as envisaged in option 1 (“the management company co</w:t>
      </w:r>
      <w:r w:rsidRPr="00051DE0">
        <w:rPr>
          <w:rFonts w:ascii="Arial" w:hAnsi="Arial" w:cs="Arial"/>
          <w:color w:val="000000"/>
          <w:szCs w:val="20"/>
          <w:lang w:val="en-US" w:eastAsia="fr-FR"/>
        </w:rPr>
        <w:t>m</w:t>
      </w:r>
      <w:r w:rsidRPr="00051DE0">
        <w:rPr>
          <w:rFonts w:ascii="Arial" w:hAnsi="Arial" w:cs="Arial"/>
          <w:color w:val="000000"/>
          <w:szCs w:val="20"/>
          <w:lang w:val="en-US" w:eastAsia="fr-FR"/>
        </w:rPr>
        <w:t xml:space="preserve">pany/investment company shall not be included in the same group...”) may, if retained by ESMA, lead to 2 types of consequences, both significantly detrimental to the investors: </w:t>
      </w:r>
    </w:p>
    <w:p w:rsidR="00363C99" w:rsidRPr="00051DE0" w:rsidRDefault="00363C99" w:rsidP="00363C99">
      <w:pPr>
        <w:autoSpaceDE w:val="0"/>
        <w:autoSpaceDN w:val="0"/>
        <w:ind w:left="708"/>
        <w:jc w:val="both"/>
        <w:rPr>
          <w:rFonts w:ascii="Arial" w:hAnsi="Arial" w:cs="Arial"/>
          <w:color w:val="000000"/>
          <w:szCs w:val="20"/>
          <w:lang w:val="en-US" w:eastAsia="fr-FR"/>
        </w:rPr>
      </w:pPr>
    </w:p>
    <w:p w:rsidR="00363C99" w:rsidRPr="00051DE0" w:rsidRDefault="00363C99" w:rsidP="00363C99">
      <w:pPr>
        <w:pStyle w:val="Paragraphedeliste"/>
        <w:spacing w:after="200" w:line="276" w:lineRule="auto"/>
        <w:ind w:left="360"/>
        <w:rPr>
          <w:lang w:val="en-US"/>
        </w:rPr>
      </w:pPr>
      <w:r w:rsidRPr="00051DE0">
        <w:rPr>
          <w:rFonts w:ascii="Arial" w:hAnsi="Arial" w:cs="Arial"/>
          <w:color w:val="000000"/>
          <w:szCs w:val="20"/>
          <w:lang w:val="en-US"/>
        </w:rPr>
        <w:t>-</w:t>
      </w:r>
      <w:r>
        <w:rPr>
          <w:rFonts w:ascii="Arial" w:hAnsi="Arial" w:cs="Arial"/>
          <w:color w:val="000000"/>
          <w:szCs w:val="20"/>
          <w:lang w:val="en-US"/>
        </w:rPr>
        <w:t xml:space="preserve"> </w:t>
      </w:r>
      <w:r w:rsidRPr="00051DE0">
        <w:rPr>
          <w:rFonts w:ascii="Arial" w:hAnsi="Arial" w:cs="Arial"/>
          <w:color w:val="000000"/>
          <w:szCs w:val="20"/>
          <w:lang w:val="en-US"/>
        </w:rPr>
        <w:t>European-based diversified financial groups with a depositary arm will be compelled to limit their o</w:t>
      </w:r>
      <w:r w:rsidRPr="00051DE0">
        <w:rPr>
          <w:rFonts w:ascii="Arial" w:hAnsi="Arial" w:cs="Arial"/>
          <w:color w:val="000000"/>
          <w:szCs w:val="20"/>
          <w:lang w:val="en-US"/>
        </w:rPr>
        <w:t>p</w:t>
      </w:r>
      <w:r w:rsidRPr="00051DE0">
        <w:rPr>
          <w:rFonts w:ascii="Arial" w:hAnsi="Arial" w:cs="Arial"/>
          <w:color w:val="000000"/>
          <w:szCs w:val="20"/>
          <w:lang w:val="en-US"/>
        </w:rPr>
        <w:t>erations in asset management, thus depriving the market of a substantial part of the range of products available for investment for the retail market.</w:t>
      </w:r>
      <w:r w:rsidRPr="00875C64">
        <w:rPr>
          <w:rFonts w:ascii="Arial" w:hAnsi="Arial" w:cs="Arial"/>
          <w:szCs w:val="20"/>
          <w:lang w:val="en-US"/>
        </w:rPr>
        <w:t xml:space="preserve"> </w:t>
      </w:r>
      <w:r w:rsidRPr="006F2AE3">
        <w:rPr>
          <w:rFonts w:ascii="Arial" w:hAnsi="Arial" w:cs="Arial"/>
          <w:szCs w:val="20"/>
          <w:lang w:val="en-US"/>
        </w:rPr>
        <w:t>A</w:t>
      </w:r>
      <w:r>
        <w:rPr>
          <w:rFonts w:ascii="Arial" w:hAnsi="Arial" w:cs="Arial"/>
          <w:szCs w:val="20"/>
          <w:lang w:val="en-US"/>
        </w:rPr>
        <w:t xml:space="preserve"> significant amount </w:t>
      </w:r>
      <w:r w:rsidRPr="006F2AE3">
        <w:rPr>
          <w:rFonts w:ascii="Arial" w:hAnsi="Arial" w:cs="Arial"/>
          <w:szCs w:val="20"/>
          <w:lang w:val="en-US"/>
        </w:rPr>
        <w:t>of UCITS would be closed and their assets could be transferred to other investment vehicles</w:t>
      </w:r>
      <w:r>
        <w:rPr>
          <w:rFonts w:ascii="Arial" w:hAnsi="Arial" w:cs="Arial"/>
          <w:szCs w:val="20"/>
          <w:lang w:val="en-US"/>
        </w:rPr>
        <w:t xml:space="preserve"> offering less protection.</w:t>
      </w:r>
      <w:r w:rsidRPr="006F2AE3">
        <w:rPr>
          <w:rFonts w:ascii="Arial" w:hAnsi="Arial" w:cs="Arial"/>
          <w:szCs w:val="20"/>
          <w:lang w:val="en-US"/>
        </w:rPr>
        <w:t xml:space="preserve"> </w:t>
      </w:r>
    </w:p>
    <w:p w:rsidR="00363C99" w:rsidRPr="00051DE0" w:rsidRDefault="00363C99" w:rsidP="00363C99">
      <w:pPr>
        <w:autoSpaceDE w:val="0"/>
        <w:autoSpaceDN w:val="0"/>
        <w:ind w:left="360"/>
        <w:jc w:val="both"/>
        <w:rPr>
          <w:rFonts w:ascii="Arial" w:hAnsi="Arial" w:cs="Arial"/>
          <w:color w:val="000000"/>
          <w:szCs w:val="20"/>
          <w:lang w:val="en-US" w:eastAsia="fr-FR"/>
        </w:rPr>
      </w:pPr>
      <w:r w:rsidRPr="00051DE0">
        <w:rPr>
          <w:rFonts w:ascii="Arial" w:hAnsi="Arial" w:cs="Arial"/>
          <w:color w:val="000000"/>
          <w:szCs w:val="20"/>
          <w:lang w:val="en-US" w:eastAsia="fr-FR"/>
        </w:rPr>
        <w:t>- European-based diversified financial groups with an asset management arm will exit the depositary sector. Depositary service offering in the UE will therefore be reduced, be limited to fewer players, and is likely to be offered by banks somewhat away from the asset industry constraints.</w:t>
      </w:r>
    </w:p>
    <w:p w:rsidR="00363C99" w:rsidRPr="006F2AE3" w:rsidRDefault="00363C99" w:rsidP="00363C99">
      <w:pPr>
        <w:autoSpaceDE w:val="0"/>
        <w:autoSpaceDN w:val="0"/>
        <w:adjustRightInd w:val="0"/>
        <w:jc w:val="both"/>
        <w:rPr>
          <w:rFonts w:ascii="Arial" w:hAnsi="Arial" w:cs="Arial"/>
          <w:b/>
          <w:bCs/>
          <w:szCs w:val="20"/>
          <w:lang w:val="en-US"/>
        </w:rPr>
      </w:pPr>
    </w:p>
    <w:p w:rsidR="00363C99" w:rsidRDefault="00363C99" w:rsidP="00363C99">
      <w:pPr>
        <w:pStyle w:val="Paragraphedeliste"/>
        <w:ind w:left="0"/>
        <w:rPr>
          <w:rFonts w:ascii="Arial" w:hAnsi="Arial" w:cs="Arial"/>
          <w:szCs w:val="20"/>
        </w:rPr>
      </w:pPr>
      <w:r>
        <w:rPr>
          <w:rFonts w:ascii="Arial" w:hAnsi="Arial" w:cs="Arial"/>
          <w:szCs w:val="20"/>
          <w:lang w:val="en-US"/>
        </w:rPr>
        <w:t>Op</w:t>
      </w:r>
      <w:r w:rsidRPr="006F2AE3">
        <w:rPr>
          <w:rFonts w:ascii="Arial" w:hAnsi="Arial" w:cs="Arial"/>
          <w:szCs w:val="20"/>
          <w:lang w:val="en-US"/>
        </w:rPr>
        <w:t xml:space="preserve">tion 1 </w:t>
      </w:r>
      <w:r>
        <w:rPr>
          <w:rFonts w:ascii="Arial" w:hAnsi="Arial" w:cs="Arial"/>
          <w:szCs w:val="20"/>
        </w:rPr>
        <w:t xml:space="preserve">would entail huge </w:t>
      </w:r>
      <w:r w:rsidRPr="006F2AE3">
        <w:rPr>
          <w:rFonts w:ascii="Arial" w:hAnsi="Arial" w:cs="Arial"/>
          <w:szCs w:val="20"/>
        </w:rPr>
        <w:t xml:space="preserve">costs </w:t>
      </w:r>
      <w:r>
        <w:rPr>
          <w:rFonts w:ascii="Arial" w:hAnsi="Arial" w:cs="Arial"/>
          <w:szCs w:val="20"/>
        </w:rPr>
        <w:t xml:space="preserve">and a complete transformation of the existing models with a chance to put at risk and to </w:t>
      </w:r>
      <w:proofErr w:type="gramStart"/>
      <w:r>
        <w:rPr>
          <w:rFonts w:ascii="Arial" w:hAnsi="Arial" w:cs="Arial"/>
          <w:szCs w:val="20"/>
        </w:rPr>
        <w:t>weaken  the</w:t>
      </w:r>
      <w:proofErr w:type="gramEnd"/>
      <w:r>
        <w:rPr>
          <w:rFonts w:ascii="Arial" w:hAnsi="Arial" w:cs="Arial"/>
          <w:szCs w:val="20"/>
        </w:rPr>
        <w:t xml:space="preserve"> overall sector</w:t>
      </w:r>
      <w:r w:rsidRPr="006F2AE3">
        <w:rPr>
          <w:rFonts w:ascii="Arial" w:hAnsi="Arial" w:cs="Arial"/>
          <w:szCs w:val="20"/>
        </w:rPr>
        <w:t xml:space="preserve">. These costs </w:t>
      </w:r>
      <w:r>
        <w:rPr>
          <w:rFonts w:ascii="Arial" w:hAnsi="Arial" w:cs="Arial"/>
          <w:szCs w:val="20"/>
        </w:rPr>
        <w:t xml:space="preserve">would </w:t>
      </w:r>
      <w:r w:rsidRPr="006F2AE3">
        <w:rPr>
          <w:rFonts w:ascii="Arial" w:hAnsi="Arial" w:cs="Arial"/>
          <w:szCs w:val="20"/>
        </w:rPr>
        <w:t xml:space="preserve">ultimately </w:t>
      </w:r>
      <w:r>
        <w:rPr>
          <w:rFonts w:ascii="Arial" w:hAnsi="Arial" w:cs="Arial"/>
          <w:szCs w:val="20"/>
        </w:rPr>
        <w:t>be</w:t>
      </w:r>
      <w:r w:rsidRPr="006F2AE3">
        <w:rPr>
          <w:rFonts w:ascii="Arial" w:hAnsi="Arial" w:cs="Arial"/>
          <w:szCs w:val="20"/>
        </w:rPr>
        <w:t xml:space="preserve"> borne by UCITS </w:t>
      </w:r>
      <w:r>
        <w:rPr>
          <w:rFonts w:ascii="Arial" w:hAnsi="Arial" w:cs="Arial"/>
          <w:szCs w:val="20"/>
        </w:rPr>
        <w:t>investors</w:t>
      </w:r>
      <w:r w:rsidRPr="006F2AE3">
        <w:rPr>
          <w:rFonts w:ascii="Arial" w:hAnsi="Arial" w:cs="Arial"/>
          <w:szCs w:val="20"/>
        </w:rPr>
        <w:t xml:space="preserve"> </w:t>
      </w:r>
      <w:r>
        <w:rPr>
          <w:rFonts w:ascii="Arial" w:hAnsi="Arial" w:cs="Arial"/>
          <w:szCs w:val="20"/>
        </w:rPr>
        <w:t xml:space="preserve">with no added </w:t>
      </w:r>
      <w:r w:rsidRPr="006F2AE3">
        <w:rPr>
          <w:rFonts w:ascii="Arial" w:hAnsi="Arial" w:cs="Arial"/>
          <w:szCs w:val="20"/>
        </w:rPr>
        <w:t>benefit</w:t>
      </w:r>
      <w:r>
        <w:rPr>
          <w:rFonts w:ascii="Arial" w:hAnsi="Arial" w:cs="Arial"/>
          <w:szCs w:val="20"/>
        </w:rPr>
        <w:t xml:space="preserve">s </w:t>
      </w:r>
      <w:r w:rsidRPr="006F2AE3">
        <w:rPr>
          <w:rFonts w:ascii="Arial" w:hAnsi="Arial" w:cs="Arial"/>
          <w:szCs w:val="20"/>
        </w:rPr>
        <w:t>in terms of protection</w:t>
      </w:r>
      <w:r>
        <w:rPr>
          <w:rFonts w:ascii="Arial" w:hAnsi="Arial" w:cs="Arial"/>
          <w:szCs w:val="20"/>
        </w:rPr>
        <w:t xml:space="preserve"> given t</w:t>
      </w:r>
      <w:r w:rsidRPr="004625E2">
        <w:rPr>
          <w:rFonts w:ascii="Arial" w:hAnsi="Arial" w:cs="Arial"/>
          <w:szCs w:val="20"/>
        </w:rPr>
        <w:t>he absence of evidenced market failure</w:t>
      </w:r>
      <w:r>
        <w:rPr>
          <w:rFonts w:ascii="Arial" w:hAnsi="Arial" w:cs="Arial"/>
          <w:szCs w:val="20"/>
        </w:rPr>
        <w:t>.</w:t>
      </w:r>
    </w:p>
    <w:p w:rsidR="00363C99" w:rsidRDefault="00363C99" w:rsidP="00363C99">
      <w:pPr>
        <w:autoSpaceDE w:val="0"/>
        <w:autoSpaceDN w:val="0"/>
        <w:adjustRightInd w:val="0"/>
        <w:jc w:val="both"/>
        <w:rPr>
          <w:rFonts w:ascii="Arial" w:hAnsi="Arial" w:cs="Arial"/>
          <w:szCs w:val="20"/>
          <w:lang w:val="en-US"/>
        </w:rPr>
      </w:pPr>
      <w:r>
        <w:rPr>
          <w:rFonts w:ascii="Arial" w:hAnsi="Arial" w:cs="Arial"/>
          <w:szCs w:val="20"/>
          <w:lang w:val="en-US"/>
        </w:rPr>
        <w:t xml:space="preserve">In term of asset under management the percentage of </w:t>
      </w:r>
      <w:proofErr w:type="spellStart"/>
      <w:proofErr w:type="gramStart"/>
      <w:r>
        <w:rPr>
          <w:rFonts w:ascii="Arial" w:hAnsi="Arial" w:cs="Arial"/>
          <w:szCs w:val="20"/>
          <w:lang w:val="en-US"/>
        </w:rPr>
        <w:t>AuM</w:t>
      </w:r>
      <w:proofErr w:type="spellEnd"/>
      <w:r>
        <w:rPr>
          <w:rFonts w:ascii="Arial" w:hAnsi="Arial" w:cs="Arial"/>
          <w:szCs w:val="20"/>
          <w:lang w:val="en-US"/>
        </w:rPr>
        <w:t xml:space="preserve">  that</w:t>
      </w:r>
      <w:proofErr w:type="gramEnd"/>
      <w:r>
        <w:rPr>
          <w:rFonts w:ascii="Arial" w:hAnsi="Arial" w:cs="Arial"/>
          <w:szCs w:val="20"/>
          <w:lang w:val="en-US"/>
        </w:rPr>
        <w:t xml:space="preserve"> would need to be transferred to a</w:t>
      </w:r>
      <w:r>
        <w:rPr>
          <w:rFonts w:ascii="Arial" w:hAnsi="Arial" w:cs="Arial"/>
          <w:szCs w:val="20"/>
          <w:lang w:val="en-US"/>
        </w:rPr>
        <w:t>n</w:t>
      </w:r>
      <w:r>
        <w:rPr>
          <w:rFonts w:ascii="Arial" w:hAnsi="Arial" w:cs="Arial"/>
          <w:szCs w:val="20"/>
          <w:lang w:val="en-US"/>
        </w:rPr>
        <w:t xml:space="preserve">other depositary </w:t>
      </w:r>
      <w:r>
        <w:rPr>
          <w:rFonts w:ascii="Arial" w:hAnsi="Arial" w:cs="Arial"/>
          <w:szCs w:val="20"/>
          <w:lang w:val="en-US"/>
        </w:rPr>
        <w:t>in France would be up to 62%.</w:t>
      </w:r>
    </w:p>
    <w:p w:rsidR="00363C99" w:rsidRPr="00E0306D" w:rsidRDefault="00363C99" w:rsidP="00363C99">
      <w:pPr>
        <w:autoSpaceDE w:val="0"/>
        <w:autoSpaceDN w:val="0"/>
        <w:adjustRightInd w:val="0"/>
        <w:jc w:val="both"/>
        <w:rPr>
          <w:rFonts w:ascii="Arial" w:hAnsi="Arial" w:cs="Arial"/>
          <w:b/>
          <w:i/>
          <w:szCs w:val="20"/>
          <w:highlight w:val="yellow"/>
          <w:lang w:val="en-US"/>
        </w:rPr>
      </w:pPr>
      <w:r w:rsidRPr="00E0306D">
        <w:rPr>
          <w:rFonts w:ascii="Arial" w:hAnsi="Arial" w:cs="Arial"/>
          <w:b/>
          <w:szCs w:val="20"/>
          <w:highlight w:val="yellow"/>
          <w:lang w:val="en-US"/>
        </w:rPr>
        <w:t xml:space="preserve"> </w:t>
      </w:r>
    </w:p>
    <w:p w:rsidR="00363C99" w:rsidRPr="00051DE0" w:rsidRDefault="00363C99" w:rsidP="00363C99">
      <w:pPr>
        <w:autoSpaceDE w:val="0"/>
        <w:autoSpaceDN w:val="0"/>
        <w:jc w:val="both"/>
        <w:rPr>
          <w:rFonts w:ascii="Arial" w:hAnsi="Arial" w:cs="Arial"/>
          <w:color w:val="000000"/>
          <w:szCs w:val="20"/>
          <w:lang w:val="en-US" w:eastAsia="fr-FR"/>
        </w:rPr>
      </w:pPr>
      <w:r w:rsidRPr="00E0306D">
        <w:rPr>
          <w:rFonts w:ascii="Arial" w:hAnsi="Arial" w:cs="Arial"/>
          <w:color w:val="000000"/>
          <w:szCs w:val="20"/>
          <w:lang w:val="en-US" w:eastAsia="fr-FR"/>
        </w:rPr>
        <w:t>But</w:t>
      </w:r>
      <w:r>
        <w:rPr>
          <w:rFonts w:ascii="Arial" w:hAnsi="Arial" w:cs="Arial"/>
          <w:color w:val="000000"/>
          <w:szCs w:val="20"/>
          <w:lang w:val="en-US" w:eastAsia="fr-FR"/>
        </w:rPr>
        <w:t xml:space="preserve"> these costs would go far beyond the costs of transfer since o</w:t>
      </w:r>
      <w:r w:rsidRPr="00051DE0">
        <w:rPr>
          <w:rFonts w:ascii="Arial" w:hAnsi="Arial" w:cs="Arial"/>
          <w:color w:val="000000"/>
          <w:szCs w:val="20"/>
          <w:lang w:val="en-US" w:eastAsia="fr-FR"/>
        </w:rPr>
        <w:t>ption 1 would, in our view</w:t>
      </w:r>
      <w:r>
        <w:rPr>
          <w:rFonts w:ascii="Arial" w:hAnsi="Arial" w:cs="Arial"/>
          <w:color w:val="000000"/>
          <w:szCs w:val="20"/>
          <w:lang w:val="en-US" w:eastAsia="fr-FR"/>
        </w:rPr>
        <w:t xml:space="preserve"> c</w:t>
      </w:r>
      <w:r w:rsidRPr="00051DE0">
        <w:rPr>
          <w:rFonts w:ascii="Arial" w:hAnsi="Arial" w:cs="Arial"/>
          <w:color w:val="000000"/>
          <w:szCs w:val="20"/>
          <w:lang w:val="en-US" w:eastAsia="fr-FR"/>
        </w:rPr>
        <w:t xml:space="preserve">ontradict, without any compelling grounds, the freedom of enterprise in the European financial and lead to a far reaching market </w:t>
      </w:r>
      <w:proofErr w:type="spellStart"/>
      <w:r w:rsidRPr="00051DE0">
        <w:rPr>
          <w:rFonts w:ascii="Arial" w:hAnsi="Arial" w:cs="Arial"/>
          <w:color w:val="000000"/>
          <w:szCs w:val="20"/>
          <w:lang w:val="en-US" w:eastAsia="fr-FR"/>
        </w:rPr>
        <w:t>restructuration</w:t>
      </w:r>
      <w:proofErr w:type="spellEnd"/>
      <w:r w:rsidRPr="00051DE0">
        <w:rPr>
          <w:rFonts w:ascii="Arial" w:hAnsi="Arial" w:cs="Arial"/>
          <w:color w:val="000000"/>
          <w:szCs w:val="20"/>
          <w:lang w:val="en-US" w:eastAsia="fr-FR"/>
        </w:rPr>
        <w:t xml:space="preserve"> detrimental to:</w:t>
      </w:r>
    </w:p>
    <w:p w:rsidR="00363C99" w:rsidRPr="00051DE0" w:rsidRDefault="00363C99" w:rsidP="00363C99">
      <w:pPr>
        <w:autoSpaceDE w:val="0"/>
        <w:autoSpaceDN w:val="0"/>
        <w:ind w:left="360"/>
        <w:jc w:val="both"/>
        <w:rPr>
          <w:rFonts w:ascii="Arial" w:hAnsi="Arial" w:cs="Arial"/>
          <w:color w:val="000000"/>
          <w:szCs w:val="20"/>
          <w:lang w:val="en-US" w:eastAsia="fr-FR"/>
        </w:rPr>
      </w:pPr>
      <w:r w:rsidRPr="00051DE0">
        <w:rPr>
          <w:rFonts w:ascii="Arial" w:hAnsi="Arial" w:cs="Arial"/>
          <w:color w:val="000000"/>
          <w:szCs w:val="20"/>
          <w:lang w:val="en-US" w:eastAsia="fr-FR"/>
        </w:rPr>
        <w:t>1) The employment in the financing sector</w:t>
      </w:r>
    </w:p>
    <w:p w:rsidR="00363C99" w:rsidRPr="00051DE0" w:rsidRDefault="00363C99" w:rsidP="00363C99">
      <w:pPr>
        <w:autoSpaceDE w:val="0"/>
        <w:autoSpaceDN w:val="0"/>
        <w:ind w:left="360"/>
        <w:jc w:val="both"/>
        <w:rPr>
          <w:rFonts w:ascii="Arial" w:hAnsi="Arial" w:cs="Arial"/>
          <w:color w:val="000000"/>
          <w:szCs w:val="20"/>
          <w:lang w:val="en-US" w:eastAsia="fr-FR"/>
        </w:rPr>
      </w:pPr>
      <w:r w:rsidRPr="00051DE0">
        <w:rPr>
          <w:rFonts w:ascii="Arial" w:hAnsi="Arial" w:cs="Arial"/>
          <w:color w:val="000000"/>
          <w:szCs w:val="20"/>
          <w:lang w:val="en-US" w:eastAsia="fr-FR"/>
        </w:rPr>
        <w:t xml:space="preserve">2) The financing of the economy </w:t>
      </w:r>
    </w:p>
    <w:p w:rsidR="00363C99" w:rsidRPr="00051DE0" w:rsidRDefault="00363C99" w:rsidP="00363C99">
      <w:pPr>
        <w:autoSpaceDE w:val="0"/>
        <w:autoSpaceDN w:val="0"/>
        <w:ind w:left="360"/>
        <w:jc w:val="both"/>
        <w:rPr>
          <w:rFonts w:ascii="Arial" w:hAnsi="Arial" w:cs="Arial"/>
          <w:color w:val="000000"/>
          <w:szCs w:val="20"/>
          <w:lang w:val="en-US" w:eastAsia="fr-FR"/>
        </w:rPr>
      </w:pPr>
      <w:r w:rsidRPr="00051DE0">
        <w:rPr>
          <w:rFonts w:ascii="Arial" w:hAnsi="Arial" w:cs="Arial"/>
          <w:color w:val="000000"/>
          <w:szCs w:val="20"/>
          <w:lang w:val="en-US" w:eastAsia="fr-FR"/>
        </w:rPr>
        <w:t>3) The stability and safety of the whole UCITS model</w:t>
      </w:r>
    </w:p>
    <w:p w:rsidR="00363C99" w:rsidRPr="00051DE0" w:rsidRDefault="00363C99" w:rsidP="00363C99">
      <w:pPr>
        <w:autoSpaceDE w:val="0"/>
        <w:autoSpaceDN w:val="0"/>
        <w:ind w:left="360"/>
        <w:jc w:val="both"/>
        <w:rPr>
          <w:rFonts w:ascii="Arial" w:hAnsi="Arial" w:cs="Arial"/>
          <w:color w:val="000000"/>
          <w:szCs w:val="20"/>
          <w:lang w:val="en-US" w:eastAsia="fr-FR"/>
        </w:rPr>
      </w:pPr>
      <w:r w:rsidRPr="00051DE0">
        <w:rPr>
          <w:rFonts w:ascii="Arial" w:hAnsi="Arial" w:cs="Arial"/>
          <w:color w:val="000000"/>
          <w:szCs w:val="20"/>
          <w:lang w:val="en-US" w:eastAsia="fr-FR"/>
        </w:rPr>
        <w:t xml:space="preserve">4) The stability of the banking sector. </w:t>
      </w:r>
    </w:p>
    <w:permEnd w:id="21"/>
    <w:p w:rsidR="0088604A" w:rsidRDefault="0088604A" w:rsidP="0088604A">
      <w:r>
        <w:t>&lt;ESMA_UCITS_QUESTION_2</w:t>
      </w:r>
      <w:r w:rsidR="00BB2E8E">
        <w:t>2</w:t>
      </w:r>
      <w:r>
        <w:t>&gt;</w:t>
      </w:r>
    </w:p>
    <w:p w:rsidR="009943A7" w:rsidRDefault="009943A7" w:rsidP="0088604A"/>
    <w:p w:rsidR="00037818" w:rsidRDefault="00037818" w:rsidP="00037818">
      <w:pPr>
        <w:rPr>
          <w:b/>
        </w:rPr>
      </w:pPr>
      <w:r>
        <w:rPr>
          <w:b/>
        </w:rPr>
        <w:t>Annex III</w:t>
      </w:r>
    </w:p>
    <w:p w:rsidR="00037818" w:rsidRDefault="00037818" w:rsidP="00037818">
      <w:pPr>
        <w:rPr>
          <w:b/>
        </w:rPr>
      </w:pPr>
    </w:p>
    <w:p w:rsidR="00037818" w:rsidRPr="00037818" w:rsidRDefault="00037818" w:rsidP="00037818">
      <w:pPr>
        <w:rPr>
          <w:b/>
        </w:rPr>
      </w:pPr>
      <w:r w:rsidRPr="00037818">
        <w:rPr>
          <w:b/>
        </w:rPr>
        <w:lastRenderedPageBreak/>
        <w:t>Cost-benefit analysis</w:t>
      </w:r>
    </w:p>
    <w:p w:rsidR="00037818" w:rsidRDefault="00037818" w:rsidP="0088604A"/>
    <w:p w:rsidR="0088604A" w:rsidRDefault="0088604A" w:rsidP="0088604A">
      <w:pPr>
        <w:pStyle w:val="Titre5"/>
        <w:keepNext w:val="0"/>
        <w:keepLines w:val="0"/>
        <w:numPr>
          <w:ilvl w:val="0"/>
          <w:numId w:val="42"/>
        </w:numPr>
        <w:spacing w:after="250" w:line="276" w:lineRule="auto"/>
        <w:ind w:left="0" w:firstLine="0"/>
      </w:pPr>
      <w:r>
        <w:t>Do you agree with ESMA’s approach to discard the second and third options d</w:t>
      </w:r>
      <w:r>
        <w:t>e</w:t>
      </w:r>
      <w:r>
        <w:t>scribed above?</w:t>
      </w:r>
    </w:p>
    <w:p w:rsidR="0088604A" w:rsidRDefault="0088604A" w:rsidP="0088604A">
      <w:r>
        <w:t>&lt;ESMA_UCITS_QUESTION_2</w:t>
      </w:r>
      <w:r w:rsidR="00BB2E8E">
        <w:t>3</w:t>
      </w:r>
      <w:r>
        <w:t>&gt;</w:t>
      </w:r>
    </w:p>
    <w:p w:rsidR="00466524" w:rsidRPr="00466524" w:rsidRDefault="00466524" w:rsidP="00466524">
      <w:pPr>
        <w:jc w:val="both"/>
        <w:rPr>
          <w:rFonts w:ascii="Arial" w:hAnsi="Arial" w:cs="Arial"/>
          <w:szCs w:val="20"/>
          <w:lang w:val="en-US"/>
        </w:rPr>
      </w:pPr>
      <w:permStart w:id="22" w:edGrp="everyone"/>
      <w:r w:rsidRPr="00466524">
        <w:rPr>
          <w:rFonts w:ascii="Arial" w:hAnsi="Arial" w:cs="Arial"/>
          <w:szCs w:val="20"/>
          <w:lang w:val="en-US"/>
        </w:rPr>
        <w:t xml:space="preserve">We agree with </w:t>
      </w:r>
      <w:proofErr w:type="spellStart"/>
      <w:r w:rsidRPr="00466524">
        <w:rPr>
          <w:rFonts w:ascii="Arial" w:hAnsi="Arial" w:cs="Arial"/>
          <w:szCs w:val="20"/>
          <w:lang w:val="en-US"/>
        </w:rPr>
        <w:t>ESMA’s</w:t>
      </w:r>
      <w:proofErr w:type="spellEnd"/>
      <w:r w:rsidRPr="00466524">
        <w:rPr>
          <w:rFonts w:ascii="Arial" w:hAnsi="Arial" w:cs="Arial"/>
          <w:szCs w:val="20"/>
          <w:lang w:val="en-US"/>
        </w:rPr>
        <w:t xml:space="preserve"> approach to discard the second and third option.</w:t>
      </w:r>
    </w:p>
    <w:permEnd w:id="22"/>
    <w:p w:rsidR="0088604A" w:rsidRDefault="0088604A" w:rsidP="0088604A">
      <w:r>
        <w:t>&lt;ESMA_UCITS_QUESTION_2</w:t>
      </w:r>
      <w:r w:rsidR="00BB2E8E">
        <w:t>3</w:t>
      </w:r>
      <w:r>
        <w:t>&gt;</w:t>
      </w:r>
    </w:p>
    <w:p w:rsidR="0088604A" w:rsidRDefault="0088604A" w:rsidP="0088604A"/>
    <w:p w:rsidR="003A6E9A" w:rsidRPr="009137B6" w:rsidRDefault="003A6E9A" w:rsidP="0088604A">
      <w:pPr>
        <w:pStyle w:val="aNEW-Level0"/>
        <w:numPr>
          <w:ilvl w:val="0"/>
          <w:numId w:val="0"/>
        </w:numPr>
        <w:ind w:left="425" w:hanging="425"/>
      </w:pPr>
    </w:p>
    <w:sectPr w:rsidR="003A6E9A" w:rsidRPr="009137B6" w:rsidSect="000C06C9">
      <w:headerReference w:type="even" r:id="rId16"/>
      <w:headerReference w:type="first" r:id="rId17"/>
      <w:footerReference w:type="first" r:id="rId18"/>
      <w:pgSz w:w="11906" w:h="16838" w:code="9"/>
      <w:pgMar w:top="2552" w:right="1247" w:bottom="1361" w:left="124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47FC" w:rsidRDefault="003B47FC">
      <w:r>
        <w:separator/>
      </w:r>
    </w:p>
    <w:p w:rsidR="003B47FC" w:rsidRDefault="003B47FC"/>
  </w:endnote>
  <w:endnote w:type="continuationSeparator" w:id="0">
    <w:p w:rsidR="003B47FC" w:rsidRDefault="003B47FC">
      <w:r>
        <w:continuationSeparator/>
      </w:r>
    </w:p>
    <w:p w:rsidR="003B47FC" w:rsidRDefault="003B47FC"/>
  </w:endnote>
  <w:endnote w:type="continuationNotice" w:id="1">
    <w:p w:rsidR="003B47FC" w:rsidRDefault="003B47FC"/>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Lucida Grande">
    <w:altName w:val="Arial Unicode MS"/>
    <w:charset w:val="80"/>
    <w:family w:val="swiss"/>
    <w:pitch w:val="default"/>
    <w:sig w:usb0="00000000" w:usb1="00000000" w:usb2="00000000" w:usb3="00000000" w:csb0="00000000"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Verdana">
    <w:panose1 w:val="020B0604030504040204"/>
    <w:charset w:val="00"/>
    <w:family w:val="swiss"/>
    <w:pitch w:val="variable"/>
    <w:sig w:usb0="20000287" w:usb1="00000000" w:usb2="0000000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sig w:usb0="00000000" w:usb1="00000000" w:usb2="00000000" w:usb3="00000000" w:csb0="00000000" w:csb1="00000000"/>
  </w:font>
  <w:font w:name="Myriad Pro Light">
    <w:altName w:val="Corbel"/>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page" w:horzAnchor="page" w:tblpX="1248" w:tblpY="15820"/>
      <w:tblOverlap w:val="never"/>
      <w:tblW w:w="9412" w:type="dxa"/>
      <w:tblCellMar>
        <w:left w:w="0" w:type="dxa"/>
        <w:right w:w="0" w:type="dxa"/>
      </w:tblCellMar>
      <w:tblLook w:val="01E0"/>
    </w:tblPr>
    <w:tblGrid>
      <w:gridCol w:w="8460"/>
      <w:gridCol w:w="952"/>
    </w:tblGrid>
    <w:tr w:rsidR="00811EDA" w:rsidRPr="00315E96" w:rsidTr="00315E96">
      <w:trPr>
        <w:trHeight w:val="284"/>
      </w:trPr>
      <w:tc>
        <w:tcPr>
          <w:tcW w:w="8460" w:type="dxa"/>
        </w:tcPr>
        <w:p w:rsidR="00811EDA" w:rsidRPr="00315E96" w:rsidRDefault="00811EDA" w:rsidP="00315E96">
          <w:pPr>
            <w:pStyle w:val="00Footer"/>
            <w:rPr>
              <w:lang w:val="fr-FR"/>
            </w:rPr>
          </w:pPr>
        </w:p>
      </w:tc>
      <w:tc>
        <w:tcPr>
          <w:tcW w:w="952" w:type="dxa"/>
        </w:tcPr>
        <w:p w:rsidR="00811EDA" w:rsidRPr="002C5B2D" w:rsidRDefault="00AD308A" w:rsidP="002C5B2D">
          <w:pPr>
            <w:pStyle w:val="00aPagenumber"/>
          </w:pPr>
          <w:fldSimple w:instr=" PAGE ">
            <w:r w:rsidR="000476DF">
              <w:rPr>
                <w:noProof/>
              </w:rPr>
              <w:t>6</w:t>
            </w:r>
          </w:fldSimple>
        </w:p>
      </w:tc>
    </w:tr>
  </w:tbl>
  <w:p w:rsidR="00811EDA" w:rsidRDefault="00811EDA">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EF9" w:rsidRDefault="00395EF9" w:rsidP="00395EF9">
    <w:pPr>
      <w:pStyle w:val="Pieddepage"/>
      <w:tabs>
        <w:tab w:val="clear" w:pos="4536"/>
        <w:tab w:val="clear" w:pos="9072"/>
        <w:tab w:val="left" w:pos="8115"/>
      </w:tabs>
    </w:pP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EDA" w:rsidRDefault="00811ED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47FC" w:rsidRDefault="003B47FC">
      <w:r>
        <w:separator/>
      </w:r>
    </w:p>
    <w:p w:rsidR="003B47FC" w:rsidRDefault="003B47FC"/>
  </w:footnote>
  <w:footnote w:type="continuationSeparator" w:id="0">
    <w:p w:rsidR="003B47FC" w:rsidRDefault="003B47FC">
      <w:r>
        <w:continuationSeparator/>
      </w:r>
    </w:p>
    <w:p w:rsidR="003B47FC" w:rsidRDefault="003B47FC"/>
  </w:footnote>
  <w:footnote w:type="continuationNotice" w:id="1">
    <w:p w:rsidR="003B47FC" w:rsidRDefault="003B47FC"/>
  </w:footnote>
  <w:footnote w:id="2">
    <w:p w:rsidR="00D72304" w:rsidRDefault="00D72304" w:rsidP="00D72304">
      <w:pPr>
        <w:pStyle w:val="Notedebasdepage"/>
      </w:pPr>
      <w:r>
        <w:rPr>
          <w:rStyle w:val="Appelnotedebasdep"/>
        </w:rPr>
        <w:footnoteRef/>
      </w:r>
      <w:r>
        <w:t xml:space="preserve"> </w:t>
      </w:r>
      <w:r w:rsidRPr="00395D33">
        <w:t>Article 22a(3)(d) in the text of UCITS V published in the Official Journal.</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EDA" w:rsidRDefault="00AD308A">
    <w:pPr>
      <w:pStyle w:val="En-tte"/>
    </w:pPr>
    <w:r w:rsidRPr="00AD308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2054" type="#_x0000_t75" alt="esma_8_V3_no_claim" style="position:absolute;margin-left:62.35pt;margin-top:48.2pt;width:44.25pt;height:44.25pt;z-index:251658240;visibility:visible;mso-position-horizontal-relative:page;mso-position-vertical-relative:page">
          <v:imagedata r:id="rId1" o:title="esma_8_V3_no_claim"/>
          <w10:wrap anchorx="page" anchory="page"/>
        </v:shape>
      </w:pict>
    </w:r>
    <w:r w:rsidRPr="00AD308A">
      <w:rPr>
        <w:noProof/>
      </w:rPr>
      <w:pict>
        <v:line id="Line 16" o:spid="_x0000_s2053" style="position:absolute;z-index:251656192;visibility:visible;mso-wrap-distance-left:3.17489mm;mso-wrap-distance-right:3.17489mm;mso-position-horizontal-relative:page;mso-position-vertical-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EDA" w:rsidRDefault="00AD308A" w:rsidP="00013CCE">
    <w:pPr>
      <w:pStyle w:val="En-tte"/>
      <w:jc w:val="right"/>
    </w:pPr>
    <w:r w:rsidRPr="00AD308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2052" type="#_x0000_t75" alt="esma_8_V3" style="position:absolute;left:0;text-align:left;margin-left:29.75pt;margin-top:29.75pt;width:174pt;height:71.25pt;z-index:251657216;visibility:visible;mso-position-horizontal-relative:page;mso-position-vertical-relative:page">
          <v:imagedata r:id="rId1" o:title="esma_8_V3"/>
          <w10:wrap anchorx="page" anchory="page"/>
        </v:shape>
      </w:pict>
    </w:r>
    <w:r w:rsidRPr="00AD308A">
      <w:rPr>
        <w:noProof/>
      </w:rPr>
      <w:pict>
        <v:shape id="Picture 21" o:spid="_x0000_s2051" type="#_x0000_t75" alt="report_db" style="position:absolute;left:0;text-align:left;margin-left:0;margin-top:306.75pt;width:595.3pt;height:535.5pt;z-index:-251661312;visibility:visible;mso-position-horizontal-relative:page;mso-position-vertical-relative:page">
          <v:imagedata r:id="rId2" o:title="report_db"/>
          <w10:wrap anchorx="page" anchory="page"/>
        </v:shape>
      </w:pict>
    </w:r>
    <w:r w:rsidR="00811EDA">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EDA" w:rsidRDefault="00811EDA"/>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page" w:horzAnchor="page" w:tblpX="1248" w:tblpY="15820"/>
      <w:tblOverlap w:val="never"/>
      <w:tblW w:w="9412" w:type="dxa"/>
      <w:tblCellMar>
        <w:left w:w="0" w:type="dxa"/>
        <w:right w:w="0" w:type="dxa"/>
      </w:tblCellMar>
      <w:tblLook w:val="01E0"/>
    </w:tblPr>
    <w:tblGrid>
      <w:gridCol w:w="8460"/>
      <w:gridCol w:w="952"/>
    </w:tblGrid>
    <w:tr w:rsidR="00811EDA" w:rsidRPr="002F4496" w:rsidTr="000C06C9">
      <w:trPr>
        <w:trHeight w:val="284"/>
      </w:trPr>
      <w:tc>
        <w:tcPr>
          <w:tcW w:w="8460" w:type="dxa"/>
        </w:tcPr>
        <w:p w:rsidR="00811EDA" w:rsidRPr="000C3B6D" w:rsidRDefault="00811EDA" w:rsidP="000C06C9">
          <w:pPr>
            <w:pStyle w:val="00Footer"/>
            <w:rPr>
              <w:lang w:val="fr-FR"/>
            </w:rPr>
          </w:pPr>
        </w:p>
      </w:tc>
      <w:tc>
        <w:tcPr>
          <w:tcW w:w="952" w:type="dxa"/>
        </w:tcPr>
        <w:p w:rsidR="00811EDA" w:rsidRPr="00146B34" w:rsidRDefault="00811EDA" w:rsidP="000C06C9">
          <w:pPr>
            <w:pStyle w:val="00aPagenumber"/>
            <w:rPr>
              <w:lang w:val="fr-FR"/>
            </w:rPr>
          </w:pPr>
        </w:p>
      </w:tc>
    </w:tr>
  </w:tbl>
  <w:p w:rsidR="00811EDA" w:rsidRPr="00DB46C3" w:rsidRDefault="00811EDA">
    <w:pPr>
      <w:rPr>
        <w:lang w:val="fr-FR"/>
      </w:rPr>
    </w:pPr>
  </w:p>
  <w:p w:rsidR="00811EDA" w:rsidRPr="002F4496" w:rsidRDefault="00811EDA">
    <w:pPr>
      <w:pStyle w:val="En-tte"/>
      <w:rPr>
        <w:lang w:val="fr-FR"/>
      </w:rPr>
    </w:pPr>
  </w:p>
  <w:p w:rsidR="00811EDA" w:rsidRPr="002F4496" w:rsidRDefault="00811EDA" w:rsidP="000C06C9">
    <w:pPr>
      <w:pStyle w:val="En-tte"/>
      <w:tabs>
        <w:tab w:val="clear" w:pos="4536"/>
        <w:tab w:val="clear" w:pos="9072"/>
        <w:tab w:val="left" w:pos="8227"/>
      </w:tabs>
      <w:rPr>
        <w:lang w:val="fr-FR"/>
      </w:rPr>
    </w:pPr>
  </w:p>
  <w:p w:rsidR="00811EDA" w:rsidRPr="002F4496" w:rsidRDefault="00811EDA" w:rsidP="000C06C9">
    <w:pPr>
      <w:pStyle w:val="En-tte"/>
      <w:tabs>
        <w:tab w:val="clear" w:pos="4536"/>
        <w:tab w:val="clear" w:pos="9072"/>
        <w:tab w:val="left" w:pos="8227"/>
      </w:tabs>
      <w:rPr>
        <w:lang w:val="fr-FR"/>
      </w:rPr>
    </w:pPr>
  </w:p>
  <w:p w:rsidR="00811EDA" w:rsidRPr="002F4496" w:rsidRDefault="00811EDA">
    <w:pPr>
      <w:pStyle w:val="En-tte"/>
      <w:rPr>
        <w:lang w:val="fr-FR"/>
      </w:rPr>
    </w:pPr>
  </w:p>
  <w:p w:rsidR="00811EDA" w:rsidRPr="002F4496" w:rsidRDefault="00811EDA">
    <w:pPr>
      <w:pStyle w:val="En-tte"/>
      <w:rPr>
        <w:lang w:val="fr-FR"/>
      </w:rPr>
    </w:pPr>
  </w:p>
  <w:p w:rsidR="00811EDA" w:rsidRPr="002F4496" w:rsidRDefault="00811EDA">
    <w:pPr>
      <w:pStyle w:val="En-tte"/>
      <w:rPr>
        <w:lang w:val="fr-FR"/>
      </w:rPr>
    </w:pPr>
  </w:p>
  <w:p w:rsidR="00811EDA" w:rsidRPr="002F4496" w:rsidRDefault="00811EDA">
    <w:pPr>
      <w:pStyle w:val="En-tte"/>
      <w:rPr>
        <w:lang w:val="fr-FR"/>
      </w:rPr>
    </w:pPr>
  </w:p>
  <w:p w:rsidR="00811EDA" w:rsidRPr="002F4496" w:rsidRDefault="00811EDA">
    <w:pPr>
      <w:pStyle w:val="En-tte"/>
      <w:rPr>
        <w:highlight w:val="yellow"/>
        <w:lang w:val="fr-FR"/>
      </w:rPr>
    </w:pPr>
  </w:p>
  <w:p w:rsidR="00811EDA" w:rsidRDefault="00AD308A">
    <w:pPr>
      <w:pStyle w:val="En-tte"/>
    </w:pPr>
    <w:r w:rsidRPr="00AD308A">
      <w:rPr>
        <w:noProof/>
      </w:rPr>
      <w:pict>
        <v:line id="Straight Connector 138" o:spid="_x0000_s2050" style="position:absolute;z-index:251660288;visibility:visible;mso-position-horizontal-relative:page;mso-position-vertical-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w:r>
    <w:r w:rsidRPr="00AD308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0" o:spid="_x0000_s2049" type="#_x0000_t75" alt="esma_8_V3" style="position:absolute;margin-left:62.35pt;margin-top:48.2pt;width:174pt;height:71.25pt;z-index:251659264;visibility:visible;mso-position-horizontal-relative:page;mso-position-vertical-relative:page">
          <v:imagedata r:id="rId1" o:title="esma_8_V3"/>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epuces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3017BBD"/>
    <w:multiLevelType w:val="hybridMultilevel"/>
    <w:tmpl w:val="83EA1CC8"/>
    <w:lvl w:ilvl="0" w:tplc="00DA126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A34FE7"/>
    <w:multiLevelType w:val="hybridMultilevel"/>
    <w:tmpl w:val="83EA1CC8"/>
    <w:lvl w:ilvl="0" w:tplc="00DA126C">
      <w:start w:val="1"/>
      <w:numFmt w:val="lowerRoman"/>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2B72035"/>
    <w:multiLevelType w:val="hybridMultilevel"/>
    <w:tmpl w:val="BB2ADE78"/>
    <w:lvl w:ilvl="0" w:tplc="71B829BA">
      <w:start w:val="3"/>
      <w:numFmt w:val="low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6957DF0"/>
    <w:multiLevelType w:val="hybridMultilevel"/>
    <w:tmpl w:val="0F720B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Aria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Arial"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Arial" w:hint="default"/>
      </w:rPr>
    </w:lvl>
    <w:lvl w:ilvl="8" w:tplc="18090005" w:tentative="1">
      <w:start w:val="1"/>
      <w:numFmt w:val="bullet"/>
      <w:lvlText w:val=""/>
      <w:lvlJc w:val="left"/>
      <w:pPr>
        <w:ind w:left="6480" w:hanging="360"/>
      </w:pPr>
      <w:rPr>
        <w:rFonts w:ascii="Wingdings" w:hAnsi="Wingdings" w:hint="default"/>
      </w:rPr>
    </w:lvl>
  </w:abstractNum>
  <w:abstractNum w:abstractNumId="7">
    <w:nsid w:val="172F245F"/>
    <w:multiLevelType w:val="hybridMultilevel"/>
    <w:tmpl w:val="00D41A64"/>
    <w:lvl w:ilvl="0" w:tplc="E896658E">
      <w:start w:val="1"/>
      <w:numFmt w:val="decimal"/>
      <w:lvlText w:val="Q%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
    <w:nsid w:val="191445A5"/>
    <w:multiLevelType w:val="hybridMultilevel"/>
    <w:tmpl w:val="44B89740"/>
    <w:lvl w:ilvl="0" w:tplc="ECEE1116">
      <w:start w:val="1"/>
      <w:numFmt w:val="decimal"/>
      <w:lvlText w:val="Q%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10">
    <w:nsid w:val="1DAE53C8"/>
    <w:multiLevelType w:val="multilevel"/>
    <w:tmpl w:val="ACFA87A8"/>
    <w:lvl w:ilvl="0">
      <w:start w:val="1"/>
      <w:numFmt w:val="decimal"/>
      <w:pStyle w:val="Corpsdetexte"/>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23D31B3D"/>
    <w:multiLevelType w:val="hybridMultilevel"/>
    <w:tmpl w:val="6F12632A"/>
    <w:lvl w:ilvl="0" w:tplc="703E936E">
      <w:start w:val="1"/>
      <w:numFmt w:val="decimal"/>
      <w:lvlText w:val="%1"/>
      <w:lvlJc w:val="left"/>
      <w:pPr>
        <w:ind w:left="1230" w:hanging="87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3">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5">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6">
    <w:nsid w:val="2ECE40D9"/>
    <w:multiLevelType w:val="hybridMultilevel"/>
    <w:tmpl w:val="0B7041FA"/>
    <w:lvl w:ilvl="0" w:tplc="043E357C">
      <w:start w:val="1"/>
      <w:numFmt w:val="decimal"/>
      <w:lvlText w:val="Q%1:"/>
      <w:lvlJc w:val="left"/>
      <w:pPr>
        <w:ind w:left="721" w:hanging="360"/>
      </w:pPr>
      <w:rPr>
        <w:rFonts w:hint="default"/>
      </w:rPr>
    </w:lvl>
    <w:lvl w:ilvl="1" w:tplc="08090019" w:tentative="1">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17">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9">
    <w:nsid w:val="3A841364"/>
    <w:multiLevelType w:val="hybridMultilevel"/>
    <w:tmpl w:val="21CCF614"/>
    <w:lvl w:ilvl="0" w:tplc="08090017">
      <w:start w:val="1"/>
      <w:numFmt w:val="lowerLetter"/>
      <w:pStyle w:val="Listepuces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21">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3">
    <w:nsid w:val="42DF2A0F"/>
    <w:multiLevelType w:val="hybridMultilevel"/>
    <w:tmpl w:val="56322E2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5">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6">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7">
    <w:nsid w:val="4C7151D2"/>
    <w:multiLevelType w:val="hybridMultilevel"/>
    <w:tmpl w:val="DE90C632"/>
    <w:lvl w:ilvl="0" w:tplc="08090001">
      <w:start w:val="1"/>
      <w:numFmt w:val="bullet"/>
      <w:pStyle w:val="Listepuces"/>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8">
    <w:nsid w:val="53260F13"/>
    <w:multiLevelType w:val="multilevel"/>
    <w:tmpl w:val="CCD817B6"/>
    <w:lvl w:ilvl="0">
      <w:start w:val="1"/>
      <w:numFmt w:val="upperRoman"/>
      <w:lvlText w:val="%1."/>
      <w:lvlJc w:val="left"/>
      <w:pPr>
        <w:tabs>
          <w:tab w:val="num" w:pos="567"/>
        </w:tabs>
        <w:ind w:left="567" w:hanging="567"/>
      </w:pPr>
      <w:rPr>
        <w:rFonts w:ascii="Georgia" w:hAnsi="Georgia" w:hint="default"/>
        <w:b/>
        <w:i w:val="0"/>
        <w:sz w:val="20"/>
      </w:rPr>
    </w:lvl>
    <w:lvl w:ilvl="1">
      <w:start w:val="1"/>
      <w:numFmt w:val="upperRoman"/>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0">
    <w:nsid w:val="55DE60E9"/>
    <w:multiLevelType w:val="hybridMultilevel"/>
    <w:tmpl w:val="1084069A"/>
    <w:lvl w:ilvl="0" w:tplc="B532C018">
      <w:start w:val="2"/>
      <w:numFmt w:val="upperRoman"/>
      <w:pStyle w:val="Titre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2">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3">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4">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5">
    <w:nsid w:val="5FE36447"/>
    <w:multiLevelType w:val="hybridMultilevel"/>
    <w:tmpl w:val="92D0E0CA"/>
    <w:lvl w:ilvl="0" w:tplc="040C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605735B9"/>
    <w:multiLevelType w:val="hybridMultilevel"/>
    <w:tmpl w:val="AD1C76E8"/>
    <w:lvl w:ilvl="0" w:tplc="6658B948">
      <w:start w:val="1"/>
      <w:numFmt w:val="decimal"/>
      <w:pStyle w:val="Titre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0823668"/>
    <w:multiLevelType w:val="hybridMultilevel"/>
    <w:tmpl w:val="38488608"/>
    <w:lvl w:ilvl="0" w:tplc="6944E386">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62970F71"/>
    <w:multiLevelType w:val="singleLevel"/>
    <w:tmpl w:val="A8CADBFA"/>
    <w:name w:val="Bullet 0"/>
    <w:lvl w:ilvl="0">
      <w:start w:val="1"/>
      <w:numFmt w:val="bullet"/>
      <w:pStyle w:val="Listenumros"/>
      <w:lvlText w:val="–"/>
      <w:lvlJc w:val="left"/>
      <w:pPr>
        <w:tabs>
          <w:tab w:val="num" w:pos="1417"/>
        </w:tabs>
        <w:ind w:left="1417" w:hanging="567"/>
      </w:pPr>
    </w:lvl>
  </w:abstractNum>
  <w:abstractNum w:abstractNumId="39">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1">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2">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43">
    <w:nsid w:val="7DAF7975"/>
    <w:multiLevelType w:val="hybridMultilevel"/>
    <w:tmpl w:val="1442AF7E"/>
    <w:lvl w:ilvl="0" w:tplc="13F03C78">
      <w:start w:val="2"/>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21"/>
  </w:num>
  <w:num w:numId="2">
    <w:abstractNumId w:val="24"/>
  </w:num>
  <w:num w:numId="3">
    <w:abstractNumId w:val="17"/>
  </w:num>
  <w:num w:numId="4">
    <w:abstractNumId w:val="28"/>
  </w:num>
  <w:num w:numId="5">
    <w:abstractNumId w:val="3"/>
  </w:num>
  <w:num w:numId="6">
    <w:abstractNumId w:val="30"/>
  </w:num>
  <w:num w:numId="7">
    <w:abstractNumId w:val="0"/>
  </w:num>
  <w:num w:numId="8">
    <w:abstractNumId w:val="9"/>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8"/>
  </w:num>
  <w:num w:numId="1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num>
  <w:num w:numId="14">
    <w:abstractNumId w:val="36"/>
  </w:num>
  <w:num w:numId="15">
    <w:abstractNumId w:val="27"/>
  </w:num>
  <w:num w:numId="16">
    <w:abstractNumId w:val="15"/>
  </w:num>
  <w:num w:numId="17">
    <w:abstractNumId w:val="1"/>
  </w:num>
  <w:num w:numId="18">
    <w:abstractNumId w:val="19"/>
  </w:num>
  <w:num w:numId="19">
    <w:abstractNumId w:val="20"/>
  </w:num>
  <w:num w:numId="20">
    <w:abstractNumId w:val="22"/>
  </w:num>
  <w:num w:numId="21">
    <w:abstractNumId w:val="31"/>
  </w:num>
  <w:num w:numId="22">
    <w:abstractNumId w:val="40"/>
  </w:num>
  <w:num w:numId="23">
    <w:abstractNumId w:val="29"/>
  </w:num>
  <w:num w:numId="24">
    <w:abstractNumId w:val="14"/>
  </w:num>
  <w:num w:numId="25">
    <w:abstractNumId w:val="34"/>
  </w:num>
  <w:num w:numId="26">
    <w:abstractNumId w:val="33"/>
  </w:num>
  <w:num w:numId="27">
    <w:abstractNumId w:val="25"/>
  </w:num>
  <w:num w:numId="28">
    <w:abstractNumId w:val="39"/>
  </w:num>
  <w:num w:numId="29">
    <w:abstractNumId w:val="42"/>
  </w:num>
  <w:num w:numId="30">
    <w:abstractNumId w:val="12"/>
  </w:num>
  <w:num w:numId="31">
    <w:abstractNumId w:val="5"/>
  </w:num>
  <w:num w:numId="32">
    <w:abstractNumId w:val="26"/>
  </w:num>
  <w:num w:numId="33">
    <w:abstractNumId w:val="2"/>
  </w:num>
  <w:num w:numId="34">
    <w:abstractNumId w:val="5"/>
    <w:lvlOverride w:ilvl="0">
      <w:lvl w:ilvl="0">
        <w:start w:val="1"/>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lvl w:ilvl="1">
        <w:start w:val="1"/>
        <w:numFmt w:val="decimal"/>
        <w:pStyle w:val="NEW-Level1"/>
        <w:suff w:val="space"/>
        <w:lvlText w:val="%1.%2."/>
        <w:lvlJc w:val="left"/>
        <w:pPr>
          <w:ind w:left="0" w:firstLine="0"/>
        </w:pPr>
        <w:rPr>
          <w:rFonts w:hint="default"/>
          <w:i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abstractNumId w:val="5"/>
    <w:lvlOverride w:ilvl="0">
      <w:startOverride w:val="2"/>
      <w:lvl w:ilvl="0">
        <w:start w:val="2"/>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startOverride w:val="20"/>
      <w:lvl w:ilvl="1">
        <w:start w:val="20"/>
        <w:numFmt w:val="decimal"/>
        <w:pStyle w:val="NEW-Level1"/>
        <w:suff w:val="space"/>
        <w:lvlText w:val="%1.%2."/>
        <w:lvlJc w:val="left"/>
        <w:pPr>
          <w:ind w:left="0" w:firstLine="0"/>
        </w:pPr>
        <w:rPr>
          <w:rFonts w:hint="default"/>
          <w:i w:val="0"/>
        </w:rPr>
      </w:lvl>
    </w:lvlOverride>
    <w:lvlOverride w:ilvl="2">
      <w:startOverride w:val="1"/>
      <w:lvl w:ilvl="2">
        <w:start w:val="1"/>
        <w:numFmt w:val="decimal"/>
        <w:lvlText w:val="%1.%2.%3."/>
        <w:lvlJc w:val="left"/>
        <w:pPr>
          <w:ind w:left="1224" w:hanging="504"/>
        </w:pPr>
        <w:rPr>
          <w:rFonts w:hint="default"/>
        </w:rPr>
      </w:lvl>
    </w:lvlOverride>
    <w:lvlOverride w:ilvl="3">
      <w:startOverride w:val="1"/>
      <w:lvl w:ilvl="3">
        <w:start w:val="1"/>
        <w:numFmt w:val="decimal"/>
        <w:lvlText w:val="%1.%2.%3.%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36">
    <w:abstractNumId w:val="16"/>
  </w:num>
  <w:num w:numId="37">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3"/>
  </w:num>
  <w:num w:numId="41">
    <w:abstractNumId w:val="8"/>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7"/>
  </w:num>
  <w:num w:numId="44">
    <w:abstractNumId w:val="4"/>
  </w:num>
  <w:num w:numId="45">
    <w:abstractNumId w:val="11"/>
  </w:num>
  <w:num w:numId="46">
    <w:abstractNumId w:val="6"/>
  </w:num>
  <w:num w:numId="47">
    <w:abstractNumId w:val="35"/>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F01"/>
  <w:doNotTrackMoves/>
  <w:documentProtection w:edit="readOnly" w:enforcement="1" w:cryptProviderType="rsaFull" w:cryptAlgorithmClass="hash" w:cryptAlgorithmType="typeAny" w:cryptAlgorithmSid="4" w:cryptSpinCount="50000" w:hash="kfopygKLM9+kZqu1vcfuPENE3F4=" w:salt="BPshZ+lo2lfhf0gn1FJNLQ=="/>
  <w:defaultTabStop w:val="709"/>
  <w:autoHyphenation/>
  <w:hyphenationZone w:val="567"/>
  <w:characterSpacingControl w:val="doNotCompress"/>
  <w:hdrShapeDefaults>
    <o:shapedefaults v:ext="edit" spidmax="2055">
      <o:colormru v:ext="edit" colors="#2d4491,#283583"/>
    </o:shapedefaults>
    <o:shapelayout v:ext="edit">
      <o:idmap v:ext="edit" data="2"/>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02370"/>
    <w:rsid w:val="000006AD"/>
    <w:rsid w:val="00001490"/>
    <w:rsid w:val="00002232"/>
    <w:rsid w:val="00002491"/>
    <w:rsid w:val="0000378E"/>
    <w:rsid w:val="00003AEB"/>
    <w:rsid w:val="00004A7F"/>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3713"/>
    <w:rsid w:val="00023C4D"/>
    <w:rsid w:val="00025E71"/>
    <w:rsid w:val="00026269"/>
    <w:rsid w:val="00027154"/>
    <w:rsid w:val="00027ECF"/>
    <w:rsid w:val="000303BE"/>
    <w:rsid w:val="000344D6"/>
    <w:rsid w:val="00034960"/>
    <w:rsid w:val="00036FAE"/>
    <w:rsid w:val="00037818"/>
    <w:rsid w:val="00041858"/>
    <w:rsid w:val="0004389E"/>
    <w:rsid w:val="000463A6"/>
    <w:rsid w:val="00046CC9"/>
    <w:rsid w:val="00046E91"/>
    <w:rsid w:val="000476DF"/>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DF2"/>
    <w:rsid w:val="000C06C9"/>
    <w:rsid w:val="000C1DCC"/>
    <w:rsid w:val="000C1FBC"/>
    <w:rsid w:val="000C2B6A"/>
    <w:rsid w:val="000C2F88"/>
    <w:rsid w:val="000C55C8"/>
    <w:rsid w:val="000C57C4"/>
    <w:rsid w:val="000C5FD3"/>
    <w:rsid w:val="000C701D"/>
    <w:rsid w:val="000C7C4A"/>
    <w:rsid w:val="000D2D0B"/>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231"/>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1920"/>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3C99"/>
    <w:rsid w:val="0036538D"/>
    <w:rsid w:val="00365D12"/>
    <w:rsid w:val="0037018D"/>
    <w:rsid w:val="00372299"/>
    <w:rsid w:val="00372F02"/>
    <w:rsid w:val="00373729"/>
    <w:rsid w:val="00373C91"/>
    <w:rsid w:val="003748F0"/>
    <w:rsid w:val="00375AEF"/>
    <w:rsid w:val="00376367"/>
    <w:rsid w:val="00376B02"/>
    <w:rsid w:val="0037733A"/>
    <w:rsid w:val="003776DC"/>
    <w:rsid w:val="003779C1"/>
    <w:rsid w:val="00380FEC"/>
    <w:rsid w:val="00381226"/>
    <w:rsid w:val="00381FF6"/>
    <w:rsid w:val="00383D7D"/>
    <w:rsid w:val="00384CCE"/>
    <w:rsid w:val="003865E5"/>
    <w:rsid w:val="003926C1"/>
    <w:rsid w:val="00392900"/>
    <w:rsid w:val="00393357"/>
    <w:rsid w:val="00395E7B"/>
    <w:rsid w:val="00395EF9"/>
    <w:rsid w:val="00395F4C"/>
    <w:rsid w:val="003A6591"/>
    <w:rsid w:val="003A6E9A"/>
    <w:rsid w:val="003B08C8"/>
    <w:rsid w:val="003B2567"/>
    <w:rsid w:val="003B381A"/>
    <w:rsid w:val="003B47FC"/>
    <w:rsid w:val="003B4976"/>
    <w:rsid w:val="003B4B3F"/>
    <w:rsid w:val="003B6258"/>
    <w:rsid w:val="003B7A99"/>
    <w:rsid w:val="003C0343"/>
    <w:rsid w:val="003C1C32"/>
    <w:rsid w:val="003C40DA"/>
    <w:rsid w:val="003C42BA"/>
    <w:rsid w:val="003C462F"/>
    <w:rsid w:val="003C4A02"/>
    <w:rsid w:val="003C4A4C"/>
    <w:rsid w:val="003C4F05"/>
    <w:rsid w:val="003C6191"/>
    <w:rsid w:val="003C6E49"/>
    <w:rsid w:val="003D0CBF"/>
    <w:rsid w:val="003D0DD6"/>
    <w:rsid w:val="003D4B73"/>
    <w:rsid w:val="003D503B"/>
    <w:rsid w:val="003D605E"/>
    <w:rsid w:val="003D61D1"/>
    <w:rsid w:val="003D6780"/>
    <w:rsid w:val="003D6FCB"/>
    <w:rsid w:val="003E0F84"/>
    <w:rsid w:val="003E1CD1"/>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524"/>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2D3A"/>
    <w:rsid w:val="004D374D"/>
    <w:rsid w:val="004D42C8"/>
    <w:rsid w:val="004D4F57"/>
    <w:rsid w:val="004D50F6"/>
    <w:rsid w:val="004D5A0D"/>
    <w:rsid w:val="004D7910"/>
    <w:rsid w:val="004D7DEA"/>
    <w:rsid w:val="004E0A28"/>
    <w:rsid w:val="004E1A0F"/>
    <w:rsid w:val="004E2E89"/>
    <w:rsid w:val="004E33C2"/>
    <w:rsid w:val="004E3B9A"/>
    <w:rsid w:val="004E62DE"/>
    <w:rsid w:val="004E6B05"/>
    <w:rsid w:val="004E76A1"/>
    <w:rsid w:val="004F05DE"/>
    <w:rsid w:val="004F5422"/>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68C8"/>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E5"/>
    <w:rsid w:val="00566D36"/>
    <w:rsid w:val="00573569"/>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3AFA"/>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2495"/>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9C1"/>
    <w:rsid w:val="00831A4A"/>
    <w:rsid w:val="00832134"/>
    <w:rsid w:val="0083219E"/>
    <w:rsid w:val="0083497C"/>
    <w:rsid w:val="008352A6"/>
    <w:rsid w:val="00835B5B"/>
    <w:rsid w:val="008367AE"/>
    <w:rsid w:val="00836E50"/>
    <w:rsid w:val="00840477"/>
    <w:rsid w:val="0084121D"/>
    <w:rsid w:val="008419C1"/>
    <w:rsid w:val="00844515"/>
    <w:rsid w:val="00844DFF"/>
    <w:rsid w:val="00845D87"/>
    <w:rsid w:val="00846C3A"/>
    <w:rsid w:val="008477BF"/>
    <w:rsid w:val="008503DA"/>
    <w:rsid w:val="00850B68"/>
    <w:rsid w:val="00850E82"/>
    <w:rsid w:val="0085122D"/>
    <w:rsid w:val="008525FF"/>
    <w:rsid w:val="00852C03"/>
    <w:rsid w:val="0085590C"/>
    <w:rsid w:val="008575EB"/>
    <w:rsid w:val="00862DDD"/>
    <w:rsid w:val="0086326D"/>
    <w:rsid w:val="00863CC1"/>
    <w:rsid w:val="00864B4B"/>
    <w:rsid w:val="00865B01"/>
    <w:rsid w:val="00866D7A"/>
    <w:rsid w:val="00866EE3"/>
    <w:rsid w:val="00871F04"/>
    <w:rsid w:val="008746C1"/>
    <w:rsid w:val="00880224"/>
    <w:rsid w:val="0088244C"/>
    <w:rsid w:val="00883367"/>
    <w:rsid w:val="00884C47"/>
    <w:rsid w:val="008858E9"/>
    <w:rsid w:val="00885E6F"/>
    <w:rsid w:val="0088604A"/>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D654B"/>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60B3"/>
    <w:rsid w:val="0095745E"/>
    <w:rsid w:val="00957CE0"/>
    <w:rsid w:val="0096002E"/>
    <w:rsid w:val="0096039E"/>
    <w:rsid w:val="00962CEF"/>
    <w:rsid w:val="00963766"/>
    <w:rsid w:val="00963FDF"/>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43A7"/>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B7FB4"/>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08A"/>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897"/>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238D"/>
    <w:rsid w:val="00BB2E8E"/>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471"/>
    <w:rsid w:val="00C8677B"/>
    <w:rsid w:val="00C86F96"/>
    <w:rsid w:val="00C909C6"/>
    <w:rsid w:val="00C923B7"/>
    <w:rsid w:val="00C94D4C"/>
    <w:rsid w:val="00CA012C"/>
    <w:rsid w:val="00CA0AA6"/>
    <w:rsid w:val="00CA1E39"/>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2878"/>
    <w:rsid w:val="00CE3014"/>
    <w:rsid w:val="00CE30E5"/>
    <w:rsid w:val="00CE6FC6"/>
    <w:rsid w:val="00CF2056"/>
    <w:rsid w:val="00CF4471"/>
    <w:rsid w:val="00CF51C0"/>
    <w:rsid w:val="00CF5B2A"/>
    <w:rsid w:val="00CF5F57"/>
    <w:rsid w:val="00CF64A7"/>
    <w:rsid w:val="00CF6730"/>
    <w:rsid w:val="00CF70E5"/>
    <w:rsid w:val="00CF7CEC"/>
    <w:rsid w:val="00D00B0F"/>
    <w:rsid w:val="00D0174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66B1"/>
    <w:rsid w:val="00D37AE0"/>
    <w:rsid w:val="00D416A8"/>
    <w:rsid w:val="00D4257C"/>
    <w:rsid w:val="00D425AC"/>
    <w:rsid w:val="00D42823"/>
    <w:rsid w:val="00D42D5E"/>
    <w:rsid w:val="00D43F14"/>
    <w:rsid w:val="00D44C18"/>
    <w:rsid w:val="00D4556D"/>
    <w:rsid w:val="00D511C6"/>
    <w:rsid w:val="00D5121D"/>
    <w:rsid w:val="00D516AC"/>
    <w:rsid w:val="00D52875"/>
    <w:rsid w:val="00D54050"/>
    <w:rsid w:val="00D56AC0"/>
    <w:rsid w:val="00D6081B"/>
    <w:rsid w:val="00D6240A"/>
    <w:rsid w:val="00D63093"/>
    <w:rsid w:val="00D63599"/>
    <w:rsid w:val="00D63EBD"/>
    <w:rsid w:val="00D67101"/>
    <w:rsid w:val="00D71B45"/>
    <w:rsid w:val="00D71F8A"/>
    <w:rsid w:val="00D72304"/>
    <w:rsid w:val="00D75603"/>
    <w:rsid w:val="00D75FEE"/>
    <w:rsid w:val="00D76933"/>
    <w:rsid w:val="00D76D88"/>
    <w:rsid w:val="00D77CC9"/>
    <w:rsid w:val="00D83D4B"/>
    <w:rsid w:val="00D871C6"/>
    <w:rsid w:val="00D91010"/>
    <w:rsid w:val="00D977DE"/>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7035"/>
    <w:rsid w:val="00DF12E3"/>
    <w:rsid w:val="00DF3F1D"/>
    <w:rsid w:val="00DF595C"/>
    <w:rsid w:val="00DF7EA7"/>
    <w:rsid w:val="00E04548"/>
    <w:rsid w:val="00E0484E"/>
    <w:rsid w:val="00E063F8"/>
    <w:rsid w:val="00E07A24"/>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1C4D"/>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2081B"/>
    <w:rsid w:val="00F20A43"/>
    <w:rsid w:val="00F20C51"/>
    <w:rsid w:val="00F21049"/>
    <w:rsid w:val="00F218AE"/>
    <w:rsid w:val="00F22232"/>
    <w:rsid w:val="00F2228E"/>
    <w:rsid w:val="00F22D3C"/>
    <w:rsid w:val="00F23C3D"/>
    <w:rsid w:val="00F23D66"/>
    <w:rsid w:val="00F24E6F"/>
    <w:rsid w:val="00F26069"/>
    <w:rsid w:val="00F26B7E"/>
    <w:rsid w:val="00F27D7D"/>
    <w:rsid w:val="00F3002B"/>
    <w:rsid w:val="00F30BC9"/>
    <w:rsid w:val="00F32FF7"/>
    <w:rsid w:val="00F33EDE"/>
    <w:rsid w:val="00F3568B"/>
    <w:rsid w:val="00F377CD"/>
    <w:rsid w:val="00F40C3B"/>
    <w:rsid w:val="00F40CE0"/>
    <w:rsid w:val="00F42DBC"/>
    <w:rsid w:val="00F4308D"/>
    <w:rsid w:val="00F44012"/>
    <w:rsid w:val="00F44947"/>
    <w:rsid w:val="00F458EF"/>
    <w:rsid w:val="00F46DA7"/>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4B66"/>
    <w:rsid w:val="00FF688E"/>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5">
      <o:colormru v:ext="edit" colors="#2d4491,#28358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footnote reference" w:uiPriority="99"/>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36F4"/>
    <w:rPr>
      <w:rFonts w:ascii="Georgia" w:hAnsi="Georgia"/>
      <w:szCs w:val="24"/>
      <w:lang w:val="en-GB" w:eastAsia="de-DE"/>
    </w:rPr>
  </w:style>
  <w:style w:type="paragraph" w:styleId="Titre1">
    <w:name w:val="heading 1"/>
    <w:basedOn w:val="Normal"/>
    <w:next w:val="Normal"/>
    <w:link w:val="Titre1Car"/>
    <w:qFormat/>
    <w:rsid w:val="009E7724"/>
    <w:pPr>
      <w:keepNext/>
      <w:numPr>
        <w:numId w:val="6"/>
      </w:numPr>
      <w:spacing w:before="240" w:after="60"/>
      <w:outlineLvl w:val="0"/>
    </w:pPr>
    <w:rPr>
      <w:rFonts w:cs="Arial"/>
      <w:b/>
      <w:bCs/>
      <w:kern w:val="32"/>
      <w:sz w:val="24"/>
      <w:szCs w:val="32"/>
    </w:rPr>
  </w:style>
  <w:style w:type="paragraph" w:styleId="Titre2">
    <w:name w:val="heading 2"/>
    <w:basedOn w:val="Normal"/>
    <w:next w:val="Normal"/>
    <w:link w:val="Titre2Car"/>
    <w:qFormat/>
    <w:rsid w:val="00886A60"/>
    <w:pPr>
      <w:keepNext/>
      <w:keepLines/>
      <w:spacing w:before="200" w:after="120"/>
      <w:outlineLvl w:val="1"/>
    </w:pPr>
    <w:rPr>
      <w:b/>
      <w:bCs/>
      <w:szCs w:val="26"/>
    </w:rPr>
  </w:style>
  <w:style w:type="paragraph" w:styleId="Titre3">
    <w:name w:val="heading 3"/>
    <w:basedOn w:val="Normal"/>
    <w:next w:val="Normal"/>
    <w:link w:val="Titre3Car"/>
    <w:qFormat/>
    <w:rsid w:val="003865E5"/>
    <w:pPr>
      <w:keepNext/>
      <w:keepLines/>
      <w:spacing w:before="200"/>
      <w:outlineLvl w:val="2"/>
    </w:pPr>
    <w:rPr>
      <w:rFonts w:ascii="Cambria" w:hAnsi="Cambria"/>
      <w:b/>
      <w:bCs/>
      <w:color w:val="4F81BD"/>
    </w:rPr>
  </w:style>
  <w:style w:type="paragraph" w:styleId="Titre4">
    <w:name w:val="heading 4"/>
    <w:basedOn w:val="Normal"/>
    <w:next w:val="Normal"/>
    <w:link w:val="Titre4Car"/>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Titre5">
    <w:name w:val="heading 5"/>
    <w:aliases w:val="Questions"/>
    <w:basedOn w:val="Normal"/>
    <w:next w:val="Normal"/>
    <w:link w:val="Titre5Car"/>
    <w:qFormat/>
    <w:rsid w:val="0088604A"/>
    <w:pPr>
      <w:keepNext/>
      <w:keepLines/>
      <w:numPr>
        <w:numId w:val="14"/>
      </w:numPr>
      <w:ind w:left="0" w:firstLine="0"/>
      <w:jc w:val="both"/>
      <w:outlineLvl w:val="4"/>
    </w:pPr>
    <w:rPr>
      <w:b/>
    </w:rPr>
  </w:style>
  <w:style w:type="paragraph" w:styleId="Titre6">
    <w:name w:val="heading 6"/>
    <w:basedOn w:val="Normal"/>
    <w:next w:val="Normal"/>
    <w:link w:val="Titre6Car"/>
    <w:qFormat/>
    <w:rsid w:val="003609B6"/>
    <w:pPr>
      <w:spacing w:before="240" w:after="60"/>
      <w:outlineLvl w:val="5"/>
    </w:pPr>
    <w:rPr>
      <w:rFonts w:ascii="Times New Roman" w:hAnsi="Times New Roman"/>
      <w:b/>
      <w:bCs/>
      <w:szCs w:val="22"/>
    </w:rPr>
  </w:style>
  <w:style w:type="paragraph" w:styleId="Titre7">
    <w:name w:val="heading 7"/>
    <w:basedOn w:val="Normal"/>
    <w:next w:val="Normal"/>
    <w:link w:val="Titre7Car"/>
    <w:unhideWhenUsed/>
    <w:qFormat/>
    <w:rsid w:val="002D6E1A"/>
    <w:pPr>
      <w:spacing w:before="240" w:after="60"/>
      <w:ind w:left="1296" w:hanging="1296"/>
      <w:outlineLvl w:val="6"/>
    </w:pPr>
    <w:rPr>
      <w:rFonts w:ascii="Times New Roman" w:hAnsi="Times New Roman"/>
    </w:rPr>
  </w:style>
  <w:style w:type="paragraph" w:styleId="Titre8">
    <w:name w:val="heading 8"/>
    <w:basedOn w:val="Normal"/>
    <w:next w:val="Normal"/>
    <w:link w:val="Titre8Car"/>
    <w:qFormat/>
    <w:rsid w:val="003609B6"/>
    <w:pPr>
      <w:spacing w:before="240" w:after="60"/>
      <w:outlineLvl w:val="7"/>
    </w:pPr>
    <w:rPr>
      <w:rFonts w:ascii="Times New Roman" w:hAnsi="Times New Roman"/>
      <w:i/>
      <w:iCs/>
    </w:rPr>
  </w:style>
  <w:style w:type="paragraph" w:styleId="Titre9">
    <w:name w:val="heading 9"/>
    <w:basedOn w:val="Normal"/>
    <w:next w:val="Normal"/>
    <w:link w:val="Titre9Car"/>
    <w:qFormat/>
    <w:rsid w:val="00A06867"/>
    <w:pPr>
      <w:tabs>
        <w:tab w:val="num" w:pos="1584"/>
      </w:tabs>
      <w:spacing w:before="240" w:after="60"/>
      <w:ind w:left="1584" w:hanging="1584"/>
      <w:outlineLvl w:val="8"/>
    </w:pPr>
    <w:rPr>
      <w:rFonts w:ascii="Arial" w:hAnsi="Arial"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5B64CB"/>
    <w:pPr>
      <w:tabs>
        <w:tab w:val="center" w:pos="4536"/>
        <w:tab w:val="right" w:pos="9072"/>
      </w:tabs>
    </w:pPr>
  </w:style>
  <w:style w:type="paragraph" w:styleId="Pieddepage">
    <w:name w:val="footer"/>
    <w:basedOn w:val="Normal"/>
    <w:link w:val="PieddepageCar"/>
    <w:rsid w:val="005B64CB"/>
    <w:pPr>
      <w:tabs>
        <w:tab w:val="center" w:pos="4536"/>
        <w:tab w:val="right" w:pos="9072"/>
      </w:tabs>
    </w:pPr>
  </w:style>
  <w:style w:type="table" w:styleId="Grilledutableau">
    <w:name w:val="Table Grid"/>
    <w:basedOn w:val="TableauNormal"/>
    <w:uiPriority w:val="59"/>
    <w:rsid w:val="006521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Numrodepage">
    <w:name w:val="page number"/>
    <w:basedOn w:val="Policepardfau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val="en-GB"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M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Lienhypertexte">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tabs>
        <w:tab w:val="left" w:pos="397"/>
      </w:tabs>
      <w:spacing w:after="250" w:line="250" w:lineRule="exact"/>
    </w:pPr>
    <w:rPr>
      <w:rFonts w:ascii="Georgia" w:hAnsi="Georgia" w:cs="Arial"/>
      <w:bCs/>
      <w:iCs/>
      <w:lang w:val="en-GB" w:eastAsia="de-DE"/>
    </w:rPr>
  </w:style>
  <w:style w:type="paragraph" w:styleId="Notedebasdepage">
    <w:name w:val="footnote text"/>
    <w:aliases w:val="Char3, Char3,Fußnotentextf,Fußnotentextr,stile 1,Footnote1,Footnote2,Footnote3,Footnote4,Footnote5,Footnote6,Footnote7,Footnote8,Footnote9,Footnote10,Footnote11,Footnote21,Footnote31,Footnote41,Footnote51,Footnote61,Footnote71"/>
    <w:basedOn w:val="Normal"/>
    <w:link w:val="NotedebasdepageCar"/>
    <w:rsid w:val="001725A5"/>
    <w:pPr>
      <w:spacing w:line="200" w:lineRule="exact"/>
    </w:pPr>
    <w:rPr>
      <w:sz w:val="16"/>
      <w:szCs w:val="20"/>
    </w:rPr>
  </w:style>
  <w:style w:type="character" w:styleId="Appelnotedebasdep">
    <w:name w:val="footnote reference"/>
    <w:aliases w:val="SUPERS,Footnote reference number,Footnote symbol,note TESI,-E Fußnotenzeichen,number,BVI fnr,Footnote,Footnote Reference Superscript,(Footnote Reference),EN Footnote Reference,Voetnootverwijzing,Times 10 Point,Exposant 3 Poi"/>
    <w:uiPriority w:val="99"/>
    <w:rsid w:val="00C274F3"/>
    <w:rPr>
      <w:vertAlign w:val="superscript"/>
    </w:rPr>
  </w:style>
  <w:style w:type="paragraph" w:styleId="TM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val="en-GB"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Marquedecommentaire">
    <w:name w:val="annotation reference"/>
    <w:rsid w:val="004B1E61"/>
    <w:rPr>
      <w:sz w:val="16"/>
      <w:szCs w:val="16"/>
    </w:rPr>
  </w:style>
  <w:style w:type="paragraph" w:styleId="Commentaire">
    <w:name w:val="annotation text"/>
    <w:basedOn w:val="Normal"/>
    <w:link w:val="CommentaireCar"/>
    <w:rsid w:val="004B1E61"/>
    <w:rPr>
      <w:szCs w:val="20"/>
    </w:rPr>
  </w:style>
  <w:style w:type="character" w:customStyle="1" w:styleId="CommentaireCar">
    <w:name w:val="Commentaire Car"/>
    <w:link w:val="Commentaire"/>
    <w:uiPriority w:val="99"/>
    <w:rsid w:val="004B1E61"/>
    <w:rPr>
      <w:rFonts w:ascii="Georgia" w:hAnsi="Georgia"/>
      <w:lang w:eastAsia="de-DE"/>
    </w:rPr>
  </w:style>
  <w:style w:type="paragraph" w:styleId="Objetducommentaire">
    <w:name w:val="annotation subject"/>
    <w:basedOn w:val="Commentaire"/>
    <w:next w:val="Commentaire"/>
    <w:link w:val="ObjetducommentaireCar"/>
    <w:rsid w:val="004B1E61"/>
    <w:rPr>
      <w:b/>
      <w:bCs/>
    </w:rPr>
  </w:style>
  <w:style w:type="character" w:customStyle="1" w:styleId="ObjetducommentaireCar">
    <w:name w:val="Objet du commentaire Car"/>
    <w:link w:val="Objetducommentaire"/>
    <w:rsid w:val="004B1E61"/>
    <w:rPr>
      <w:rFonts w:ascii="Georgia" w:hAnsi="Georgia"/>
      <w:b/>
      <w:bCs/>
      <w:lang w:eastAsia="de-DE"/>
    </w:rPr>
  </w:style>
  <w:style w:type="paragraph" w:styleId="Textedebulles">
    <w:name w:val="Balloon Text"/>
    <w:basedOn w:val="Normal"/>
    <w:link w:val="TextedebullesCar"/>
    <w:rsid w:val="004B1E61"/>
    <w:rPr>
      <w:rFonts w:ascii="Tahoma" w:hAnsi="Tahoma" w:cs="Tahoma"/>
      <w:sz w:val="16"/>
      <w:szCs w:val="16"/>
    </w:rPr>
  </w:style>
  <w:style w:type="character" w:customStyle="1" w:styleId="TextedebullesCar">
    <w:name w:val="Texte de bulles Car"/>
    <w:link w:val="Textedebulles"/>
    <w:rsid w:val="004B1E61"/>
    <w:rPr>
      <w:rFonts w:ascii="Tahoma" w:hAnsi="Tahoma" w:cs="Tahoma"/>
      <w:sz w:val="16"/>
      <w:szCs w:val="16"/>
      <w:lang w:eastAsia="de-DE"/>
    </w:rPr>
  </w:style>
  <w:style w:type="paragraph" w:styleId="Paragraphedeliste">
    <w:name w:val="List Paragraph"/>
    <w:aliases w:val="Paragraphe EI,Paragraphe de liste1,EC"/>
    <w:basedOn w:val="Normal"/>
    <w:link w:val="ParagraphedelisteCar"/>
    <w:uiPriority w:val="34"/>
    <w:qFormat/>
    <w:rsid w:val="002A0C82"/>
    <w:pPr>
      <w:ind w:left="720"/>
      <w:contextualSpacing/>
    </w:pPr>
  </w:style>
  <w:style w:type="paragraph" w:styleId="En-ttedetabledesmatires">
    <w:name w:val="TOC Heading"/>
    <w:basedOn w:val="Titre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NotedebasdepageCar">
    <w:name w:val="Note de bas de page Car"/>
    <w:aliases w:val="Char3 Car, Char3 Car,Fußnotentextf Car,Fußnotentextr Car,stile 1 Car,Footnote1 Car,Footnote2 Car,Footnote3 Car,Footnote4 Car,Footnote5 Car,Footnote6 Car,Footnote7 Car,Footnote8 Car,Footnote9 Car,Footnote10 Car,Footnote11 Car"/>
    <w:link w:val="Notedebasdepage"/>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7"/>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eastAsia="en-GB"/>
    </w:rPr>
  </w:style>
  <w:style w:type="character" w:customStyle="1" w:styleId="hps">
    <w:name w:val="hps"/>
    <w:basedOn w:val="Policepardfau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Titre1Car">
    <w:name w:val="Titre 1 Car"/>
    <w:link w:val="Titre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Accentuation">
    <w:name w:val="Emphasis"/>
    <w:uiPriority w:val="20"/>
    <w:qFormat/>
    <w:rsid w:val="005F028E"/>
    <w:rPr>
      <w:i/>
      <w:iCs/>
    </w:rPr>
  </w:style>
  <w:style w:type="paragraph" w:styleId="Rvision">
    <w:name w:val="Revision"/>
    <w:link w:val="RvisionCar"/>
    <w:hidden/>
    <w:uiPriority w:val="99"/>
    <w:semiHidden/>
    <w:rsid w:val="008E6A37"/>
    <w:rPr>
      <w:rFonts w:ascii="Georgia" w:hAnsi="Georgia"/>
      <w:sz w:val="22"/>
      <w:szCs w:val="24"/>
      <w:lang w:val="en-GB" w:eastAsia="de-DE"/>
    </w:rPr>
  </w:style>
  <w:style w:type="paragraph" w:styleId="TM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M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M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M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M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M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M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Lgende">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Explorateurdedocuments">
    <w:name w:val="Document Map"/>
    <w:basedOn w:val="Normal"/>
    <w:link w:val="ExplorateurdedocumentsCar"/>
    <w:rsid w:val="00AA016B"/>
    <w:rPr>
      <w:rFonts w:ascii="Tahoma" w:hAnsi="Tahoma" w:cs="Tahoma"/>
      <w:sz w:val="16"/>
      <w:szCs w:val="16"/>
    </w:rPr>
  </w:style>
  <w:style w:type="character" w:customStyle="1" w:styleId="ExplorateurdedocumentsCar">
    <w:name w:val="Explorateur de documents Car"/>
    <w:link w:val="Explorateurdedocuments"/>
    <w:rsid w:val="00AA016B"/>
    <w:rPr>
      <w:rFonts w:ascii="Tahoma" w:hAnsi="Tahoma" w:cs="Tahoma"/>
      <w:sz w:val="16"/>
      <w:szCs w:val="16"/>
      <w:lang w:eastAsia="de-DE"/>
    </w:rPr>
  </w:style>
  <w:style w:type="paragraph" w:styleId="Textebrut">
    <w:name w:val="Plain Text"/>
    <w:basedOn w:val="Normal"/>
    <w:link w:val="TextebrutCar"/>
    <w:unhideWhenUsed/>
    <w:rsid w:val="00AA016B"/>
    <w:rPr>
      <w:rFonts w:ascii="Consolas" w:hAnsi="Consolas"/>
      <w:sz w:val="21"/>
      <w:szCs w:val="21"/>
      <w:lang w:val="de-DE"/>
    </w:rPr>
  </w:style>
  <w:style w:type="character" w:customStyle="1" w:styleId="TextebrutCar">
    <w:name w:val="Texte brut Car"/>
    <w:link w:val="Textebrut"/>
    <w:rsid w:val="00AA016B"/>
    <w:rPr>
      <w:rFonts w:ascii="Consolas" w:hAnsi="Consolas"/>
      <w:sz w:val="21"/>
      <w:szCs w:val="21"/>
      <w:lang w:val="de-DE" w:eastAsia="de-DE"/>
    </w:rPr>
  </w:style>
  <w:style w:type="paragraph" w:styleId="Corpsdetexte">
    <w:name w:val="Body Text"/>
    <w:basedOn w:val="Normal"/>
    <w:link w:val="CorpsdetexteCar"/>
    <w:unhideWhenUsed/>
    <w:rsid w:val="00AA016B"/>
    <w:pPr>
      <w:numPr>
        <w:numId w:val="9"/>
      </w:numPr>
      <w:spacing w:after="240"/>
      <w:jc w:val="both"/>
    </w:pPr>
    <w:rPr>
      <w:rFonts w:ascii="Times New Roman" w:hAnsi="Times New Roman"/>
      <w:sz w:val="24"/>
      <w:szCs w:val="20"/>
      <w:lang w:eastAsia="en-GB"/>
    </w:rPr>
  </w:style>
  <w:style w:type="character" w:customStyle="1" w:styleId="CorpsdetexteCar">
    <w:name w:val="Corps de texte Car"/>
    <w:link w:val="Corpsdetexte"/>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lev">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Titre2Car">
    <w:name w:val="Titre 2 Car"/>
    <w:link w:val="Titre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Titre9Car">
    <w:name w:val="Titre 9 Car"/>
    <w:link w:val="Titre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Titre7Car">
    <w:name w:val="Titre 7 Car"/>
    <w:link w:val="Titre7"/>
    <w:rsid w:val="002D6E1A"/>
    <w:rPr>
      <w:sz w:val="22"/>
      <w:szCs w:val="24"/>
      <w:lang w:eastAsia="de-DE"/>
    </w:rPr>
  </w:style>
  <w:style w:type="character" w:customStyle="1" w:styleId="Titre6Car">
    <w:name w:val="Titre 6 Car"/>
    <w:link w:val="Titre6"/>
    <w:rsid w:val="002D6E1A"/>
    <w:rPr>
      <w:b/>
      <w:bCs/>
      <w:szCs w:val="22"/>
      <w:lang w:eastAsia="de-DE"/>
    </w:rPr>
  </w:style>
  <w:style w:type="character" w:customStyle="1" w:styleId="Titre8Car">
    <w:name w:val="Titre 8 Car"/>
    <w:link w:val="Titre8"/>
    <w:rsid w:val="002D6E1A"/>
    <w:rPr>
      <w:i/>
      <w:iCs/>
      <w:szCs w:val="24"/>
      <w:lang w:eastAsia="de-DE"/>
    </w:rPr>
  </w:style>
  <w:style w:type="numbering" w:customStyle="1" w:styleId="NoList1">
    <w:name w:val="No List1"/>
    <w:next w:val="Aucuneliste"/>
    <w:uiPriority w:val="99"/>
    <w:semiHidden/>
    <w:unhideWhenUsed/>
    <w:rsid w:val="002D6E1A"/>
  </w:style>
  <w:style w:type="character" w:styleId="Lienhypertextesuivivisit">
    <w:name w:val="FollowedHyperlink"/>
    <w:unhideWhenUsed/>
    <w:rsid w:val="002D6E1A"/>
    <w:rPr>
      <w:color w:val="800080"/>
      <w:u w:val="single"/>
    </w:rPr>
  </w:style>
  <w:style w:type="character" w:customStyle="1" w:styleId="En-tteCar">
    <w:name w:val="En-tête Car"/>
    <w:link w:val="En-tte"/>
    <w:rsid w:val="002D6E1A"/>
    <w:rPr>
      <w:rFonts w:ascii="Georgia" w:hAnsi="Georgia"/>
      <w:sz w:val="22"/>
      <w:szCs w:val="24"/>
      <w:lang w:eastAsia="de-DE"/>
    </w:rPr>
  </w:style>
  <w:style w:type="character" w:customStyle="1" w:styleId="PieddepageCar">
    <w:name w:val="Pied de page Car"/>
    <w:link w:val="Pieddepage"/>
    <w:rsid w:val="002D6E1A"/>
    <w:rPr>
      <w:rFonts w:ascii="Georgia" w:hAnsi="Georgia"/>
      <w:sz w:val="22"/>
      <w:szCs w:val="24"/>
      <w:lang w:eastAsia="de-DE"/>
    </w:rPr>
  </w:style>
  <w:style w:type="paragraph" w:styleId="Notedefin">
    <w:name w:val="endnote text"/>
    <w:basedOn w:val="Normal"/>
    <w:link w:val="NotedefinCar"/>
    <w:unhideWhenUsed/>
    <w:rsid w:val="002D6E1A"/>
    <w:rPr>
      <w:szCs w:val="20"/>
    </w:rPr>
  </w:style>
  <w:style w:type="character" w:customStyle="1" w:styleId="NotedefinCar">
    <w:name w:val="Note de fin Car"/>
    <w:link w:val="Notedefin"/>
    <w:rsid w:val="002D6E1A"/>
    <w:rPr>
      <w:rFonts w:ascii="Georgia" w:hAnsi="Georgia"/>
      <w:lang w:eastAsia="de-DE"/>
    </w:rPr>
  </w:style>
  <w:style w:type="paragraph" w:styleId="Listenumros">
    <w:name w:val="List Number"/>
    <w:basedOn w:val="Normal"/>
    <w:unhideWhenUsed/>
    <w:rsid w:val="002D6E1A"/>
    <w:pPr>
      <w:numPr>
        <w:numId w:val="10"/>
      </w:numPr>
      <w:spacing w:before="120" w:after="120"/>
      <w:ind w:left="360" w:hanging="360"/>
      <w:jc w:val="both"/>
    </w:pPr>
    <w:rPr>
      <w:rFonts w:ascii="Times New Roman" w:hAnsi="Times New Roman"/>
      <w:sz w:val="24"/>
      <w:lang w:eastAsia="en-US"/>
    </w:rPr>
  </w:style>
  <w:style w:type="character" w:customStyle="1" w:styleId="ParagraphedelisteCar">
    <w:name w:val="Paragraphe de liste Car"/>
    <w:aliases w:val="Paragraphe EI Car,Paragraphe de liste1 Car,EC Car"/>
    <w:link w:val="Paragraphedeliste"/>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1"/>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Paragraphedeliste"/>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2"/>
      </w:numPr>
      <w:tabs>
        <w:tab w:val="left" w:pos="708"/>
      </w:tabs>
      <w:spacing w:before="120" w:after="120" w:line="276" w:lineRule="auto"/>
      <w:jc w:val="both"/>
    </w:pPr>
    <w:rPr>
      <w:szCs w:val="20"/>
      <w:lang w:eastAsia="en-GB"/>
    </w:rPr>
  </w:style>
  <w:style w:type="character" w:styleId="Appeldenotedefin">
    <w:name w:val="endnote reference"/>
    <w:unhideWhenUsed/>
    <w:rsid w:val="002D6E1A"/>
    <w:rPr>
      <w:vertAlign w:val="superscript"/>
    </w:rPr>
  </w:style>
  <w:style w:type="character" w:styleId="Textedelespacerserv">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auNormal"/>
    <w:uiPriority w:val="59"/>
    <w:rsid w:val="002D6E1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Aucuneliste"/>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Numrodeligne">
    <w:name w:val="line number"/>
    <w:basedOn w:val="Policepardfaut"/>
    <w:uiPriority w:val="99"/>
    <w:unhideWhenUsed/>
    <w:rsid w:val="00952F2C"/>
  </w:style>
  <w:style w:type="paragraph" w:customStyle="1" w:styleId="aStyle">
    <w:name w:val="a) Style"/>
    <w:basedOn w:val="Normal"/>
    <w:qFormat/>
    <w:rsid w:val="00952F2C"/>
    <w:pPr>
      <w:numPr>
        <w:ilvl w:val="1"/>
        <w:numId w:val="13"/>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Lgende"/>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Titre5Car">
    <w:name w:val="Titre 5 Car"/>
    <w:aliases w:val="Questions Car"/>
    <w:link w:val="Titre5"/>
    <w:rsid w:val="0088604A"/>
    <w:rPr>
      <w:rFonts w:ascii="Georgia" w:hAnsi="Georgia"/>
      <w:b/>
      <w:szCs w:val="24"/>
      <w:lang w:eastAsia="de-DE"/>
    </w:rPr>
  </w:style>
  <w:style w:type="character" w:customStyle="1" w:styleId="Titre3Car">
    <w:name w:val="Titre 3 Car"/>
    <w:link w:val="Titre3"/>
    <w:rsid w:val="003865E5"/>
    <w:rPr>
      <w:rFonts w:ascii="Cambria" w:eastAsia="Times New Roman" w:hAnsi="Cambria" w:cs="Times New Roman"/>
      <w:b/>
      <w:bCs/>
      <w:color w:val="4F81BD"/>
      <w:sz w:val="22"/>
      <w:szCs w:val="24"/>
      <w:lang w:eastAsia="de-DE"/>
    </w:rPr>
  </w:style>
  <w:style w:type="character" w:customStyle="1" w:styleId="Titre4Car">
    <w:name w:val="Titre 4 Car"/>
    <w:link w:val="Titre4"/>
    <w:rsid w:val="00CB7286"/>
    <w:rPr>
      <w:b/>
      <w:bCs/>
      <w:sz w:val="28"/>
      <w:szCs w:val="28"/>
      <w:lang w:eastAsia="de-DE"/>
    </w:rPr>
  </w:style>
  <w:style w:type="table" w:styleId="Listeclaire-Accent3">
    <w:name w:val="Light List Accent 3"/>
    <w:basedOn w:val="TableauNormal"/>
    <w:uiPriority w:val="61"/>
    <w:rsid w:val="00CB7286"/>
    <w:rPr>
      <w:rFonts w:ascii="Calibri" w:hAnsi="Calibri"/>
      <w:sz w:val="22"/>
      <w:szCs w:val="22"/>
      <w:lang w:val="de-DE"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auNormal"/>
    <w:uiPriority w:val="63"/>
    <w:rsid w:val="00CB728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Titre2"/>
    <w:rsid w:val="000D2D0B"/>
    <w:pPr>
      <w:keepNext w:val="0"/>
      <w:keepLines w:val="0"/>
      <w:tabs>
        <w:tab w:val="num" w:pos="567"/>
        <w:tab w:val="left" w:pos="851"/>
      </w:tabs>
      <w:suppressAutoHyphens/>
      <w:spacing w:before="0" w:after="250" w:line="250" w:lineRule="exact"/>
      <w:ind w:left="568" w:hanging="284"/>
      <w:jc w:val="both"/>
    </w:pPr>
    <w:rPr>
      <w:b w:val="0"/>
      <w:iCs/>
      <w:szCs w:val="20"/>
      <w:lang w:val="fr-FR"/>
    </w:rPr>
  </w:style>
  <w:style w:type="character" w:customStyle="1" w:styleId="WW8Num4z1">
    <w:name w:val="WW8Num4z1"/>
    <w:rsid w:val="000D2D0B"/>
    <w:rPr>
      <w:rFonts w:ascii="Courier New" w:hAnsi="Courier New" w:cs="Courier New"/>
    </w:rPr>
  </w:style>
  <w:style w:type="paragraph" w:customStyle="1" w:styleId="TOCHeading1">
    <w:name w:val="TOC Heading1"/>
    <w:basedOn w:val="Titre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val="en-GB"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6"/>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9"/>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20"/>
      </w:numPr>
    </w:pPr>
  </w:style>
  <w:style w:type="paragraph" w:customStyle="1" w:styleId="Tiret4">
    <w:name w:val="Tiret 4"/>
    <w:basedOn w:val="Point4"/>
    <w:rsid w:val="000D2D0B"/>
    <w:pPr>
      <w:numPr>
        <w:numId w:val="21"/>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2"/>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2"/>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2"/>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2"/>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Titre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9"/>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9"/>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9"/>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9"/>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9"/>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9"/>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9"/>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9"/>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9"/>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3"/>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4"/>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5"/>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6"/>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7"/>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ascii="Arial" w:hAnsi="Arial"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enumros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enumros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enumros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epuces">
    <w:name w:val="List Bullet"/>
    <w:basedOn w:val="Normal"/>
    <w:rsid w:val="000D2D0B"/>
    <w:pPr>
      <w:numPr>
        <w:numId w:val="15"/>
      </w:numPr>
      <w:tabs>
        <w:tab w:val="num" w:pos="360"/>
      </w:tabs>
      <w:spacing w:before="120" w:after="120"/>
      <w:ind w:left="360" w:hanging="360"/>
      <w:jc w:val="both"/>
    </w:pPr>
    <w:rPr>
      <w:rFonts w:ascii="Times New Roman" w:hAnsi="Times New Roman"/>
      <w:sz w:val="24"/>
      <w:lang w:eastAsia="en-US"/>
    </w:rPr>
  </w:style>
  <w:style w:type="paragraph" w:styleId="Listepuces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epuces3">
    <w:name w:val="List Bullet 3"/>
    <w:basedOn w:val="Normal"/>
    <w:rsid w:val="000D2D0B"/>
    <w:pPr>
      <w:numPr>
        <w:numId w:val="17"/>
      </w:numPr>
      <w:tabs>
        <w:tab w:val="num" w:pos="926"/>
      </w:tabs>
      <w:spacing w:before="120" w:after="120"/>
      <w:ind w:left="926"/>
      <w:jc w:val="both"/>
    </w:pPr>
    <w:rPr>
      <w:rFonts w:ascii="Times New Roman" w:hAnsi="Times New Roman"/>
      <w:sz w:val="24"/>
      <w:lang w:eastAsia="en-US"/>
    </w:rPr>
  </w:style>
  <w:style w:type="paragraph" w:styleId="Listepuces4">
    <w:name w:val="List Bullet 4"/>
    <w:basedOn w:val="Normal"/>
    <w:rsid w:val="000D2D0B"/>
    <w:pPr>
      <w:numPr>
        <w:numId w:val="18"/>
      </w:numPr>
      <w:tabs>
        <w:tab w:val="num" w:pos="1209"/>
      </w:tabs>
      <w:spacing w:before="120" w:after="120"/>
      <w:ind w:left="1209"/>
      <w:jc w:val="both"/>
    </w:pPr>
    <w:rPr>
      <w:rFonts w:ascii="Times New Roman" w:hAnsi="Times New Roman"/>
      <w:sz w:val="24"/>
      <w:lang w:eastAsia="en-US"/>
    </w:rPr>
  </w:style>
  <w:style w:type="paragraph" w:styleId="Tabledesillustration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8"/>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Titre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val="en-GB"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pBdr>
        <w:top w:val="single" w:sz="4" w:space="10" w:color="000000"/>
      </w:pBdr>
      <w:tabs>
        <w:tab w:val="num" w:pos="851"/>
      </w:tabs>
      <w:ind w:left="720" w:hanging="360"/>
    </w:pPr>
    <w:rPr>
      <w:color w:val="000000"/>
    </w:rPr>
  </w:style>
  <w:style w:type="paragraph" w:customStyle="1" w:styleId="04fBodytextline">
    <w:name w:val="04f_Body text line"/>
    <w:basedOn w:val="04BodyText"/>
    <w:rsid w:val="000D2D0B"/>
    <w:pPr>
      <w:pBdr>
        <w:bottom w:val="single" w:sz="4" w:space="12" w:color="000000"/>
      </w:pBdr>
      <w:tabs>
        <w:tab w:val="left" w:pos="454"/>
      </w:tabs>
    </w:pPr>
    <w:rPr>
      <w:color w:val="000000"/>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rPr>
  </w:style>
  <w:style w:type="character" w:customStyle="1" w:styleId="04RunningTextChar">
    <w:name w:val="04_Running Text Char"/>
    <w:link w:val="04RunningText"/>
    <w:rsid w:val="000D2D0B"/>
    <w:rPr>
      <w:rFonts w:ascii="Georgia" w:hAnsi="Georgia"/>
      <w:szCs w:val="24"/>
      <w:lang w:eastAsia="de-DE"/>
    </w:rPr>
  </w:style>
  <w:style w:type="character" w:customStyle="1" w:styleId="AnnexChar">
    <w:name w:val="Annex Char"/>
    <w:link w:val="Annex"/>
    <w:rsid w:val="000D2D0B"/>
    <w:rPr>
      <w:rFonts w:ascii="Georgia" w:hAnsi="Georgia"/>
      <w:b/>
      <w:color w:val="000000"/>
      <w:szCs w:val="24"/>
      <w:lang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30"/>
      </w:numPr>
      <w:suppressAutoHyphens/>
      <w:spacing w:after="250" w:line="276" w:lineRule="auto"/>
      <w:jc w:val="both"/>
    </w:pPr>
    <w:rPr>
      <w:szCs w:val="20"/>
    </w:rPr>
  </w:style>
  <w:style w:type="character" w:customStyle="1" w:styleId="aStyle1Char">
    <w:name w:val="a. Style1 Char"/>
    <w:link w:val="aStyle1"/>
    <w:rsid w:val="000D2D0B"/>
    <w:rPr>
      <w:rFonts w:ascii="Georgia" w:hAnsi="Georgia"/>
    </w:rPr>
  </w:style>
  <w:style w:type="paragraph" w:styleId="Titre">
    <w:name w:val="Title"/>
    <w:basedOn w:val="Normal"/>
    <w:next w:val="Normal"/>
    <w:link w:val="TitreC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reCar">
    <w:name w:val="Titre Car"/>
    <w:link w:val="Titr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visionCar">
    <w:name w:val="Révision Car"/>
    <w:link w:val="Rvision"/>
    <w:uiPriority w:val="99"/>
    <w:semiHidden/>
    <w:locked/>
    <w:rsid w:val="000D2D0B"/>
    <w:rPr>
      <w:rFonts w:ascii="Georgia" w:hAnsi="Georgia"/>
      <w:sz w:val="22"/>
      <w:szCs w:val="24"/>
      <w:lang w:eastAsia="de-DE"/>
    </w:rPr>
  </w:style>
  <w:style w:type="table" w:customStyle="1" w:styleId="TableGrid2">
    <w:name w:val="Table Grid2"/>
    <w:basedOn w:val="TableauNormal"/>
    <w:next w:val="Grilledutableau"/>
    <w:uiPriority w:val="59"/>
    <w:rsid w:val="000D2D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eple">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2"/>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1"/>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1"/>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8"/>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character" w:customStyle="1" w:styleId="QuestionChar">
    <w:name w:val="Question Char"/>
    <w:locked/>
    <w:rsid w:val="0088604A"/>
    <w:rPr>
      <w:rFonts w:ascii="Georgia" w:eastAsia="Calibri" w:hAnsi="Georgia"/>
      <w:b/>
      <w:szCs w:val="24"/>
    </w:rPr>
  </w:style>
</w:styles>
</file>

<file path=word/webSettings.xml><?xml version="1.0" encoding="utf-8"?>
<w:webSettings xmlns:r="http://schemas.openxmlformats.org/officeDocument/2006/relationships" xmlns:w="http://schemas.openxmlformats.org/wordprocessingml/2006/main">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59987554">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1955095643">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ma.europa.eu/consultation/Consultation-delegated-acts-required-UCITS-V-Directive" TargetMode="Externa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esma.europa.eu"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24E26-784D-45DD-9C2A-1ADCA3E635F7}">
  <ds:schemaRefs>
    <ds:schemaRef ds:uri="http://schemas.openxmlformats.org/officeDocument/2006/bibliography"/>
  </ds:schemaRefs>
</ds:datastoreItem>
</file>

<file path=customXml/itemProps2.xml><?xml version="1.0" encoding="utf-8"?>
<ds:datastoreItem xmlns:ds="http://schemas.openxmlformats.org/officeDocument/2006/customXml" ds:itemID="{E3CCCAF1-1D8B-4AE5-B0BC-3181AF8AE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5341</Words>
  <Characters>28535</Characters>
  <Application>Microsoft Office Word</Application>
  <DocSecurity>8</DocSecurity>
  <Lines>237</Lines>
  <Paragraphs>67</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33809</CharactersWithSpaces>
  <SharedDoc>false</SharedDoc>
  <HLinks>
    <vt:vector size="18" baseType="variant">
      <vt:variant>
        <vt:i4>3932286</vt:i4>
      </vt:variant>
      <vt:variant>
        <vt:i4>6</vt:i4>
      </vt:variant>
      <vt:variant>
        <vt:i4>0</vt:i4>
      </vt:variant>
      <vt:variant>
        <vt:i4>5</vt:i4>
      </vt:variant>
      <vt:variant>
        <vt:lpwstr>http://www.esma.europa.eu/</vt:lpwstr>
      </vt:variant>
      <vt:variant>
        <vt:lpwstr/>
      </vt:variant>
      <vt:variant>
        <vt:i4>3932286</vt:i4>
      </vt:variant>
      <vt:variant>
        <vt:i4>3</vt:i4>
      </vt:variant>
      <vt:variant>
        <vt:i4>0</vt:i4>
      </vt:variant>
      <vt:variant>
        <vt:i4>5</vt:i4>
      </vt:variant>
      <vt:variant>
        <vt:lpwstr>http://www.esma.europa.eu/</vt:lpwstr>
      </vt:variant>
      <vt:variant>
        <vt:lpwstr/>
      </vt:variant>
      <vt:variant>
        <vt:i4>1179668</vt:i4>
      </vt:variant>
      <vt:variant>
        <vt:i4>0</vt:i4>
      </vt:variant>
      <vt:variant>
        <vt:i4>0</vt:i4>
      </vt:variant>
      <vt:variant>
        <vt:i4>5</vt:i4>
      </vt:variant>
      <vt:variant>
        <vt:lpwstr>http://www.esma.europa.eu/consultation/Consultation-delegated-acts-required-UCITS-V-Directive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subject/>
  <dc:creator>ESMA;adrian.enache@esma.europa.eu</dc:creator>
  <cp:keywords/>
  <cp:lastModifiedBy>gb3184</cp:lastModifiedBy>
  <cp:revision>10</cp:revision>
  <cp:lastPrinted>2014-05-08T15:06:00Z</cp:lastPrinted>
  <dcterms:created xsi:type="dcterms:W3CDTF">2014-10-06T13:40:00Z</dcterms:created>
  <dcterms:modified xsi:type="dcterms:W3CDTF">2014-10-23T12:35:00Z</dcterms:modified>
</cp:coreProperties>
</file>