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6C" w:rsidRPr="00A07EE5" w:rsidRDefault="00A07EE5" w:rsidP="002D5357">
      <w:pPr>
        <w:tabs>
          <w:tab w:val="left" w:pos="284"/>
        </w:tabs>
        <w:ind w:right="992"/>
        <w:jc w:val="both"/>
        <w:rPr>
          <w:rFonts w:ascii="Arial" w:hAnsi="Arial" w:cs="Arial"/>
          <w:sz w:val="22"/>
          <w:szCs w:val="22"/>
        </w:rPr>
      </w:pPr>
      <w:r w:rsidRPr="00A07EE5">
        <w:rPr>
          <w:rFonts w:ascii="Arial" w:hAnsi="Arial" w:cs="Arial"/>
          <w:sz w:val="22"/>
          <w:szCs w:val="22"/>
        </w:rPr>
        <w:tab/>
      </w:r>
      <w:r w:rsidRPr="00A07EE5">
        <w:rPr>
          <w:rFonts w:ascii="Arial" w:hAnsi="Arial" w:cs="Arial"/>
          <w:sz w:val="22"/>
          <w:szCs w:val="22"/>
        </w:rPr>
        <w:tab/>
      </w:r>
      <w:r w:rsidR="005E496B">
        <w:rPr>
          <w:rFonts w:ascii="Arial" w:hAnsi="Arial" w:cs="Arial"/>
          <w:sz w:val="22"/>
          <w:szCs w:val="22"/>
        </w:rPr>
        <w:t>27</w:t>
      </w:r>
      <w:r w:rsidRPr="00A07EE5">
        <w:rPr>
          <w:rFonts w:ascii="Arial" w:hAnsi="Arial" w:cs="Arial"/>
          <w:sz w:val="22"/>
          <w:szCs w:val="22"/>
        </w:rPr>
        <w:t xml:space="preserve"> July 2015</w:t>
      </w:r>
    </w:p>
    <w:p w:rsidR="00C45E6C" w:rsidRPr="00A07EE5" w:rsidRDefault="00C45E6C" w:rsidP="002D5357">
      <w:pPr>
        <w:tabs>
          <w:tab w:val="left" w:pos="284"/>
        </w:tabs>
        <w:ind w:right="992"/>
        <w:jc w:val="both"/>
        <w:rPr>
          <w:rFonts w:ascii="Arial" w:hAnsi="Arial" w:cs="Arial"/>
          <w:sz w:val="22"/>
          <w:szCs w:val="22"/>
        </w:rPr>
      </w:pPr>
    </w:p>
    <w:p w:rsidR="00C45E6C" w:rsidRPr="00A07EE5" w:rsidRDefault="00A07EE5" w:rsidP="002D5357">
      <w:pPr>
        <w:tabs>
          <w:tab w:val="left" w:pos="284"/>
        </w:tabs>
        <w:ind w:right="992"/>
        <w:jc w:val="both"/>
        <w:rPr>
          <w:rFonts w:ascii="Arial" w:hAnsi="Arial" w:cs="Arial"/>
          <w:sz w:val="22"/>
          <w:szCs w:val="22"/>
        </w:rPr>
      </w:pPr>
      <w:r w:rsidRPr="00A07EE5">
        <w:rPr>
          <w:rFonts w:ascii="Arial" w:hAnsi="Arial" w:cs="Arial"/>
          <w:sz w:val="22"/>
          <w:szCs w:val="22"/>
        </w:rPr>
        <w:tab/>
      </w:r>
      <w:r w:rsidRPr="00A07EE5">
        <w:rPr>
          <w:rFonts w:ascii="Arial" w:hAnsi="Arial" w:cs="Arial"/>
          <w:sz w:val="22"/>
          <w:szCs w:val="22"/>
        </w:rPr>
        <w:tab/>
        <w:t xml:space="preserve">By e mail </w:t>
      </w:r>
      <w:hyperlink r:id="rId9" w:tooltip="www.esma.europa.eu" w:history="1">
        <w:r w:rsidRPr="00A07EE5">
          <w:rPr>
            <w:rFonts w:ascii="Arial" w:hAnsi="Arial" w:cs="Arial"/>
            <w:color w:val="0000FF"/>
            <w:sz w:val="22"/>
            <w:szCs w:val="22"/>
            <w:u w:val="single"/>
            <w:lang w:val="en"/>
          </w:rPr>
          <w:t>www.esma.europa.eu</w:t>
        </w:r>
      </w:hyperlink>
    </w:p>
    <w:p w:rsidR="00187F4B" w:rsidRDefault="00187F4B" w:rsidP="00A07EE5">
      <w:pPr>
        <w:pStyle w:val="NB-BodyText"/>
      </w:pPr>
    </w:p>
    <w:p w:rsidR="00187F4B" w:rsidRDefault="00187F4B" w:rsidP="00A07EE5">
      <w:pPr>
        <w:pStyle w:val="NB-BodyText"/>
      </w:pPr>
    </w:p>
    <w:p w:rsidR="00187F4B" w:rsidRPr="00A07EE5" w:rsidRDefault="00A07EE5" w:rsidP="00A07EE5">
      <w:pPr>
        <w:pStyle w:val="NB-BodyText"/>
      </w:pPr>
      <w:r w:rsidRPr="00A07EE5">
        <w:t>Call for evidence - Impact of the Best Practice Principles for Providers of Shareholder Voting Research and Analysis</w:t>
      </w:r>
    </w:p>
    <w:p w:rsidR="00187F4B" w:rsidRDefault="00187F4B" w:rsidP="00187F4B">
      <w:pPr>
        <w:tabs>
          <w:tab w:val="left" w:pos="284"/>
          <w:tab w:val="left" w:pos="567"/>
        </w:tabs>
        <w:ind w:left="567"/>
        <w:rPr>
          <w:rStyle w:val="StyleArial9pt"/>
        </w:rPr>
      </w:pPr>
    </w:p>
    <w:p w:rsidR="00A07EE5" w:rsidRDefault="00A07EE5" w:rsidP="00187F4B">
      <w:pPr>
        <w:tabs>
          <w:tab w:val="left" w:pos="284"/>
          <w:tab w:val="left" w:pos="567"/>
        </w:tabs>
        <w:ind w:left="567"/>
        <w:rPr>
          <w:rStyle w:val="StyleArial9pt"/>
          <w:sz w:val="22"/>
          <w:szCs w:val="22"/>
        </w:rPr>
      </w:pPr>
    </w:p>
    <w:p w:rsidR="00A07EE5" w:rsidRDefault="00A07EE5" w:rsidP="00187F4B">
      <w:pPr>
        <w:tabs>
          <w:tab w:val="left" w:pos="284"/>
          <w:tab w:val="left" w:pos="567"/>
        </w:tabs>
        <w:ind w:left="567"/>
        <w:rPr>
          <w:rStyle w:val="StyleArial9pt"/>
          <w:sz w:val="22"/>
          <w:szCs w:val="22"/>
        </w:rPr>
      </w:pPr>
      <w:r>
        <w:rPr>
          <w:rStyle w:val="StyleArial9pt"/>
          <w:sz w:val="22"/>
          <w:szCs w:val="22"/>
        </w:rPr>
        <w:t>Dear Sirs</w:t>
      </w:r>
    </w:p>
    <w:p w:rsidR="00A07EE5" w:rsidRDefault="00A07EE5" w:rsidP="00187F4B">
      <w:pPr>
        <w:tabs>
          <w:tab w:val="left" w:pos="284"/>
          <w:tab w:val="left" w:pos="567"/>
        </w:tabs>
        <w:ind w:left="567"/>
        <w:rPr>
          <w:rStyle w:val="StyleArial9pt"/>
          <w:sz w:val="22"/>
          <w:szCs w:val="22"/>
        </w:rPr>
      </w:pPr>
    </w:p>
    <w:p w:rsidR="00A07EE5" w:rsidRPr="009A588E" w:rsidRDefault="00A07EE5" w:rsidP="00A07EE5">
      <w:pPr>
        <w:tabs>
          <w:tab w:val="left" w:pos="284"/>
        </w:tabs>
        <w:ind w:left="709" w:right="992"/>
        <w:jc w:val="both"/>
        <w:rPr>
          <w:rFonts w:ascii="Arial" w:hAnsi="Arial" w:cs="Arial"/>
          <w:sz w:val="22"/>
          <w:szCs w:val="22"/>
        </w:rPr>
      </w:pPr>
    </w:p>
    <w:p w:rsidR="00A07EE5" w:rsidRDefault="00A07EE5" w:rsidP="00183C6A">
      <w:pPr>
        <w:tabs>
          <w:tab w:val="left" w:pos="284"/>
        </w:tabs>
        <w:ind w:left="567" w:right="992"/>
        <w:jc w:val="both"/>
        <w:rPr>
          <w:rFonts w:ascii="Arial" w:hAnsi="Arial"/>
          <w:sz w:val="22"/>
          <w:szCs w:val="20"/>
        </w:rPr>
        <w:pPrChange w:id="0" w:author="Nicoll, Sheila" w:date="2015-07-27T12:44:00Z">
          <w:pPr>
            <w:tabs>
              <w:tab w:val="left" w:pos="284"/>
            </w:tabs>
            <w:ind w:left="709" w:right="992"/>
            <w:jc w:val="both"/>
          </w:pPr>
        </w:pPrChange>
      </w:pPr>
      <w:r>
        <w:rPr>
          <w:rFonts w:ascii="Arial" w:hAnsi="Arial"/>
          <w:sz w:val="22"/>
          <w:szCs w:val="20"/>
        </w:rPr>
        <w:t xml:space="preserve">We are pleased to enclose our response to the review.  </w:t>
      </w:r>
    </w:p>
    <w:p w:rsidR="00A07EE5" w:rsidRDefault="00A07EE5" w:rsidP="00183C6A">
      <w:pPr>
        <w:tabs>
          <w:tab w:val="left" w:pos="284"/>
        </w:tabs>
        <w:ind w:left="567" w:right="992"/>
        <w:jc w:val="both"/>
        <w:rPr>
          <w:rFonts w:ascii="Arial" w:hAnsi="Arial"/>
          <w:sz w:val="22"/>
          <w:szCs w:val="20"/>
        </w:rPr>
        <w:pPrChange w:id="1" w:author="Nicoll, Sheila" w:date="2015-07-27T12:44:00Z">
          <w:pPr>
            <w:tabs>
              <w:tab w:val="left" w:pos="284"/>
            </w:tabs>
            <w:ind w:left="709" w:right="992"/>
            <w:jc w:val="both"/>
          </w:pPr>
        </w:pPrChange>
      </w:pPr>
    </w:p>
    <w:p w:rsidR="00084BB6" w:rsidRDefault="00A07EE5" w:rsidP="00183C6A">
      <w:pPr>
        <w:tabs>
          <w:tab w:val="left" w:pos="284"/>
        </w:tabs>
        <w:ind w:left="567" w:right="992"/>
        <w:jc w:val="both"/>
        <w:rPr>
          <w:rFonts w:ascii="Arial" w:hAnsi="Arial"/>
          <w:sz w:val="22"/>
          <w:szCs w:val="20"/>
        </w:rPr>
        <w:pPrChange w:id="2" w:author="Nicoll, Sheila" w:date="2015-07-27T12:44:00Z">
          <w:pPr>
            <w:tabs>
              <w:tab w:val="left" w:pos="284"/>
            </w:tabs>
            <w:ind w:left="709" w:right="992"/>
            <w:jc w:val="both"/>
          </w:pPr>
        </w:pPrChange>
      </w:pPr>
      <w:r w:rsidRPr="009A588E">
        <w:rPr>
          <w:rFonts w:ascii="Arial" w:hAnsi="Arial"/>
          <w:sz w:val="22"/>
          <w:szCs w:val="20"/>
        </w:rPr>
        <w:t xml:space="preserve">Schroders manages </w:t>
      </w:r>
      <w:r w:rsidR="00084BB6">
        <w:rPr>
          <w:rFonts w:ascii="Arial" w:hAnsi="Arial"/>
          <w:sz w:val="22"/>
          <w:szCs w:val="20"/>
        </w:rPr>
        <w:t>over €</w:t>
      </w:r>
      <w:r>
        <w:rPr>
          <w:rFonts w:ascii="Arial" w:hAnsi="Arial"/>
          <w:sz w:val="22"/>
          <w:szCs w:val="20"/>
        </w:rPr>
        <w:t>440</w:t>
      </w:r>
      <w:r w:rsidRPr="009A588E">
        <w:rPr>
          <w:rFonts w:ascii="Arial" w:hAnsi="Arial"/>
          <w:sz w:val="22"/>
          <w:szCs w:val="20"/>
        </w:rPr>
        <w:t xml:space="preserve"> billion on behalf of inst</w:t>
      </w:r>
      <w:r>
        <w:rPr>
          <w:rFonts w:ascii="Arial" w:hAnsi="Arial"/>
          <w:sz w:val="22"/>
          <w:szCs w:val="20"/>
        </w:rPr>
        <w:t>itutional and retail investors, f</w:t>
      </w:r>
      <w:r w:rsidRPr="009A588E">
        <w:rPr>
          <w:rFonts w:ascii="Arial" w:hAnsi="Arial"/>
          <w:sz w:val="22"/>
          <w:szCs w:val="20"/>
        </w:rPr>
        <w:t xml:space="preserve">inancial institutions and high net worth clients from around the world, invested in a broad range of asset classes across equities, fixed income, multi-asset and alternatives. We </w:t>
      </w:r>
      <w:r>
        <w:rPr>
          <w:rFonts w:ascii="Arial" w:hAnsi="Arial"/>
          <w:sz w:val="22"/>
          <w:szCs w:val="20"/>
        </w:rPr>
        <w:t xml:space="preserve">welcome </w:t>
      </w:r>
      <w:r w:rsidRPr="009A588E">
        <w:rPr>
          <w:rFonts w:ascii="Arial" w:hAnsi="Arial"/>
          <w:sz w:val="22"/>
          <w:szCs w:val="20"/>
        </w:rPr>
        <w:t>the oppor</w:t>
      </w:r>
      <w:r>
        <w:rPr>
          <w:rFonts w:ascii="Arial" w:hAnsi="Arial"/>
          <w:sz w:val="22"/>
          <w:szCs w:val="20"/>
        </w:rPr>
        <w:t>tunity to comment on the Best Practice Principles</w:t>
      </w:r>
      <w:r w:rsidR="00084BB6">
        <w:rPr>
          <w:rFonts w:ascii="Arial" w:hAnsi="Arial"/>
          <w:sz w:val="22"/>
          <w:szCs w:val="20"/>
        </w:rPr>
        <w:t xml:space="preserve"> for providers of shareholder voting research and analysis.</w:t>
      </w:r>
    </w:p>
    <w:p w:rsidR="00084BB6" w:rsidRDefault="00084BB6" w:rsidP="00183C6A">
      <w:pPr>
        <w:tabs>
          <w:tab w:val="left" w:pos="284"/>
        </w:tabs>
        <w:ind w:left="567" w:right="992"/>
        <w:jc w:val="both"/>
        <w:rPr>
          <w:rFonts w:ascii="Arial" w:hAnsi="Arial"/>
          <w:sz w:val="22"/>
          <w:szCs w:val="20"/>
        </w:rPr>
        <w:pPrChange w:id="3" w:author="Nicoll, Sheila" w:date="2015-07-27T12:44:00Z">
          <w:pPr>
            <w:tabs>
              <w:tab w:val="left" w:pos="284"/>
            </w:tabs>
            <w:ind w:left="709" w:right="992"/>
            <w:jc w:val="both"/>
          </w:pPr>
        </w:pPrChange>
      </w:pPr>
    </w:p>
    <w:p w:rsidR="00A07EE5" w:rsidRDefault="008D0D8F" w:rsidP="00183C6A">
      <w:pPr>
        <w:tabs>
          <w:tab w:val="left" w:pos="284"/>
        </w:tabs>
        <w:ind w:left="567" w:right="992"/>
        <w:jc w:val="both"/>
        <w:rPr>
          <w:rFonts w:ascii="Arial" w:hAnsi="Arial"/>
          <w:sz w:val="22"/>
          <w:szCs w:val="20"/>
        </w:rPr>
        <w:pPrChange w:id="4" w:author="Nicoll, Sheila" w:date="2015-07-27T12:44:00Z">
          <w:pPr>
            <w:tabs>
              <w:tab w:val="left" w:pos="284"/>
            </w:tabs>
            <w:ind w:left="709" w:right="992"/>
            <w:jc w:val="both"/>
          </w:pPr>
        </w:pPrChange>
      </w:pPr>
      <w:r>
        <w:rPr>
          <w:rFonts w:ascii="Arial" w:hAnsi="Arial"/>
          <w:sz w:val="22"/>
          <w:szCs w:val="20"/>
        </w:rPr>
        <w:t>We use a proxy advisory service as an administrator and as one source of research</w:t>
      </w:r>
      <w:r w:rsidR="002C668E">
        <w:rPr>
          <w:rFonts w:ascii="Arial" w:hAnsi="Arial"/>
          <w:sz w:val="22"/>
          <w:szCs w:val="20"/>
        </w:rPr>
        <w:t xml:space="preserve"> in making voting decisions</w:t>
      </w:r>
      <w:r>
        <w:rPr>
          <w:rFonts w:ascii="Arial" w:hAnsi="Arial"/>
          <w:sz w:val="22"/>
          <w:szCs w:val="20"/>
        </w:rPr>
        <w:t xml:space="preserve">.  We supplement that with our own internal research and consultation and ensure that voting is in line with our own policies.  We are, therefore, supportive of a strong Code of Practice.  We feel that the Code has made a difference in the areas of concern to ESMA, but that there is benefit in focusing now on </w:t>
      </w:r>
      <w:r w:rsidR="002C668E">
        <w:rPr>
          <w:rFonts w:ascii="Arial" w:hAnsi="Arial"/>
          <w:sz w:val="22"/>
          <w:szCs w:val="20"/>
        </w:rPr>
        <w:t xml:space="preserve">the </w:t>
      </w:r>
      <w:proofErr w:type="spellStart"/>
      <w:r w:rsidR="002C668E">
        <w:rPr>
          <w:rFonts w:ascii="Arial" w:hAnsi="Arial"/>
          <w:sz w:val="22"/>
          <w:szCs w:val="20"/>
        </w:rPr>
        <w:t>ongoing</w:t>
      </w:r>
      <w:proofErr w:type="spellEnd"/>
      <w:r w:rsidR="002C668E">
        <w:rPr>
          <w:rFonts w:ascii="Arial" w:hAnsi="Arial"/>
          <w:sz w:val="22"/>
          <w:szCs w:val="20"/>
        </w:rPr>
        <w:t xml:space="preserve"> </w:t>
      </w:r>
      <w:r>
        <w:rPr>
          <w:rFonts w:ascii="Arial" w:hAnsi="Arial"/>
          <w:sz w:val="22"/>
          <w:szCs w:val="20"/>
        </w:rPr>
        <w:t xml:space="preserve">governance </w:t>
      </w:r>
      <w:r w:rsidR="005E496B">
        <w:rPr>
          <w:rFonts w:ascii="Arial" w:hAnsi="Arial"/>
          <w:sz w:val="22"/>
          <w:szCs w:val="20"/>
        </w:rPr>
        <w:t xml:space="preserve">around </w:t>
      </w:r>
      <w:r w:rsidR="002C668E">
        <w:rPr>
          <w:rFonts w:ascii="Arial" w:hAnsi="Arial"/>
          <w:sz w:val="22"/>
          <w:szCs w:val="20"/>
        </w:rPr>
        <w:t>the code</w:t>
      </w:r>
      <w:r>
        <w:rPr>
          <w:rFonts w:ascii="Arial" w:hAnsi="Arial"/>
          <w:sz w:val="22"/>
          <w:szCs w:val="20"/>
        </w:rPr>
        <w:t xml:space="preserve">.  This is particularly needed given the </w:t>
      </w:r>
      <w:r w:rsidR="00084BB6">
        <w:rPr>
          <w:rFonts w:ascii="Arial" w:hAnsi="Arial"/>
          <w:sz w:val="22"/>
          <w:szCs w:val="20"/>
        </w:rPr>
        <w:t>small number of large players</w:t>
      </w:r>
      <w:r>
        <w:rPr>
          <w:rFonts w:ascii="Arial" w:hAnsi="Arial"/>
          <w:sz w:val="22"/>
          <w:szCs w:val="20"/>
        </w:rPr>
        <w:t xml:space="preserve"> in this sector.  We </w:t>
      </w:r>
      <w:r w:rsidR="00084BB6">
        <w:rPr>
          <w:rFonts w:ascii="Arial" w:hAnsi="Arial"/>
          <w:sz w:val="22"/>
          <w:szCs w:val="20"/>
        </w:rPr>
        <w:t>would be happy to discuss our responses with you further should you so wish.  Please contact either m</w:t>
      </w:r>
      <w:r w:rsidR="00E56B76">
        <w:rPr>
          <w:rFonts w:ascii="Arial" w:hAnsi="Arial"/>
          <w:sz w:val="22"/>
          <w:szCs w:val="20"/>
        </w:rPr>
        <w:t>e</w:t>
      </w:r>
      <w:r w:rsidR="00084BB6">
        <w:rPr>
          <w:rFonts w:ascii="Arial" w:hAnsi="Arial"/>
          <w:sz w:val="22"/>
          <w:szCs w:val="20"/>
        </w:rPr>
        <w:t xml:space="preserve"> or Jessica Ground, Head of Stewardship.</w:t>
      </w:r>
    </w:p>
    <w:p w:rsidR="00084BB6" w:rsidRDefault="00084BB6" w:rsidP="00183C6A">
      <w:pPr>
        <w:tabs>
          <w:tab w:val="left" w:pos="284"/>
        </w:tabs>
        <w:ind w:left="567" w:right="992"/>
        <w:jc w:val="both"/>
        <w:rPr>
          <w:rFonts w:ascii="Arial" w:hAnsi="Arial"/>
          <w:sz w:val="22"/>
          <w:szCs w:val="20"/>
        </w:rPr>
        <w:pPrChange w:id="5" w:author="Nicoll, Sheila" w:date="2015-07-27T12:44:00Z">
          <w:pPr>
            <w:tabs>
              <w:tab w:val="left" w:pos="284"/>
            </w:tabs>
            <w:ind w:left="709" w:right="992"/>
            <w:jc w:val="both"/>
          </w:pPr>
        </w:pPrChange>
      </w:pPr>
    </w:p>
    <w:p w:rsidR="00084BB6" w:rsidRDefault="00084BB6" w:rsidP="00183C6A">
      <w:pPr>
        <w:tabs>
          <w:tab w:val="left" w:pos="284"/>
        </w:tabs>
        <w:ind w:left="567" w:right="992"/>
        <w:jc w:val="both"/>
        <w:rPr>
          <w:rFonts w:ascii="Arial" w:hAnsi="Arial"/>
          <w:sz w:val="22"/>
          <w:szCs w:val="20"/>
        </w:rPr>
        <w:pPrChange w:id="6" w:author="Nicoll, Sheila" w:date="2015-07-27T12:44:00Z">
          <w:pPr>
            <w:tabs>
              <w:tab w:val="left" w:pos="284"/>
            </w:tabs>
            <w:ind w:left="709" w:right="992"/>
            <w:jc w:val="both"/>
          </w:pPr>
        </w:pPrChange>
      </w:pPr>
      <w:r>
        <w:rPr>
          <w:rFonts w:ascii="Arial" w:hAnsi="Arial"/>
          <w:sz w:val="22"/>
          <w:szCs w:val="20"/>
        </w:rPr>
        <w:t>Yours faithfully</w:t>
      </w:r>
    </w:p>
    <w:p w:rsidR="00084BB6" w:rsidRDefault="00084BB6" w:rsidP="00183C6A">
      <w:pPr>
        <w:tabs>
          <w:tab w:val="left" w:pos="284"/>
        </w:tabs>
        <w:ind w:left="567" w:right="992"/>
        <w:jc w:val="both"/>
        <w:rPr>
          <w:rFonts w:ascii="Arial" w:hAnsi="Arial"/>
          <w:sz w:val="22"/>
          <w:szCs w:val="20"/>
        </w:rPr>
        <w:pPrChange w:id="7" w:author="Nicoll, Sheila" w:date="2015-07-27T12:44:00Z">
          <w:pPr>
            <w:tabs>
              <w:tab w:val="left" w:pos="284"/>
            </w:tabs>
            <w:ind w:left="709" w:right="992"/>
            <w:jc w:val="both"/>
          </w:pPr>
        </w:pPrChange>
      </w:pPr>
    </w:p>
    <w:p w:rsidR="00084BB6" w:rsidRDefault="00084BB6" w:rsidP="00183C6A">
      <w:pPr>
        <w:tabs>
          <w:tab w:val="left" w:pos="284"/>
        </w:tabs>
        <w:ind w:left="567" w:right="992"/>
        <w:jc w:val="both"/>
        <w:rPr>
          <w:rFonts w:ascii="Arial" w:hAnsi="Arial" w:cs="Arial"/>
          <w:b/>
          <w:sz w:val="22"/>
          <w:szCs w:val="22"/>
        </w:rPr>
        <w:pPrChange w:id="8" w:author="Nicoll, Sheila" w:date="2015-07-27T12:44:00Z">
          <w:pPr>
            <w:tabs>
              <w:tab w:val="left" w:pos="284"/>
            </w:tabs>
            <w:ind w:left="709" w:right="992"/>
            <w:jc w:val="both"/>
          </w:pPr>
        </w:pPrChange>
      </w:pPr>
    </w:p>
    <w:p w:rsidR="00084BB6" w:rsidRDefault="00084BB6" w:rsidP="00183C6A">
      <w:pPr>
        <w:tabs>
          <w:tab w:val="left" w:pos="284"/>
        </w:tabs>
        <w:ind w:left="567" w:right="992"/>
        <w:jc w:val="both"/>
        <w:rPr>
          <w:rFonts w:ascii="Arial" w:hAnsi="Arial" w:cs="Arial"/>
          <w:b/>
          <w:sz w:val="22"/>
          <w:szCs w:val="22"/>
        </w:rPr>
        <w:pPrChange w:id="9" w:author="Nicoll, Sheila" w:date="2015-07-27T12:44:00Z">
          <w:pPr>
            <w:tabs>
              <w:tab w:val="left" w:pos="284"/>
            </w:tabs>
            <w:ind w:left="709" w:right="992"/>
            <w:jc w:val="both"/>
          </w:pPr>
        </w:pPrChange>
      </w:pPr>
      <w:r>
        <w:rPr>
          <w:rFonts w:ascii="Arial" w:hAnsi="Arial" w:cs="Arial"/>
          <w:b/>
          <w:noProof/>
          <w:sz w:val="22"/>
          <w:szCs w:val="22"/>
          <w:lang w:eastAsia="en-GB"/>
        </w:rPr>
        <w:drawing>
          <wp:inline distT="0" distB="0" distL="0" distR="0" wp14:anchorId="5A5EDB30" wp14:editId="040BB2C8">
            <wp:extent cx="2326430" cy="281337"/>
            <wp:effectExtent l="0" t="0" r="10795" b="0"/>
            <wp:docPr id="2" name="Picture 2" descr="Mac 9:Users:studio9: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9:Users:studio9:Desktop: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430" cy="281337"/>
                    </a:xfrm>
                    <a:prstGeom prst="rect">
                      <a:avLst/>
                    </a:prstGeom>
                    <a:noFill/>
                    <a:ln>
                      <a:noFill/>
                    </a:ln>
                  </pic:spPr>
                </pic:pic>
              </a:graphicData>
            </a:graphic>
          </wp:inline>
        </w:drawing>
      </w:r>
    </w:p>
    <w:p w:rsidR="00084BB6" w:rsidRDefault="00084BB6" w:rsidP="00183C6A">
      <w:pPr>
        <w:tabs>
          <w:tab w:val="left" w:pos="284"/>
        </w:tabs>
        <w:ind w:left="567" w:right="992"/>
        <w:jc w:val="both"/>
        <w:rPr>
          <w:rFonts w:ascii="Arial" w:hAnsi="Arial" w:cs="Arial"/>
          <w:b/>
          <w:sz w:val="22"/>
          <w:szCs w:val="22"/>
        </w:rPr>
        <w:pPrChange w:id="10" w:author="Nicoll, Sheila" w:date="2015-07-27T12:44:00Z">
          <w:pPr>
            <w:tabs>
              <w:tab w:val="left" w:pos="284"/>
            </w:tabs>
            <w:ind w:left="709" w:right="992"/>
            <w:jc w:val="both"/>
          </w:pPr>
        </w:pPrChange>
      </w:pPr>
    </w:p>
    <w:p w:rsidR="00084BB6" w:rsidRDefault="00084BB6" w:rsidP="00183C6A">
      <w:pPr>
        <w:tabs>
          <w:tab w:val="left" w:pos="284"/>
        </w:tabs>
        <w:ind w:left="567" w:right="992"/>
        <w:jc w:val="both"/>
        <w:rPr>
          <w:rFonts w:ascii="Arial" w:hAnsi="Arial" w:cs="Arial"/>
          <w:sz w:val="22"/>
          <w:szCs w:val="22"/>
        </w:rPr>
        <w:pPrChange w:id="11" w:author="Nicoll, Sheila" w:date="2015-07-27T12:44:00Z">
          <w:pPr>
            <w:tabs>
              <w:tab w:val="left" w:pos="284"/>
            </w:tabs>
            <w:ind w:left="709" w:right="992"/>
            <w:jc w:val="both"/>
          </w:pPr>
        </w:pPrChange>
      </w:pPr>
      <w:r>
        <w:rPr>
          <w:rFonts w:ascii="Arial" w:hAnsi="Arial" w:cs="Arial"/>
          <w:sz w:val="22"/>
          <w:szCs w:val="22"/>
        </w:rPr>
        <w:t>Sheila A Nicoll</w:t>
      </w:r>
    </w:p>
    <w:p w:rsidR="00084BB6" w:rsidRDefault="00084BB6" w:rsidP="00183C6A">
      <w:pPr>
        <w:tabs>
          <w:tab w:val="left" w:pos="284"/>
        </w:tabs>
        <w:ind w:left="567" w:right="992"/>
        <w:jc w:val="both"/>
        <w:rPr>
          <w:rFonts w:ascii="Arial" w:hAnsi="Arial" w:cs="Arial"/>
          <w:b/>
          <w:sz w:val="22"/>
          <w:szCs w:val="22"/>
        </w:rPr>
        <w:pPrChange w:id="12" w:author="Nicoll, Sheila" w:date="2015-07-27T12:44:00Z">
          <w:pPr>
            <w:tabs>
              <w:tab w:val="left" w:pos="284"/>
            </w:tabs>
            <w:ind w:left="709" w:right="992"/>
            <w:jc w:val="both"/>
          </w:pPr>
        </w:pPrChange>
      </w:pPr>
      <w:r>
        <w:rPr>
          <w:rFonts w:ascii="Arial" w:hAnsi="Arial" w:cs="Arial"/>
          <w:sz w:val="22"/>
          <w:szCs w:val="22"/>
        </w:rPr>
        <w:t>Head of Public Policy</w:t>
      </w:r>
    </w:p>
    <w:p w:rsidR="00084BB6" w:rsidRPr="009A588E" w:rsidRDefault="00084BB6" w:rsidP="00183C6A">
      <w:pPr>
        <w:tabs>
          <w:tab w:val="left" w:pos="284"/>
        </w:tabs>
        <w:ind w:left="567" w:right="992"/>
        <w:jc w:val="both"/>
        <w:rPr>
          <w:rFonts w:ascii="Arial" w:hAnsi="Arial" w:cs="Arial"/>
          <w:b/>
          <w:sz w:val="22"/>
          <w:szCs w:val="22"/>
        </w:rPr>
        <w:pPrChange w:id="13" w:author="Nicoll, Sheila" w:date="2015-07-27T12:44:00Z">
          <w:pPr>
            <w:tabs>
              <w:tab w:val="left" w:pos="284"/>
            </w:tabs>
            <w:ind w:left="709" w:right="992"/>
            <w:jc w:val="both"/>
          </w:pPr>
        </w:pPrChange>
      </w:pPr>
      <w:r w:rsidRPr="009A588E">
        <w:rPr>
          <w:rFonts w:ascii="Arial" w:hAnsi="Arial" w:cs="Arial"/>
          <w:b/>
          <w:sz w:val="22"/>
          <w:szCs w:val="22"/>
        </w:rPr>
        <w:t>Schroders</w:t>
      </w:r>
    </w:p>
    <w:p w:rsidR="00084BB6" w:rsidRDefault="00084BB6" w:rsidP="00A07EE5">
      <w:pPr>
        <w:tabs>
          <w:tab w:val="left" w:pos="284"/>
        </w:tabs>
        <w:ind w:left="709" w:right="992"/>
        <w:jc w:val="both"/>
        <w:rPr>
          <w:rFonts w:ascii="Arial" w:hAnsi="Arial"/>
          <w:sz w:val="22"/>
          <w:szCs w:val="20"/>
        </w:rPr>
      </w:pPr>
    </w:p>
    <w:p w:rsidR="00A07EE5" w:rsidRDefault="00A07EE5" w:rsidP="00A07EE5">
      <w:pPr>
        <w:tabs>
          <w:tab w:val="left" w:pos="284"/>
        </w:tabs>
        <w:ind w:left="709" w:right="992"/>
        <w:jc w:val="both"/>
        <w:rPr>
          <w:rFonts w:ascii="Arial" w:hAnsi="Arial"/>
          <w:sz w:val="22"/>
          <w:szCs w:val="20"/>
        </w:rPr>
      </w:pPr>
    </w:p>
    <w:p w:rsidR="00A07EE5" w:rsidRDefault="00A07EE5"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Default="00084BB6" w:rsidP="00187F4B">
      <w:pPr>
        <w:tabs>
          <w:tab w:val="left" w:pos="284"/>
          <w:tab w:val="left" w:pos="567"/>
        </w:tabs>
        <w:ind w:left="567"/>
        <w:rPr>
          <w:rStyle w:val="StyleArial9pt"/>
          <w:sz w:val="22"/>
          <w:szCs w:val="22"/>
        </w:rPr>
      </w:pPr>
    </w:p>
    <w:p w:rsidR="00084BB6" w:rsidRPr="00084BB6" w:rsidRDefault="00084BB6" w:rsidP="00084BB6">
      <w:pPr>
        <w:rPr>
          <w:rFonts w:ascii="Arial" w:hAnsi="Arial" w:cs="Arial"/>
          <w:b/>
          <w:sz w:val="28"/>
          <w:szCs w:val="28"/>
          <w:lang w:eastAsia="en-GB"/>
        </w:rPr>
      </w:pPr>
      <w:r w:rsidRPr="00084BB6">
        <w:rPr>
          <w:rFonts w:ascii="Arial" w:hAnsi="Arial" w:cs="Arial"/>
          <w:b/>
          <w:sz w:val="28"/>
          <w:szCs w:val="28"/>
          <w:lang w:eastAsia="en-GB"/>
        </w:rPr>
        <w:t>3</w:t>
      </w:r>
      <w:r w:rsidRPr="00084BB6">
        <w:rPr>
          <w:rFonts w:ascii="Arial" w:hAnsi="Arial" w:cs="Arial"/>
          <w:b/>
          <w:sz w:val="28"/>
          <w:szCs w:val="28"/>
          <w:lang w:eastAsia="en-GB"/>
        </w:rPr>
        <w:tab/>
        <w:t>General Questions</w:t>
      </w: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Q1: What is the nature of your involvement in the proxy advisory industry (proxy advisor, investor, issuer, proxy solicitor etc.)? To facilitate the comprehensibility of your response to this Call for Evidence, please describe your role in and your interaction with the industry.</w:t>
      </w:r>
    </w:p>
    <w:p w:rsidR="00084BB6" w:rsidRPr="00084BB6" w:rsidRDefault="00084BB6" w:rsidP="00084BB6">
      <w:pPr>
        <w:rPr>
          <w:rFonts w:ascii="Arial" w:hAnsi="Arial" w:cs="Arial"/>
          <w:sz w:val="22"/>
          <w:szCs w:val="22"/>
          <w:lang w:eastAsia="en-GB"/>
        </w:rPr>
      </w:pPr>
    </w:p>
    <w:p w:rsidR="00084BB6" w:rsidRDefault="00084BB6" w:rsidP="00084BB6">
      <w:pPr>
        <w:rPr>
          <w:rFonts w:ascii="Arial" w:hAnsi="Arial" w:cs="Arial"/>
          <w:lang w:eastAsia="en-GB"/>
        </w:rPr>
      </w:pPr>
      <w:r w:rsidRPr="00084BB6">
        <w:rPr>
          <w:rFonts w:ascii="Arial" w:hAnsi="Arial" w:cs="Arial"/>
          <w:lang w:eastAsia="en-GB"/>
        </w:rPr>
        <w:t>Schroders is an independent asset management house and our goals are completely aligned with those of our clients - the creation of long-term value. We manage over EUR 440 billion on behalf of institutional and retail investors, financial institutions and high net worth clients from around the world, invested in a broad range of asset classes across equities, fixed income, multi-asset and alternatives.</w:t>
      </w:r>
    </w:p>
    <w:p w:rsidR="00183C6A" w:rsidRPr="00084BB6" w:rsidRDefault="00183C6A"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 xml:space="preserve">Q2: Have you previously had concerns with the functioning of any areas of the proxy advisory industry? If yes, please specify. </w:t>
      </w:r>
    </w:p>
    <w:p w:rsidR="00084BB6" w:rsidRPr="00084BB6" w:rsidRDefault="00084BB6" w:rsidP="00084BB6">
      <w:pPr>
        <w:rPr>
          <w:rFonts w:ascii="Arial" w:hAnsi="Arial" w:cs="Arial"/>
          <w:lang w:eastAsia="en-GB"/>
        </w:rPr>
      </w:pPr>
    </w:p>
    <w:p w:rsidR="00084BB6" w:rsidRPr="00084BB6" w:rsidRDefault="00084BB6" w:rsidP="00084BB6">
      <w:pPr>
        <w:rPr>
          <w:rFonts w:ascii="Arial" w:hAnsi="Arial" w:cs="Arial"/>
          <w:lang w:eastAsia="en-GB"/>
        </w:rPr>
      </w:pPr>
      <w:r w:rsidRPr="00084BB6">
        <w:rPr>
          <w:rFonts w:ascii="Arial" w:hAnsi="Arial" w:cs="Arial"/>
          <w:lang w:eastAsia="en-GB"/>
        </w:rPr>
        <w:t>Proxy Agencies play a very important role in administering our voting, so we place a huge amount of trust and faith in their ability to successfully execute our instructions</w:t>
      </w:r>
      <w:r w:rsidR="00A026B8">
        <w:rPr>
          <w:rFonts w:ascii="Arial" w:hAnsi="Arial" w:cs="Arial"/>
          <w:lang w:eastAsia="en-GB"/>
        </w:rPr>
        <w:t>.  It is particularly important th</w:t>
      </w:r>
      <w:bookmarkStart w:id="14" w:name="_GoBack"/>
      <w:bookmarkEnd w:id="14"/>
      <w:r w:rsidR="00A026B8">
        <w:rPr>
          <w:rFonts w:ascii="Arial" w:hAnsi="Arial" w:cs="Arial"/>
          <w:lang w:eastAsia="en-GB"/>
        </w:rPr>
        <w:t xml:space="preserve">at we have confidence that:  </w:t>
      </w:r>
    </w:p>
    <w:p w:rsidR="00084BB6" w:rsidRPr="00084BB6" w:rsidRDefault="00084BB6" w:rsidP="00084BB6">
      <w:pPr>
        <w:rPr>
          <w:rFonts w:ascii="Arial" w:hAnsi="Arial" w:cs="Arial"/>
          <w:lang w:eastAsia="en-GB"/>
        </w:rPr>
      </w:pPr>
    </w:p>
    <w:p w:rsidR="00084BB6" w:rsidRPr="00084BB6" w:rsidRDefault="00084BB6" w:rsidP="00084BB6">
      <w:pPr>
        <w:numPr>
          <w:ilvl w:val="0"/>
          <w:numId w:val="5"/>
        </w:numPr>
        <w:contextualSpacing/>
        <w:rPr>
          <w:rFonts w:ascii="Arial" w:hAnsi="Arial" w:cs="Arial"/>
          <w:sz w:val="20"/>
          <w:szCs w:val="20"/>
          <w:lang w:eastAsia="en-GB"/>
        </w:rPr>
      </w:pPr>
      <w:r w:rsidRPr="00084BB6">
        <w:rPr>
          <w:rFonts w:ascii="Arial" w:hAnsi="Arial" w:cs="Arial"/>
          <w:lang w:eastAsia="en-GB"/>
        </w:rPr>
        <w:t xml:space="preserve">voting instructions </w:t>
      </w:r>
      <w:r w:rsidR="00A026B8">
        <w:rPr>
          <w:rFonts w:ascii="Arial" w:hAnsi="Arial" w:cs="Arial"/>
          <w:lang w:eastAsia="en-GB"/>
        </w:rPr>
        <w:t>are</w:t>
      </w:r>
      <w:r w:rsidRPr="00084BB6">
        <w:rPr>
          <w:rFonts w:ascii="Arial" w:hAnsi="Arial" w:cs="Arial"/>
          <w:lang w:eastAsia="en-GB"/>
        </w:rPr>
        <w:t xml:space="preserve"> carried out faithfully; and</w:t>
      </w:r>
    </w:p>
    <w:p w:rsidR="00084BB6" w:rsidRPr="00084BB6" w:rsidRDefault="00084BB6" w:rsidP="00084BB6">
      <w:pPr>
        <w:ind w:left="1080"/>
        <w:contextualSpacing/>
        <w:rPr>
          <w:rFonts w:ascii="Arial" w:hAnsi="Arial" w:cs="Arial"/>
          <w:sz w:val="20"/>
          <w:szCs w:val="20"/>
          <w:lang w:eastAsia="en-GB"/>
        </w:rPr>
      </w:pPr>
    </w:p>
    <w:p w:rsidR="00084BB6" w:rsidRDefault="00A026B8" w:rsidP="00084BB6">
      <w:pPr>
        <w:numPr>
          <w:ilvl w:val="0"/>
          <w:numId w:val="5"/>
        </w:numPr>
        <w:contextualSpacing/>
        <w:rPr>
          <w:rFonts w:ascii="Arial" w:hAnsi="Arial" w:cs="Arial"/>
          <w:sz w:val="20"/>
          <w:szCs w:val="20"/>
          <w:lang w:eastAsia="en-GB"/>
        </w:rPr>
      </w:pPr>
      <w:proofErr w:type="gramStart"/>
      <w:r>
        <w:rPr>
          <w:rFonts w:ascii="Arial" w:hAnsi="Arial" w:cs="Arial"/>
          <w:lang w:eastAsia="en-GB"/>
        </w:rPr>
        <w:t>they</w:t>
      </w:r>
      <w:proofErr w:type="gramEnd"/>
      <w:r>
        <w:rPr>
          <w:rFonts w:ascii="Arial" w:hAnsi="Arial" w:cs="Arial"/>
          <w:lang w:eastAsia="en-GB"/>
        </w:rPr>
        <w:t xml:space="preserve"> provide us with </w:t>
      </w:r>
      <w:r w:rsidR="00084BB6" w:rsidRPr="00084BB6">
        <w:rPr>
          <w:rFonts w:ascii="Arial" w:hAnsi="Arial" w:cs="Arial"/>
          <w:lang w:eastAsia="en-GB"/>
        </w:rPr>
        <w:t xml:space="preserve">correct data in a timely manner to </w:t>
      </w:r>
      <w:r w:rsidR="003F1AF0">
        <w:rPr>
          <w:rFonts w:ascii="Arial" w:hAnsi="Arial" w:cs="Arial"/>
          <w:lang w:eastAsia="en-GB"/>
        </w:rPr>
        <w:t>contribute to our decision making process</w:t>
      </w:r>
      <w:r w:rsidR="00084BB6" w:rsidRPr="00084BB6">
        <w:rPr>
          <w:rFonts w:ascii="Arial" w:hAnsi="Arial" w:cs="Arial"/>
          <w:sz w:val="20"/>
          <w:szCs w:val="20"/>
          <w:lang w:eastAsia="en-GB"/>
        </w:rPr>
        <w:t>.</w:t>
      </w:r>
    </w:p>
    <w:p w:rsidR="00183C6A" w:rsidRDefault="00183C6A" w:rsidP="00183C6A">
      <w:pPr>
        <w:pStyle w:val="ListParagraph"/>
        <w:rPr>
          <w:rFonts w:ascii="Arial" w:hAnsi="Arial" w:cs="Arial"/>
          <w:sz w:val="20"/>
          <w:szCs w:val="20"/>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Q3: Did you become aware of the BPP at the time of their publication, i.e. March 2014? If yes, how did you become aware of the BPP? If no, when did you become aware of the BPP and how?</w:t>
      </w:r>
    </w:p>
    <w:p w:rsidR="00084BB6" w:rsidRPr="00084BB6" w:rsidRDefault="00084BB6" w:rsidP="00084BB6">
      <w:pPr>
        <w:rPr>
          <w:rFonts w:ascii="Arial" w:hAnsi="Arial" w:cs="Arial"/>
          <w:sz w:val="22"/>
          <w:szCs w:val="22"/>
          <w:lang w:eastAsia="en-GB"/>
        </w:rPr>
      </w:pPr>
    </w:p>
    <w:p w:rsidR="00084BB6" w:rsidRDefault="00084BB6" w:rsidP="00084BB6">
      <w:pPr>
        <w:rPr>
          <w:rFonts w:ascii="Arial" w:hAnsi="Arial" w:cs="Arial"/>
          <w:lang w:eastAsia="en-GB"/>
        </w:rPr>
      </w:pPr>
      <w:r w:rsidRPr="00084BB6">
        <w:rPr>
          <w:rFonts w:ascii="Arial" w:hAnsi="Arial" w:cs="Arial"/>
          <w:lang w:eastAsia="en-GB"/>
        </w:rPr>
        <w:t xml:space="preserve">Yes, we </w:t>
      </w:r>
      <w:r w:rsidR="003F1AF0">
        <w:rPr>
          <w:rFonts w:ascii="Arial" w:hAnsi="Arial" w:cs="Arial"/>
          <w:lang w:eastAsia="en-GB"/>
        </w:rPr>
        <w:t>were</w:t>
      </w:r>
      <w:r w:rsidRPr="00084BB6">
        <w:rPr>
          <w:rFonts w:ascii="Arial" w:hAnsi="Arial" w:cs="Arial"/>
          <w:lang w:eastAsia="en-GB"/>
        </w:rPr>
        <w:t xml:space="preserve"> aware of the BPP </w:t>
      </w:r>
      <w:r w:rsidR="003F1AF0">
        <w:rPr>
          <w:rFonts w:ascii="Arial" w:hAnsi="Arial" w:cs="Arial"/>
          <w:lang w:eastAsia="en-GB"/>
        </w:rPr>
        <w:t>before</w:t>
      </w:r>
      <w:r w:rsidR="00183604">
        <w:rPr>
          <w:rFonts w:ascii="Arial" w:hAnsi="Arial" w:cs="Arial"/>
          <w:lang w:eastAsia="en-GB"/>
        </w:rPr>
        <w:t xml:space="preserve"> </w:t>
      </w:r>
      <w:r w:rsidRPr="00084BB6">
        <w:rPr>
          <w:rFonts w:ascii="Arial" w:hAnsi="Arial" w:cs="Arial"/>
          <w:lang w:eastAsia="en-GB"/>
        </w:rPr>
        <w:t xml:space="preserve">publication. </w:t>
      </w:r>
      <w:r w:rsidR="003F1AF0">
        <w:rPr>
          <w:rFonts w:ascii="Arial" w:hAnsi="Arial" w:cs="Arial"/>
          <w:lang w:eastAsia="en-GB"/>
        </w:rPr>
        <w:t xml:space="preserve"> </w:t>
      </w:r>
      <w:r w:rsidRPr="00084BB6">
        <w:rPr>
          <w:rFonts w:ascii="Arial" w:hAnsi="Arial" w:cs="Arial"/>
          <w:lang w:eastAsia="en-GB"/>
        </w:rPr>
        <w:t xml:space="preserve">We are a member of the </w:t>
      </w:r>
      <w:r w:rsidR="00A8356D">
        <w:rPr>
          <w:rFonts w:ascii="Arial" w:hAnsi="Arial" w:cs="Arial"/>
          <w:lang w:eastAsia="en-GB"/>
        </w:rPr>
        <w:t xml:space="preserve">UK </w:t>
      </w:r>
      <w:r w:rsidRPr="00084BB6">
        <w:rPr>
          <w:rFonts w:ascii="Arial" w:hAnsi="Arial" w:cs="Arial"/>
          <w:lang w:eastAsia="en-GB"/>
        </w:rPr>
        <w:t xml:space="preserve">Corporate Governance Forum </w:t>
      </w:r>
      <w:r w:rsidR="00A8356D">
        <w:rPr>
          <w:rFonts w:ascii="Arial" w:hAnsi="Arial" w:cs="Arial"/>
          <w:lang w:eastAsia="en-GB"/>
        </w:rPr>
        <w:t>and the</w:t>
      </w:r>
      <w:r w:rsidR="006A11DD">
        <w:rPr>
          <w:rFonts w:ascii="Arial" w:hAnsi="Arial" w:cs="Arial"/>
          <w:lang w:eastAsia="en-GB"/>
        </w:rPr>
        <w:t xml:space="preserve"> UK</w:t>
      </w:r>
      <w:r w:rsidR="00A8356D">
        <w:rPr>
          <w:rFonts w:ascii="Arial" w:hAnsi="Arial" w:cs="Arial"/>
          <w:lang w:eastAsia="en-GB"/>
        </w:rPr>
        <w:t xml:space="preserve"> Investment Association </w:t>
      </w:r>
      <w:r w:rsidRPr="00084BB6">
        <w:rPr>
          <w:rFonts w:ascii="Arial" w:hAnsi="Arial" w:cs="Arial"/>
          <w:lang w:eastAsia="en-GB"/>
        </w:rPr>
        <w:t>and so were consulted before publication of the BPP.</w:t>
      </w:r>
    </w:p>
    <w:p w:rsidR="00183C6A" w:rsidRPr="00084BB6" w:rsidRDefault="00183C6A"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sz w:val="22"/>
          <w:szCs w:val="22"/>
          <w:lang w:eastAsia="en-GB"/>
        </w:rPr>
      </w:pPr>
      <w:r w:rsidRPr="00084BB6">
        <w:rPr>
          <w:rFonts w:ascii="Arial" w:hAnsi="Arial" w:cs="Arial"/>
          <w:sz w:val="22"/>
          <w:szCs w:val="22"/>
          <w:lang w:eastAsia="en-GB"/>
        </w:rPr>
        <w:t xml:space="preserve">Q4: </w:t>
      </w:r>
      <w:r w:rsidRPr="00084BB6">
        <w:rPr>
          <w:rFonts w:ascii="Arial" w:hAnsi="Arial" w:cs="Arial"/>
          <w:i/>
          <w:sz w:val="22"/>
          <w:szCs w:val="22"/>
          <w:lang w:eastAsia="en-GB"/>
        </w:rPr>
        <w:t>What is your view on the width and clarity of the scope of entities covered by the BPP (i.e. do you consider that the BPP cover the European proxy advisory market appropriately)? Please explain.</w:t>
      </w:r>
    </w:p>
    <w:p w:rsidR="00084BB6" w:rsidRPr="00084BB6" w:rsidRDefault="00084BB6" w:rsidP="00084BB6">
      <w:pPr>
        <w:rPr>
          <w:rFonts w:ascii="Arial" w:hAnsi="Arial" w:cs="Arial"/>
          <w:sz w:val="22"/>
          <w:szCs w:val="22"/>
          <w:lang w:eastAsia="en-GB"/>
        </w:rPr>
      </w:pPr>
    </w:p>
    <w:p w:rsidR="00084BB6" w:rsidRDefault="006926B7" w:rsidP="00084BB6">
      <w:pPr>
        <w:rPr>
          <w:rFonts w:ascii="Arial" w:hAnsi="Arial" w:cs="Arial"/>
          <w:lang w:eastAsia="en-GB"/>
        </w:rPr>
      </w:pPr>
      <w:r>
        <w:rPr>
          <w:rFonts w:ascii="Arial" w:hAnsi="Arial" w:cs="Arial"/>
          <w:lang w:eastAsia="en-GB"/>
        </w:rPr>
        <w:t xml:space="preserve">We are satisfied that that those we deal with who should be covered are covered, and have signed up to the Principles.  </w:t>
      </w:r>
    </w:p>
    <w:p w:rsidR="00183C6A" w:rsidRDefault="00183C6A" w:rsidP="00084BB6">
      <w:pPr>
        <w:rPr>
          <w:rFonts w:ascii="Arial" w:hAnsi="Arial" w:cs="Arial"/>
          <w:lang w:eastAsia="en-GB"/>
        </w:rPr>
      </w:pPr>
    </w:p>
    <w:p w:rsidR="00183C6A" w:rsidRPr="00084BB6" w:rsidRDefault="00183C6A"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Q5: In your view, are the BPP drafted in a way so that they address the following areas identified in ESMA’s 2013 Final Report? Please provide examples to support your response.</w:t>
      </w:r>
    </w:p>
    <w:p w:rsidR="00084BB6" w:rsidRPr="00084BB6" w:rsidRDefault="00084BB6" w:rsidP="00084BB6">
      <w:pPr>
        <w:rPr>
          <w:rFonts w:ascii="Arial" w:hAnsi="Arial" w:cs="Arial"/>
          <w:i/>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a. Identifying, disclosing and managing conflicts of interest;</w:t>
      </w: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b. Fostering transparency to ensure the accuracy and reliability of the advice;</w:t>
      </w: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c. Disclosing general voting policies and methodologies;</w:t>
      </w: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lastRenderedPageBreak/>
        <w:t>d. Considering local market conditions;</w:t>
      </w: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 xml:space="preserve">e. Providing information on engagement with issuers. </w:t>
      </w:r>
    </w:p>
    <w:p w:rsidR="00084BB6" w:rsidRPr="00084BB6" w:rsidRDefault="00084BB6" w:rsidP="00084BB6">
      <w:pPr>
        <w:rPr>
          <w:rFonts w:ascii="Arial" w:hAnsi="Arial" w:cs="Arial"/>
          <w:sz w:val="22"/>
          <w:szCs w:val="22"/>
          <w:lang w:eastAsia="en-GB"/>
        </w:rPr>
      </w:pPr>
    </w:p>
    <w:p w:rsidR="00084BB6" w:rsidRDefault="00084BB6" w:rsidP="00084BB6">
      <w:pPr>
        <w:rPr>
          <w:rFonts w:ascii="Arial" w:hAnsi="Arial" w:cs="Arial"/>
          <w:lang w:eastAsia="en-GB"/>
        </w:rPr>
      </w:pPr>
      <w:r w:rsidRPr="00084BB6">
        <w:rPr>
          <w:rFonts w:ascii="Arial" w:hAnsi="Arial" w:cs="Arial"/>
          <w:lang w:eastAsia="en-GB"/>
        </w:rPr>
        <w:t>See our response to questions 8 and 9 in relation to a. d. and e. above.</w:t>
      </w:r>
    </w:p>
    <w:p w:rsidR="00183C6A" w:rsidRPr="00084BB6" w:rsidRDefault="00183C6A"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sz w:val="22"/>
          <w:szCs w:val="22"/>
          <w:lang w:eastAsia="en-GB"/>
        </w:rPr>
      </w:pPr>
      <w:r w:rsidRPr="00084BB6">
        <w:rPr>
          <w:rFonts w:ascii="Arial" w:hAnsi="Arial" w:cs="Arial"/>
          <w:i/>
          <w:sz w:val="22"/>
          <w:szCs w:val="22"/>
          <w:lang w:eastAsia="en-GB"/>
        </w:rPr>
        <w:t>Q6: What is your overall assessment of the quality of the signatory statements? Please provide examples referring to the areas identified under Q5</w:t>
      </w:r>
      <w:r w:rsidRPr="00084BB6">
        <w:rPr>
          <w:rFonts w:ascii="Arial" w:hAnsi="Arial" w:cs="Arial"/>
          <w:sz w:val="22"/>
          <w:szCs w:val="22"/>
          <w:lang w:eastAsia="en-GB"/>
        </w:rPr>
        <w:t>.</w:t>
      </w:r>
    </w:p>
    <w:p w:rsidR="00084BB6" w:rsidRPr="00084BB6" w:rsidRDefault="00084BB6" w:rsidP="00084BB6">
      <w:pPr>
        <w:rPr>
          <w:rFonts w:ascii="Arial" w:hAnsi="Arial" w:cs="Arial"/>
          <w:sz w:val="22"/>
          <w:szCs w:val="22"/>
          <w:lang w:eastAsia="en-GB"/>
        </w:rPr>
      </w:pPr>
    </w:p>
    <w:p w:rsidR="00084BB6" w:rsidRDefault="00084BB6" w:rsidP="00084BB6">
      <w:pPr>
        <w:rPr>
          <w:rFonts w:ascii="Arial" w:hAnsi="Arial" w:cs="Arial"/>
          <w:lang w:eastAsia="en-GB"/>
        </w:rPr>
      </w:pPr>
      <w:r w:rsidRPr="00084BB6">
        <w:rPr>
          <w:rFonts w:ascii="Arial" w:hAnsi="Arial" w:cs="Arial"/>
          <w:lang w:eastAsia="en-GB"/>
        </w:rPr>
        <w:t>We have no comment</w:t>
      </w:r>
    </w:p>
    <w:p w:rsidR="00183C6A" w:rsidRPr="00084BB6" w:rsidRDefault="00183C6A"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Q7: In your view, are there proxy advisors which possibly fall within the scope of the BPP and have not signed the BPP? If yes, please: a. identify such entities; b. explain why you consider them to be within the scope of the BPP; and c. indicate their size and the coverage of their operations within the European market.</w:t>
      </w:r>
    </w:p>
    <w:p w:rsidR="00084BB6" w:rsidRPr="00084BB6" w:rsidRDefault="00084BB6" w:rsidP="00084BB6">
      <w:pPr>
        <w:rPr>
          <w:rFonts w:ascii="Arial" w:hAnsi="Arial" w:cs="Arial"/>
          <w:sz w:val="22"/>
          <w:szCs w:val="22"/>
          <w:lang w:eastAsia="en-GB"/>
        </w:rPr>
      </w:pPr>
    </w:p>
    <w:p w:rsidR="005E496B" w:rsidRDefault="005E496B" w:rsidP="00F01DF1">
      <w:pPr>
        <w:rPr>
          <w:rFonts w:ascii="Arial" w:hAnsi="Arial" w:cs="Arial"/>
          <w:lang w:eastAsia="en-GB"/>
        </w:rPr>
      </w:pPr>
      <w:r w:rsidRPr="006A11DD">
        <w:rPr>
          <w:rFonts w:ascii="Arial" w:hAnsi="Arial" w:cs="Arial"/>
          <w:lang w:eastAsia="en-GB"/>
        </w:rPr>
        <w:t xml:space="preserve">We are aware of some proxy advisors who fall within the scope but have not signed.  We have discussed this with them and understand that while they comply with the BPP they would like to see a more formal governance framework around </w:t>
      </w:r>
      <w:r>
        <w:rPr>
          <w:rFonts w:ascii="Arial" w:hAnsi="Arial" w:cs="Arial"/>
          <w:lang w:eastAsia="en-GB"/>
        </w:rPr>
        <w:t xml:space="preserve">the BPP.  </w:t>
      </w:r>
    </w:p>
    <w:p w:rsidR="00084BB6" w:rsidRDefault="00084BB6" w:rsidP="00084BB6">
      <w:pPr>
        <w:rPr>
          <w:rFonts w:ascii="Arial" w:hAnsi="Arial" w:cs="Arial"/>
          <w:sz w:val="22"/>
          <w:szCs w:val="22"/>
          <w:lang w:eastAsia="en-GB"/>
        </w:rPr>
      </w:pPr>
    </w:p>
    <w:p w:rsidR="00183C6A" w:rsidRPr="00084BB6" w:rsidRDefault="00183C6A"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 xml:space="preserve">Q8: How would you describe the impact which the BPP have had on the proxy advisory industry in practice? Please provide examples to support your response. </w:t>
      </w: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lang w:eastAsia="en-GB"/>
        </w:rPr>
      </w:pPr>
      <w:r w:rsidRPr="00084BB6">
        <w:rPr>
          <w:rFonts w:ascii="Arial" w:hAnsi="Arial" w:cs="Arial"/>
          <w:lang w:eastAsia="en-GB"/>
        </w:rPr>
        <w:t xml:space="preserve">We believe it has had a positive effect.  </w:t>
      </w:r>
      <w:r w:rsidR="00A8356D">
        <w:rPr>
          <w:rFonts w:ascii="Arial" w:hAnsi="Arial" w:cs="Arial"/>
          <w:lang w:eastAsia="en-GB"/>
        </w:rPr>
        <w:t xml:space="preserve">We now have a </w:t>
      </w:r>
      <w:r w:rsidR="00A8356D" w:rsidRPr="00A8356D">
        <w:rPr>
          <w:rFonts w:ascii="Arial" w:hAnsi="Arial" w:cs="Arial"/>
          <w:lang w:eastAsia="en-GB"/>
        </w:rPr>
        <w:t xml:space="preserve">greater understanding of the proxy advisors’ process and </w:t>
      </w:r>
      <w:r w:rsidR="001D16C6">
        <w:rPr>
          <w:rFonts w:ascii="Arial" w:hAnsi="Arial" w:cs="Arial"/>
          <w:lang w:eastAsia="en-GB"/>
        </w:rPr>
        <w:t xml:space="preserve">this </w:t>
      </w:r>
      <w:r w:rsidR="00A8356D" w:rsidRPr="00A8356D">
        <w:rPr>
          <w:rFonts w:ascii="Arial" w:hAnsi="Arial" w:cs="Arial"/>
          <w:lang w:eastAsia="en-GB"/>
        </w:rPr>
        <w:t>provides us with evidence that their engagement with companies can effect change</w:t>
      </w:r>
      <w:r w:rsidRPr="00084BB6">
        <w:rPr>
          <w:rFonts w:ascii="Arial" w:hAnsi="Arial" w:cs="Arial"/>
          <w:lang w:eastAsia="en-GB"/>
        </w:rPr>
        <w:t>.</w:t>
      </w:r>
    </w:p>
    <w:p w:rsidR="00084BB6" w:rsidRPr="00084BB6" w:rsidRDefault="00084BB6"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Q9: Have you observed any changes in signatories’ practices in the areas mentioned under Q5 since the publication of the BPP in March 2014 and specifically during the 2015 proxy season? Please provide examples to support your view and specify whether these changes addressed the concerns you mentioned in response to Q2, if any.</w:t>
      </w:r>
    </w:p>
    <w:p w:rsidR="00084BB6" w:rsidRPr="00084BB6" w:rsidRDefault="00084BB6" w:rsidP="00084BB6">
      <w:pPr>
        <w:rPr>
          <w:rFonts w:ascii="Arial" w:hAnsi="Arial" w:cs="Arial"/>
          <w:lang w:eastAsia="en-GB"/>
        </w:rPr>
      </w:pPr>
    </w:p>
    <w:p w:rsidR="00084BB6" w:rsidRPr="00084BB6" w:rsidRDefault="002C668E" w:rsidP="00084BB6">
      <w:pPr>
        <w:rPr>
          <w:rFonts w:ascii="Arial" w:hAnsi="Arial" w:cs="Arial"/>
          <w:lang w:eastAsia="en-GB"/>
        </w:rPr>
      </w:pPr>
      <w:r>
        <w:rPr>
          <w:rFonts w:ascii="Arial" w:hAnsi="Arial" w:cs="Arial"/>
          <w:lang w:eastAsia="en-GB"/>
        </w:rPr>
        <w:t>Yes</w:t>
      </w:r>
      <w:r w:rsidR="00084BB6" w:rsidRPr="00084BB6">
        <w:rPr>
          <w:rFonts w:ascii="Arial" w:hAnsi="Arial" w:cs="Arial"/>
          <w:lang w:eastAsia="en-GB"/>
        </w:rPr>
        <w:t>:</w:t>
      </w:r>
    </w:p>
    <w:p w:rsidR="00084BB6" w:rsidRPr="00084BB6" w:rsidRDefault="00084BB6" w:rsidP="00084BB6">
      <w:pPr>
        <w:rPr>
          <w:rFonts w:ascii="Arial" w:hAnsi="Arial" w:cs="Arial"/>
          <w:lang w:eastAsia="en-GB"/>
        </w:rPr>
      </w:pPr>
    </w:p>
    <w:p w:rsidR="002C668E" w:rsidRDefault="00A026B8" w:rsidP="001D16C6">
      <w:pPr>
        <w:numPr>
          <w:ilvl w:val="0"/>
          <w:numId w:val="5"/>
        </w:numPr>
        <w:contextualSpacing/>
        <w:rPr>
          <w:rFonts w:ascii="Arial" w:hAnsi="Arial" w:cs="Arial"/>
          <w:lang w:eastAsia="en-GB"/>
        </w:rPr>
      </w:pPr>
      <w:r>
        <w:rPr>
          <w:rFonts w:ascii="Arial" w:hAnsi="Arial" w:cs="Arial"/>
          <w:lang w:eastAsia="en-GB"/>
        </w:rPr>
        <w:t>I</w:t>
      </w:r>
      <w:r w:rsidR="00084BB6" w:rsidRPr="001D16C6">
        <w:rPr>
          <w:rFonts w:ascii="Arial" w:hAnsi="Arial" w:cs="Arial"/>
          <w:lang w:eastAsia="en-GB"/>
        </w:rPr>
        <w:t>nformation and detailed disclosure around local market conditions</w:t>
      </w:r>
      <w:r>
        <w:rPr>
          <w:rFonts w:ascii="Arial" w:hAnsi="Arial" w:cs="Arial"/>
          <w:lang w:eastAsia="en-GB"/>
        </w:rPr>
        <w:t xml:space="preserve"> has helped us since </w:t>
      </w:r>
      <w:r w:rsidR="003F1AF0">
        <w:rPr>
          <w:rFonts w:ascii="Arial" w:hAnsi="Arial" w:cs="Arial"/>
          <w:lang w:eastAsia="en-GB"/>
        </w:rPr>
        <w:t>we are a small team</w:t>
      </w:r>
      <w:r w:rsidR="001D16C6" w:rsidRPr="001D16C6">
        <w:rPr>
          <w:rFonts w:ascii="Arial" w:hAnsi="Arial" w:cs="Arial"/>
          <w:lang w:eastAsia="en-GB"/>
        </w:rPr>
        <w:t xml:space="preserve"> covering many markets</w:t>
      </w:r>
      <w:r w:rsidR="002C668E">
        <w:rPr>
          <w:rFonts w:ascii="Arial" w:hAnsi="Arial" w:cs="Arial"/>
          <w:lang w:eastAsia="en-GB"/>
        </w:rPr>
        <w:t>.</w:t>
      </w:r>
      <w:r w:rsidR="001D16C6" w:rsidRPr="001D16C6">
        <w:rPr>
          <w:rFonts w:ascii="Arial" w:hAnsi="Arial" w:cs="Arial"/>
          <w:lang w:eastAsia="en-GB"/>
        </w:rPr>
        <w:t xml:space="preserve"> </w:t>
      </w:r>
    </w:p>
    <w:p w:rsidR="00084BB6" w:rsidRDefault="006926B7" w:rsidP="001D16C6">
      <w:pPr>
        <w:numPr>
          <w:ilvl w:val="0"/>
          <w:numId w:val="5"/>
        </w:numPr>
        <w:contextualSpacing/>
        <w:rPr>
          <w:rFonts w:ascii="Arial" w:hAnsi="Arial" w:cs="Arial"/>
          <w:lang w:eastAsia="en-GB"/>
        </w:rPr>
      </w:pPr>
      <w:r>
        <w:rPr>
          <w:rFonts w:ascii="Arial" w:hAnsi="Arial" w:cs="Arial"/>
          <w:lang w:eastAsia="en-GB"/>
        </w:rPr>
        <w:t xml:space="preserve">We believe that there is better engagement between companies and </w:t>
      </w:r>
      <w:r w:rsidR="005E496B">
        <w:rPr>
          <w:rFonts w:ascii="Arial" w:hAnsi="Arial" w:cs="Arial"/>
          <w:lang w:eastAsia="en-GB"/>
        </w:rPr>
        <w:t>p</w:t>
      </w:r>
      <w:r>
        <w:rPr>
          <w:rFonts w:ascii="Arial" w:hAnsi="Arial" w:cs="Arial"/>
          <w:lang w:eastAsia="en-GB"/>
        </w:rPr>
        <w:t xml:space="preserve">roxy </w:t>
      </w:r>
      <w:r w:rsidR="005E496B">
        <w:rPr>
          <w:rFonts w:ascii="Arial" w:hAnsi="Arial" w:cs="Arial"/>
          <w:lang w:eastAsia="en-GB"/>
        </w:rPr>
        <w:t>a</w:t>
      </w:r>
      <w:r>
        <w:rPr>
          <w:rFonts w:ascii="Arial" w:hAnsi="Arial" w:cs="Arial"/>
          <w:lang w:eastAsia="en-GB"/>
        </w:rPr>
        <w:t>dvisers,</w:t>
      </w:r>
      <w:r w:rsidR="005E496B">
        <w:rPr>
          <w:rFonts w:ascii="Arial" w:hAnsi="Arial" w:cs="Arial"/>
          <w:lang w:eastAsia="en-GB"/>
        </w:rPr>
        <w:t xml:space="preserve"> and a willingness to listen,</w:t>
      </w:r>
      <w:r>
        <w:rPr>
          <w:rFonts w:ascii="Arial" w:hAnsi="Arial" w:cs="Arial"/>
          <w:lang w:eastAsia="en-GB"/>
        </w:rPr>
        <w:t xml:space="preserve"> as evidenced by the fact that the </w:t>
      </w:r>
      <w:r w:rsidR="005E496B">
        <w:rPr>
          <w:rFonts w:ascii="Arial" w:hAnsi="Arial" w:cs="Arial"/>
          <w:lang w:eastAsia="en-GB"/>
        </w:rPr>
        <w:t>a</w:t>
      </w:r>
      <w:r>
        <w:rPr>
          <w:rFonts w:ascii="Arial" w:hAnsi="Arial" w:cs="Arial"/>
          <w:lang w:eastAsia="en-GB"/>
        </w:rPr>
        <w:t xml:space="preserve">dvisers will change their analysis in light of such engagement.  </w:t>
      </w:r>
    </w:p>
    <w:p w:rsidR="00183C6A" w:rsidRPr="001D16C6" w:rsidRDefault="00183C6A" w:rsidP="00183C6A">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Q10: To what extent do you consider the conduct of BPP non-signatories in relation to the areas identified under Q5 to be different from that of BPP signatories? Please provide examples to support your view.</w:t>
      </w:r>
    </w:p>
    <w:p w:rsidR="00084BB6" w:rsidRPr="00084BB6" w:rsidRDefault="00084BB6" w:rsidP="00084BB6">
      <w:pPr>
        <w:rPr>
          <w:rFonts w:ascii="Arial" w:hAnsi="Arial" w:cs="Arial"/>
          <w:sz w:val="22"/>
          <w:szCs w:val="22"/>
          <w:lang w:eastAsia="en-GB"/>
        </w:rPr>
      </w:pPr>
    </w:p>
    <w:p w:rsidR="00084BB6" w:rsidRPr="00084BB6" w:rsidRDefault="005E496B" w:rsidP="00084BB6">
      <w:pPr>
        <w:rPr>
          <w:rFonts w:ascii="Arial" w:hAnsi="Arial" w:cs="Arial"/>
          <w:lang w:eastAsia="en-GB"/>
        </w:rPr>
      </w:pPr>
      <w:r>
        <w:rPr>
          <w:rFonts w:ascii="Arial" w:hAnsi="Arial" w:cs="Arial"/>
          <w:lang w:eastAsia="en-GB"/>
        </w:rPr>
        <w:t xml:space="preserve">As noted in relation to question 7 above, those that we know have not signed nevertheless comply with the BPP.  </w:t>
      </w:r>
      <w:r w:rsidR="00084BB6" w:rsidRPr="00084BB6">
        <w:rPr>
          <w:rFonts w:ascii="Arial" w:hAnsi="Arial" w:cs="Arial"/>
          <w:lang w:eastAsia="en-GB"/>
        </w:rPr>
        <w:t>.</w:t>
      </w: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lastRenderedPageBreak/>
        <w:t>Q11: Do you consider other measures than the BPP necessary to increase understanding of and confidence in the proxy advisory industry? If yes, please explain why and specify the measures which would in your opinion be suitable.</w:t>
      </w:r>
    </w:p>
    <w:p w:rsidR="00084BB6" w:rsidRPr="00084BB6" w:rsidRDefault="00084BB6" w:rsidP="00084BB6">
      <w:pPr>
        <w:rPr>
          <w:rFonts w:ascii="Arial" w:hAnsi="Arial" w:cs="Arial"/>
          <w:lang w:eastAsia="en-GB"/>
        </w:rPr>
      </w:pPr>
    </w:p>
    <w:p w:rsidR="00084BB6" w:rsidRDefault="006A11DD" w:rsidP="00084BB6">
      <w:pPr>
        <w:rPr>
          <w:rFonts w:ascii="Arial" w:hAnsi="Arial" w:cs="Arial"/>
          <w:lang w:eastAsia="en-GB"/>
        </w:rPr>
      </w:pPr>
      <w:r>
        <w:rPr>
          <w:rFonts w:ascii="Arial" w:hAnsi="Arial" w:cs="Arial"/>
          <w:lang w:eastAsia="en-GB"/>
        </w:rPr>
        <w:t>An improved governance structure may help.  Currently t</w:t>
      </w:r>
      <w:r w:rsidRPr="006A11DD">
        <w:rPr>
          <w:rFonts w:ascii="Arial" w:hAnsi="Arial" w:cs="Arial"/>
          <w:lang w:eastAsia="en-GB"/>
        </w:rPr>
        <w:t xml:space="preserve">he Principles are owned by the signatories themselves, and could benefit from the establishment of an independent board </w:t>
      </w:r>
      <w:r w:rsidR="00BC673A">
        <w:rPr>
          <w:rFonts w:ascii="Arial" w:hAnsi="Arial" w:cs="Arial"/>
          <w:lang w:eastAsia="en-GB"/>
        </w:rPr>
        <w:t>to provide oversight.</w:t>
      </w:r>
      <w:r>
        <w:rPr>
          <w:rFonts w:ascii="Arial" w:hAnsi="Arial" w:cs="Arial"/>
          <w:lang w:eastAsia="en-GB"/>
        </w:rPr>
        <w:t xml:space="preserve">  </w:t>
      </w:r>
    </w:p>
    <w:p w:rsidR="00183C6A" w:rsidRPr="00084BB6" w:rsidRDefault="00183C6A" w:rsidP="00084BB6">
      <w:pPr>
        <w:rPr>
          <w:rFonts w:ascii="Arial" w:hAnsi="Arial" w:cs="Arial"/>
          <w:sz w:val="22"/>
          <w:szCs w:val="22"/>
          <w:lang w:eastAsia="en-GB"/>
        </w:rPr>
      </w:pP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Q12: Do you have any other general comments that ESMA should take into account for the purposes of its review?</w:t>
      </w:r>
    </w:p>
    <w:p w:rsidR="00084BB6" w:rsidRPr="00084BB6" w:rsidRDefault="00084BB6" w:rsidP="00084BB6">
      <w:pPr>
        <w:rPr>
          <w:rFonts w:ascii="Arial" w:hAnsi="Arial" w:cs="Arial"/>
          <w:sz w:val="22"/>
          <w:szCs w:val="22"/>
          <w:lang w:eastAsia="en-GB"/>
        </w:rPr>
      </w:pPr>
    </w:p>
    <w:p w:rsidR="00084BB6" w:rsidRDefault="00581B41" w:rsidP="00084BB6">
      <w:pPr>
        <w:rPr>
          <w:rFonts w:ascii="Arial" w:hAnsi="Arial" w:cs="Arial"/>
          <w:lang w:eastAsia="en-GB"/>
        </w:rPr>
      </w:pPr>
      <w:r>
        <w:rPr>
          <w:rFonts w:ascii="Arial" w:hAnsi="Arial" w:cs="Arial"/>
          <w:lang w:eastAsia="en-GB"/>
        </w:rPr>
        <w:t>As noted below in response to questions 27 and 30</w:t>
      </w:r>
      <w:r w:rsidR="003F1AF0">
        <w:rPr>
          <w:rFonts w:ascii="Arial" w:hAnsi="Arial" w:cs="Arial"/>
          <w:lang w:eastAsia="en-GB"/>
        </w:rPr>
        <w:t xml:space="preserve"> </w:t>
      </w:r>
      <w:r>
        <w:rPr>
          <w:rFonts w:ascii="Arial" w:hAnsi="Arial" w:cs="Arial"/>
          <w:lang w:eastAsia="en-GB"/>
        </w:rPr>
        <w:t xml:space="preserve">below, we do have concerns over the timeliness of research, and of disclosure of conflicts of interest, especially during the peak voting season in some markets.  </w:t>
      </w:r>
    </w:p>
    <w:p w:rsidR="00183C6A" w:rsidRPr="00084BB6" w:rsidRDefault="00183C6A"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b/>
          <w:sz w:val="28"/>
          <w:szCs w:val="28"/>
          <w:lang w:eastAsia="en-GB"/>
        </w:rPr>
      </w:pPr>
      <w:r w:rsidRPr="00084BB6">
        <w:rPr>
          <w:rFonts w:ascii="Arial" w:hAnsi="Arial" w:cs="Arial"/>
          <w:b/>
          <w:sz w:val="28"/>
          <w:szCs w:val="28"/>
          <w:lang w:eastAsia="en-GB"/>
        </w:rPr>
        <w:t>5.</w:t>
      </w:r>
      <w:r w:rsidRPr="00084BB6">
        <w:rPr>
          <w:rFonts w:ascii="Arial" w:hAnsi="Arial" w:cs="Arial"/>
          <w:b/>
          <w:sz w:val="28"/>
          <w:szCs w:val="28"/>
          <w:lang w:eastAsia="en-GB"/>
        </w:rPr>
        <w:tab/>
        <w:t>Questions for investors</w:t>
      </w: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i/>
          <w:sz w:val="22"/>
          <w:szCs w:val="22"/>
          <w:lang w:eastAsia="en-GB"/>
        </w:rPr>
      </w:pPr>
      <w:r w:rsidRPr="00084BB6">
        <w:rPr>
          <w:rFonts w:ascii="Arial" w:hAnsi="Arial" w:cs="Arial"/>
          <w:i/>
          <w:sz w:val="22"/>
          <w:szCs w:val="22"/>
          <w:lang w:eastAsia="en-GB"/>
        </w:rPr>
        <w:t xml:space="preserve">Q27: Please describe the way your institution currently uses services from proxy advisors, in particular as regards: </w:t>
      </w:r>
    </w:p>
    <w:p w:rsidR="00084BB6" w:rsidRPr="00084BB6" w:rsidRDefault="00084BB6" w:rsidP="00084BB6">
      <w:pPr>
        <w:ind w:left="720"/>
        <w:rPr>
          <w:rFonts w:ascii="Arial" w:hAnsi="Arial" w:cs="Arial"/>
          <w:i/>
          <w:sz w:val="22"/>
          <w:szCs w:val="22"/>
          <w:lang w:eastAsia="en-GB"/>
        </w:rPr>
      </w:pPr>
      <w:proofErr w:type="gramStart"/>
      <w:r w:rsidRPr="00084BB6">
        <w:rPr>
          <w:rFonts w:ascii="Arial" w:hAnsi="Arial" w:cs="Arial"/>
          <w:i/>
          <w:sz w:val="22"/>
          <w:szCs w:val="22"/>
          <w:lang w:eastAsia="en-GB"/>
        </w:rPr>
        <w:t>a</w:t>
      </w:r>
      <w:proofErr w:type="gramEnd"/>
      <w:r w:rsidRPr="00084BB6">
        <w:rPr>
          <w:rFonts w:ascii="Arial" w:hAnsi="Arial" w:cs="Arial"/>
          <w:i/>
          <w:sz w:val="22"/>
          <w:szCs w:val="22"/>
          <w:lang w:eastAsia="en-GB"/>
        </w:rPr>
        <w:t>. type of services;</w:t>
      </w:r>
    </w:p>
    <w:p w:rsidR="00084BB6" w:rsidRPr="00084BB6" w:rsidRDefault="00084BB6" w:rsidP="00084BB6">
      <w:pPr>
        <w:ind w:left="720"/>
        <w:rPr>
          <w:rFonts w:ascii="Arial" w:hAnsi="Arial" w:cs="Arial"/>
          <w:i/>
          <w:sz w:val="22"/>
          <w:szCs w:val="22"/>
          <w:lang w:eastAsia="en-GB"/>
        </w:rPr>
      </w:pPr>
      <w:proofErr w:type="gramStart"/>
      <w:r w:rsidRPr="00084BB6">
        <w:rPr>
          <w:rFonts w:ascii="Arial" w:hAnsi="Arial" w:cs="Arial"/>
          <w:i/>
          <w:sz w:val="22"/>
          <w:szCs w:val="22"/>
          <w:lang w:eastAsia="en-GB"/>
        </w:rPr>
        <w:t>b</w:t>
      </w:r>
      <w:proofErr w:type="gramEnd"/>
      <w:r w:rsidRPr="00084BB6">
        <w:rPr>
          <w:rFonts w:ascii="Arial" w:hAnsi="Arial" w:cs="Arial"/>
          <w:i/>
          <w:sz w:val="22"/>
          <w:szCs w:val="22"/>
          <w:lang w:eastAsia="en-GB"/>
        </w:rPr>
        <w:t>. number of proxy advisors contracted and, if applicable, reasons for choosing several rather than one provider.</w:t>
      </w: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lang w:eastAsia="en-GB"/>
        </w:rPr>
      </w:pPr>
      <w:r w:rsidRPr="00084BB6">
        <w:rPr>
          <w:rFonts w:ascii="Arial" w:hAnsi="Arial" w:cs="Arial"/>
          <w:lang w:eastAsia="en-GB"/>
        </w:rPr>
        <w:t>We currently contract with one Proxy Advisor, for the delivery of voting</w:t>
      </w:r>
      <w:r w:rsidR="00581B41">
        <w:rPr>
          <w:rFonts w:ascii="Arial" w:hAnsi="Arial" w:cs="Arial"/>
          <w:lang w:eastAsia="en-GB"/>
        </w:rPr>
        <w:t xml:space="preserve">.  We also receive analysis from them and from other providers.   </w:t>
      </w:r>
      <w:r w:rsidRPr="00084BB6">
        <w:rPr>
          <w:rFonts w:ascii="Arial" w:hAnsi="Arial" w:cs="Arial"/>
          <w:lang w:eastAsia="en-GB"/>
        </w:rPr>
        <w:t xml:space="preserve">As a global asset management firm we vote </w:t>
      </w:r>
      <w:r w:rsidR="00BE22D7">
        <w:rPr>
          <w:rFonts w:ascii="Arial" w:hAnsi="Arial" w:cs="Arial"/>
          <w:lang w:eastAsia="en-GB"/>
        </w:rPr>
        <w:t xml:space="preserve">at </w:t>
      </w:r>
      <w:r w:rsidRPr="00084BB6">
        <w:rPr>
          <w:rFonts w:ascii="Arial" w:hAnsi="Arial" w:cs="Arial"/>
          <w:lang w:eastAsia="en-GB"/>
        </w:rPr>
        <w:t>over 5,</w:t>
      </w:r>
      <w:r w:rsidR="00A8356D">
        <w:rPr>
          <w:rFonts w:ascii="Arial" w:hAnsi="Arial" w:cs="Arial"/>
          <w:lang w:eastAsia="en-GB"/>
        </w:rPr>
        <w:t>6</w:t>
      </w:r>
      <w:r w:rsidRPr="00084BB6">
        <w:rPr>
          <w:rFonts w:ascii="Arial" w:hAnsi="Arial" w:cs="Arial"/>
          <w:lang w:eastAsia="en-GB"/>
        </w:rPr>
        <w:t>00 meetings annually meaning there are currently very few shareholder voting research and analysis agencies that can provide coverage of such a large universe.  Cost and the ease of using a single platform are important additional factors, and the reason why we have historically used one provider</w:t>
      </w:r>
      <w:r w:rsidR="00F01DF1">
        <w:rPr>
          <w:rFonts w:ascii="Arial" w:hAnsi="Arial" w:cs="Arial"/>
          <w:lang w:eastAsia="en-GB"/>
        </w:rPr>
        <w:t xml:space="preserve"> for the vast majority of our needs</w:t>
      </w:r>
      <w:r w:rsidRPr="00084BB6">
        <w:rPr>
          <w:rFonts w:ascii="Arial" w:hAnsi="Arial" w:cs="Arial"/>
          <w:lang w:eastAsia="en-GB"/>
        </w:rPr>
        <w:t xml:space="preserve">. </w:t>
      </w:r>
    </w:p>
    <w:p w:rsidR="00084BB6" w:rsidRDefault="00084BB6" w:rsidP="00084BB6">
      <w:pPr>
        <w:rPr>
          <w:rFonts w:ascii="Arial" w:hAnsi="Arial" w:cs="Arial"/>
          <w:sz w:val="22"/>
          <w:szCs w:val="22"/>
          <w:lang w:eastAsia="en-GB"/>
        </w:rPr>
      </w:pPr>
    </w:p>
    <w:p w:rsidR="00183C6A" w:rsidRPr="00084BB6" w:rsidRDefault="00183C6A" w:rsidP="00084BB6">
      <w:pPr>
        <w:rPr>
          <w:rFonts w:ascii="Arial" w:hAnsi="Arial" w:cs="Arial"/>
          <w:sz w:val="22"/>
          <w:szCs w:val="22"/>
          <w:lang w:eastAsia="en-GB"/>
        </w:rPr>
      </w:pPr>
    </w:p>
    <w:p w:rsidR="00084BB6" w:rsidRPr="00183C6A" w:rsidRDefault="00084BB6" w:rsidP="00084BB6">
      <w:pPr>
        <w:rPr>
          <w:rFonts w:ascii="Arial" w:hAnsi="Arial" w:cs="Arial"/>
          <w:i/>
          <w:sz w:val="22"/>
          <w:szCs w:val="22"/>
          <w:lang w:eastAsia="en-GB"/>
        </w:rPr>
      </w:pPr>
      <w:r w:rsidRPr="00183C6A">
        <w:rPr>
          <w:rFonts w:ascii="Arial" w:hAnsi="Arial" w:cs="Arial"/>
          <w:i/>
          <w:sz w:val="22"/>
          <w:szCs w:val="22"/>
          <w:lang w:eastAsia="en-GB"/>
        </w:rPr>
        <w:t>Q28: When using services from proxy advisors, how often do you deviate from their research/advice/recommendations in your voting choices? Please differentiate your answer across agenda items (e.g. say on pay, balance sheet approval, appointment of directors).</w:t>
      </w:r>
    </w:p>
    <w:p w:rsidR="00084BB6" w:rsidRPr="00084BB6" w:rsidRDefault="00084BB6" w:rsidP="00084BB6">
      <w:pPr>
        <w:rPr>
          <w:rFonts w:ascii="Arial" w:hAnsi="Arial" w:cs="Arial"/>
          <w:sz w:val="22"/>
          <w:szCs w:val="22"/>
          <w:lang w:eastAsia="en-GB"/>
        </w:rPr>
      </w:pPr>
    </w:p>
    <w:p w:rsidR="00084BB6" w:rsidRPr="00084BB6" w:rsidRDefault="00084BB6" w:rsidP="00084BB6">
      <w:pPr>
        <w:rPr>
          <w:rFonts w:ascii="Arial" w:hAnsi="Arial" w:cs="Arial"/>
          <w:lang w:eastAsia="en-GB"/>
        </w:rPr>
      </w:pPr>
      <w:r w:rsidRPr="00084BB6">
        <w:rPr>
          <w:rFonts w:ascii="Arial" w:hAnsi="Arial" w:cs="Arial"/>
          <w:lang w:eastAsia="en-GB"/>
        </w:rPr>
        <w:t xml:space="preserve">We do use </w:t>
      </w:r>
      <w:r w:rsidR="00A8356D">
        <w:rPr>
          <w:rFonts w:ascii="Arial" w:hAnsi="Arial" w:cs="Arial"/>
          <w:lang w:eastAsia="en-GB"/>
        </w:rPr>
        <w:t>our Proxy Advisors</w:t>
      </w:r>
      <w:r w:rsidR="006A11DD">
        <w:rPr>
          <w:rFonts w:ascii="Arial" w:hAnsi="Arial" w:cs="Arial"/>
          <w:lang w:eastAsia="en-GB"/>
        </w:rPr>
        <w:t>’</w:t>
      </w:r>
      <w:r w:rsidR="00A8356D" w:rsidRPr="00084BB6">
        <w:rPr>
          <w:rFonts w:ascii="Arial" w:hAnsi="Arial" w:cs="Arial"/>
          <w:lang w:eastAsia="en-GB"/>
        </w:rPr>
        <w:t xml:space="preserve"> </w:t>
      </w:r>
      <w:r w:rsidRPr="00084BB6">
        <w:rPr>
          <w:rFonts w:ascii="Arial" w:hAnsi="Arial" w:cs="Arial"/>
          <w:lang w:eastAsia="en-GB"/>
        </w:rPr>
        <w:t xml:space="preserve">shareholder voting research and analysis; however it is not the only factor in informing our voting.  Our final decisions are made following </w:t>
      </w:r>
      <w:r w:rsidR="00BE22D7">
        <w:rPr>
          <w:rFonts w:ascii="Arial" w:hAnsi="Arial" w:cs="Arial"/>
          <w:lang w:eastAsia="en-GB"/>
        </w:rPr>
        <w:t xml:space="preserve">our own </w:t>
      </w:r>
      <w:r w:rsidRPr="00084BB6">
        <w:rPr>
          <w:rFonts w:ascii="Arial" w:hAnsi="Arial" w:cs="Arial"/>
          <w:lang w:eastAsia="en-GB"/>
        </w:rPr>
        <w:t>engagement</w:t>
      </w:r>
      <w:r w:rsidR="003F1AF0">
        <w:rPr>
          <w:rFonts w:ascii="Arial" w:hAnsi="Arial" w:cs="Arial"/>
          <w:lang w:eastAsia="en-GB"/>
        </w:rPr>
        <w:t xml:space="preserve"> with the company</w:t>
      </w:r>
      <w:r w:rsidRPr="00084BB6">
        <w:rPr>
          <w:rFonts w:ascii="Arial" w:hAnsi="Arial" w:cs="Arial"/>
          <w:lang w:eastAsia="en-GB"/>
        </w:rPr>
        <w:t>, looking at other internal and external research, and in consultation with the relevant investment management team holding the shares on behalf of our investors (be that in a pooled fund or specific investment mandate).  We do have concerns over the timeliness of research, especially during the peak voting season in some markets.</w:t>
      </w:r>
    </w:p>
    <w:p w:rsidR="00084BB6" w:rsidRPr="00084BB6" w:rsidRDefault="00084BB6" w:rsidP="00084BB6">
      <w:pPr>
        <w:rPr>
          <w:rFonts w:ascii="Arial" w:hAnsi="Arial" w:cs="Arial"/>
          <w:lang w:eastAsia="en-GB"/>
        </w:rPr>
      </w:pPr>
    </w:p>
    <w:p w:rsidR="00084BB6" w:rsidRDefault="00F01DF1" w:rsidP="00084BB6">
      <w:pPr>
        <w:rPr>
          <w:rFonts w:ascii="Arial" w:hAnsi="Arial" w:cs="Arial"/>
          <w:lang w:eastAsia="en-GB"/>
        </w:rPr>
      </w:pPr>
      <w:r>
        <w:rPr>
          <w:rFonts w:ascii="Arial" w:hAnsi="Arial" w:cs="Arial"/>
          <w:lang w:eastAsia="en-GB"/>
        </w:rPr>
        <w:t xml:space="preserve">More specifically, </w:t>
      </w:r>
      <w:r w:rsidR="003F1AF0">
        <w:rPr>
          <w:rFonts w:ascii="Arial" w:hAnsi="Arial" w:cs="Arial"/>
          <w:lang w:eastAsia="en-GB"/>
        </w:rPr>
        <w:t>w</w:t>
      </w:r>
      <w:r w:rsidR="00084BB6" w:rsidRPr="00084BB6">
        <w:rPr>
          <w:rFonts w:ascii="Arial" w:hAnsi="Arial" w:cs="Arial"/>
          <w:lang w:eastAsia="en-GB"/>
        </w:rPr>
        <w:t>e use our own analysis when considering the number of directorships held by directors, political donations and the impact of dilution on share plans.</w:t>
      </w:r>
    </w:p>
    <w:p w:rsidR="00183C6A" w:rsidRPr="00084BB6" w:rsidRDefault="00183C6A"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183C6A" w:rsidRDefault="00084BB6" w:rsidP="00084BB6">
      <w:pPr>
        <w:rPr>
          <w:rFonts w:ascii="Arial" w:hAnsi="Arial" w:cs="Arial"/>
          <w:i/>
          <w:sz w:val="22"/>
          <w:szCs w:val="22"/>
          <w:lang w:eastAsia="en-GB"/>
        </w:rPr>
      </w:pPr>
      <w:r w:rsidRPr="00183C6A">
        <w:rPr>
          <w:rFonts w:ascii="Arial" w:hAnsi="Arial" w:cs="Arial"/>
          <w:i/>
          <w:sz w:val="22"/>
          <w:szCs w:val="22"/>
          <w:lang w:eastAsia="en-GB"/>
        </w:rPr>
        <w:t xml:space="preserve">Q29: When selecting a proxy advisor from whom to purchase services and/or in the course of your contractual relationship with a proxy advisor, do you place any importance on whether the entity is a </w:t>
      </w:r>
      <w:r w:rsidRPr="00183C6A">
        <w:rPr>
          <w:rFonts w:ascii="Arial" w:hAnsi="Arial" w:cs="Arial"/>
          <w:i/>
          <w:sz w:val="22"/>
          <w:szCs w:val="22"/>
          <w:lang w:eastAsia="en-GB"/>
        </w:rPr>
        <w:lastRenderedPageBreak/>
        <w:t>signatory to the BPP? If no, please explain why. If yes, have you been in dialogue with the proxy advisor(s) you are making use of as regards its (their) application of the BPP?</w:t>
      </w:r>
    </w:p>
    <w:p w:rsidR="00084BB6" w:rsidRPr="00183C6A" w:rsidRDefault="00084BB6" w:rsidP="00084BB6">
      <w:pPr>
        <w:rPr>
          <w:rFonts w:ascii="Arial" w:hAnsi="Arial" w:cs="Arial"/>
          <w:i/>
          <w:sz w:val="22"/>
          <w:szCs w:val="22"/>
          <w:lang w:eastAsia="en-GB"/>
        </w:rPr>
      </w:pPr>
    </w:p>
    <w:p w:rsidR="00084BB6" w:rsidRPr="00084BB6" w:rsidRDefault="00084BB6" w:rsidP="00084BB6">
      <w:pPr>
        <w:rPr>
          <w:rFonts w:ascii="Arial" w:hAnsi="Arial" w:cs="Arial"/>
          <w:lang w:eastAsia="en-GB"/>
        </w:rPr>
      </w:pPr>
      <w:r w:rsidRPr="00084BB6">
        <w:rPr>
          <w:rFonts w:ascii="Arial" w:hAnsi="Arial" w:cs="Arial"/>
          <w:lang w:eastAsia="en-GB"/>
        </w:rPr>
        <w:t>We have not formally reviewed our contract</w:t>
      </w:r>
      <w:r w:rsidR="00F01DF1">
        <w:rPr>
          <w:rFonts w:ascii="Arial" w:hAnsi="Arial" w:cs="Arial"/>
          <w:lang w:eastAsia="en-GB"/>
        </w:rPr>
        <w:t xml:space="preserve">s </w:t>
      </w:r>
      <w:r w:rsidRPr="00084BB6">
        <w:rPr>
          <w:rFonts w:ascii="Arial" w:hAnsi="Arial" w:cs="Arial"/>
          <w:lang w:eastAsia="en-GB"/>
        </w:rPr>
        <w:t>since the introduction of the BPP. It will however form any part of a request for proposal (RFP) process in the future.</w:t>
      </w:r>
    </w:p>
    <w:p w:rsidR="00084BB6" w:rsidRPr="00084BB6" w:rsidRDefault="00084BB6"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183C6A" w:rsidRDefault="00084BB6" w:rsidP="00084BB6">
      <w:pPr>
        <w:rPr>
          <w:rFonts w:ascii="Arial" w:hAnsi="Arial" w:cs="Arial"/>
          <w:i/>
          <w:sz w:val="22"/>
          <w:szCs w:val="22"/>
          <w:lang w:eastAsia="en-GB"/>
        </w:rPr>
      </w:pPr>
      <w:r w:rsidRPr="00183C6A">
        <w:rPr>
          <w:rFonts w:ascii="Arial" w:hAnsi="Arial" w:cs="Arial"/>
          <w:i/>
          <w:sz w:val="22"/>
          <w:szCs w:val="22"/>
          <w:lang w:eastAsia="en-GB"/>
        </w:rPr>
        <w:t>Q30: In your experience, to what extent have the BPP improved proxy advisors’ procedures for managing and disclosing conflicts of interest, and specifically the following two types?</w:t>
      </w:r>
    </w:p>
    <w:p w:rsidR="00084BB6" w:rsidRPr="00183C6A" w:rsidRDefault="00084BB6" w:rsidP="00084BB6">
      <w:pPr>
        <w:rPr>
          <w:rFonts w:ascii="Arial" w:hAnsi="Arial" w:cs="Arial"/>
          <w:i/>
          <w:sz w:val="22"/>
          <w:szCs w:val="22"/>
          <w:lang w:eastAsia="en-GB"/>
        </w:rPr>
      </w:pPr>
    </w:p>
    <w:p w:rsidR="00084BB6" w:rsidRPr="00183C6A" w:rsidRDefault="00084BB6" w:rsidP="00084BB6">
      <w:pPr>
        <w:rPr>
          <w:rFonts w:ascii="Arial" w:hAnsi="Arial" w:cs="Arial"/>
          <w:i/>
          <w:sz w:val="22"/>
          <w:szCs w:val="22"/>
          <w:lang w:eastAsia="en-GB"/>
        </w:rPr>
      </w:pPr>
      <w:r w:rsidRPr="00183C6A">
        <w:rPr>
          <w:rFonts w:ascii="Arial" w:hAnsi="Arial" w:cs="Arial"/>
          <w:i/>
          <w:sz w:val="22"/>
          <w:szCs w:val="22"/>
          <w:lang w:eastAsia="en-GB"/>
        </w:rPr>
        <w:t>a. The proxy advisor provides services to both the investor and the issuer;</w:t>
      </w:r>
    </w:p>
    <w:p w:rsidR="00084BB6" w:rsidRPr="00183C6A" w:rsidRDefault="00084BB6" w:rsidP="00084BB6">
      <w:pPr>
        <w:rPr>
          <w:rFonts w:ascii="Arial" w:hAnsi="Arial" w:cs="Arial"/>
          <w:i/>
          <w:sz w:val="22"/>
          <w:szCs w:val="22"/>
          <w:lang w:eastAsia="en-GB"/>
        </w:rPr>
      </w:pPr>
    </w:p>
    <w:p w:rsidR="00084BB6" w:rsidRPr="00183C6A" w:rsidRDefault="00084BB6" w:rsidP="00084BB6">
      <w:pPr>
        <w:rPr>
          <w:rFonts w:ascii="Arial" w:hAnsi="Arial" w:cs="Arial"/>
          <w:i/>
          <w:sz w:val="22"/>
          <w:szCs w:val="22"/>
          <w:lang w:eastAsia="en-GB"/>
        </w:rPr>
      </w:pPr>
      <w:r w:rsidRPr="00183C6A">
        <w:rPr>
          <w:rFonts w:ascii="Arial" w:hAnsi="Arial" w:cs="Arial"/>
          <w:i/>
          <w:sz w:val="22"/>
          <w:szCs w:val="22"/>
          <w:lang w:eastAsia="en-GB"/>
        </w:rPr>
        <w:t xml:space="preserve">b. The proxy advisor is owned by an institutional investor or by a listed company to whom, or about whom, the proxy advisor is providing research, advice and/or recommendations. </w:t>
      </w:r>
    </w:p>
    <w:p w:rsidR="00084BB6" w:rsidRPr="00183C6A" w:rsidRDefault="00084BB6" w:rsidP="00084BB6">
      <w:pPr>
        <w:rPr>
          <w:rFonts w:ascii="Arial" w:hAnsi="Arial" w:cs="Arial"/>
          <w:i/>
          <w:sz w:val="22"/>
          <w:szCs w:val="22"/>
          <w:lang w:eastAsia="en-GB"/>
        </w:rPr>
      </w:pPr>
    </w:p>
    <w:p w:rsidR="00084BB6" w:rsidRPr="00183C6A" w:rsidRDefault="00084BB6" w:rsidP="00084BB6">
      <w:pPr>
        <w:rPr>
          <w:rFonts w:ascii="Arial" w:hAnsi="Arial" w:cs="Arial"/>
          <w:i/>
          <w:sz w:val="22"/>
          <w:szCs w:val="22"/>
          <w:lang w:eastAsia="en-GB"/>
        </w:rPr>
      </w:pPr>
      <w:r w:rsidRPr="00183C6A">
        <w:rPr>
          <w:rFonts w:ascii="Arial" w:hAnsi="Arial" w:cs="Arial"/>
          <w:i/>
          <w:sz w:val="22"/>
          <w:szCs w:val="22"/>
          <w:lang w:eastAsia="en-GB"/>
        </w:rPr>
        <w:t>Please provide examples to support your response.</w:t>
      </w:r>
    </w:p>
    <w:p w:rsidR="00084BB6" w:rsidRPr="00084BB6" w:rsidRDefault="00084BB6" w:rsidP="00084BB6">
      <w:pPr>
        <w:rPr>
          <w:rFonts w:ascii="Arial" w:hAnsi="Arial" w:cs="Arial"/>
          <w:sz w:val="22"/>
          <w:szCs w:val="22"/>
          <w:lang w:eastAsia="en-GB"/>
        </w:rPr>
      </w:pPr>
    </w:p>
    <w:p w:rsidR="00084BB6" w:rsidRDefault="00E6147B" w:rsidP="00084BB6">
      <w:pPr>
        <w:rPr>
          <w:rFonts w:ascii="Arial" w:hAnsi="Arial" w:cs="Arial"/>
          <w:lang w:eastAsia="en-GB"/>
        </w:rPr>
      </w:pPr>
      <w:r w:rsidRPr="00E6147B">
        <w:rPr>
          <w:rFonts w:ascii="Arial" w:hAnsi="Arial" w:cs="Arial"/>
          <w:lang w:eastAsia="en-GB"/>
        </w:rPr>
        <w:t>We would ask that proxy advisors clear</w:t>
      </w:r>
      <w:r>
        <w:rPr>
          <w:rFonts w:ascii="Arial" w:hAnsi="Arial" w:cs="Arial"/>
          <w:lang w:eastAsia="en-GB"/>
        </w:rPr>
        <w:t>ly flag these conflicts of Interest in a timely manner.  O</w:t>
      </w:r>
      <w:r w:rsidRPr="00E6147B">
        <w:rPr>
          <w:rFonts w:ascii="Arial" w:hAnsi="Arial" w:cs="Arial"/>
          <w:lang w:eastAsia="en-GB"/>
        </w:rPr>
        <w:t>ften the f</w:t>
      </w:r>
      <w:r>
        <w:rPr>
          <w:rFonts w:ascii="Arial" w:hAnsi="Arial" w:cs="Arial"/>
          <w:lang w:eastAsia="en-GB"/>
        </w:rPr>
        <w:t>irst time that we are aware of this type of</w:t>
      </w:r>
      <w:r w:rsidRPr="00E6147B">
        <w:rPr>
          <w:rFonts w:ascii="Arial" w:hAnsi="Arial" w:cs="Arial"/>
          <w:lang w:eastAsia="en-GB"/>
        </w:rPr>
        <w:t xml:space="preserve"> conflict is when no research comes up on a particular company shortly before the AGM</w:t>
      </w:r>
      <w:r>
        <w:rPr>
          <w:rFonts w:ascii="Arial" w:hAnsi="Arial" w:cs="Arial"/>
          <w:lang w:eastAsia="en-GB"/>
        </w:rPr>
        <w:t>, which can be challenging during a busy voting season</w:t>
      </w:r>
      <w:r w:rsidRPr="00E6147B">
        <w:rPr>
          <w:rFonts w:ascii="Arial" w:hAnsi="Arial" w:cs="Arial"/>
          <w:lang w:eastAsia="en-GB"/>
        </w:rPr>
        <w:t xml:space="preserve">.  </w:t>
      </w:r>
      <w:r w:rsidR="00762201" w:rsidRPr="00762201">
        <w:rPr>
          <w:rFonts w:ascii="Arial" w:hAnsi="Arial" w:cs="Arial"/>
          <w:lang w:eastAsia="en-GB"/>
        </w:rPr>
        <w:t xml:space="preserve">Where there is a conflict we would advocate an independent 3rd party providing research. </w:t>
      </w:r>
    </w:p>
    <w:p w:rsidR="00BC673A" w:rsidRPr="00084BB6" w:rsidRDefault="00BC673A" w:rsidP="00084BB6">
      <w:pPr>
        <w:rPr>
          <w:rFonts w:ascii="Arial" w:hAnsi="Arial" w:cs="Arial"/>
          <w:sz w:val="22"/>
          <w:szCs w:val="22"/>
          <w:lang w:eastAsia="en-GB"/>
        </w:rPr>
      </w:pPr>
    </w:p>
    <w:p w:rsidR="00084BB6" w:rsidRPr="00084BB6" w:rsidRDefault="00084BB6" w:rsidP="00084BB6">
      <w:pPr>
        <w:rPr>
          <w:rFonts w:ascii="Arial" w:hAnsi="Arial" w:cs="Arial"/>
          <w:sz w:val="22"/>
          <w:szCs w:val="22"/>
          <w:lang w:eastAsia="en-GB"/>
        </w:rPr>
      </w:pPr>
      <w:r w:rsidRPr="00084BB6">
        <w:rPr>
          <w:rFonts w:ascii="Arial" w:hAnsi="Arial" w:cs="Arial"/>
          <w:sz w:val="22"/>
          <w:szCs w:val="22"/>
          <w:lang w:eastAsia="en-GB"/>
        </w:rPr>
        <w:t>Q31: In your experience, to what extent have the BPP enhanced clarity as regards proxy advisors’ methodologies and the nature of their information sources, thereby making it easier for you as an investor to better assess the accuracy and reliability of their research, advice and/or recommendations? Please provide examples to support your response.</w:t>
      </w:r>
    </w:p>
    <w:p w:rsidR="00084BB6" w:rsidRPr="00084BB6" w:rsidRDefault="00084BB6" w:rsidP="00084BB6">
      <w:pPr>
        <w:rPr>
          <w:rFonts w:ascii="Arial" w:hAnsi="Arial" w:cs="Arial"/>
          <w:sz w:val="22"/>
          <w:szCs w:val="22"/>
          <w:lang w:eastAsia="en-GB"/>
        </w:rPr>
      </w:pPr>
    </w:p>
    <w:p w:rsidR="00084BB6" w:rsidRDefault="00084BB6" w:rsidP="00084BB6">
      <w:pPr>
        <w:rPr>
          <w:rFonts w:ascii="Arial" w:hAnsi="Arial" w:cs="Arial"/>
          <w:lang w:eastAsia="en-GB"/>
        </w:rPr>
      </w:pPr>
      <w:r w:rsidRPr="00084BB6">
        <w:rPr>
          <w:rFonts w:ascii="Arial" w:hAnsi="Arial" w:cs="Arial"/>
          <w:lang w:eastAsia="en-GB"/>
        </w:rPr>
        <w:t>We believe the BPP has enhanced clarity to an extent.  We particularly welcome the proxy advisors’ methodologies being transparent on websites, the data consistency checks that are undertaken and the fact that research is being reviewed by a second person before publication.</w:t>
      </w:r>
    </w:p>
    <w:p w:rsidR="00183C6A" w:rsidRPr="00084BB6" w:rsidRDefault="00183C6A" w:rsidP="00084BB6">
      <w:pPr>
        <w:rPr>
          <w:rFonts w:ascii="Arial" w:hAnsi="Arial" w:cs="Arial"/>
          <w:lang w:eastAsia="en-GB"/>
        </w:rPr>
      </w:pPr>
    </w:p>
    <w:p w:rsidR="00084BB6" w:rsidRPr="00084BB6" w:rsidRDefault="00084BB6" w:rsidP="00084BB6">
      <w:pPr>
        <w:rPr>
          <w:rFonts w:ascii="Arial" w:hAnsi="Arial" w:cs="Arial"/>
          <w:sz w:val="22"/>
          <w:szCs w:val="22"/>
          <w:lang w:eastAsia="en-GB"/>
        </w:rPr>
      </w:pPr>
    </w:p>
    <w:p w:rsidR="00084BB6" w:rsidRPr="00183C6A" w:rsidRDefault="00084BB6" w:rsidP="00084BB6">
      <w:pPr>
        <w:rPr>
          <w:rFonts w:ascii="Arial" w:hAnsi="Arial" w:cs="Arial"/>
          <w:i/>
          <w:sz w:val="22"/>
          <w:szCs w:val="22"/>
          <w:lang w:eastAsia="en-GB"/>
        </w:rPr>
      </w:pPr>
      <w:r w:rsidRPr="00183C6A">
        <w:rPr>
          <w:rFonts w:ascii="Arial" w:hAnsi="Arial" w:cs="Arial"/>
          <w:i/>
          <w:sz w:val="22"/>
          <w:szCs w:val="22"/>
          <w:lang w:eastAsia="en-GB"/>
        </w:rPr>
        <w:t>Q32: In your experience, have the BPP enhanced:</w:t>
      </w:r>
    </w:p>
    <w:p w:rsidR="00084BB6" w:rsidRPr="00183C6A" w:rsidRDefault="00084BB6" w:rsidP="00084BB6">
      <w:pPr>
        <w:rPr>
          <w:rFonts w:ascii="Arial" w:hAnsi="Arial" w:cs="Arial"/>
          <w:i/>
          <w:sz w:val="22"/>
          <w:szCs w:val="22"/>
          <w:lang w:eastAsia="en-GB"/>
        </w:rPr>
      </w:pPr>
    </w:p>
    <w:p w:rsidR="00084BB6" w:rsidRPr="00183C6A" w:rsidRDefault="00084BB6" w:rsidP="00084BB6">
      <w:pPr>
        <w:rPr>
          <w:rFonts w:ascii="Arial" w:hAnsi="Arial" w:cs="Arial"/>
          <w:i/>
          <w:sz w:val="22"/>
          <w:szCs w:val="22"/>
          <w:lang w:eastAsia="en-GB"/>
        </w:rPr>
      </w:pPr>
      <w:proofErr w:type="gramStart"/>
      <w:r w:rsidRPr="00183C6A">
        <w:rPr>
          <w:rFonts w:ascii="Arial" w:hAnsi="Arial" w:cs="Arial"/>
          <w:i/>
          <w:sz w:val="22"/>
          <w:szCs w:val="22"/>
          <w:lang w:eastAsia="en-GB"/>
        </w:rPr>
        <w:t>a</w:t>
      </w:r>
      <w:proofErr w:type="gramEnd"/>
      <w:r w:rsidRPr="00183C6A">
        <w:rPr>
          <w:rFonts w:ascii="Arial" w:hAnsi="Arial" w:cs="Arial"/>
          <w:i/>
          <w:sz w:val="22"/>
          <w:szCs w:val="22"/>
          <w:lang w:eastAsia="en-GB"/>
        </w:rPr>
        <w:t>. proxy advisors’ level of awareness of local market, legal and regulatory conditions which the companies you invest in are subject to?</w:t>
      </w:r>
    </w:p>
    <w:p w:rsidR="00084BB6" w:rsidRPr="00183C6A" w:rsidRDefault="00084BB6" w:rsidP="00084BB6">
      <w:pPr>
        <w:rPr>
          <w:rFonts w:ascii="Arial" w:hAnsi="Arial" w:cs="Arial"/>
          <w:i/>
          <w:sz w:val="22"/>
          <w:szCs w:val="22"/>
          <w:lang w:eastAsia="en-GB"/>
        </w:rPr>
      </w:pPr>
    </w:p>
    <w:p w:rsidR="00084BB6" w:rsidRPr="00183C6A" w:rsidRDefault="00084BB6" w:rsidP="00084BB6">
      <w:pPr>
        <w:rPr>
          <w:rFonts w:ascii="Arial" w:hAnsi="Arial" w:cs="Arial"/>
          <w:i/>
          <w:sz w:val="22"/>
          <w:szCs w:val="22"/>
          <w:lang w:eastAsia="en-GB"/>
        </w:rPr>
      </w:pPr>
      <w:proofErr w:type="gramStart"/>
      <w:r w:rsidRPr="00183C6A">
        <w:rPr>
          <w:rFonts w:ascii="Arial" w:hAnsi="Arial" w:cs="Arial"/>
          <w:i/>
          <w:sz w:val="22"/>
          <w:szCs w:val="22"/>
          <w:lang w:eastAsia="en-GB"/>
        </w:rPr>
        <w:t>b</w:t>
      </w:r>
      <w:proofErr w:type="gramEnd"/>
      <w:r w:rsidRPr="00183C6A">
        <w:rPr>
          <w:rFonts w:ascii="Arial" w:hAnsi="Arial" w:cs="Arial"/>
          <w:i/>
          <w:sz w:val="22"/>
          <w:szCs w:val="22"/>
          <w:lang w:eastAsia="en-GB"/>
        </w:rPr>
        <w:t xml:space="preserve">. proxy advisors’ disclosure of the extent to which they take the above conditions into account? </w:t>
      </w:r>
    </w:p>
    <w:p w:rsidR="00084BB6" w:rsidRPr="00183C6A" w:rsidRDefault="00084BB6" w:rsidP="00084BB6">
      <w:pPr>
        <w:rPr>
          <w:rFonts w:ascii="Arial" w:hAnsi="Arial" w:cs="Arial"/>
          <w:i/>
          <w:sz w:val="22"/>
          <w:szCs w:val="22"/>
          <w:lang w:eastAsia="en-GB"/>
        </w:rPr>
      </w:pPr>
    </w:p>
    <w:p w:rsidR="00084BB6" w:rsidRPr="00084BB6" w:rsidRDefault="00084BB6" w:rsidP="00084BB6">
      <w:pPr>
        <w:rPr>
          <w:rFonts w:ascii="Arial" w:hAnsi="Arial" w:cs="Arial"/>
          <w:sz w:val="22"/>
          <w:szCs w:val="22"/>
          <w:lang w:eastAsia="en-GB"/>
        </w:rPr>
      </w:pPr>
      <w:r w:rsidRPr="00183C6A">
        <w:rPr>
          <w:rFonts w:ascii="Arial" w:hAnsi="Arial" w:cs="Arial"/>
          <w:i/>
          <w:sz w:val="22"/>
          <w:szCs w:val="22"/>
          <w:lang w:eastAsia="en-GB"/>
        </w:rPr>
        <w:t>Please provide examples to support your response.</w:t>
      </w:r>
    </w:p>
    <w:p w:rsidR="00084BB6" w:rsidRPr="00084BB6" w:rsidRDefault="00084BB6" w:rsidP="00084BB6">
      <w:pPr>
        <w:rPr>
          <w:rFonts w:ascii="Arial" w:hAnsi="Arial" w:cs="Arial"/>
          <w:b/>
          <w:bCs/>
          <w:i/>
          <w:iCs/>
          <w:color w:val="1F497D"/>
          <w:sz w:val="20"/>
          <w:szCs w:val="20"/>
          <w:lang w:eastAsia="en-GB"/>
        </w:rPr>
      </w:pPr>
    </w:p>
    <w:p w:rsidR="00084BB6" w:rsidRDefault="00084BB6" w:rsidP="00084BB6">
      <w:pPr>
        <w:rPr>
          <w:rFonts w:ascii="Arial" w:hAnsi="Arial" w:cs="Arial"/>
          <w:sz w:val="22"/>
          <w:szCs w:val="22"/>
          <w:lang w:eastAsia="en-GB"/>
        </w:rPr>
      </w:pPr>
      <w:r w:rsidRPr="00084BB6">
        <w:rPr>
          <w:rFonts w:ascii="Arial" w:hAnsi="Arial" w:cs="Arial"/>
          <w:lang w:eastAsia="en-GB"/>
        </w:rPr>
        <w:t>We welcome the fact that the information appears to be more prominent in reports. However we believe that with regards to our own provider</w:t>
      </w:r>
      <w:r w:rsidR="00E6147B">
        <w:rPr>
          <w:rFonts w:ascii="Arial" w:hAnsi="Arial" w:cs="Arial"/>
          <w:lang w:eastAsia="en-GB"/>
        </w:rPr>
        <w:t>s</w:t>
      </w:r>
      <w:r w:rsidRPr="00084BB6">
        <w:rPr>
          <w:rFonts w:ascii="Arial" w:hAnsi="Arial" w:cs="Arial"/>
          <w:lang w:eastAsia="en-GB"/>
        </w:rPr>
        <w:t xml:space="preserve"> this was happening before the introduction of the BPP.</w:t>
      </w:r>
    </w:p>
    <w:p w:rsidR="00183C6A" w:rsidRDefault="00183C6A" w:rsidP="00084BB6">
      <w:pPr>
        <w:rPr>
          <w:rFonts w:ascii="Arial" w:hAnsi="Arial" w:cs="Arial"/>
          <w:sz w:val="22"/>
          <w:szCs w:val="22"/>
          <w:lang w:eastAsia="en-GB"/>
        </w:rPr>
      </w:pPr>
    </w:p>
    <w:p w:rsidR="00183C6A" w:rsidRPr="00084BB6" w:rsidRDefault="00183C6A" w:rsidP="00084BB6">
      <w:pPr>
        <w:rPr>
          <w:rFonts w:ascii="Arial" w:hAnsi="Arial" w:cs="Arial"/>
          <w:sz w:val="22"/>
          <w:szCs w:val="22"/>
          <w:lang w:eastAsia="en-GB"/>
        </w:rPr>
      </w:pPr>
    </w:p>
    <w:p w:rsidR="00084BB6" w:rsidRPr="00183C6A" w:rsidRDefault="00084BB6" w:rsidP="00084BB6">
      <w:pPr>
        <w:rPr>
          <w:rFonts w:ascii="Arial" w:hAnsi="Arial" w:cs="Arial"/>
          <w:i/>
          <w:sz w:val="22"/>
          <w:szCs w:val="22"/>
          <w:lang w:eastAsia="en-GB"/>
        </w:rPr>
      </w:pPr>
      <w:r w:rsidRPr="00183C6A">
        <w:rPr>
          <w:rFonts w:ascii="Arial" w:hAnsi="Arial" w:cs="Arial"/>
          <w:i/>
          <w:sz w:val="22"/>
          <w:szCs w:val="22"/>
          <w:lang w:eastAsia="en-GB"/>
        </w:rPr>
        <w:t>Q33: In your experience, to what extent have the BPP enhanced clarity as regards the manner in which proxy advisors will disclose their communication with issuers to clients? If you consider there has been a change, has this affected the way you make use of their research, advice and/or recommendations? Please provide examples to support your response.</w:t>
      </w:r>
    </w:p>
    <w:p w:rsidR="00084BB6" w:rsidRPr="00183C6A" w:rsidRDefault="00084BB6" w:rsidP="00084BB6">
      <w:pPr>
        <w:rPr>
          <w:rFonts w:ascii="Arial" w:hAnsi="Arial" w:cs="Arial"/>
          <w:i/>
          <w:lang w:eastAsia="en-GB"/>
        </w:rPr>
      </w:pPr>
    </w:p>
    <w:p w:rsidR="00084BB6" w:rsidRPr="00084BB6" w:rsidRDefault="00084BB6" w:rsidP="00084BB6">
      <w:pPr>
        <w:rPr>
          <w:rFonts w:ascii="Arial" w:hAnsi="Arial" w:cs="Arial"/>
          <w:lang w:eastAsia="en-GB"/>
        </w:rPr>
      </w:pPr>
      <w:r w:rsidRPr="00084BB6">
        <w:rPr>
          <w:rFonts w:ascii="Arial" w:hAnsi="Arial" w:cs="Arial"/>
          <w:lang w:eastAsia="en-GB"/>
        </w:rPr>
        <w:lastRenderedPageBreak/>
        <w:t xml:space="preserve">In our experience we believe there has been an improvement in disclosure of communications especially regarding vote recommendation changes which </w:t>
      </w:r>
      <w:proofErr w:type="gramStart"/>
      <w:r w:rsidRPr="00084BB6">
        <w:rPr>
          <w:rFonts w:ascii="Arial" w:hAnsi="Arial" w:cs="Arial"/>
          <w:lang w:eastAsia="en-GB"/>
        </w:rPr>
        <w:t>occur</w:t>
      </w:r>
      <w:proofErr w:type="gramEnd"/>
      <w:r w:rsidRPr="00084BB6">
        <w:rPr>
          <w:rFonts w:ascii="Arial" w:hAnsi="Arial" w:cs="Arial"/>
          <w:lang w:eastAsia="en-GB"/>
        </w:rPr>
        <w:t xml:space="preserve"> post engagement.</w:t>
      </w:r>
    </w:p>
    <w:p w:rsidR="00084BB6" w:rsidRPr="00084BB6" w:rsidRDefault="00084BB6" w:rsidP="00084BB6">
      <w:pPr>
        <w:rPr>
          <w:rFonts w:ascii="Arial" w:hAnsi="Arial" w:cs="Arial"/>
          <w:lang w:eastAsia="en-GB"/>
        </w:rPr>
      </w:pPr>
    </w:p>
    <w:p w:rsidR="00084BB6" w:rsidRPr="00A07EE5" w:rsidRDefault="00084BB6" w:rsidP="00187F4B">
      <w:pPr>
        <w:tabs>
          <w:tab w:val="left" w:pos="284"/>
          <w:tab w:val="left" w:pos="567"/>
        </w:tabs>
        <w:ind w:left="567"/>
        <w:rPr>
          <w:rStyle w:val="StyleArial9pt"/>
          <w:sz w:val="22"/>
          <w:szCs w:val="22"/>
        </w:rPr>
      </w:pPr>
    </w:p>
    <w:sectPr w:rsidR="00084BB6" w:rsidRPr="00A07EE5" w:rsidSect="00BB6DE2">
      <w:headerReference w:type="default" r:id="rId11"/>
      <w:footerReference w:type="default" r:id="rId12"/>
      <w:headerReference w:type="first" r:id="rId13"/>
      <w:footerReference w:type="first" r:id="rId14"/>
      <w:pgSz w:w="11907" w:h="16840" w:code="9"/>
      <w:pgMar w:top="1418" w:right="708" w:bottom="1134" w:left="851" w:header="340" w:footer="5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C6A" w:rsidRDefault="00183C6A">
      <w:r>
        <w:separator/>
      </w:r>
    </w:p>
  </w:endnote>
  <w:endnote w:type="continuationSeparator" w:id="0">
    <w:p w:rsidR="00183C6A" w:rsidRDefault="0018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6A" w:rsidRDefault="00183C6A" w:rsidP="002D5357">
    <w:pPr>
      <w:pStyle w:val="Footer"/>
      <w:pBdr>
        <w:top w:val="none" w:sz="0" w:space="0" w:color="auto"/>
      </w:pBdr>
      <w:tabs>
        <w:tab w:val="clear" w:pos="567"/>
        <w:tab w:val="clear" w:pos="2665"/>
        <w:tab w:val="clear" w:pos="9498"/>
        <w:tab w:val="left" w:pos="993"/>
        <w:tab w:val="left" w:pos="3119"/>
        <w:tab w:val="right" w:pos="10065"/>
      </w:tabs>
      <w:ind w:left="0" w:right="0"/>
    </w:pPr>
  </w:p>
  <w:p w:rsidR="00183C6A" w:rsidRDefault="00183C6A" w:rsidP="002D5357">
    <w:pPr>
      <w:pStyle w:val="Footer"/>
      <w:pBdr>
        <w:top w:val="none" w:sz="0" w:space="0" w:color="auto"/>
      </w:pBdr>
      <w:tabs>
        <w:tab w:val="clear" w:pos="567"/>
        <w:tab w:val="clear" w:pos="2665"/>
        <w:tab w:val="clear" w:pos="9498"/>
        <w:tab w:val="left" w:pos="993"/>
        <w:tab w:val="left" w:pos="3119"/>
        <w:tab w:val="right" w:pos="10065"/>
      </w:tabs>
      <w:ind w:left="0" w:righ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6A" w:rsidRDefault="00183C6A">
    <w:pPr>
      <w:pStyle w:val="Footer"/>
      <w:pBdr>
        <w:top w:val="none" w:sz="0" w:space="0" w:color="auto"/>
      </w:pBdr>
      <w:tabs>
        <w:tab w:val="clear" w:pos="567"/>
        <w:tab w:val="clear" w:pos="2665"/>
        <w:tab w:val="clear" w:pos="9498"/>
        <w:tab w:val="left" w:pos="993"/>
        <w:tab w:val="left" w:pos="3119"/>
        <w:tab w:val="right" w:pos="10065"/>
      </w:tabs>
      <w:ind w:left="0" w:right="0"/>
    </w:pPr>
    <w:r>
      <w:t>Registered Office at the above address. Registered number 1893220 England</w:t>
    </w:r>
  </w:p>
  <w:p w:rsidR="00183C6A" w:rsidRDefault="00183C6A">
    <w:pPr>
      <w:pStyle w:val="Footer"/>
      <w:pBdr>
        <w:top w:val="none" w:sz="0" w:space="0" w:color="auto"/>
      </w:pBdr>
      <w:tabs>
        <w:tab w:val="clear" w:pos="567"/>
        <w:tab w:val="clear" w:pos="2665"/>
        <w:tab w:val="clear" w:pos="9498"/>
        <w:tab w:val="left" w:pos="993"/>
        <w:tab w:val="left" w:pos="3119"/>
        <w:tab w:val="right" w:pos="10065"/>
      </w:tabs>
      <w:ind w:left="0" w:right="0"/>
    </w:pPr>
    <w:r>
      <w:t>Authorised and regulated by the Financial Conduct Authority. For your security, communications may be taped or monitored.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C6A" w:rsidRDefault="00183C6A">
      <w:r>
        <w:separator/>
      </w:r>
    </w:p>
  </w:footnote>
  <w:footnote w:type="continuationSeparator" w:id="0">
    <w:p w:rsidR="00183C6A" w:rsidRDefault="00183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6A" w:rsidRDefault="00183C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tblGrid>
    <w:tr w:rsidR="00183C6A" w:rsidTr="00183C6A">
      <w:tc>
        <w:tcPr>
          <w:tcW w:w="7338" w:type="dxa"/>
        </w:tcPr>
        <w:p w:rsidR="00183C6A" w:rsidRDefault="00183C6A" w:rsidP="00183C6A">
          <w:pPr>
            <w:pStyle w:val="Header"/>
            <w:tabs>
              <w:tab w:val="clear" w:pos="4153"/>
              <w:tab w:val="clear" w:pos="8306"/>
              <w:tab w:val="left" w:pos="0"/>
            </w:tabs>
            <w:rPr>
              <w:rFonts w:cs="Arial"/>
              <w:b/>
            </w:rPr>
          </w:pPr>
        </w:p>
      </w:tc>
    </w:tr>
    <w:tr w:rsidR="00183C6A" w:rsidRPr="00C164D1" w:rsidTr="00183C6A">
      <w:tc>
        <w:tcPr>
          <w:tcW w:w="7338" w:type="dxa"/>
        </w:tcPr>
        <w:p w:rsidR="00183C6A" w:rsidRPr="00C164D1" w:rsidRDefault="00183C6A" w:rsidP="00183C6A">
          <w:pPr>
            <w:pStyle w:val="Header"/>
            <w:tabs>
              <w:tab w:val="clear" w:pos="4153"/>
              <w:tab w:val="clear" w:pos="8306"/>
              <w:tab w:val="left" w:pos="0"/>
              <w:tab w:val="left" w:pos="4200"/>
            </w:tabs>
            <w:rPr>
              <w:rFonts w:cs="Arial"/>
            </w:rPr>
          </w:pPr>
        </w:p>
      </w:tc>
    </w:tr>
    <w:tr w:rsidR="00183C6A" w:rsidTr="00183C6A">
      <w:tc>
        <w:tcPr>
          <w:tcW w:w="7338" w:type="dxa"/>
        </w:tcPr>
        <w:p w:rsidR="00183C6A" w:rsidRDefault="00183C6A" w:rsidP="00183C6A">
          <w:pPr>
            <w:pStyle w:val="Header"/>
            <w:tabs>
              <w:tab w:val="clear" w:pos="4153"/>
              <w:tab w:val="clear" w:pos="8306"/>
              <w:tab w:val="left" w:pos="0"/>
            </w:tabs>
            <w:rPr>
              <w:rFonts w:cs="Arial"/>
            </w:rPr>
          </w:pPr>
        </w:p>
      </w:tc>
    </w:tr>
    <w:tr w:rsidR="00183C6A" w:rsidRPr="00C164D1" w:rsidTr="00183C6A">
      <w:tc>
        <w:tcPr>
          <w:tcW w:w="7338" w:type="dxa"/>
        </w:tcPr>
        <w:p w:rsidR="00183C6A" w:rsidRPr="00C164D1" w:rsidRDefault="00183C6A" w:rsidP="00183C6A">
          <w:pPr>
            <w:pStyle w:val="Header"/>
            <w:tabs>
              <w:tab w:val="clear" w:pos="4153"/>
              <w:tab w:val="clear" w:pos="8306"/>
              <w:tab w:val="left" w:pos="0"/>
            </w:tabs>
            <w:rPr>
              <w:rFonts w:cs="Arial"/>
            </w:rPr>
          </w:pPr>
        </w:p>
      </w:tc>
    </w:tr>
    <w:tr w:rsidR="00183C6A" w:rsidRPr="00C164D1" w:rsidTr="00183C6A">
      <w:tc>
        <w:tcPr>
          <w:tcW w:w="7338" w:type="dxa"/>
        </w:tcPr>
        <w:p w:rsidR="00183C6A" w:rsidRPr="00C164D1" w:rsidRDefault="00183C6A" w:rsidP="00183C6A">
          <w:pPr>
            <w:pStyle w:val="Header"/>
            <w:tabs>
              <w:tab w:val="clear" w:pos="4153"/>
              <w:tab w:val="clear" w:pos="8306"/>
              <w:tab w:val="left" w:pos="0"/>
            </w:tabs>
            <w:rPr>
              <w:rFonts w:cs="Arial"/>
            </w:rPr>
          </w:pPr>
        </w:p>
      </w:tc>
    </w:tr>
  </w:tbl>
  <w:p w:rsidR="00183C6A" w:rsidRDefault="00183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tblGrid>
    <w:tr w:rsidR="00183C6A" w:rsidTr="00D81F2B">
      <w:tc>
        <w:tcPr>
          <w:tcW w:w="7338" w:type="dxa"/>
        </w:tcPr>
        <w:p w:rsidR="00183C6A" w:rsidRDefault="00183C6A" w:rsidP="007230E2">
          <w:pPr>
            <w:pStyle w:val="Header"/>
            <w:tabs>
              <w:tab w:val="clear" w:pos="4153"/>
              <w:tab w:val="clear" w:pos="8306"/>
              <w:tab w:val="left" w:pos="0"/>
            </w:tabs>
            <w:rPr>
              <w:rFonts w:cs="Arial"/>
              <w:b/>
            </w:rPr>
          </w:pPr>
          <w:r>
            <w:rPr>
              <w:noProof/>
            </w:rPr>
            <w:drawing>
              <wp:anchor distT="0" distB="0" distL="114300" distR="114300" simplePos="0" relativeHeight="251659264" behindDoc="0" locked="0" layoutInCell="1" allowOverlap="1" wp14:anchorId="6F03A539" wp14:editId="79E66D72">
                <wp:simplePos x="0" y="0"/>
                <wp:positionH relativeFrom="column">
                  <wp:posOffset>4536440</wp:posOffset>
                </wp:positionH>
                <wp:positionV relativeFrom="paragraph">
                  <wp:posOffset>25400</wp:posOffset>
                </wp:positionV>
                <wp:extent cx="2000250" cy="3429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rPr>
            <w:t>Schroder Investment Management Limited</w:t>
          </w:r>
        </w:p>
      </w:tc>
    </w:tr>
    <w:tr w:rsidR="00183C6A" w:rsidTr="00D81F2B">
      <w:tc>
        <w:tcPr>
          <w:tcW w:w="7338" w:type="dxa"/>
        </w:tcPr>
        <w:p w:rsidR="00183C6A" w:rsidRDefault="00183C6A" w:rsidP="007230E2">
          <w:pPr>
            <w:pStyle w:val="Header"/>
            <w:tabs>
              <w:tab w:val="clear" w:pos="4153"/>
              <w:tab w:val="clear" w:pos="8306"/>
              <w:tab w:val="left" w:pos="0"/>
            </w:tabs>
            <w:rPr>
              <w:rFonts w:cs="Arial"/>
            </w:rPr>
          </w:pPr>
          <w:r>
            <w:rPr>
              <w:rFonts w:cs="Arial"/>
            </w:rPr>
            <w:t>31 Gresham Street, London EC2V 7QA</w:t>
          </w:r>
        </w:p>
        <w:p w:rsidR="00183C6A" w:rsidRPr="00C164D1" w:rsidRDefault="00183C6A" w:rsidP="002D5357">
          <w:pPr>
            <w:pStyle w:val="Header"/>
            <w:tabs>
              <w:tab w:val="clear" w:pos="4153"/>
              <w:tab w:val="clear" w:pos="8306"/>
              <w:tab w:val="left" w:pos="0"/>
              <w:tab w:val="left" w:pos="4200"/>
            </w:tabs>
            <w:rPr>
              <w:rFonts w:cs="Arial"/>
            </w:rPr>
          </w:pPr>
          <w:r>
            <w:rPr>
              <w:rFonts w:cs="Arial"/>
            </w:rPr>
            <w:tab/>
          </w:r>
        </w:p>
      </w:tc>
    </w:tr>
    <w:tr w:rsidR="00183C6A" w:rsidTr="00D81F2B">
      <w:tc>
        <w:tcPr>
          <w:tcW w:w="7338" w:type="dxa"/>
        </w:tcPr>
        <w:p w:rsidR="00183C6A" w:rsidRDefault="00183C6A" w:rsidP="007230E2">
          <w:pPr>
            <w:pStyle w:val="Header"/>
            <w:tabs>
              <w:tab w:val="clear" w:pos="4153"/>
              <w:tab w:val="clear" w:pos="8306"/>
              <w:tab w:val="left" w:pos="0"/>
            </w:tabs>
            <w:rPr>
              <w:rFonts w:cs="Arial"/>
            </w:rPr>
          </w:pPr>
        </w:p>
      </w:tc>
    </w:tr>
    <w:tr w:rsidR="00183C6A" w:rsidTr="00D81F2B">
      <w:tc>
        <w:tcPr>
          <w:tcW w:w="7338" w:type="dxa"/>
        </w:tcPr>
        <w:p w:rsidR="00183C6A" w:rsidRPr="00C164D1" w:rsidRDefault="00183C6A" w:rsidP="007230E2">
          <w:pPr>
            <w:pStyle w:val="Header"/>
            <w:tabs>
              <w:tab w:val="clear" w:pos="4153"/>
              <w:tab w:val="clear" w:pos="8306"/>
              <w:tab w:val="left" w:pos="0"/>
            </w:tabs>
            <w:rPr>
              <w:rFonts w:cs="Arial"/>
            </w:rPr>
          </w:pPr>
          <w:r>
            <w:rPr>
              <w:rFonts w:cs="Arial"/>
            </w:rPr>
            <w:t>Tel: 020 7658 6000   Fax: 020 7658 6965</w:t>
          </w:r>
        </w:p>
      </w:tc>
    </w:tr>
    <w:tr w:rsidR="00183C6A" w:rsidTr="00D81F2B">
      <w:tc>
        <w:tcPr>
          <w:tcW w:w="7338" w:type="dxa"/>
        </w:tcPr>
        <w:p w:rsidR="00183C6A" w:rsidRPr="00C164D1" w:rsidRDefault="00183C6A" w:rsidP="007230E2">
          <w:pPr>
            <w:pStyle w:val="Header"/>
            <w:tabs>
              <w:tab w:val="clear" w:pos="4153"/>
              <w:tab w:val="clear" w:pos="8306"/>
              <w:tab w:val="left" w:pos="0"/>
            </w:tabs>
            <w:rPr>
              <w:rFonts w:cs="Arial"/>
            </w:rPr>
          </w:pPr>
          <w:r>
            <w:rPr>
              <w:rFonts w:cs="Arial"/>
            </w:rPr>
            <w:t>www.schroders.com</w:t>
          </w:r>
        </w:p>
      </w:tc>
    </w:tr>
    <w:tr w:rsidR="00183C6A" w:rsidTr="00D81F2B">
      <w:tc>
        <w:tcPr>
          <w:tcW w:w="7338" w:type="dxa"/>
        </w:tcPr>
        <w:p w:rsidR="00183C6A" w:rsidRPr="00C164D1" w:rsidRDefault="00183C6A" w:rsidP="007230E2">
          <w:pPr>
            <w:pStyle w:val="Header"/>
            <w:tabs>
              <w:tab w:val="clear" w:pos="4153"/>
              <w:tab w:val="clear" w:pos="8306"/>
              <w:tab w:val="left" w:pos="0"/>
            </w:tabs>
          </w:pPr>
        </w:p>
      </w:tc>
    </w:tr>
    <w:tr w:rsidR="00183C6A" w:rsidTr="00D81F2B">
      <w:tc>
        <w:tcPr>
          <w:tcW w:w="7338" w:type="dxa"/>
        </w:tcPr>
        <w:p w:rsidR="00183C6A" w:rsidRDefault="00183C6A" w:rsidP="007230E2">
          <w:pPr>
            <w:pStyle w:val="Header"/>
            <w:tabs>
              <w:tab w:val="left" w:pos="0"/>
            </w:tabs>
            <w:rPr>
              <w:rFonts w:cs="Arial"/>
              <w:b/>
            </w:rPr>
          </w:pPr>
        </w:p>
      </w:tc>
    </w:tr>
    <w:tr w:rsidR="00183C6A" w:rsidTr="00D81F2B">
      <w:tc>
        <w:tcPr>
          <w:tcW w:w="7338" w:type="dxa"/>
        </w:tcPr>
        <w:p w:rsidR="00183C6A" w:rsidRDefault="00183C6A" w:rsidP="007230E2">
          <w:pPr>
            <w:pStyle w:val="Header"/>
            <w:tabs>
              <w:tab w:val="clear" w:pos="4153"/>
              <w:tab w:val="clear" w:pos="8306"/>
              <w:tab w:val="left" w:pos="0"/>
            </w:tabs>
          </w:pPr>
        </w:p>
      </w:tc>
    </w:tr>
  </w:tbl>
  <w:p w:rsidR="00183C6A" w:rsidRPr="00EA1854" w:rsidRDefault="00183C6A" w:rsidP="00AC5CF4">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587"/>
    <w:multiLevelType w:val="hybridMultilevel"/>
    <w:tmpl w:val="F39E944E"/>
    <w:lvl w:ilvl="0" w:tplc="942A9C84">
      <w:start w:val="1"/>
      <w:numFmt w:val="decimal"/>
      <w:lvlText w:val="%1."/>
      <w:lvlJc w:val="left"/>
      <w:pPr>
        <w:ind w:left="142" w:firstLine="0"/>
      </w:pPr>
    </w:lvl>
    <w:lvl w:ilvl="1" w:tplc="4760B600">
      <w:start w:val="1"/>
      <w:numFmt w:val="decimal"/>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
    <w:nsid w:val="2FA80540"/>
    <w:multiLevelType w:val="hybridMultilevel"/>
    <w:tmpl w:val="4AA4C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E70268"/>
    <w:multiLevelType w:val="hybridMultilevel"/>
    <w:tmpl w:val="F20092DA"/>
    <w:lvl w:ilvl="0" w:tplc="417A6358">
      <w:start w:val="2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89712A"/>
    <w:multiLevelType w:val="hybridMultilevel"/>
    <w:tmpl w:val="9C34E072"/>
    <w:lvl w:ilvl="0" w:tplc="C958EF00">
      <w:start w:val="3"/>
      <w:numFmt w:val="bullet"/>
      <w:lvlText w:val="-"/>
      <w:lvlJc w:val="left"/>
      <w:pPr>
        <w:ind w:left="1080" w:hanging="360"/>
      </w:pPr>
      <w:rPr>
        <w:rFonts w:ascii="Arial" w:eastAsia="Times New Roman"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8E7B89"/>
    <w:rsid w:val="00084BB6"/>
    <w:rsid w:val="000C13D7"/>
    <w:rsid w:val="00140CBD"/>
    <w:rsid w:val="00177DEE"/>
    <w:rsid w:val="00183604"/>
    <w:rsid w:val="00183C6A"/>
    <w:rsid w:val="00187F4B"/>
    <w:rsid w:val="001D16C6"/>
    <w:rsid w:val="0020576C"/>
    <w:rsid w:val="00213124"/>
    <w:rsid w:val="002A1CED"/>
    <w:rsid w:val="002A40E5"/>
    <w:rsid w:val="002A4FD8"/>
    <w:rsid w:val="002C668E"/>
    <w:rsid w:val="002D5357"/>
    <w:rsid w:val="003103E6"/>
    <w:rsid w:val="0034201C"/>
    <w:rsid w:val="003873C7"/>
    <w:rsid w:val="003F1AF0"/>
    <w:rsid w:val="005114B5"/>
    <w:rsid w:val="0051489D"/>
    <w:rsid w:val="00581B41"/>
    <w:rsid w:val="005D5D00"/>
    <w:rsid w:val="005E496B"/>
    <w:rsid w:val="00627006"/>
    <w:rsid w:val="00644C7E"/>
    <w:rsid w:val="006926B7"/>
    <w:rsid w:val="006A11DD"/>
    <w:rsid w:val="006A260A"/>
    <w:rsid w:val="006A7079"/>
    <w:rsid w:val="007230E2"/>
    <w:rsid w:val="00723D1C"/>
    <w:rsid w:val="00743FCF"/>
    <w:rsid w:val="00750F50"/>
    <w:rsid w:val="00762201"/>
    <w:rsid w:val="00810FB4"/>
    <w:rsid w:val="00827792"/>
    <w:rsid w:val="00867E56"/>
    <w:rsid w:val="008D0D8F"/>
    <w:rsid w:val="008E7B89"/>
    <w:rsid w:val="008F5010"/>
    <w:rsid w:val="00977DE4"/>
    <w:rsid w:val="00980C0C"/>
    <w:rsid w:val="00A026B8"/>
    <w:rsid w:val="00A07EE5"/>
    <w:rsid w:val="00A21CA6"/>
    <w:rsid w:val="00A64DBD"/>
    <w:rsid w:val="00A8356D"/>
    <w:rsid w:val="00AB26F8"/>
    <w:rsid w:val="00AC5CF4"/>
    <w:rsid w:val="00B25B4F"/>
    <w:rsid w:val="00BB6DE2"/>
    <w:rsid w:val="00BC262A"/>
    <w:rsid w:val="00BC673A"/>
    <w:rsid w:val="00BE053C"/>
    <w:rsid w:val="00BE22D7"/>
    <w:rsid w:val="00C15785"/>
    <w:rsid w:val="00C164D1"/>
    <w:rsid w:val="00C24788"/>
    <w:rsid w:val="00C44DEF"/>
    <w:rsid w:val="00C45E6C"/>
    <w:rsid w:val="00C70117"/>
    <w:rsid w:val="00C76F81"/>
    <w:rsid w:val="00C82822"/>
    <w:rsid w:val="00D30507"/>
    <w:rsid w:val="00D40CA0"/>
    <w:rsid w:val="00D43FDB"/>
    <w:rsid w:val="00D81F2B"/>
    <w:rsid w:val="00D833CB"/>
    <w:rsid w:val="00DA19B0"/>
    <w:rsid w:val="00DC3119"/>
    <w:rsid w:val="00E56B76"/>
    <w:rsid w:val="00E6147B"/>
    <w:rsid w:val="00EA1854"/>
    <w:rsid w:val="00ED5394"/>
    <w:rsid w:val="00F01DF1"/>
    <w:rsid w:val="00F52231"/>
    <w:rsid w:val="00FB3A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B89"/>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NB - Footer"/>
    <w:basedOn w:val="Normal"/>
    <w:link w:val="FooterChar"/>
    <w:uiPriority w:val="99"/>
    <w:pPr>
      <w:pBdr>
        <w:top w:val="single" w:sz="6" w:space="1" w:color="auto"/>
      </w:pBdr>
      <w:tabs>
        <w:tab w:val="left" w:pos="567"/>
        <w:tab w:val="left" w:pos="2665"/>
        <w:tab w:val="right" w:pos="9498"/>
      </w:tabs>
      <w:ind w:left="-426" w:right="-426"/>
    </w:pPr>
    <w:rPr>
      <w:rFonts w:ascii="Arial" w:hAnsi="Arial"/>
      <w:sz w:val="18"/>
      <w:szCs w:val="20"/>
      <w:lang w:eastAsia="en-GB"/>
    </w:rPr>
  </w:style>
  <w:style w:type="paragraph" w:customStyle="1" w:styleId="subject">
    <w:name w:val="subject"/>
    <w:basedOn w:val="Normal"/>
    <w:pPr>
      <w:spacing w:before="240" w:after="240"/>
    </w:pPr>
    <w:rPr>
      <w:rFonts w:ascii="Arial" w:hAnsi="Arial"/>
      <w:b/>
      <w:sz w:val="22"/>
      <w:szCs w:val="20"/>
      <w:u w:val="single"/>
      <w:lang w:eastAsia="en-GB"/>
    </w:rPr>
  </w:style>
  <w:style w:type="paragraph" w:styleId="Header">
    <w:name w:val="header"/>
    <w:basedOn w:val="Normal"/>
    <w:pPr>
      <w:tabs>
        <w:tab w:val="center" w:pos="4153"/>
        <w:tab w:val="right" w:pos="8306"/>
      </w:tabs>
    </w:pPr>
    <w:rPr>
      <w:rFonts w:ascii="Arial" w:hAnsi="Arial"/>
      <w:sz w:val="22"/>
      <w:szCs w:val="20"/>
      <w:lang w:eastAsia="en-GB"/>
    </w:rPr>
  </w:style>
  <w:style w:type="paragraph" w:customStyle="1" w:styleId="Division">
    <w:name w:val="Division"/>
    <w:basedOn w:val="Normal"/>
    <w:pPr>
      <w:spacing w:before="240" w:after="120"/>
      <w:ind w:right="-425"/>
      <w:jc w:val="right"/>
    </w:pPr>
    <w:rPr>
      <w:rFonts w:ascii="Arial" w:hAnsi="Arial"/>
      <w:b/>
      <w:sz w:val="20"/>
      <w:szCs w:val="20"/>
      <w:lang w:eastAsia="en-GB"/>
    </w:rPr>
  </w:style>
  <w:style w:type="character" w:styleId="PageNumber">
    <w:name w:val="page number"/>
    <w:basedOn w:val="DefaultParagraphFont"/>
  </w:style>
  <w:style w:type="paragraph" w:customStyle="1" w:styleId="AutoCorrect">
    <w:name w:val="AutoCorrect"/>
    <w:rPr>
      <w:rFonts w:ascii="Times New Roman" w:hAnsi="Times New Roman"/>
    </w:rPr>
  </w:style>
  <w:style w:type="character" w:styleId="Hyperlink">
    <w:name w:val="Hyperlink"/>
    <w:basedOn w:val="DefaultParagraphFont"/>
    <w:uiPriority w:val="99"/>
    <w:rPr>
      <w:color w:val="0000FF"/>
      <w:u w:val="single"/>
    </w:rPr>
  </w:style>
  <w:style w:type="table" w:styleId="TableGrid">
    <w:name w:val="Table Grid"/>
    <w:basedOn w:val="TableNormal"/>
    <w:rsid w:val="00C16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E7B89"/>
    <w:rPr>
      <w:rFonts w:ascii="Tahoma" w:hAnsi="Tahoma" w:cs="Tahoma"/>
      <w:sz w:val="16"/>
      <w:szCs w:val="16"/>
    </w:rPr>
  </w:style>
  <w:style w:type="character" w:customStyle="1" w:styleId="BalloonTextChar">
    <w:name w:val="Balloon Text Char"/>
    <w:basedOn w:val="DefaultParagraphFont"/>
    <w:link w:val="BalloonText"/>
    <w:rsid w:val="008E7B89"/>
    <w:rPr>
      <w:rFonts w:ascii="Tahoma" w:hAnsi="Tahoma" w:cs="Tahoma"/>
      <w:sz w:val="16"/>
      <w:szCs w:val="16"/>
      <w:lang w:eastAsia="en-US"/>
    </w:rPr>
  </w:style>
  <w:style w:type="paragraph" w:customStyle="1" w:styleId="NB-Title1LightBlue">
    <w:name w:val="NB-Title 1 (Light Blue)"/>
    <w:basedOn w:val="Normal"/>
    <w:autoRedefine/>
    <w:rsid w:val="00187F4B"/>
    <w:pPr>
      <w:tabs>
        <w:tab w:val="left" w:pos="284"/>
      </w:tabs>
      <w:spacing w:line="560" w:lineRule="exact"/>
      <w:jc w:val="both"/>
      <w:outlineLvl w:val="0"/>
    </w:pPr>
    <w:rPr>
      <w:rFonts w:ascii="Arial" w:hAnsi="Arial" w:cs="Arial"/>
      <w:b/>
      <w:color w:val="002060"/>
      <w:spacing w:val="-8"/>
      <w:kern w:val="28"/>
      <w:sz w:val="28"/>
      <w:szCs w:val="28"/>
      <w:lang w:eastAsia="ja-JP"/>
    </w:rPr>
  </w:style>
  <w:style w:type="paragraph" w:customStyle="1" w:styleId="NB-BodyText">
    <w:name w:val="NB - Body Text"/>
    <w:basedOn w:val="Normal"/>
    <w:next w:val="Normal"/>
    <w:autoRedefine/>
    <w:rsid w:val="00A07EE5"/>
    <w:pPr>
      <w:tabs>
        <w:tab w:val="left" w:pos="284"/>
        <w:tab w:val="left" w:pos="357"/>
        <w:tab w:val="left" w:pos="567"/>
      </w:tabs>
      <w:ind w:left="567"/>
    </w:pPr>
    <w:rPr>
      <w:rFonts w:ascii="Arial" w:hAnsi="Arial" w:cs="Arial"/>
      <w:sz w:val="28"/>
      <w:szCs w:val="28"/>
      <w:lang w:val="en"/>
    </w:rPr>
  </w:style>
  <w:style w:type="character" w:customStyle="1" w:styleId="StyleArial9pt">
    <w:name w:val="Style Arial 9 pt"/>
    <w:basedOn w:val="DefaultParagraphFont"/>
    <w:rsid w:val="00187F4B"/>
    <w:rPr>
      <w:rFonts w:ascii="Arial" w:hAnsi="Arial"/>
      <w:sz w:val="18"/>
    </w:rPr>
  </w:style>
  <w:style w:type="paragraph" w:styleId="ListParagraph">
    <w:name w:val="List Paragraph"/>
    <w:basedOn w:val="Normal"/>
    <w:uiPriority w:val="34"/>
    <w:qFormat/>
    <w:rsid w:val="00187F4B"/>
    <w:pPr>
      <w:spacing w:after="200"/>
      <w:ind w:left="720"/>
      <w:contextualSpacing/>
    </w:pPr>
    <w:rPr>
      <w:rFonts w:ascii="Tahoma" w:hAnsi="Tahoma"/>
      <w:sz w:val="22"/>
    </w:rPr>
  </w:style>
  <w:style w:type="paragraph" w:customStyle="1" w:styleId="yiv2708887664msonormal">
    <w:name w:val="yiv2708887664msonormal"/>
    <w:basedOn w:val="Normal"/>
    <w:rsid w:val="00187F4B"/>
    <w:rPr>
      <w:lang w:eastAsia="en-GB"/>
    </w:rPr>
  </w:style>
  <w:style w:type="paragraph" w:customStyle="1" w:styleId="yiv714374860msonormal">
    <w:name w:val="yiv714374860msonormal"/>
    <w:basedOn w:val="Normal"/>
    <w:rsid w:val="00187F4B"/>
    <w:pPr>
      <w:spacing w:before="100" w:beforeAutospacing="1" w:after="100" w:afterAutospacing="1"/>
    </w:pPr>
    <w:rPr>
      <w:lang w:eastAsia="en-GB"/>
    </w:rPr>
  </w:style>
  <w:style w:type="paragraph" w:customStyle="1" w:styleId="yiv1631258646msonormal">
    <w:name w:val="yiv1631258646msonormal"/>
    <w:basedOn w:val="Normal"/>
    <w:rsid w:val="00187F4B"/>
    <w:pPr>
      <w:spacing w:before="100" w:beforeAutospacing="1" w:after="100" w:afterAutospacing="1"/>
    </w:pPr>
    <w:rPr>
      <w:lang w:eastAsia="en-GB"/>
    </w:rPr>
  </w:style>
  <w:style w:type="character" w:customStyle="1" w:styleId="FooterChar">
    <w:name w:val="Footer Char"/>
    <w:aliases w:val="NB - Footer Char"/>
    <w:basedOn w:val="DefaultParagraphFont"/>
    <w:link w:val="Footer"/>
    <w:uiPriority w:val="99"/>
    <w:rsid w:val="00187F4B"/>
    <w:rPr>
      <w:rFonts w:ascii="Arial" w:hAnsi="Arial"/>
      <w:sz w:val="18"/>
    </w:rPr>
  </w:style>
  <w:style w:type="character" w:styleId="CommentReference">
    <w:name w:val="annotation reference"/>
    <w:basedOn w:val="DefaultParagraphFont"/>
    <w:uiPriority w:val="99"/>
    <w:unhideWhenUsed/>
    <w:rsid w:val="00084BB6"/>
    <w:rPr>
      <w:sz w:val="16"/>
      <w:szCs w:val="16"/>
    </w:rPr>
  </w:style>
  <w:style w:type="paragraph" w:styleId="CommentText">
    <w:name w:val="annotation text"/>
    <w:basedOn w:val="Normal"/>
    <w:link w:val="CommentTextChar"/>
    <w:uiPriority w:val="99"/>
    <w:unhideWhenUsed/>
    <w:rsid w:val="00084BB6"/>
    <w:rPr>
      <w:sz w:val="20"/>
      <w:szCs w:val="20"/>
      <w:lang w:eastAsia="en-GB"/>
    </w:rPr>
  </w:style>
  <w:style w:type="character" w:customStyle="1" w:styleId="CommentTextChar">
    <w:name w:val="Comment Text Char"/>
    <w:basedOn w:val="DefaultParagraphFont"/>
    <w:link w:val="CommentText"/>
    <w:uiPriority w:val="99"/>
    <w:rsid w:val="00084BB6"/>
    <w:rPr>
      <w:rFonts w:ascii="Times New Roman" w:hAnsi="Times New Roman"/>
    </w:rPr>
  </w:style>
  <w:style w:type="paragraph" w:styleId="CommentSubject">
    <w:name w:val="annotation subject"/>
    <w:basedOn w:val="CommentText"/>
    <w:next w:val="CommentText"/>
    <w:link w:val="CommentSubjectChar"/>
    <w:rsid w:val="00F52231"/>
    <w:rPr>
      <w:b/>
      <w:bCs/>
      <w:lang w:eastAsia="en-US"/>
    </w:rPr>
  </w:style>
  <w:style w:type="character" w:customStyle="1" w:styleId="CommentSubjectChar">
    <w:name w:val="Comment Subject Char"/>
    <w:basedOn w:val="CommentTextChar"/>
    <w:link w:val="CommentSubject"/>
    <w:rsid w:val="00F52231"/>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B89"/>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NB - Footer"/>
    <w:basedOn w:val="Normal"/>
    <w:link w:val="FooterChar"/>
    <w:uiPriority w:val="99"/>
    <w:pPr>
      <w:pBdr>
        <w:top w:val="single" w:sz="6" w:space="1" w:color="auto"/>
      </w:pBdr>
      <w:tabs>
        <w:tab w:val="left" w:pos="567"/>
        <w:tab w:val="left" w:pos="2665"/>
        <w:tab w:val="right" w:pos="9498"/>
      </w:tabs>
      <w:ind w:left="-426" w:right="-426"/>
    </w:pPr>
    <w:rPr>
      <w:rFonts w:ascii="Arial" w:hAnsi="Arial"/>
      <w:sz w:val="18"/>
      <w:szCs w:val="20"/>
      <w:lang w:eastAsia="en-GB"/>
    </w:rPr>
  </w:style>
  <w:style w:type="paragraph" w:customStyle="1" w:styleId="subject">
    <w:name w:val="subject"/>
    <w:basedOn w:val="Normal"/>
    <w:pPr>
      <w:spacing w:before="240" w:after="240"/>
    </w:pPr>
    <w:rPr>
      <w:rFonts w:ascii="Arial" w:hAnsi="Arial"/>
      <w:b/>
      <w:sz w:val="22"/>
      <w:szCs w:val="20"/>
      <w:u w:val="single"/>
      <w:lang w:eastAsia="en-GB"/>
    </w:rPr>
  </w:style>
  <w:style w:type="paragraph" w:styleId="Header">
    <w:name w:val="header"/>
    <w:basedOn w:val="Normal"/>
    <w:pPr>
      <w:tabs>
        <w:tab w:val="center" w:pos="4153"/>
        <w:tab w:val="right" w:pos="8306"/>
      </w:tabs>
    </w:pPr>
    <w:rPr>
      <w:rFonts w:ascii="Arial" w:hAnsi="Arial"/>
      <w:sz w:val="22"/>
      <w:szCs w:val="20"/>
      <w:lang w:eastAsia="en-GB"/>
    </w:rPr>
  </w:style>
  <w:style w:type="paragraph" w:customStyle="1" w:styleId="Division">
    <w:name w:val="Division"/>
    <w:basedOn w:val="Normal"/>
    <w:pPr>
      <w:spacing w:before="240" w:after="120"/>
      <w:ind w:right="-425"/>
      <w:jc w:val="right"/>
    </w:pPr>
    <w:rPr>
      <w:rFonts w:ascii="Arial" w:hAnsi="Arial"/>
      <w:b/>
      <w:sz w:val="20"/>
      <w:szCs w:val="20"/>
      <w:lang w:eastAsia="en-GB"/>
    </w:rPr>
  </w:style>
  <w:style w:type="character" w:styleId="PageNumber">
    <w:name w:val="page number"/>
    <w:basedOn w:val="DefaultParagraphFont"/>
  </w:style>
  <w:style w:type="paragraph" w:customStyle="1" w:styleId="AutoCorrect">
    <w:name w:val="AutoCorrect"/>
    <w:rPr>
      <w:rFonts w:ascii="Times New Roman" w:hAnsi="Times New Roman"/>
    </w:rPr>
  </w:style>
  <w:style w:type="character" w:styleId="Hyperlink">
    <w:name w:val="Hyperlink"/>
    <w:basedOn w:val="DefaultParagraphFont"/>
    <w:uiPriority w:val="99"/>
    <w:rPr>
      <w:color w:val="0000FF"/>
      <w:u w:val="single"/>
    </w:rPr>
  </w:style>
  <w:style w:type="table" w:styleId="TableGrid">
    <w:name w:val="Table Grid"/>
    <w:basedOn w:val="TableNormal"/>
    <w:rsid w:val="00C16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E7B89"/>
    <w:rPr>
      <w:rFonts w:ascii="Tahoma" w:hAnsi="Tahoma" w:cs="Tahoma"/>
      <w:sz w:val="16"/>
      <w:szCs w:val="16"/>
    </w:rPr>
  </w:style>
  <w:style w:type="character" w:customStyle="1" w:styleId="BalloonTextChar">
    <w:name w:val="Balloon Text Char"/>
    <w:basedOn w:val="DefaultParagraphFont"/>
    <w:link w:val="BalloonText"/>
    <w:rsid w:val="008E7B89"/>
    <w:rPr>
      <w:rFonts w:ascii="Tahoma" w:hAnsi="Tahoma" w:cs="Tahoma"/>
      <w:sz w:val="16"/>
      <w:szCs w:val="16"/>
      <w:lang w:eastAsia="en-US"/>
    </w:rPr>
  </w:style>
  <w:style w:type="paragraph" w:customStyle="1" w:styleId="NB-Title1LightBlue">
    <w:name w:val="NB-Title 1 (Light Blue)"/>
    <w:basedOn w:val="Normal"/>
    <w:autoRedefine/>
    <w:rsid w:val="00187F4B"/>
    <w:pPr>
      <w:tabs>
        <w:tab w:val="left" w:pos="284"/>
      </w:tabs>
      <w:spacing w:line="560" w:lineRule="exact"/>
      <w:jc w:val="both"/>
      <w:outlineLvl w:val="0"/>
    </w:pPr>
    <w:rPr>
      <w:rFonts w:ascii="Arial" w:hAnsi="Arial" w:cs="Arial"/>
      <w:b/>
      <w:color w:val="002060"/>
      <w:spacing w:val="-8"/>
      <w:kern w:val="28"/>
      <w:sz w:val="28"/>
      <w:szCs w:val="28"/>
      <w:lang w:eastAsia="ja-JP"/>
    </w:rPr>
  </w:style>
  <w:style w:type="paragraph" w:customStyle="1" w:styleId="NB-BodyText">
    <w:name w:val="NB - Body Text"/>
    <w:basedOn w:val="Normal"/>
    <w:next w:val="Normal"/>
    <w:autoRedefine/>
    <w:rsid w:val="00A07EE5"/>
    <w:pPr>
      <w:tabs>
        <w:tab w:val="left" w:pos="284"/>
        <w:tab w:val="left" w:pos="357"/>
        <w:tab w:val="left" w:pos="567"/>
      </w:tabs>
      <w:ind w:left="567"/>
    </w:pPr>
    <w:rPr>
      <w:rFonts w:ascii="Arial" w:hAnsi="Arial" w:cs="Arial"/>
      <w:sz w:val="28"/>
      <w:szCs w:val="28"/>
      <w:lang w:val="en"/>
    </w:rPr>
  </w:style>
  <w:style w:type="character" w:customStyle="1" w:styleId="StyleArial9pt">
    <w:name w:val="Style Arial 9 pt"/>
    <w:basedOn w:val="DefaultParagraphFont"/>
    <w:rsid w:val="00187F4B"/>
    <w:rPr>
      <w:rFonts w:ascii="Arial" w:hAnsi="Arial"/>
      <w:sz w:val="18"/>
    </w:rPr>
  </w:style>
  <w:style w:type="paragraph" w:styleId="ListParagraph">
    <w:name w:val="List Paragraph"/>
    <w:basedOn w:val="Normal"/>
    <w:uiPriority w:val="34"/>
    <w:qFormat/>
    <w:rsid w:val="00187F4B"/>
    <w:pPr>
      <w:spacing w:after="200"/>
      <w:ind w:left="720"/>
      <w:contextualSpacing/>
    </w:pPr>
    <w:rPr>
      <w:rFonts w:ascii="Tahoma" w:hAnsi="Tahoma"/>
      <w:sz w:val="22"/>
    </w:rPr>
  </w:style>
  <w:style w:type="paragraph" w:customStyle="1" w:styleId="yiv2708887664msonormal">
    <w:name w:val="yiv2708887664msonormal"/>
    <w:basedOn w:val="Normal"/>
    <w:rsid w:val="00187F4B"/>
    <w:rPr>
      <w:lang w:eastAsia="en-GB"/>
    </w:rPr>
  </w:style>
  <w:style w:type="paragraph" w:customStyle="1" w:styleId="yiv714374860msonormal">
    <w:name w:val="yiv714374860msonormal"/>
    <w:basedOn w:val="Normal"/>
    <w:rsid w:val="00187F4B"/>
    <w:pPr>
      <w:spacing w:before="100" w:beforeAutospacing="1" w:after="100" w:afterAutospacing="1"/>
    </w:pPr>
    <w:rPr>
      <w:lang w:eastAsia="en-GB"/>
    </w:rPr>
  </w:style>
  <w:style w:type="paragraph" w:customStyle="1" w:styleId="yiv1631258646msonormal">
    <w:name w:val="yiv1631258646msonormal"/>
    <w:basedOn w:val="Normal"/>
    <w:rsid w:val="00187F4B"/>
    <w:pPr>
      <w:spacing w:before="100" w:beforeAutospacing="1" w:after="100" w:afterAutospacing="1"/>
    </w:pPr>
    <w:rPr>
      <w:lang w:eastAsia="en-GB"/>
    </w:rPr>
  </w:style>
  <w:style w:type="character" w:customStyle="1" w:styleId="FooterChar">
    <w:name w:val="Footer Char"/>
    <w:aliases w:val="NB - Footer Char"/>
    <w:basedOn w:val="DefaultParagraphFont"/>
    <w:link w:val="Footer"/>
    <w:uiPriority w:val="99"/>
    <w:rsid w:val="00187F4B"/>
    <w:rPr>
      <w:rFonts w:ascii="Arial" w:hAnsi="Arial"/>
      <w:sz w:val="18"/>
    </w:rPr>
  </w:style>
  <w:style w:type="character" w:styleId="CommentReference">
    <w:name w:val="annotation reference"/>
    <w:basedOn w:val="DefaultParagraphFont"/>
    <w:uiPriority w:val="99"/>
    <w:unhideWhenUsed/>
    <w:rsid w:val="00084BB6"/>
    <w:rPr>
      <w:sz w:val="16"/>
      <w:szCs w:val="16"/>
    </w:rPr>
  </w:style>
  <w:style w:type="paragraph" w:styleId="CommentText">
    <w:name w:val="annotation text"/>
    <w:basedOn w:val="Normal"/>
    <w:link w:val="CommentTextChar"/>
    <w:uiPriority w:val="99"/>
    <w:unhideWhenUsed/>
    <w:rsid w:val="00084BB6"/>
    <w:rPr>
      <w:sz w:val="20"/>
      <w:szCs w:val="20"/>
      <w:lang w:eastAsia="en-GB"/>
    </w:rPr>
  </w:style>
  <w:style w:type="character" w:customStyle="1" w:styleId="CommentTextChar">
    <w:name w:val="Comment Text Char"/>
    <w:basedOn w:val="DefaultParagraphFont"/>
    <w:link w:val="CommentText"/>
    <w:uiPriority w:val="99"/>
    <w:rsid w:val="00084BB6"/>
    <w:rPr>
      <w:rFonts w:ascii="Times New Roman" w:hAnsi="Times New Roman"/>
    </w:rPr>
  </w:style>
  <w:style w:type="paragraph" w:styleId="CommentSubject">
    <w:name w:val="annotation subject"/>
    <w:basedOn w:val="CommentText"/>
    <w:next w:val="CommentText"/>
    <w:link w:val="CommentSubjectChar"/>
    <w:rsid w:val="00F52231"/>
    <w:rPr>
      <w:b/>
      <w:bCs/>
      <w:lang w:eastAsia="en-US"/>
    </w:rPr>
  </w:style>
  <w:style w:type="character" w:customStyle="1" w:styleId="CommentSubjectChar">
    <w:name w:val="Comment Subject Char"/>
    <w:basedOn w:val="CommentTextChar"/>
    <w:link w:val="CommentSubject"/>
    <w:rsid w:val="00F5223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sma.europa.e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XP\Template\UK\SIM%20Ltd%20(London)%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504B-87F6-446C-A05A-BE992AC3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 Ltd (London) Logo</Template>
  <TotalTime>0</TotalTime>
  <Pages>6</Pages>
  <Words>1885</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Schroder Letter Template</vt:lpstr>
    </vt:vector>
  </TitlesOfParts>
  <Company>Schroders</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Schroder Letter Template</dc:title>
  <dc:creator>Nicoll, Sheila</dc:creator>
  <cp:lastModifiedBy>Nicoll, Sheila</cp:lastModifiedBy>
  <cp:revision>2</cp:revision>
  <cp:lastPrinted>2015-07-24T09:38:00Z</cp:lastPrinted>
  <dcterms:created xsi:type="dcterms:W3CDTF">2015-07-27T11:48:00Z</dcterms:created>
  <dcterms:modified xsi:type="dcterms:W3CDTF">2015-07-27T11:48:00Z</dcterms:modified>
</cp:coreProperties>
</file>