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B614EC" w:rsidRPr="00E679BA" w:rsidTr="00315E96">
        <w:trPr>
          <w:trHeight w:val="284"/>
        </w:trPr>
        <w:tc>
          <w:tcPr>
            <w:tcW w:w="9412" w:type="dxa"/>
          </w:tcPr>
          <w:p w:rsidR="00B614EC" w:rsidRPr="00376B02" w:rsidRDefault="00B614EC" w:rsidP="005A150A">
            <w:pPr>
              <w:pStyle w:val="00bDBInfo"/>
            </w:pPr>
            <w:r>
              <w:t>26 September</w:t>
            </w:r>
            <w:r w:rsidRPr="00376B02">
              <w:t xml:space="preserve"> 2014</w:t>
            </w:r>
          </w:p>
        </w:tc>
      </w:tr>
    </w:tbl>
    <w:p w:rsidR="00B614EC" w:rsidRPr="00640DCD" w:rsidRDefault="00B614EC"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B614EC" w:rsidRPr="00E679BA" w:rsidTr="00B835D5">
        <w:trPr>
          <w:trHeight w:hRule="exact" w:val="1209"/>
        </w:trPr>
        <w:tc>
          <w:tcPr>
            <w:tcW w:w="9397" w:type="dxa"/>
            <w:vAlign w:val="bottom"/>
          </w:tcPr>
          <w:p w:rsidR="00B614EC" w:rsidRDefault="00B614EC" w:rsidP="00C000A5">
            <w:pPr>
              <w:pStyle w:val="01aDBTitle"/>
            </w:pPr>
            <w:r>
              <w:t xml:space="preserve">Reply form for the </w:t>
            </w:r>
          </w:p>
          <w:p w:rsidR="00B614EC" w:rsidRDefault="00B614EC" w:rsidP="00C000A5">
            <w:pPr>
              <w:pStyle w:val="01aDBTitle"/>
            </w:pPr>
            <w:r>
              <w:t>T</w:t>
            </w:r>
            <w:r w:rsidRPr="008319C1">
              <w:t xml:space="preserve">echnical </w:t>
            </w:r>
            <w:r>
              <w:t>A</w:t>
            </w:r>
            <w:r w:rsidRPr="008319C1">
              <w:t>dvice the on delegated acts r</w:t>
            </w:r>
            <w:r w:rsidRPr="008319C1">
              <w:t>e</w:t>
            </w:r>
            <w:r w:rsidRPr="008319C1">
              <w:t>quired by the UCITS V Directive</w:t>
            </w:r>
            <w:r w:rsidRPr="00C8677B">
              <w:t xml:space="preserve"> </w:t>
            </w:r>
          </w:p>
          <w:p w:rsidR="00B614EC" w:rsidRDefault="00B614EC" w:rsidP="00C000A5">
            <w:pPr>
              <w:pStyle w:val="01aDBTitle"/>
            </w:pPr>
            <w:r>
              <w:t xml:space="preserve"> </w:t>
            </w:r>
          </w:p>
          <w:p w:rsidR="00B614EC" w:rsidRDefault="00B614EC" w:rsidP="00C000A5">
            <w:pPr>
              <w:pStyle w:val="01aDBTitle"/>
            </w:pPr>
            <w:r>
              <w:t>Template for comments</w:t>
            </w:r>
          </w:p>
          <w:p w:rsidR="00B614EC" w:rsidRPr="00E679BA" w:rsidRDefault="00B614EC" w:rsidP="00C000A5">
            <w:pPr>
              <w:pStyle w:val="01aDBTitle"/>
            </w:pPr>
            <w:r>
              <w:t>for the ESMA MiFID II/MiFIR Discussion P</w:t>
            </w:r>
            <w:r>
              <w:t>a</w:t>
            </w:r>
            <w:r>
              <w:t xml:space="preserve">per  </w:t>
            </w:r>
            <w:r w:rsidRPr="00E679BA">
              <w:t xml:space="preserve"> </w:t>
            </w:r>
          </w:p>
        </w:tc>
      </w:tr>
      <w:tr w:rsidR="00B614EC" w:rsidRPr="00E679BA" w:rsidTr="00B835D5">
        <w:trPr>
          <w:trHeight w:hRule="exact" w:val="605"/>
        </w:trPr>
        <w:tc>
          <w:tcPr>
            <w:tcW w:w="9397" w:type="dxa"/>
            <w:tcMar>
              <w:top w:w="142" w:type="dxa"/>
            </w:tcMar>
          </w:tcPr>
          <w:p w:rsidR="00B614EC" w:rsidRPr="00E679BA" w:rsidRDefault="00B614EC" w:rsidP="00027ECF">
            <w:pPr>
              <w:pStyle w:val="01bDBSubtitle"/>
            </w:pPr>
            <w:r w:rsidRPr="00E679BA">
              <w:t xml:space="preserve"> </w:t>
            </w:r>
          </w:p>
        </w:tc>
      </w:tr>
    </w:tbl>
    <w:p w:rsidR="00B614EC" w:rsidRPr="00E679BA" w:rsidRDefault="00B614EC" w:rsidP="00C00012">
      <w:pPr>
        <w:pStyle w:val="05HeadlinenoIndex"/>
        <w:sectPr w:rsidR="00B614EC" w:rsidRPr="00E679BA" w:rsidSect="006E3C72">
          <w:headerReference w:type="default" r:id="rId8"/>
          <w:footerReference w:type="default" r:id="rId9"/>
          <w:headerReference w:type="first" r:id="rId10"/>
          <w:foot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B614EC" w:rsidRPr="00E679BA" w:rsidTr="00315E96">
        <w:trPr>
          <w:trHeight w:hRule="exact" w:val="964"/>
        </w:trPr>
        <w:tc>
          <w:tcPr>
            <w:tcW w:w="2325" w:type="dxa"/>
          </w:tcPr>
          <w:p w:rsidR="00B614EC" w:rsidRPr="00E679BA" w:rsidRDefault="00B614EC" w:rsidP="00395EF9">
            <w:pPr>
              <w:pStyle w:val="02Date"/>
            </w:pPr>
            <w:r w:rsidRPr="00222D9B">
              <w:lastRenderedPageBreak/>
              <w:t xml:space="preserve">Date: </w:t>
            </w:r>
            <w:r>
              <w:t>26 September</w:t>
            </w:r>
            <w:r w:rsidRPr="00222D9B">
              <w:t xml:space="preserve"> 2014</w:t>
            </w:r>
          </w:p>
        </w:tc>
      </w:tr>
    </w:tbl>
    <w:p w:rsidR="00B614EC" w:rsidRDefault="00B614EC" w:rsidP="00F574D0">
      <w:pPr>
        <w:pStyle w:val="05HeadlinenoIndex"/>
      </w:pPr>
      <w:bookmarkStart w:id="0" w:name="_Toc280628648"/>
    </w:p>
    <w:p w:rsidR="00B614EC" w:rsidRPr="00321CD3" w:rsidRDefault="00B614EC" w:rsidP="00F574D0">
      <w:pPr>
        <w:pStyle w:val="05HeadlinenoIndex"/>
      </w:pPr>
      <w:r>
        <w:br w:type="page"/>
      </w:r>
      <w:r w:rsidRPr="00321CD3">
        <w:lastRenderedPageBreak/>
        <w:t xml:space="preserve">Responding to this paper </w:t>
      </w:r>
    </w:p>
    <w:p w:rsidR="00B614EC" w:rsidRDefault="00B614EC"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Pr="0060674A">
        <w:t xml:space="preserve">Consultation Paper - </w:t>
      </w:r>
      <w:r w:rsidRPr="00F23C3D">
        <w:t>ESMA's technical advice to the Eur</w:t>
      </w:r>
      <w:r w:rsidRPr="00F23C3D">
        <w:t>o</w:t>
      </w:r>
      <w:r w:rsidRPr="00F23C3D">
        <w:t>pean Commission on delegated acts required by the UCITS V Directive</w:t>
      </w:r>
      <w:r>
        <w:t xml:space="preserve">, </w:t>
      </w:r>
      <w:r w:rsidRPr="00015B5E">
        <w:t>published</w:t>
      </w:r>
      <w:r>
        <w:t xml:space="preserve"> on the ESMA website (</w:t>
      </w:r>
      <w:hyperlink r:id="rId12" w:history="1">
        <w:r w:rsidRPr="00015B5E">
          <w:rPr>
            <w:rStyle w:val="Hyperlink"/>
          </w:rPr>
          <w:t>here</w:t>
        </w:r>
      </w:hyperlink>
      <w:r>
        <w:t>).</w:t>
      </w:r>
    </w:p>
    <w:p w:rsidR="00B614EC" w:rsidRDefault="00B614EC" w:rsidP="00F574D0">
      <w:pPr>
        <w:pStyle w:val="04BodyText"/>
        <w:spacing w:before="120" w:after="120"/>
      </w:pPr>
    </w:p>
    <w:p w:rsidR="00B614EC" w:rsidRPr="00F574D0" w:rsidRDefault="00B614EC"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B614EC" w:rsidRPr="0081710D" w:rsidRDefault="00B614EC" w:rsidP="00F574D0">
      <w:pPr>
        <w:pStyle w:val="04BodyText"/>
        <w:spacing w:before="120" w:after="120"/>
      </w:pPr>
      <w:r w:rsidRPr="00D75FEE">
        <w:t>Please note that, in order to facilitate the analysis of the large number of responses e</w:t>
      </w:r>
      <w:r w:rsidRPr="00D75FEE">
        <w:t>x</w:t>
      </w:r>
      <w:r w:rsidRPr="00D75FEE">
        <w:t xml:space="preserve">pected, you are requested to use this file to send your response to ESMA so as to allow us to process it properly. Therefore, please follow </w:t>
      </w:r>
      <w:r>
        <w:t>the instructions described below</w:t>
      </w:r>
      <w:r w:rsidRPr="0081710D">
        <w:t>:</w:t>
      </w:r>
    </w:p>
    <w:p w:rsidR="00B614EC" w:rsidRPr="00C0197A" w:rsidRDefault="00B614EC" w:rsidP="00F574D0">
      <w:pPr>
        <w:pStyle w:val="04bList"/>
        <w:numPr>
          <w:ilvl w:val="0"/>
          <w:numId w:val="35"/>
        </w:numPr>
        <w:spacing w:before="120" w:after="120"/>
      </w:pPr>
      <w:r w:rsidRPr="00C0197A">
        <w:t xml:space="preserve">use this </w:t>
      </w:r>
      <w:r>
        <w:t>form</w:t>
      </w:r>
      <w:r w:rsidRPr="00C0197A">
        <w:t xml:space="preserve"> and send </w:t>
      </w:r>
      <w:r>
        <w:t>your</w:t>
      </w:r>
      <w:r w:rsidRPr="00C0197A">
        <w:t xml:space="preserve"> response</w:t>
      </w:r>
      <w:r>
        <w:t>s</w:t>
      </w:r>
      <w:r w:rsidRPr="00C0197A">
        <w:t xml:space="preserve"> in Word format;</w:t>
      </w:r>
    </w:p>
    <w:p w:rsidR="00B614EC" w:rsidRPr="0081710D" w:rsidRDefault="00B614EC" w:rsidP="00F574D0">
      <w:pPr>
        <w:pStyle w:val="04bList"/>
        <w:numPr>
          <w:ilvl w:val="0"/>
          <w:numId w:val="35"/>
        </w:numPr>
        <w:spacing w:before="120" w:after="120"/>
      </w:pPr>
      <w:r>
        <w:t xml:space="preserve">do </w:t>
      </w:r>
      <w:r w:rsidRPr="0081710D">
        <w:t>not remove the tags of type &lt;</w:t>
      </w:r>
      <w:r w:rsidRPr="00395EF9">
        <w:t xml:space="preserve"> </w:t>
      </w:r>
      <w:r>
        <w:t>ESMA_UCITS_QUESTION_</w:t>
      </w:r>
      <w:r w:rsidRPr="0081710D">
        <w:t>1&gt; - i.e. the re</w:t>
      </w:r>
      <w:r w:rsidRPr="0081710D">
        <w:t>s</w:t>
      </w:r>
      <w:r w:rsidRPr="0081710D">
        <w:t>ponse to one question has to be framed by the 2 tags corresponding to the que</w:t>
      </w:r>
      <w:r w:rsidRPr="0081710D">
        <w:t>s</w:t>
      </w:r>
      <w:r w:rsidRPr="0081710D">
        <w:t>tion; and</w:t>
      </w:r>
    </w:p>
    <w:p w:rsidR="00B614EC" w:rsidRPr="0081710D" w:rsidRDefault="00B614EC" w:rsidP="00F574D0">
      <w:pPr>
        <w:pStyle w:val="04bList"/>
        <w:numPr>
          <w:ilvl w:val="0"/>
          <w:numId w:val="35"/>
        </w:numPr>
        <w:spacing w:before="120" w:after="120"/>
      </w:pPr>
      <w:r w:rsidRPr="0081710D">
        <w:t xml:space="preserve">if </w:t>
      </w:r>
      <w:r>
        <w:t>you do not have a</w:t>
      </w:r>
      <w:r w:rsidRPr="0081710D">
        <w:t xml:space="preserve"> response to a question, </w:t>
      </w:r>
      <w:r>
        <w:t xml:space="preserve">do </w:t>
      </w:r>
      <w:r w:rsidRPr="0081710D">
        <w:t>not delete it and leave the text “TYPE YOUR TEXT HERE” between the tags.</w:t>
      </w:r>
    </w:p>
    <w:p w:rsidR="00B614EC" w:rsidRPr="0081710D" w:rsidRDefault="00B614EC" w:rsidP="00F574D0">
      <w:pPr>
        <w:pStyle w:val="04bList"/>
        <w:numPr>
          <w:ilvl w:val="0"/>
          <w:numId w:val="0"/>
        </w:numPr>
        <w:spacing w:before="120" w:after="120"/>
      </w:pPr>
      <w:r w:rsidRPr="0081710D">
        <w:t>Responses are most helpful:</w:t>
      </w:r>
    </w:p>
    <w:p w:rsidR="00B614EC" w:rsidRPr="0081710D" w:rsidRDefault="00B614EC" w:rsidP="002067BA">
      <w:pPr>
        <w:pStyle w:val="04bList"/>
        <w:numPr>
          <w:ilvl w:val="0"/>
          <w:numId w:val="36"/>
        </w:numPr>
        <w:spacing w:before="120" w:after="120"/>
      </w:pPr>
      <w:r w:rsidRPr="0081710D">
        <w:t>if they respond to the question stated;</w:t>
      </w:r>
    </w:p>
    <w:p w:rsidR="00B614EC" w:rsidRPr="0081710D" w:rsidRDefault="00B614EC" w:rsidP="002067BA">
      <w:pPr>
        <w:pStyle w:val="04bList"/>
        <w:numPr>
          <w:ilvl w:val="0"/>
          <w:numId w:val="36"/>
        </w:numPr>
        <w:spacing w:before="120" w:after="120"/>
      </w:pPr>
      <w:r w:rsidRPr="0081710D">
        <w:t>contain a clear rationale, including on any related costs and benefits; and</w:t>
      </w:r>
    </w:p>
    <w:p w:rsidR="00B614EC" w:rsidRPr="0081710D" w:rsidRDefault="00B614EC" w:rsidP="002067BA">
      <w:pPr>
        <w:pStyle w:val="04bList"/>
        <w:numPr>
          <w:ilvl w:val="0"/>
          <w:numId w:val="36"/>
        </w:numPr>
        <w:spacing w:before="120" w:after="120"/>
      </w:pPr>
      <w:r w:rsidRPr="0081710D">
        <w:t>describe any alternatives that ESMA should consider</w:t>
      </w:r>
    </w:p>
    <w:p w:rsidR="00B614EC" w:rsidRDefault="00B614EC" w:rsidP="00F574D0">
      <w:pPr>
        <w:pStyle w:val="04bList"/>
        <w:numPr>
          <w:ilvl w:val="0"/>
          <w:numId w:val="0"/>
        </w:numPr>
        <w:spacing w:before="120" w:after="120"/>
      </w:pPr>
      <w:r w:rsidRPr="0081710D">
        <w:t>Given the breadth of issues covered, ESMA expects and encourages respondents to sp</w:t>
      </w:r>
      <w:r w:rsidRPr="0081710D">
        <w:t>e</w:t>
      </w:r>
      <w:r w:rsidRPr="0081710D">
        <w:t>cially answer those questions relevant to their business, interest and experience.</w:t>
      </w:r>
    </w:p>
    <w:p w:rsidR="00B614EC" w:rsidRPr="0081710D" w:rsidRDefault="00B614EC"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B614EC" w:rsidRPr="0081710D" w:rsidRDefault="00B614EC" w:rsidP="00F574D0">
      <w:pPr>
        <w:pStyle w:val="04BodyText"/>
        <w:spacing w:before="120" w:after="120"/>
      </w:pPr>
      <w:r w:rsidRPr="0081710D">
        <w:t xml:space="preserve">Responses must reach us by </w:t>
      </w:r>
      <w:r>
        <w:rPr>
          <w:b/>
        </w:rPr>
        <w:t xml:space="preserve">24 October </w:t>
      </w:r>
      <w:r w:rsidRPr="0081710D">
        <w:rPr>
          <w:b/>
        </w:rPr>
        <w:t>2014</w:t>
      </w:r>
      <w:r w:rsidRPr="0081710D">
        <w:t xml:space="preserve">. </w:t>
      </w:r>
    </w:p>
    <w:p w:rsidR="00B614EC" w:rsidRDefault="00B614EC" w:rsidP="00F574D0">
      <w:pPr>
        <w:pStyle w:val="04BodyText"/>
        <w:spacing w:before="120" w:after="120"/>
      </w:pPr>
      <w:r w:rsidRPr="00321CD3">
        <w:t xml:space="preserve">All contributions should be submitted online at </w:t>
      </w:r>
      <w:hyperlink r:id="rId13" w:history="1">
        <w:r w:rsidRPr="00321CD3">
          <w:rPr>
            <w:rStyle w:val="Hyperlink"/>
          </w:rPr>
          <w:t>www.esma.europa.eu</w:t>
        </w:r>
      </w:hyperlink>
      <w:r w:rsidRPr="00321CD3">
        <w:t xml:space="preserve"> under the heading ‘Your input/Consultations’. </w:t>
      </w:r>
    </w:p>
    <w:p w:rsidR="00B614EC" w:rsidRPr="00321CD3" w:rsidRDefault="00B614EC" w:rsidP="00F574D0">
      <w:pPr>
        <w:pStyle w:val="04BodyText"/>
        <w:spacing w:before="120" w:after="120"/>
      </w:pPr>
    </w:p>
    <w:p w:rsidR="00B614EC" w:rsidRPr="00F574D0" w:rsidRDefault="00B614EC"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B614EC" w:rsidRDefault="00B614EC"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w:t>
      </w:r>
      <w:r w:rsidRPr="0081710D">
        <w:rPr>
          <w:b/>
        </w:rPr>
        <w:t>u</w:t>
      </w:r>
      <w:r w:rsidRPr="0081710D">
        <w:rPr>
          <w:b/>
        </w:rPr>
        <w:t>tion to be publicly disclosed. A standard confidentiality statement in an email message will not be treated as a request for non-disclosure.</w:t>
      </w:r>
      <w:r w:rsidRPr="0081710D">
        <w:t xml:space="preserve"> Note also </w:t>
      </w:r>
      <w:r w:rsidRPr="0081710D">
        <w:lastRenderedPageBreak/>
        <w:t>that a confidential response may be requested from us in accordance with ESMA’s rules on access to documents. We may consult you if we receive such a request. Any decision we make is reviewable by ESMA’s Board of Appeal and the European Ombudsman.</w:t>
      </w:r>
    </w:p>
    <w:p w:rsidR="00B614EC" w:rsidRPr="0081710D" w:rsidRDefault="00B614EC" w:rsidP="00F574D0">
      <w:pPr>
        <w:pStyle w:val="04BodyText"/>
        <w:spacing w:before="120" w:after="120"/>
      </w:pPr>
    </w:p>
    <w:p w:rsidR="00B614EC" w:rsidRPr="00F574D0" w:rsidRDefault="00B614EC"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B614EC" w:rsidRDefault="00B614EC"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p>
    <w:p w:rsidR="00B614EC" w:rsidRDefault="00B614EC" w:rsidP="00D72304">
      <w:pPr>
        <w:pStyle w:val="Heading5"/>
        <w:keepNext w:val="0"/>
        <w:keepLines w:val="0"/>
        <w:numPr>
          <w:ilvl w:val="0"/>
          <w:numId w:val="0"/>
        </w:numPr>
        <w:spacing w:after="250" w:line="276" w:lineRule="auto"/>
      </w:pPr>
      <w:r w:rsidRPr="00321CD3">
        <w:br w:type="page"/>
      </w:r>
      <w:bookmarkStart w:id="3" w:name="_Toc398029983"/>
      <w:bookmarkEnd w:id="0"/>
      <w:r>
        <w:lastRenderedPageBreak/>
        <w:t xml:space="preserve">III. </w:t>
      </w:r>
      <w:r w:rsidRPr="00D72304">
        <w:t>Advice on the insolvency protection of UCITS assets when delegating safekeeping (Art. 22a(3)(e)</w:t>
      </w:r>
      <w:r w:rsidRPr="00D72304">
        <w:rPr>
          <w:vertAlign w:val="superscript"/>
        </w:rPr>
        <w:footnoteReference w:id="2"/>
      </w:r>
      <w:r w:rsidRPr="00D72304">
        <w:t xml:space="preserve"> and 26b(e) UCITS V)</w:t>
      </w:r>
      <w:bookmarkEnd w:id="3"/>
    </w:p>
    <w:p w:rsidR="00B614EC" w:rsidRDefault="00B614EC" w:rsidP="0088604A">
      <w:pPr>
        <w:pStyle w:val="Heading5"/>
        <w:keepNext w:val="0"/>
        <w:keepLines w:val="0"/>
        <w:numPr>
          <w:ilvl w:val="0"/>
          <w:numId w:val="37"/>
        </w:numPr>
        <w:spacing w:after="250" w:line="276" w:lineRule="auto"/>
        <w:ind w:left="0" w:firstLine="0"/>
      </w:pPr>
      <w:r>
        <w:t>Do you agree that the steps to be taken by the third party are ultimately intended to ensure that the level of segregation foreseen under 22a(3)(d) of the UCITS Directive is recognised in the context of an insolvency proceeding involving the third party?</w:t>
      </w:r>
    </w:p>
    <w:p w:rsidR="00B614EC" w:rsidRDefault="00B614EC" w:rsidP="0088604A">
      <w:r>
        <w:t>&lt;ESMA_UCITS_QUESTION_1&gt;</w:t>
      </w:r>
    </w:p>
    <w:p w:rsidR="00B614EC" w:rsidRPr="009600C3" w:rsidRDefault="00B614EC" w:rsidP="00D664EA">
      <w:pPr>
        <w:autoSpaceDE w:val="0"/>
        <w:autoSpaceDN w:val="0"/>
        <w:adjustRightInd w:val="0"/>
        <w:jc w:val="both"/>
        <w:rPr>
          <w:rFonts w:ascii="Arial" w:hAnsi="Arial" w:cs="Arial"/>
          <w:color w:val="000000"/>
          <w:szCs w:val="20"/>
        </w:rPr>
      </w:pPr>
      <w:permStart w:id="0" w:edGrp="everyone"/>
      <w:r w:rsidRPr="00D10BF9">
        <w:rPr>
          <w:rFonts w:ascii="Arial" w:hAnsi="Arial" w:cs="Arial"/>
          <w:color w:val="000000"/>
          <w:szCs w:val="20"/>
        </w:rPr>
        <w:t xml:space="preserve">We agree that the steps to be taken by the third party are intended to ensure that the level of segregation, as foreseen under Article 22a(3)(d) of the UCITS Directive, is recognised in an insolvency proceeding involving the third party. </w:t>
      </w:r>
    </w:p>
    <w:p w:rsidR="00B614EC" w:rsidRDefault="00B614EC" w:rsidP="00D664EA">
      <w:pPr>
        <w:autoSpaceDE w:val="0"/>
        <w:autoSpaceDN w:val="0"/>
        <w:adjustRightInd w:val="0"/>
        <w:jc w:val="both"/>
        <w:rPr>
          <w:rFonts w:ascii="Arial" w:hAnsi="Arial" w:cs="Arial"/>
          <w:color w:val="000000"/>
          <w:szCs w:val="20"/>
        </w:rPr>
      </w:pPr>
      <w:r w:rsidRPr="004A4975">
        <w:rPr>
          <w:rFonts w:ascii="Arial" w:hAnsi="Arial" w:cs="Arial"/>
          <w:color w:val="000000"/>
          <w:szCs w:val="20"/>
        </w:rPr>
        <w:t xml:space="preserve">As for the third party’s duties vis-à-vis other sub-custodians as indicated in sub-paragraph 1(b)(iv) of the Draft Advice, although coherent with strict legal requirements to ensure that the quality of the necessary due diligence is not weakened further down the custody chain, </w:t>
      </w:r>
      <w:r>
        <w:rPr>
          <w:rFonts w:ascii="Arial" w:hAnsi="Arial" w:cs="Arial"/>
          <w:color w:val="000000"/>
          <w:szCs w:val="20"/>
        </w:rPr>
        <w:t xml:space="preserve">we </w:t>
      </w:r>
      <w:r w:rsidRPr="004A4975">
        <w:rPr>
          <w:rFonts w:ascii="Arial" w:hAnsi="Arial" w:cs="Arial"/>
          <w:color w:val="000000"/>
          <w:szCs w:val="20"/>
        </w:rPr>
        <w:t>have observed that from a more pract</w:t>
      </w:r>
      <w:r w:rsidRPr="004A4975">
        <w:rPr>
          <w:rFonts w:ascii="Arial" w:hAnsi="Arial" w:cs="Arial"/>
          <w:color w:val="000000"/>
          <w:szCs w:val="20"/>
        </w:rPr>
        <w:t>i</w:t>
      </w:r>
      <w:r w:rsidRPr="004A4975">
        <w:rPr>
          <w:rFonts w:ascii="Arial" w:hAnsi="Arial" w:cs="Arial"/>
          <w:color w:val="000000"/>
          <w:szCs w:val="20"/>
        </w:rPr>
        <w:t>cal perspective such in-depth assessment may be impractical.</w:t>
      </w:r>
    </w:p>
    <w:p w:rsidR="00B614EC" w:rsidRPr="00FC55E3" w:rsidRDefault="00B614EC" w:rsidP="00FC55E3">
      <w:pPr>
        <w:autoSpaceDE w:val="0"/>
        <w:autoSpaceDN w:val="0"/>
        <w:adjustRightInd w:val="0"/>
        <w:jc w:val="both"/>
        <w:rPr>
          <w:rFonts w:ascii="Arial" w:hAnsi="Arial" w:cs="Arial"/>
          <w:color w:val="000000"/>
          <w:szCs w:val="20"/>
        </w:rPr>
      </w:pPr>
      <w:r w:rsidRPr="00FC55E3">
        <w:rPr>
          <w:rFonts w:ascii="Arial" w:hAnsi="Arial" w:cs="Arial"/>
          <w:color w:val="000000"/>
          <w:szCs w:val="20"/>
        </w:rPr>
        <w:t>Consequently, we suggest, if that custodian (the ‘third party’) then delegates to another party,  that rel</w:t>
      </w:r>
      <w:r w:rsidRPr="00FC55E3">
        <w:rPr>
          <w:rFonts w:ascii="Arial" w:hAnsi="Arial" w:cs="Arial"/>
          <w:color w:val="000000"/>
          <w:szCs w:val="20"/>
        </w:rPr>
        <w:t>a</w:t>
      </w:r>
      <w:r w:rsidRPr="00FC55E3">
        <w:rPr>
          <w:rFonts w:ascii="Arial" w:hAnsi="Arial" w:cs="Arial"/>
          <w:color w:val="000000"/>
          <w:szCs w:val="20"/>
        </w:rPr>
        <w:t xml:space="preserve">tionship be captured by the last paragraph of 22a(3) and the third party has to ensure that its sub-delegates meet all the requirements of  Art 22a(3).  </w:t>
      </w:r>
    </w:p>
    <w:permEnd w:id="0"/>
    <w:p w:rsidR="00B614EC" w:rsidRDefault="00B614EC" w:rsidP="0088604A">
      <w:r>
        <w:t>&lt;ESMA_UCITS_QUESTION_1&gt;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Do you consider that the level of segregation foreseen under Art 22a(3)(d) of the UCITS Directive should protect UCITS assets from claims by creditors of an insolvent third party which had been delegated the safekeeping of the assets by the UCITS' depositary?</w:t>
      </w:r>
    </w:p>
    <w:p w:rsidR="00B614EC" w:rsidRDefault="00B614EC" w:rsidP="0088604A">
      <w:r>
        <w:t>&lt;ESMA_UCITS_QUESTION_2&gt;</w:t>
      </w:r>
    </w:p>
    <w:p w:rsidR="00B614EC" w:rsidRDefault="00B614EC" w:rsidP="0088604A">
      <w:pPr>
        <w:rPr>
          <w:rFonts w:ascii="Arial" w:hAnsi="Arial" w:cs="Arial"/>
          <w:color w:val="000000"/>
          <w:szCs w:val="20"/>
        </w:rPr>
      </w:pPr>
      <w:permStart w:id="1" w:edGrp="everyone"/>
      <w:r w:rsidRPr="00D10BF9">
        <w:rPr>
          <w:rFonts w:ascii="Arial" w:hAnsi="Arial" w:cs="Arial"/>
          <w:color w:val="000000"/>
          <w:szCs w:val="20"/>
        </w:rPr>
        <w:t xml:space="preserve">We share ESMA’s assertion that the provision of Article </w:t>
      </w:r>
      <w:proofErr w:type="gramStart"/>
      <w:r w:rsidRPr="00D10BF9">
        <w:rPr>
          <w:rFonts w:ascii="Arial" w:hAnsi="Arial" w:cs="Arial"/>
          <w:color w:val="000000"/>
          <w:szCs w:val="20"/>
        </w:rPr>
        <w:t>22a(</w:t>
      </w:r>
      <w:proofErr w:type="gramEnd"/>
      <w:r w:rsidRPr="00D10BF9">
        <w:rPr>
          <w:rFonts w:ascii="Arial" w:hAnsi="Arial" w:cs="Arial"/>
          <w:color w:val="000000"/>
          <w:szCs w:val="20"/>
        </w:rPr>
        <w:t>3)(d)</w:t>
      </w:r>
      <w:r w:rsidRPr="00D10BF9">
        <w:rPr>
          <w:rStyle w:val="FootnoteReference"/>
          <w:rFonts w:ascii="Arial" w:hAnsi="Arial" w:cs="Arial"/>
          <w:color w:val="000000"/>
          <w:szCs w:val="20"/>
        </w:rPr>
        <w:footnoteReference w:id="3"/>
      </w:r>
      <w:r w:rsidRPr="00D10BF9">
        <w:rPr>
          <w:rFonts w:ascii="Arial" w:hAnsi="Arial" w:cs="Arial"/>
          <w:color w:val="000000"/>
          <w:szCs w:val="20"/>
        </w:rPr>
        <w:t xml:space="preserve"> on segregation of assets by the third party is naturally linked with the provision of Article 22a(3)(e), which foresees that the UCITS’ assets are “</w:t>
      </w:r>
      <w:r w:rsidRPr="00D10BF9">
        <w:rPr>
          <w:rFonts w:ascii="Arial" w:hAnsi="Arial" w:cs="Arial"/>
          <w:i/>
          <w:color w:val="000000"/>
          <w:szCs w:val="20"/>
        </w:rPr>
        <w:t>unavailable for distribution among, or realization for the benefit of, creditors of the third party</w:t>
      </w:r>
      <w:r w:rsidRPr="00D10BF9">
        <w:rPr>
          <w:rFonts w:ascii="Arial" w:hAnsi="Arial" w:cs="Arial"/>
          <w:color w:val="000000"/>
          <w:szCs w:val="20"/>
        </w:rPr>
        <w:t>”, in case of insolvency of the third party. Indeed, the segregation requirement protects the UCITS assets from claims by creditors of an insolvent third party delegate of the depositary, thus, supporting the policy objective of the provisions.</w:t>
      </w:r>
    </w:p>
    <w:p w:rsidR="00B614EC" w:rsidRPr="001B7CF1" w:rsidRDefault="00B614EC" w:rsidP="009D615B">
      <w:pPr>
        <w:jc w:val="both"/>
        <w:rPr>
          <w:rFonts w:ascii="Arial" w:hAnsi="Arial" w:cs="Arial"/>
          <w:color w:val="000000"/>
          <w:szCs w:val="20"/>
        </w:rPr>
      </w:pPr>
      <w:r w:rsidRPr="001B7CF1">
        <w:rPr>
          <w:rFonts w:ascii="Arial" w:hAnsi="Arial" w:cs="Arial"/>
          <w:color w:val="000000"/>
          <w:szCs w:val="20"/>
        </w:rPr>
        <w:t xml:space="preserve">By contrast, when the custody is delegated to a third party located in a jurisdiction outside the EU, the level of segregation foreseen in the UCITS V Directive might not be sufficient to protect UCITS assets as it is subject to any local developments in insolvency laws and jurisprudence. </w:t>
      </w:r>
    </w:p>
    <w:p w:rsidR="00B614EC" w:rsidRPr="001B7CF1" w:rsidRDefault="00B614EC" w:rsidP="009D615B">
      <w:pPr>
        <w:jc w:val="both"/>
        <w:rPr>
          <w:rFonts w:ascii="Arial" w:hAnsi="Arial" w:cs="Arial"/>
          <w:color w:val="000000"/>
          <w:szCs w:val="20"/>
        </w:rPr>
      </w:pPr>
      <w:r w:rsidRPr="001B7CF1">
        <w:rPr>
          <w:rFonts w:ascii="Arial" w:hAnsi="Arial" w:cs="Arial"/>
          <w:color w:val="000000"/>
          <w:szCs w:val="20"/>
        </w:rPr>
        <w:t>Therefore, we also strongly recommend that ESMA and the EU Commission pursue the goal of achieving harmonisation at an International level (i.e. IOSCO level, which is currently consulting all stakeholders  concerning its Principles regarding the Custody of Collective Investment Schemes’ Assets) of the inso</w:t>
      </w:r>
      <w:r w:rsidRPr="001B7CF1">
        <w:rPr>
          <w:rFonts w:ascii="Arial" w:hAnsi="Arial" w:cs="Arial"/>
          <w:color w:val="000000"/>
          <w:szCs w:val="20"/>
        </w:rPr>
        <w:t>l</w:t>
      </w:r>
      <w:r w:rsidRPr="001B7CF1">
        <w:rPr>
          <w:rFonts w:ascii="Arial" w:hAnsi="Arial" w:cs="Arial"/>
          <w:color w:val="000000"/>
          <w:szCs w:val="20"/>
        </w:rPr>
        <w:t>vency laws in third jurisdictions as regards their effects on assets segregation) of the insolvency laws in third country jurisdictions so as to deliver effective asset segregation and protection.</w:t>
      </w:r>
    </w:p>
    <w:p w:rsidR="00B614EC" w:rsidRPr="001B7CF1" w:rsidRDefault="00B614EC" w:rsidP="009D615B">
      <w:pPr>
        <w:rPr>
          <w:rFonts w:ascii="Arial" w:hAnsi="Arial" w:cs="Arial"/>
          <w:color w:val="000000"/>
          <w:szCs w:val="20"/>
        </w:rPr>
      </w:pPr>
      <w:r w:rsidRPr="001B7CF1">
        <w:rPr>
          <w:rFonts w:ascii="Arial" w:hAnsi="Arial" w:cs="Arial"/>
          <w:color w:val="000000"/>
          <w:szCs w:val="20"/>
        </w:rPr>
        <w:t>Consequently, we strongly recommend ESMA and the EU Commission to support a harmonisation at International level (i.e. at IOSCO level)</w:t>
      </w:r>
    </w:p>
    <w:p w:rsidR="00B614EC" w:rsidRPr="001B7CF1" w:rsidRDefault="00B614EC" w:rsidP="0088604A">
      <w:pPr>
        <w:rPr>
          <w:rFonts w:ascii="Arial" w:hAnsi="Arial" w:cs="Arial"/>
          <w:color w:val="000000"/>
          <w:szCs w:val="20"/>
        </w:rPr>
      </w:pPr>
    </w:p>
    <w:permEnd w:id="1"/>
    <w:p w:rsidR="00B614EC" w:rsidRDefault="00B614EC" w:rsidP="0088604A">
      <w:r>
        <w:t>&lt;ESMA_UCITS_QUESTION_2&gt;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Are there other measures which could also help achieve this objective?</w:t>
      </w:r>
    </w:p>
    <w:p w:rsidR="00B614EC" w:rsidRDefault="00B614EC" w:rsidP="0088604A">
      <w:r>
        <w:t>&lt;ESMA_UCITS_QUESTION_3&gt;</w:t>
      </w:r>
    </w:p>
    <w:p w:rsidR="00B614EC" w:rsidRPr="00D23169" w:rsidRDefault="00B614EC" w:rsidP="009D615B">
      <w:pPr>
        <w:autoSpaceDE w:val="0"/>
        <w:autoSpaceDN w:val="0"/>
        <w:adjustRightInd w:val="0"/>
        <w:jc w:val="both"/>
        <w:rPr>
          <w:rFonts w:ascii="Arial" w:hAnsi="Arial" w:cs="Arial"/>
          <w:color w:val="FF0000"/>
          <w:szCs w:val="20"/>
          <w:lang w:val="fr-FR"/>
        </w:rPr>
      </w:pPr>
      <w:permStart w:id="2" w:edGrp="everyone"/>
    </w:p>
    <w:permEnd w:id="2"/>
    <w:p w:rsidR="00B614EC" w:rsidRDefault="00B614EC" w:rsidP="0088604A">
      <w:r>
        <w:t>&lt;ESMA_UCITS_QUESTION_3&gt;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lastRenderedPageBreak/>
        <w:t>Do you agree with the steps to be taken by the third party as identified above? If not, please explain the reasons.</w:t>
      </w:r>
    </w:p>
    <w:p w:rsidR="00B614EC" w:rsidRDefault="00B614EC" w:rsidP="0088604A">
      <w:r>
        <w:t>&lt;ESMA_UCITS_QUESTION_4&gt;</w:t>
      </w:r>
    </w:p>
    <w:p w:rsidR="00B614EC" w:rsidRDefault="00B614EC" w:rsidP="00D664EA">
      <w:pPr>
        <w:autoSpaceDE w:val="0"/>
        <w:autoSpaceDN w:val="0"/>
        <w:adjustRightInd w:val="0"/>
        <w:jc w:val="both"/>
        <w:rPr>
          <w:rFonts w:ascii="Arial" w:hAnsi="Arial" w:cs="Arial"/>
          <w:color w:val="000000"/>
          <w:szCs w:val="20"/>
        </w:rPr>
      </w:pPr>
      <w:permStart w:id="3" w:edGrp="everyone"/>
      <w:r w:rsidRPr="00D10BF9">
        <w:rPr>
          <w:rFonts w:ascii="Arial" w:hAnsi="Arial" w:cs="Arial"/>
          <w:color w:val="000000"/>
          <w:szCs w:val="20"/>
        </w:rPr>
        <w:t>We agree with the steps to be taken by the third party, as identified by ESMA</w:t>
      </w:r>
    </w:p>
    <w:p w:rsidR="00B614EC" w:rsidRPr="00E6201F" w:rsidRDefault="00B614EC" w:rsidP="00E6201F">
      <w:pPr>
        <w:jc w:val="both"/>
        <w:rPr>
          <w:color w:val="0000FF"/>
        </w:rPr>
      </w:pPr>
    </w:p>
    <w:p w:rsidR="00B614EC" w:rsidRPr="001B7CF1" w:rsidRDefault="00B614EC" w:rsidP="00E6201F">
      <w:pPr>
        <w:jc w:val="both"/>
        <w:rPr>
          <w:rFonts w:ascii="Arial" w:hAnsi="Arial" w:cs="Arial"/>
          <w:color w:val="000000"/>
          <w:szCs w:val="20"/>
        </w:rPr>
      </w:pPr>
      <w:r w:rsidRPr="001B7CF1">
        <w:rPr>
          <w:rFonts w:ascii="Arial" w:hAnsi="Arial" w:cs="Arial"/>
          <w:color w:val="000000"/>
          <w:szCs w:val="20"/>
        </w:rPr>
        <w:t>In addition, for the sake of clarity, we recommend that the draft advice includes a paragraph to the effect that if the third party to whom the depositary has delegated functions referred to in Art 22(5), in turn sub-delegates those functions, such sub-delegation is subject to the same requirements (</w:t>
      </w:r>
      <w:proofErr w:type="spellStart"/>
      <w:r w:rsidRPr="001B7CF1">
        <w:rPr>
          <w:rFonts w:ascii="Arial" w:hAnsi="Arial" w:cs="Arial"/>
          <w:color w:val="000000"/>
          <w:szCs w:val="20"/>
        </w:rPr>
        <w:t>ie</w:t>
      </w:r>
      <w:proofErr w:type="spellEnd"/>
      <w:r w:rsidRPr="001B7CF1">
        <w:rPr>
          <w:rFonts w:ascii="Arial" w:hAnsi="Arial" w:cs="Arial"/>
          <w:color w:val="000000"/>
          <w:szCs w:val="20"/>
        </w:rPr>
        <w:t xml:space="preserve"> application mutatis mutandis). Whilst this is already the case by virtue of the last paragraph of Art </w:t>
      </w:r>
      <w:proofErr w:type="gramStart"/>
      <w:r w:rsidRPr="001B7CF1">
        <w:rPr>
          <w:rFonts w:ascii="Arial" w:hAnsi="Arial" w:cs="Arial"/>
          <w:color w:val="000000"/>
          <w:szCs w:val="20"/>
        </w:rPr>
        <w:t>22a(</w:t>
      </w:r>
      <w:proofErr w:type="gramEnd"/>
      <w:r w:rsidRPr="001B7CF1">
        <w:rPr>
          <w:rFonts w:ascii="Arial" w:hAnsi="Arial" w:cs="Arial"/>
          <w:color w:val="000000"/>
          <w:szCs w:val="20"/>
        </w:rPr>
        <w:t>3), it would be helpful for it to be included in L2 measures. This would also be consistent with the approach taken in AIFMR (</w:t>
      </w:r>
      <w:proofErr w:type="spellStart"/>
      <w:r w:rsidRPr="001B7CF1">
        <w:rPr>
          <w:rFonts w:ascii="Arial" w:hAnsi="Arial" w:cs="Arial"/>
          <w:color w:val="000000"/>
          <w:szCs w:val="20"/>
        </w:rPr>
        <w:t>eg</w:t>
      </w:r>
      <w:proofErr w:type="spellEnd"/>
      <w:r w:rsidRPr="001B7CF1">
        <w:rPr>
          <w:rFonts w:ascii="Arial" w:hAnsi="Arial" w:cs="Arial"/>
          <w:color w:val="000000"/>
          <w:szCs w:val="20"/>
        </w:rPr>
        <w:t xml:space="preserve"> Art 98(4)). </w:t>
      </w:r>
    </w:p>
    <w:p w:rsidR="00B614EC" w:rsidRPr="001B7CF1" w:rsidRDefault="00B614EC" w:rsidP="00E6201F">
      <w:pPr>
        <w:jc w:val="both"/>
        <w:rPr>
          <w:rFonts w:ascii="Arial" w:hAnsi="Arial" w:cs="Arial"/>
          <w:color w:val="000000"/>
          <w:szCs w:val="20"/>
        </w:rPr>
      </w:pPr>
    </w:p>
    <w:p w:rsidR="00B614EC" w:rsidRPr="001B7CF1" w:rsidRDefault="00B614EC" w:rsidP="00E6201F">
      <w:pPr>
        <w:jc w:val="both"/>
        <w:rPr>
          <w:rFonts w:ascii="Arial" w:hAnsi="Arial" w:cs="Arial"/>
          <w:color w:val="000000"/>
          <w:szCs w:val="20"/>
        </w:rPr>
      </w:pPr>
      <w:r w:rsidRPr="001B7CF1">
        <w:rPr>
          <w:rFonts w:ascii="Arial" w:hAnsi="Arial" w:cs="Arial"/>
          <w:color w:val="000000"/>
          <w:szCs w:val="20"/>
        </w:rPr>
        <w:t xml:space="preserve">It is not uncommon for a depositary to delegate custody to a Global Custodian (the third party) who, in turn, may delegate to other parties. The clarity mentioned regarding a third party sub-delegating, above would therefore be helpful. </w:t>
      </w:r>
    </w:p>
    <w:p w:rsidR="00B614EC" w:rsidRPr="009600C3" w:rsidRDefault="00B614EC" w:rsidP="00D664EA">
      <w:pPr>
        <w:autoSpaceDE w:val="0"/>
        <w:autoSpaceDN w:val="0"/>
        <w:adjustRightInd w:val="0"/>
        <w:jc w:val="both"/>
        <w:rPr>
          <w:rFonts w:ascii="Arial" w:hAnsi="Arial" w:cs="Arial"/>
          <w:b/>
          <w:color w:val="000000"/>
          <w:szCs w:val="20"/>
        </w:rPr>
      </w:pPr>
    </w:p>
    <w:permEnd w:id="3"/>
    <w:p w:rsidR="00B614EC" w:rsidRDefault="00B614EC" w:rsidP="0088604A">
      <w:r>
        <w:t>&lt;ESMA_UCITS_QUESTION_4&gt;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Do you consider that there are any specific difficulties that may arise in verifying the applicable insolvency regime that makes the proposed rules difficult to be complied with? In particular, do you consider the requirement for the third party located in a jurisdiction outside the Union to obtain independent legal advice could give rise to specific issues?</w:t>
      </w:r>
    </w:p>
    <w:p w:rsidR="00B614EC" w:rsidRDefault="00B614EC" w:rsidP="0088604A">
      <w:r>
        <w:t>&lt;ESMA_UCITS_QUESTION_5&gt;</w:t>
      </w:r>
    </w:p>
    <w:p w:rsidR="00B614EC" w:rsidRPr="009600C3" w:rsidRDefault="00B614EC" w:rsidP="00D664EA">
      <w:pPr>
        <w:autoSpaceDE w:val="0"/>
        <w:autoSpaceDN w:val="0"/>
        <w:adjustRightInd w:val="0"/>
        <w:jc w:val="both"/>
        <w:rPr>
          <w:rFonts w:ascii="Arial" w:hAnsi="Arial" w:cs="Arial"/>
          <w:b/>
          <w:color w:val="000000"/>
          <w:szCs w:val="20"/>
        </w:rPr>
      </w:pPr>
      <w:permStart w:id="4" w:edGrp="everyone"/>
      <w:r w:rsidRPr="00D10BF9">
        <w:rPr>
          <w:rFonts w:ascii="Arial" w:hAnsi="Arial" w:cs="Arial"/>
          <w:color w:val="000000"/>
          <w:szCs w:val="20"/>
        </w:rPr>
        <w:t xml:space="preserve">Regarding the proposed requirement for a third party to obtain legal advice when based in a non-EU jurisdiction, the need for it should be assessed on a case-by-case (country by country) basis. Such a need should also potentially be waived if a sufficiently recent legal advice has already been obtained. </w:t>
      </w:r>
    </w:p>
    <w:p w:rsidR="00B614EC" w:rsidRDefault="00B614EC" w:rsidP="00974FE3"/>
    <w:p w:rsidR="00B614EC" w:rsidRPr="001B7CF1" w:rsidRDefault="00A80C5D" w:rsidP="00974FE3">
      <w:pPr>
        <w:rPr>
          <w:rFonts w:ascii="Arial" w:hAnsi="Arial" w:cs="Arial"/>
          <w:color w:val="000000"/>
          <w:szCs w:val="20"/>
        </w:rPr>
      </w:pPr>
      <w:r>
        <w:rPr>
          <w:rFonts w:ascii="Arial" w:hAnsi="Arial" w:cs="Arial"/>
          <w:color w:val="000000"/>
          <w:szCs w:val="20"/>
        </w:rPr>
        <w:t>In addition</w:t>
      </w:r>
      <w:r w:rsidR="00FC55E3">
        <w:rPr>
          <w:rFonts w:ascii="Arial" w:hAnsi="Arial" w:cs="Arial"/>
          <w:color w:val="000000"/>
          <w:szCs w:val="20"/>
        </w:rPr>
        <w:t>,</w:t>
      </w:r>
      <w:r w:rsidR="00B614EC" w:rsidRPr="001B7CF1">
        <w:rPr>
          <w:rFonts w:ascii="Arial" w:hAnsi="Arial" w:cs="Arial"/>
          <w:color w:val="000000"/>
          <w:szCs w:val="20"/>
        </w:rPr>
        <w:t xml:space="preserve"> we consider that there may be specific difficulties that may arise in verifying the applicable insolvency regime. It may depend upon how complex the applicable insolvency regime is, whether there is an existing jurisprudence or how certain the legal advice is.</w:t>
      </w:r>
    </w:p>
    <w:p w:rsidR="00B614EC" w:rsidRPr="001B7CF1" w:rsidRDefault="00B614EC" w:rsidP="00974FE3">
      <w:pPr>
        <w:rPr>
          <w:rFonts w:ascii="Arial" w:hAnsi="Arial" w:cs="Arial"/>
          <w:color w:val="000000"/>
          <w:szCs w:val="20"/>
        </w:rPr>
      </w:pPr>
    </w:p>
    <w:p w:rsidR="00B614EC" w:rsidRPr="001B7CF1" w:rsidRDefault="00B614EC" w:rsidP="00974FE3">
      <w:pPr>
        <w:rPr>
          <w:rFonts w:ascii="Arial" w:hAnsi="Arial" w:cs="Arial"/>
          <w:color w:val="000000"/>
          <w:szCs w:val="20"/>
        </w:rPr>
      </w:pPr>
      <w:r w:rsidRPr="001B7CF1">
        <w:rPr>
          <w:rFonts w:ascii="Arial" w:hAnsi="Arial" w:cs="Arial"/>
          <w:color w:val="000000"/>
          <w:szCs w:val="20"/>
        </w:rPr>
        <w:t>There are many difficulties such as:</w:t>
      </w:r>
    </w:p>
    <w:p w:rsidR="00B614EC" w:rsidRPr="001B7CF1" w:rsidRDefault="00B614EC" w:rsidP="00974FE3">
      <w:pPr>
        <w:rPr>
          <w:rFonts w:ascii="Arial" w:hAnsi="Arial" w:cs="Arial"/>
          <w:color w:val="000000"/>
          <w:szCs w:val="20"/>
        </w:rPr>
      </w:pPr>
      <w:r w:rsidRPr="001B7CF1">
        <w:rPr>
          <w:rFonts w:ascii="Arial" w:hAnsi="Arial" w:cs="Arial"/>
          <w:color w:val="000000"/>
          <w:szCs w:val="20"/>
        </w:rPr>
        <w:t>•</w:t>
      </w:r>
      <w:r w:rsidRPr="001B7CF1">
        <w:rPr>
          <w:rFonts w:ascii="Arial" w:hAnsi="Arial" w:cs="Arial"/>
          <w:color w:val="000000"/>
          <w:szCs w:val="20"/>
        </w:rPr>
        <w:tab/>
        <w:t>Insolvency regimes are based on legal concepts which are not necessarily comparable in nature and whose assessment may prove difficult;</w:t>
      </w:r>
    </w:p>
    <w:p w:rsidR="00B614EC" w:rsidRPr="001B7CF1" w:rsidRDefault="00B614EC" w:rsidP="00974FE3">
      <w:pPr>
        <w:rPr>
          <w:rFonts w:ascii="Arial" w:hAnsi="Arial" w:cs="Arial"/>
          <w:color w:val="000000"/>
          <w:szCs w:val="20"/>
        </w:rPr>
      </w:pPr>
      <w:r w:rsidRPr="001B7CF1">
        <w:rPr>
          <w:rFonts w:ascii="Arial" w:hAnsi="Arial" w:cs="Arial"/>
          <w:color w:val="000000"/>
          <w:szCs w:val="20"/>
        </w:rPr>
        <w:t>•</w:t>
      </w:r>
      <w:r w:rsidRPr="001B7CF1">
        <w:rPr>
          <w:rFonts w:ascii="Arial" w:hAnsi="Arial" w:cs="Arial"/>
          <w:color w:val="000000"/>
          <w:szCs w:val="20"/>
        </w:rPr>
        <w:tab/>
        <w:t xml:space="preserve">Legal regimes do not always warrant the actual enforcement before the courts; </w:t>
      </w:r>
    </w:p>
    <w:p w:rsidR="00B614EC" w:rsidRPr="001B7CF1" w:rsidRDefault="00B614EC" w:rsidP="00974FE3">
      <w:pPr>
        <w:rPr>
          <w:rFonts w:ascii="Arial" w:hAnsi="Arial" w:cs="Arial"/>
          <w:color w:val="000000"/>
          <w:szCs w:val="20"/>
        </w:rPr>
      </w:pPr>
      <w:r w:rsidRPr="001B7CF1">
        <w:rPr>
          <w:rFonts w:ascii="Arial" w:hAnsi="Arial" w:cs="Arial"/>
          <w:color w:val="000000"/>
          <w:szCs w:val="20"/>
        </w:rPr>
        <w:t>•</w:t>
      </w:r>
      <w:r w:rsidRPr="001B7CF1">
        <w:rPr>
          <w:rFonts w:ascii="Arial" w:hAnsi="Arial" w:cs="Arial"/>
          <w:color w:val="000000"/>
          <w:szCs w:val="20"/>
        </w:rPr>
        <w:tab/>
        <w:t xml:space="preserve">The evaluation of the insolvency regimes may vary between legal advisers as this may be subject to interpretation; </w:t>
      </w:r>
    </w:p>
    <w:p w:rsidR="00B614EC" w:rsidRPr="001B7CF1" w:rsidRDefault="00B614EC" w:rsidP="00974FE3">
      <w:pPr>
        <w:rPr>
          <w:rFonts w:ascii="Arial" w:hAnsi="Arial" w:cs="Arial"/>
          <w:color w:val="000000"/>
          <w:szCs w:val="20"/>
        </w:rPr>
      </w:pPr>
      <w:r w:rsidRPr="001B7CF1">
        <w:rPr>
          <w:rFonts w:ascii="Arial" w:hAnsi="Arial" w:cs="Arial"/>
          <w:color w:val="000000"/>
          <w:szCs w:val="20"/>
        </w:rPr>
        <w:t>•</w:t>
      </w:r>
      <w:r w:rsidRPr="001B7CF1">
        <w:rPr>
          <w:rFonts w:ascii="Arial" w:hAnsi="Arial" w:cs="Arial"/>
          <w:color w:val="000000"/>
          <w:szCs w:val="20"/>
        </w:rPr>
        <w:tab/>
        <w:t>Quality legal advice might not always be available in all jurisdictions to the extent needed in this context;</w:t>
      </w:r>
    </w:p>
    <w:p w:rsidR="00B614EC" w:rsidRPr="001B7CF1" w:rsidRDefault="00B614EC" w:rsidP="00974FE3">
      <w:pPr>
        <w:rPr>
          <w:rFonts w:ascii="Arial" w:hAnsi="Arial" w:cs="Arial"/>
          <w:color w:val="000000"/>
          <w:szCs w:val="20"/>
        </w:rPr>
      </w:pPr>
      <w:r w:rsidRPr="001B7CF1">
        <w:rPr>
          <w:rFonts w:ascii="Arial" w:hAnsi="Arial" w:cs="Arial"/>
          <w:color w:val="000000"/>
          <w:szCs w:val="20"/>
        </w:rPr>
        <w:t>•</w:t>
      </w:r>
      <w:r w:rsidRPr="001B7CF1">
        <w:rPr>
          <w:rFonts w:ascii="Arial" w:hAnsi="Arial" w:cs="Arial"/>
          <w:color w:val="000000"/>
          <w:szCs w:val="20"/>
        </w:rPr>
        <w:tab/>
        <w:t>Independent legal advice is not necessarily more desirable, especially where in-house legal advice is available, notably for depositaries which have a local presence in the markets at stake;</w:t>
      </w:r>
    </w:p>
    <w:p w:rsidR="00B614EC" w:rsidRPr="001B7CF1" w:rsidRDefault="00B614EC" w:rsidP="00974FE3">
      <w:pPr>
        <w:rPr>
          <w:rFonts w:ascii="Arial" w:hAnsi="Arial" w:cs="Arial"/>
          <w:color w:val="000000"/>
          <w:szCs w:val="20"/>
        </w:rPr>
      </w:pPr>
      <w:r w:rsidRPr="00244657">
        <w:rPr>
          <w:color w:val="0000FF"/>
        </w:rPr>
        <w:t>•</w:t>
      </w:r>
      <w:r w:rsidRPr="001B7CF1">
        <w:rPr>
          <w:rFonts w:ascii="Arial" w:hAnsi="Arial" w:cs="Arial"/>
          <w:color w:val="000000"/>
          <w:szCs w:val="20"/>
        </w:rPr>
        <w:tab/>
      </w:r>
    </w:p>
    <w:p w:rsidR="00B614EC" w:rsidRPr="001B7CF1" w:rsidRDefault="00B614EC" w:rsidP="0088604A">
      <w:pPr>
        <w:rPr>
          <w:rFonts w:ascii="Arial" w:hAnsi="Arial" w:cs="Arial"/>
          <w:color w:val="000000"/>
          <w:szCs w:val="20"/>
        </w:rPr>
      </w:pPr>
      <w:r w:rsidRPr="001B7CF1">
        <w:rPr>
          <w:rFonts w:ascii="Arial" w:hAnsi="Arial" w:cs="Arial"/>
          <w:color w:val="000000"/>
          <w:szCs w:val="20"/>
        </w:rPr>
        <w:t xml:space="preserve">It is also important to be clear what entity constitutes the ‘third party’. As we recommend in response to Q 4, it recommends that the draft advice includes a paragraph to the effect that if the third party to whom the depositary has delegated functions referred to in Art 22(5), in turn sub-delegates those functions, such sub-delegation is subject to the same requirements.  Whilst this is already the case by virtue of the last paragraph of Art </w:t>
      </w:r>
      <w:proofErr w:type="gramStart"/>
      <w:r w:rsidRPr="001B7CF1">
        <w:rPr>
          <w:rFonts w:ascii="Arial" w:hAnsi="Arial" w:cs="Arial"/>
          <w:color w:val="000000"/>
          <w:szCs w:val="20"/>
        </w:rPr>
        <w:t>22a(</w:t>
      </w:r>
      <w:proofErr w:type="gramEnd"/>
      <w:r w:rsidRPr="001B7CF1">
        <w:rPr>
          <w:rFonts w:ascii="Arial" w:hAnsi="Arial" w:cs="Arial"/>
          <w:color w:val="000000"/>
          <w:szCs w:val="20"/>
        </w:rPr>
        <w:t>3), it would be helpful for it to be included in L2 measures. This would also be co</w:t>
      </w:r>
      <w:r w:rsidRPr="001B7CF1">
        <w:rPr>
          <w:rFonts w:ascii="Arial" w:hAnsi="Arial" w:cs="Arial"/>
          <w:color w:val="000000"/>
          <w:szCs w:val="20"/>
        </w:rPr>
        <w:t>n</w:t>
      </w:r>
      <w:r w:rsidRPr="001B7CF1">
        <w:rPr>
          <w:rFonts w:ascii="Arial" w:hAnsi="Arial" w:cs="Arial"/>
          <w:color w:val="000000"/>
          <w:szCs w:val="20"/>
        </w:rPr>
        <w:t>sistent with the approach taken in AIFMR (</w:t>
      </w:r>
      <w:proofErr w:type="spellStart"/>
      <w:r w:rsidRPr="001B7CF1">
        <w:rPr>
          <w:rFonts w:ascii="Arial" w:hAnsi="Arial" w:cs="Arial"/>
          <w:color w:val="000000"/>
          <w:szCs w:val="20"/>
        </w:rPr>
        <w:t>eg</w:t>
      </w:r>
      <w:proofErr w:type="spellEnd"/>
      <w:r w:rsidRPr="001B7CF1">
        <w:rPr>
          <w:rFonts w:ascii="Arial" w:hAnsi="Arial" w:cs="Arial"/>
          <w:color w:val="000000"/>
          <w:szCs w:val="20"/>
        </w:rPr>
        <w:t xml:space="preserve"> Art 98(4))</w:t>
      </w:r>
    </w:p>
    <w:permEnd w:id="4"/>
    <w:p w:rsidR="00B614EC" w:rsidRDefault="00B614EC" w:rsidP="0088604A">
      <w:r>
        <w:t>&lt;ESMA_UCITS_QUESTION_5&gt;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 xml:space="preserve">Do you expect a significant increase in terms of costs that would be faced by the third party delegated entities located in jurisdictions outside the Union in order to obtain </w:t>
      </w:r>
      <w:r>
        <w:lastRenderedPageBreak/>
        <w:t>independent legal advice on the applicable insolvency regime? If yes, please provide any available data and/or estimation.</w:t>
      </w:r>
    </w:p>
    <w:p w:rsidR="00B614EC" w:rsidRDefault="00B614EC" w:rsidP="0088604A">
      <w:r>
        <w:t>&lt;ESMA_UCITS_QUESTION_6&gt;</w:t>
      </w:r>
    </w:p>
    <w:p w:rsidR="00B614EC" w:rsidRPr="009600C3" w:rsidRDefault="00B614EC" w:rsidP="00D664EA">
      <w:pPr>
        <w:autoSpaceDE w:val="0"/>
        <w:autoSpaceDN w:val="0"/>
        <w:adjustRightInd w:val="0"/>
        <w:jc w:val="both"/>
        <w:rPr>
          <w:rFonts w:ascii="Arial" w:hAnsi="Arial" w:cs="Arial"/>
          <w:color w:val="000000"/>
          <w:szCs w:val="20"/>
        </w:rPr>
      </w:pPr>
      <w:permStart w:id="5" w:edGrp="everyone"/>
      <w:r w:rsidRPr="00D10BF9">
        <w:rPr>
          <w:rFonts w:ascii="Arial" w:hAnsi="Arial" w:cs="Arial"/>
          <w:color w:val="000000"/>
          <w:szCs w:val="20"/>
        </w:rPr>
        <w:t xml:space="preserve">Not specifically, however please refer to our response to Question </w:t>
      </w:r>
      <w:r>
        <w:rPr>
          <w:rFonts w:ascii="Arial" w:hAnsi="Arial" w:cs="Arial"/>
          <w:color w:val="000000"/>
          <w:szCs w:val="20"/>
        </w:rPr>
        <w:t>5</w:t>
      </w:r>
      <w:r w:rsidRPr="00D10BF9">
        <w:rPr>
          <w:rFonts w:ascii="Arial" w:hAnsi="Arial" w:cs="Arial"/>
          <w:color w:val="000000"/>
          <w:szCs w:val="20"/>
        </w:rPr>
        <w:t xml:space="preserve"> above.</w:t>
      </w:r>
    </w:p>
    <w:p w:rsidR="00B614EC" w:rsidRDefault="00B614EC" w:rsidP="0088604A"/>
    <w:permEnd w:id="5"/>
    <w:p w:rsidR="00B614EC" w:rsidRDefault="00B614EC" w:rsidP="0088604A">
      <w:r>
        <w:t>&lt;ESMA_UCITS_QUESTION_6&gt;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Would you suggest requiring the third party to take any further steps which are not foreseen in the draft advice?</w:t>
      </w:r>
    </w:p>
    <w:p w:rsidR="00B614EC" w:rsidRDefault="00B614EC" w:rsidP="0088604A">
      <w:r>
        <w:t>&lt;ESMA_UCITS_QUESTION_7&gt;</w:t>
      </w:r>
    </w:p>
    <w:p w:rsidR="00B614EC" w:rsidRPr="009C34EC" w:rsidRDefault="00B614EC" w:rsidP="00FA557A">
      <w:pPr>
        <w:autoSpaceDE w:val="0"/>
        <w:autoSpaceDN w:val="0"/>
        <w:adjustRightInd w:val="0"/>
        <w:jc w:val="both"/>
        <w:rPr>
          <w:rFonts w:ascii="Arial" w:hAnsi="Arial" w:cs="Arial"/>
          <w:b/>
          <w:color w:val="000000"/>
          <w:szCs w:val="20"/>
          <w:lang w:val="fr-FR"/>
        </w:rPr>
      </w:pPr>
      <w:permStart w:id="6" w:edGrp="everyone"/>
      <w:r w:rsidRPr="009C34EC">
        <w:rPr>
          <w:rFonts w:ascii="Arial" w:hAnsi="Arial" w:cs="Arial"/>
          <w:color w:val="000000"/>
          <w:szCs w:val="20"/>
          <w:lang w:val="fr-FR"/>
        </w:rPr>
        <w:t>No</w:t>
      </w:r>
    </w:p>
    <w:p w:rsidR="00B614EC" w:rsidRPr="009C34EC" w:rsidRDefault="00B614EC" w:rsidP="0088604A">
      <w:pPr>
        <w:rPr>
          <w:lang w:val="fr-FR"/>
        </w:rPr>
      </w:pPr>
    </w:p>
    <w:permEnd w:id="6"/>
    <w:p w:rsidR="00B614EC" w:rsidRDefault="00B614EC" w:rsidP="0088604A">
      <w:r>
        <w:t>&lt;ESMA_UCITS_QUESTION_7&gt;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Should any specific consideration be given to the scenario where the third party further sub-delegates the safe-keeping of the UCITS’ assets in accordance with Article 22a(3), last sub-paragraph of the UCITS Directive (as inserted by UCITS V)? Should the third party take any additional/different steps or measures in this case?</w:t>
      </w:r>
    </w:p>
    <w:p w:rsidR="00B614EC" w:rsidRDefault="00B614EC" w:rsidP="0088604A">
      <w:r>
        <w:t>&lt;ESMA_UCITS_QUESTION_8&gt;</w:t>
      </w:r>
    </w:p>
    <w:p w:rsidR="00B614EC" w:rsidRPr="009600C3" w:rsidRDefault="00B614EC" w:rsidP="00FA557A">
      <w:pPr>
        <w:autoSpaceDE w:val="0"/>
        <w:autoSpaceDN w:val="0"/>
        <w:adjustRightInd w:val="0"/>
        <w:jc w:val="both"/>
        <w:rPr>
          <w:rFonts w:ascii="Arial" w:hAnsi="Arial" w:cs="Arial"/>
          <w:b/>
          <w:color w:val="000000"/>
          <w:szCs w:val="20"/>
        </w:rPr>
      </w:pPr>
      <w:permStart w:id="7" w:edGrp="everyone"/>
      <w:r w:rsidRPr="00D10BF9">
        <w:rPr>
          <w:rFonts w:ascii="Arial" w:hAnsi="Arial" w:cs="Arial"/>
          <w:color w:val="000000"/>
          <w:szCs w:val="20"/>
        </w:rPr>
        <w:t xml:space="preserve">For avoidance of any doubt, it should be made clear that in case of a sub-delegation by a sub-custodian of its custody functions, the requirements apply </w:t>
      </w:r>
      <w:r w:rsidRPr="00D10BF9">
        <w:rPr>
          <w:rFonts w:ascii="Arial" w:hAnsi="Arial" w:cs="Arial"/>
          <w:i/>
          <w:color w:val="000000"/>
          <w:szCs w:val="20"/>
        </w:rPr>
        <w:t>mutatis mutandis</w:t>
      </w:r>
      <w:r w:rsidRPr="00D10BF9">
        <w:rPr>
          <w:rFonts w:ascii="Arial" w:hAnsi="Arial" w:cs="Arial"/>
          <w:color w:val="000000"/>
          <w:szCs w:val="20"/>
        </w:rPr>
        <w:t xml:space="preserve"> to the relevant parties of the custody chain. </w:t>
      </w:r>
    </w:p>
    <w:p w:rsidR="00B614EC" w:rsidRDefault="00B614EC" w:rsidP="0088604A"/>
    <w:permEnd w:id="7"/>
    <w:p w:rsidR="00B614EC" w:rsidRDefault="00B614EC" w:rsidP="0088604A">
      <w:r>
        <w:t>&lt;ESMA_UCITS_QUESTION_8&gt;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Do you agree with the steps to be taken by the depositary as identified above? If not, please explain the reasons.</w:t>
      </w:r>
    </w:p>
    <w:p w:rsidR="00B614EC" w:rsidRDefault="00B614EC" w:rsidP="0088604A">
      <w:r>
        <w:t>&lt;ESMA_UCITS_QUESTION_9&gt;</w:t>
      </w:r>
    </w:p>
    <w:p w:rsidR="00B614EC" w:rsidRPr="009600C3" w:rsidRDefault="00B614EC" w:rsidP="00FA557A">
      <w:pPr>
        <w:autoSpaceDE w:val="0"/>
        <w:autoSpaceDN w:val="0"/>
        <w:adjustRightInd w:val="0"/>
        <w:jc w:val="both"/>
        <w:rPr>
          <w:rFonts w:ascii="Arial" w:hAnsi="Arial" w:cs="Arial"/>
          <w:color w:val="000000"/>
          <w:szCs w:val="20"/>
        </w:rPr>
      </w:pPr>
      <w:permStart w:id="8" w:edGrp="everyone"/>
      <w:r w:rsidRPr="00D10BF9">
        <w:rPr>
          <w:rFonts w:ascii="Arial" w:hAnsi="Arial" w:cs="Arial"/>
          <w:color w:val="000000"/>
          <w:szCs w:val="20"/>
        </w:rPr>
        <w:t xml:space="preserve">We welcome the choice made by ESMA in </w:t>
      </w:r>
      <w:proofErr w:type="spellStart"/>
      <w:r w:rsidRPr="00D10BF9">
        <w:rPr>
          <w:rFonts w:ascii="Arial" w:hAnsi="Arial" w:cs="Arial"/>
          <w:color w:val="000000"/>
          <w:szCs w:val="20"/>
        </w:rPr>
        <w:t>favor</w:t>
      </w:r>
      <w:proofErr w:type="spellEnd"/>
      <w:r w:rsidRPr="00D10BF9">
        <w:rPr>
          <w:rFonts w:ascii="Arial" w:hAnsi="Arial" w:cs="Arial"/>
          <w:color w:val="000000"/>
          <w:szCs w:val="20"/>
        </w:rPr>
        <w:t xml:space="preserve"> of a principle-based approach rather than a template and a list of tasks to perform. This will indeed give the depositary the required flexibility to adapt the tasks to the specific circumstances of each delegation scenario and will also avoid a “tick-the-box” exercise which would be detrimental to the protection of the investors.</w:t>
      </w:r>
    </w:p>
    <w:p w:rsidR="00B614EC" w:rsidRDefault="00B614EC" w:rsidP="00FA557A">
      <w:r w:rsidRPr="00D10BF9">
        <w:rPr>
          <w:rFonts w:ascii="Arial" w:hAnsi="Arial" w:cs="Arial"/>
          <w:color w:val="000000"/>
          <w:szCs w:val="20"/>
        </w:rPr>
        <w:t>As for the proposed draft advice, we believe that the presence of contractual provisions in the agreement between the depositary and the third party allowing for the termination of such agreement without undue delay in case the applicable insolvency laws and jurisprudence no longer guarantee the segregation of the UCITS’ assets in the event of insolvency of the third party or the conditions set out under these laws and jurisprudence are no longer fulfilled does not provide for a real solution in case of insolvency of the third party, to ensure the assets held by the third party are “</w:t>
      </w:r>
      <w:r w:rsidRPr="00D10BF9">
        <w:rPr>
          <w:rFonts w:ascii="Arial" w:hAnsi="Arial" w:cs="Arial"/>
          <w:i/>
          <w:color w:val="000000"/>
          <w:szCs w:val="20"/>
        </w:rPr>
        <w:t>unavailable for distribution among or for the realis</w:t>
      </w:r>
      <w:r w:rsidRPr="00D10BF9">
        <w:rPr>
          <w:rFonts w:ascii="Arial" w:hAnsi="Arial" w:cs="Arial"/>
          <w:i/>
          <w:color w:val="000000"/>
          <w:szCs w:val="20"/>
        </w:rPr>
        <w:t>a</w:t>
      </w:r>
      <w:r w:rsidRPr="00D10BF9">
        <w:rPr>
          <w:rFonts w:ascii="Arial" w:hAnsi="Arial" w:cs="Arial"/>
          <w:i/>
          <w:color w:val="000000"/>
          <w:szCs w:val="20"/>
        </w:rPr>
        <w:t>tion for the benefit of creditors of the third party</w:t>
      </w:r>
      <w:r w:rsidRPr="00D10BF9">
        <w:rPr>
          <w:rFonts w:ascii="Arial" w:hAnsi="Arial" w:cs="Arial"/>
          <w:color w:val="000000"/>
          <w:szCs w:val="20"/>
        </w:rPr>
        <w:t xml:space="preserve">”. In this regard, the termination without undue delay of the delegation agreement would definitively sever the contractual relationship between the depositary and the third party, thus also complicating the eventual recovery of the UCITS’ assets during the third party’s insolvency proceedings. </w:t>
      </w:r>
      <w:r w:rsidRPr="00A30093">
        <w:rPr>
          <w:rFonts w:ascii="Arial" w:hAnsi="Arial" w:cs="Arial"/>
          <w:color w:val="000000"/>
          <w:szCs w:val="20"/>
        </w:rPr>
        <w:t>We would therefore advocate the removal of sub-paragraph 2(b</w:t>
      </w:r>
      <w:proofErr w:type="gramStart"/>
      <w:r w:rsidRPr="00A30093">
        <w:rPr>
          <w:rFonts w:ascii="Arial" w:hAnsi="Arial" w:cs="Arial"/>
          <w:color w:val="000000"/>
          <w:szCs w:val="20"/>
        </w:rPr>
        <w:t>)(</w:t>
      </w:r>
      <w:proofErr w:type="gramEnd"/>
      <w:r w:rsidRPr="00A30093">
        <w:rPr>
          <w:rFonts w:ascii="Arial" w:hAnsi="Arial" w:cs="Arial"/>
          <w:color w:val="000000"/>
          <w:szCs w:val="20"/>
        </w:rPr>
        <w:t xml:space="preserve">ii) from </w:t>
      </w:r>
      <w:r>
        <w:rPr>
          <w:rFonts w:ascii="Arial" w:hAnsi="Arial" w:cs="Arial"/>
          <w:color w:val="000000"/>
          <w:szCs w:val="20"/>
        </w:rPr>
        <w:t>the draft advice. Moreover, concerning the “reasonable efforts” to be taken by the depositary when appointing a third party outside the Union we believe– in line with our reply to Questions 5 and 6 - that the receipt of independent legal advice to ensure that UCITS’ assets are ring-fenced under local law should not be a mandatory requirement and should rather be sought when necessary to complement the depositary’s due diligence.</w:t>
      </w:r>
    </w:p>
    <w:permEnd w:id="8"/>
    <w:p w:rsidR="00B614EC" w:rsidRDefault="00B614EC" w:rsidP="0088604A">
      <w:r>
        <w:t>&lt;ESMA_UCITS_QUESTION_9&gt;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lastRenderedPageBreak/>
        <w:t>Do you expect any significant one-off and ongoing compliance costs for depositaries in order to take the steps identified above? If yes, please provide any available data and/or estimation.</w:t>
      </w:r>
    </w:p>
    <w:p w:rsidR="00B614EC" w:rsidRDefault="00B614EC" w:rsidP="0088604A">
      <w:r>
        <w:t>&lt;ESMA_UCITS_QUESTION_10&gt;</w:t>
      </w:r>
    </w:p>
    <w:p w:rsidR="00B614EC" w:rsidRPr="001B7CF1" w:rsidRDefault="00B614EC" w:rsidP="0088604A">
      <w:pPr>
        <w:rPr>
          <w:rFonts w:ascii="Arial" w:hAnsi="Arial" w:cs="Arial"/>
          <w:szCs w:val="20"/>
        </w:rPr>
      </w:pPr>
      <w:permStart w:id="9" w:edGrp="everyone"/>
      <w:r w:rsidRPr="001B7CF1">
        <w:rPr>
          <w:rFonts w:ascii="Arial" w:hAnsi="Arial" w:cs="Arial"/>
          <w:szCs w:val="20"/>
        </w:rPr>
        <w:t>Yes we do as there is a resultant need to review and change contracts-both as between the depositary and the third party, and between the third and any entity to which it delegates custody.</w:t>
      </w:r>
    </w:p>
    <w:permEnd w:id="9"/>
    <w:p w:rsidR="00B614EC" w:rsidRDefault="00B614EC" w:rsidP="0088604A">
      <w:r>
        <w:t>&lt;ESMA_UCITS_QUESTION_10&gt;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Would you suggest requiring the depositary to take any further steps which are not foreseen in the draft advice?</w:t>
      </w:r>
    </w:p>
    <w:p w:rsidR="00B614EC" w:rsidRDefault="00B614EC" w:rsidP="0088604A">
      <w:r>
        <w:t>&lt;ESMA_UCITS_QUESTION_11&gt;</w:t>
      </w:r>
    </w:p>
    <w:p w:rsidR="00B614EC" w:rsidRDefault="00B614EC" w:rsidP="00FA557A">
      <w:pPr>
        <w:autoSpaceDE w:val="0"/>
        <w:autoSpaceDN w:val="0"/>
        <w:adjustRightInd w:val="0"/>
        <w:jc w:val="both"/>
        <w:rPr>
          <w:rFonts w:ascii="Arial" w:hAnsi="Arial" w:cs="Arial"/>
          <w:b/>
          <w:szCs w:val="20"/>
        </w:rPr>
      </w:pPr>
      <w:permStart w:id="10" w:edGrp="everyone"/>
      <w:r w:rsidRPr="00A30093">
        <w:rPr>
          <w:rFonts w:ascii="Arial" w:hAnsi="Arial" w:cs="Arial"/>
          <w:szCs w:val="20"/>
        </w:rPr>
        <w:t>We believe it is im</w:t>
      </w:r>
      <w:r>
        <w:rPr>
          <w:rFonts w:ascii="Arial" w:hAnsi="Arial" w:cs="Arial"/>
          <w:szCs w:val="20"/>
        </w:rPr>
        <w:t>portant that the whole chain of sub-custodian delegation is very tightly controlled by the depositary. Accordingly, when appointing a sub-custodian the depositary should ensure that any delegate appointed by the sub-custodian is subject to initial and ongoing due diligence requirements which are as stringent as those applied by the depositary in its appointment of the sub-custodian. In this regard, the depositary should ensure that it has an appropriate right of access to the books and records of the sub-custodian, as well as of any of its delegates to ensure compliance with these requirements. Eventually, the depositary should also look to seek accounting or regulatory reports on the sub-custodian‘s financial and organisational structure</w:t>
      </w:r>
      <w:r w:rsidRPr="00AE3D75">
        <w:rPr>
          <w:rFonts w:ascii="Arial" w:hAnsi="Arial" w:cs="Arial"/>
          <w:szCs w:val="20"/>
        </w:rPr>
        <w:t>.</w:t>
      </w:r>
      <w:r w:rsidRPr="00A30093">
        <w:rPr>
          <w:rFonts w:ascii="Arial" w:hAnsi="Arial" w:cs="Arial"/>
          <w:szCs w:val="20"/>
        </w:rPr>
        <w:t xml:space="preserve"> </w:t>
      </w:r>
    </w:p>
    <w:permEnd w:id="10"/>
    <w:p w:rsidR="00B614EC" w:rsidRDefault="00B614EC" w:rsidP="0088604A">
      <w:r>
        <w:t>&lt;ESMA_UCITS_QUESTION_11&gt;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Which measures do you think should be taken by the depositary and/or the inves</w:t>
      </w:r>
      <w:r>
        <w:t>t</w:t>
      </w:r>
      <w:r>
        <w:t>ment company/management company in the best interest of the investors once the depos</w:t>
      </w:r>
      <w:r>
        <w:t>i</w:t>
      </w:r>
      <w:r>
        <w:t>tary has informed the investment company or the management company on behalf of the UCITS that the segregation of the UCITS’ assets in the event of insolvency of the third party is no longer guaranteed in a given jurisdiction located outside the Union? Would the tran</w:t>
      </w:r>
      <w:r>
        <w:t>s</w:t>
      </w:r>
      <w:r>
        <w:t>fer of the relevant UCITS’ assets held by the third party in a non-EU jurisdiction to another (EU or non-EU) jurisdiction which recognises the segregation of the UCITS’ assets in the event of insolvency of the third party/depositary be a possible measure?</w:t>
      </w:r>
    </w:p>
    <w:p w:rsidR="00B614EC" w:rsidRDefault="00B614EC" w:rsidP="0088604A">
      <w:r>
        <w:t>&lt;ESMA_UCITS_QUESTION_12&gt;</w:t>
      </w:r>
    </w:p>
    <w:p w:rsidR="00B614EC" w:rsidRPr="009E5D23" w:rsidRDefault="00B614EC" w:rsidP="00FA557A">
      <w:pPr>
        <w:jc w:val="both"/>
        <w:rPr>
          <w:rFonts w:ascii="Arial" w:hAnsi="Arial" w:cs="Arial"/>
          <w:szCs w:val="20"/>
        </w:rPr>
      </w:pPr>
      <w:permStart w:id="11" w:edGrp="everyone"/>
      <w:r w:rsidRPr="00D10BF9">
        <w:rPr>
          <w:rFonts w:ascii="Arial" w:hAnsi="Arial" w:cs="Arial"/>
          <w:szCs w:val="20"/>
        </w:rPr>
        <w:t xml:space="preserve">In our view, measures that could potentially be taken by the depositary to mitigate the risks related to the insolvency of a sub-custodian in jurisdictions that do not recognize the effects of segregation could </w:t>
      </w:r>
      <w:r w:rsidRPr="009E5D23">
        <w:rPr>
          <w:rFonts w:ascii="Arial" w:hAnsi="Arial" w:cs="Arial"/>
          <w:szCs w:val="20"/>
        </w:rPr>
        <w:t>be the following:</w:t>
      </w:r>
    </w:p>
    <w:p w:rsidR="00B614EC" w:rsidRPr="001B7CF1" w:rsidRDefault="00B614EC" w:rsidP="00281A4F">
      <w:pPr>
        <w:pStyle w:val="ListParagraph"/>
        <w:numPr>
          <w:ilvl w:val="0"/>
          <w:numId w:val="1"/>
        </w:numPr>
        <w:jc w:val="both"/>
        <w:rPr>
          <w:rFonts w:ascii="Arial" w:hAnsi="Arial" w:cs="Arial"/>
          <w:sz w:val="20"/>
          <w:lang w:val="en-GB"/>
        </w:rPr>
      </w:pPr>
      <w:r w:rsidRPr="001B7CF1">
        <w:rPr>
          <w:rFonts w:ascii="Arial" w:hAnsi="Arial" w:cs="Arial"/>
          <w:sz w:val="20"/>
          <w:lang w:val="en-GB"/>
        </w:rPr>
        <w:t>Disclosure to the UCITS management/investment company so that this aspect of custody risk can be taken into account in the investment decision</w:t>
      </w:r>
    </w:p>
    <w:p w:rsidR="00B614EC" w:rsidRPr="001B7CF1" w:rsidRDefault="00B614EC" w:rsidP="00281A4F">
      <w:pPr>
        <w:pStyle w:val="ListParagraph"/>
        <w:numPr>
          <w:ilvl w:val="0"/>
          <w:numId w:val="1"/>
        </w:numPr>
        <w:jc w:val="both"/>
        <w:rPr>
          <w:rFonts w:ascii="Arial" w:hAnsi="Arial" w:cs="Arial"/>
          <w:sz w:val="20"/>
          <w:lang w:val="en-GB"/>
        </w:rPr>
      </w:pPr>
      <w:r w:rsidRPr="001B7CF1">
        <w:rPr>
          <w:rFonts w:ascii="Arial" w:hAnsi="Arial" w:cs="Arial"/>
          <w:sz w:val="20"/>
          <w:lang w:val="en-GB"/>
        </w:rPr>
        <w:t>Depositaries taking such measures in the local jurisdictions to make the assets as “insolvency-proof” as possible and eventually based on local law advice</w:t>
      </w:r>
    </w:p>
    <w:p w:rsidR="00B614EC" w:rsidRPr="001B7CF1" w:rsidRDefault="00B614EC" w:rsidP="00281A4F">
      <w:pPr>
        <w:pStyle w:val="ListParagraph"/>
        <w:numPr>
          <w:ilvl w:val="0"/>
          <w:numId w:val="1"/>
        </w:numPr>
        <w:jc w:val="both"/>
        <w:rPr>
          <w:rFonts w:ascii="Arial" w:hAnsi="Arial" w:cs="Arial"/>
          <w:sz w:val="20"/>
          <w:lang w:val="en-GB"/>
        </w:rPr>
      </w:pPr>
      <w:r w:rsidRPr="001B7CF1">
        <w:rPr>
          <w:rFonts w:ascii="Arial" w:hAnsi="Arial" w:cs="Arial"/>
          <w:sz w:val="20"/>
          <w:lang w:val="en-GB"/>
        </w:rPr>
        <w:t>Depositaries might undertake appropriate levels of on-going monitoring to ensure that the relevant sub-custodian continues to comply with the criteria and requirements set out in the draft advice – this may involve an enhanced level of credit monitoring or frequent reconciliations  to detect early warning signals of potential problems</w:t>
      </w:r>
    </w:p>
    <w:p w:rsidR="00B614EC" w:rsidRPr="001B7CF1" w:rsidRDefault="00B614EC" w:rsidP="00281A4F">
      <w:pPr>
        <w:pStyle w:val="ListParagraph"/>
        <w:numPr>
          <w:ilvl w:val="0"/>
          <w:numId w:val="1"/>
        </w:numPr>
        <w:jc w:val="both"/>
        <w:rPr>
          <w:rFonts w:ascii="Arial" w:hAnsi="Arial" w:cs="Arial"/>
          <w:sz w:val="20"/>
          <w:lang w:val="en-GB"/>
        </w:rPr>
      </w:pPr>
      <w:r w:rsidRPr="001B7CF1">
        <w:rPr>
          <w:rFonts w:ascii="Arial" w:hAnsi="Arial" w:cs="Arial"/>
          <w:sz w:val="20"/>
          <w:lang w:val="en-GB"/>
        </w:rPr>
        <w:t>The depositary should be bound to notify the UCITS management/investment company when it b</w:t>
      </w:r>
      <w:r w:rsidRPr="001B7CF1">
        <w:rPr>
          <w:rFonts w:ascii="Arial" w:hAnsi="Arial" w:cs="Arial"/>
          <w:sz w:val="20"/>
          <w:lang w:val="en-GB"/>
        </w:rPr>
        <w:t>e</w:t>
      </w:r>
      <w:r w:rsidRPr="001B7CF1">
        <w:rPr>
          <w:rFonts w:ascii="Arial" w:hAnsi="Arial" w:cs="Arial"/>
          <w:sz w:val="20"/>
          <w:lang w:val="en-GB"/>
        </w:rPr>
        <w:t xml:space="preserve">comes aware that the segregation of assets is not (or no longer) sufficient to ensure protection from insolvency of a sub-custodian in a specific jurisdiction. . </w:t>
      </w:r>
    </w:p>
    <w:p w:rsidR="00B614EC" w:rsidRPr="001B7CF1" w:rsidRDefault="00B614EC" w:rsidP="00281A4F">
      <w:pPr>
        <w:pStyle w:val="ListParagraph"/>
        <w:numPr>
          <w:ilvl w:val="0"/>
          <w:numId w:val="1"/>
        </w:numPr>
        <w:jc w:val="both"/>
        <w:rPr>
          <w:rFonts w:ascii="Arial" w:hAnsi="Arial" w:cs="Arial"/>
          <w:color w:val="000000"/>
          <w:sz w:val="20"/>
          <w:lang w:val="en-GB"/>
        </w:rPr>
      </w:pPr>
      <w:r w:rsidRPr="001B7CF1">
        <w:rPr>
          <w:rFonts w:ascii="Arial" w:hAnsi="Arial" w:cs="Arial"/>
          <w:color w:val="000000"/>
          <w:sz w:val="20"/>
          <w:lang w:val="en-GB"/>
        </w:rPr>
        <w:t>Crucially foreign large UCITS management/investment platforms can be a powerful voice to incenti</w:t>
      </w:r>
      <w:r w:rsidRPr="001B7CF1">
        <w:rPr>
          <w:rFonts w:ascii="Arial" w:hAnsi="Arial" w:cs="Arial"/>
          <w:color w:val="000000"/>
          <w:sz w:val="20"/>
          <w:lang w:val="en-GB"/>
        </w:rPr>
        <w:t>v</w:t>
      </w:r>
      <w:r w:rsidRPr="001B7CF1">
        <w:rPr>
          <w:rFonts w:ascii="Arial" w:hAnsi="Arial" w:cs="Arial"/>
          <w:color w:val="000000"/>
          <w:sz w:val="20"/>
          <w:lang w:val="en-GB"/>
        </w:rPr>
        <w:t>ize legislators, regulators, as well as local market participants, in a jurisdiction to improve their client asset protection regimes or processes.</w:t>
      </w:r>
    </w:p>
    <w:p w:rsidR="00B614EC" w:rsidRPr="001B7CF1" w:rsidRDefault="00B614EC" w:rsidP="00FA557A">
      <w:pPr>
        <w:jc w:val="both"/>
        <w:rPr>
          <w:rFonts w:ascii="Arial" w:hAnsi="Arial" w:cs="Arial"/>
          <w:color w:val="000000"/>
          <w:szCs w:val="20"/>
        </w:rPr>
      </w:pPr>
    </w:p>
    <w:p w:rsidR="00B614EC" w:rsidRPr="009600C3" w:rsidRDefault="00B614EC" w:rsidP="00FA557A">
      <w:pPr>
        <w:autoSpaceDE w:val="0"/>
        <w:autoSpaceDN w:val="0"/>
        <w:adjustRightInd w:val="0"/>
        <w:jc w:val="both"/>
        <w:rPr>
          <w:rFonts w:ascii="Arial" w:hAnsi="Arial" w:cs="Arial"/>
          <w:color w:val="000000"/>
          <w:szCs w:val="20"/>
        </w:rPr>
      </w:pPr>
      <w:r w:rsidRPr="00D10BF9">
        <w:rPr>
          <w:rFonts w:ascii="Arial" w:hAnsi="Arial" w:cs="Arial"/>
          <w:color w:val="000000"/>
          <w:szCs w:val="20"/>
        </w:rPr>
        <w:t xml:space="preserve">With regard to the last point more generally, international work on cross border securities creates more certainty about the nature of the interests in securities, how client asset protection regimes might apply when assets pass from one jurisdiction to another and on the resolution of conflicts of laws issues. So, </w:t>
      </w:r>
      <w:r w:rsidRPr="00D10BF9">
        <w:rPr>
          <w:rFonts w:ascii="Arial" w:hAnsi="Arial" w:cs="Arial"/>
          <w:color w:val="000000"/>
          <w:szCs w:val="20"/>
        </w:rPr>
        <w:lastRenderedPageBreak/>
        <w:t xml:space="preserve">generally it should be a priority for all stakeholders to progress this international work. Examples include the work of </w:t>
      </w:r>
      <w:proofErr w:type="gramStart"/>
      <w:r w:rsidRPr="00D10BF9">
        <w:rPr>
          <w:rFonts w:ascii="Arial" w:hAnsi="Arial" w:cs="Arial"/>
          <w:color w:val="000000"/>
          <w:szCs w:val="20"/>
        </w:rPr>
        <w:t>the</w:t>
      </w:r>
      <w:proofErr w:type="gramEnd"/>
      <w:r w:rsidRPr="00D10BF9">
        <w:rPr>
          <w:rFonts w:ascii="Arial" w:hAnsi="Arial" w:cs="Arial"/>
          <w:color w:val="000000"/>
          <w:szCs w:val="20"/>
        </w:rPr>
        <w:t xml:space="preserve"> Hague Convention on securities and the IOSCO Survey of Regimes for the Protection, Distribution and /or transfer of Client Assets, not to mention the recent IOSCO Recommendations regar</w:t>
      </w:r>
      <w:r w:rsidRPr="00D10BF9">
        <w:rPr>
          <w:rFonts w:ascii="Arial" w:hAnsi="Arial" w:cs="Arial"/>
          <w:color w:val="000000"/>
          <w:szCs w:val="20"/>
        </w:rPr>
        <w:t>d</w:t>
      </w:r>
      <w:r w:rsidRPr="00D10BF9">
        <w:rPr>
          <w:rFonts w:ascii="Arial" w:hAnsi="Arial" w:cs="Arial"/>
          <w:color w:val="000000"/>
          <w:szCs w:val="20"/>
        </w:rPr>
        <w:t xml:space="preserve">ing the protection of client assets referred to in the consultation paper. </w:t>
      </w:r>
    </w:p>
    <w:p w:rsidR="00B614EC" w:rsidRDefault="00B614EC" w:rsidP="0088604A">
      <w:r>
        <w:t>T</w:t>
      </w:r>
      <w:permEnd w:id="11"/>
      <w:r>
        <w:t>&lt;ESMA_UCITS_QUESTION_12&gt;</w:t>
      </w:r>
    </w:p>
    <w:p w:rsidR="00B614EC" w:rsidRDefault="00B614EC" w:rsidP="0088604A"/>
    <w:p w:rsidR="00B614EC" w:rsidRPr="00CE2878" w:rsidRDefault="00B614EC" w:rsidP="00CE2878">
      <w:pPr>
        <w:keepNext/>
        <w:tabs>
          <w:tab w:val="left" w:pos="284"/>
          <w:tab w:val="left" w:pos="397"/>
        </w:tabs>
        <w:spacing w:after="280" w:line="280" w:lineRule="exact"/>
        <w:ind w:left="284" w:hanging="284"/>
        <w:jc w:val="both"/>
        <w:rPr>
          <w:b/>
        </w:rPr>
      </w:pPr>
      <w:bookmarkStart w:id="4" w:name="_Toc398029991"/>
      <w:r>
        <w:rPr>
          <w:b/>
        </w:rPr>
        <w:t xml:space="preserve">IV. </w:t>
      </w:r>
      <w:r w:rsidRPr="00CE2878">
        <w:rPr>
          <w:b/>
        </w:rPr>
        <w:t>Advice on the independence requirement (Art. 25(2) and 26(b)(h) UCITS V)</w:t>
      </w:r>
      <w:bookmarkEnd w:id="4"/>
    </w:p>
    <w:p w:rsidR="00B614EC" w:rsidRDefault="00B614EC" w:rsidP="0088604A">
      <w:pPr>
        <w:pStyle w:val="Heading5"/>
        <w:keepNext w:val="0"/>
        <w:keepLines w:val="0"/>
        <w:numPr>
          <w:ilvl w:val="0"/>
          <w:numId w:val="37"/>
        </w:numPr>
        <w:spacing w:after="250" w:line="276" w:lineRule="auto"/>
        <w:ind w:left="0" w:firstLine="0"/>
      </w:pPr>
      <w:r>
        <w:t>Do you agree with the identified links that may jeopardise the independence of the Relevant Entities? If not, please explain the reasons.</w:t>
      </w:r>
    </w:p>
    <w:p w:rsidR="00B614EC" w:rsidRDefault="00B614EC" w:rsidP="0088604A">
      <w:r>
        <w:t>&lt;ESMA_UCITS_QUESTION_13&gt;</w:t>
      </w:r>
    </w:p>
    <w:p w:rsidR="00B614EC" w:rsidRDefault="00B614EC" w:rsidP="00FA557A">
      <w:pPr>
        <w:autoSpaceDE w:val="0"/>
        <w:autoSpaceDN w:val="0"/>
        <w:adjustRightInd w:val="0"/>
        <w:jc w:val="both"/>
        <w:rPr>
          <w:rFonts w:ascii="Arial" w:hAnsi="Arial" w:cs="Arial"/>
          <w:szCs w:val="20"/>
          <w:lang w:val="en-US"/>
        </w:rPr>
      </w:pPr>
      <w:permStart w:id="12" w:edGrp="everyone"/>
      <w:r w:rsidRPr="00260735">
        <w:rPr>
          <w:rFonts w:ascii="Arial" w:hAnsi="Arial" w:cs="Arial"/>
          <w:szCs w:val="20"/>
          <w:lang w:val="en-US"/>
        </w:rPr>
        <w:t>By way of introduction</w:t>
      </w:r>
      <w:r>
        <w:rPr>
          <w:rFonts w:ascii="Arial" w:hAnsi="Arial" w:cs="Arial"/>
          <w:szCs w:val="20"/>
          <w:lang w:val="en-US"/>
        </w:rPr>
        <w:t>, we would like to precise we made the choice to answer this question from a very broad and general perspective taking into account the consequences of introducing the rules stated in the ESMA draft advice with respect to Common Management / supervision, and the cross shareholding rules.</w:t>
      </w:r>
    </w:p>
    <w:p w:rsidR="00B614EC" w:rsidRDefault="00B614EC" w:rsidP="00FA557A">
      <w:pPr>
        <w:autoSpaceDE w:val="0"/>
        <w:autoSpaceDN w:val="0"/>
        <w:adjustRightInd w:val="0"/>
        <w:jc w:val="both"/>
        <w:rPr>
          <w:rFonts w:ascii="Arial" w:hAnsi="Arial" w:cs="Arial"/>
          <w:szCs w:val="20"/>
          <w:lang w:val="en-US"/>
        </w:rPr>
      </w:pPr>
    </w:p>
    <w:p w:rsidR="00B614EC" w:rsidRDefault="00B614EC" w:rsidP="00FA557A">
      <w:pPr>
        <w:autoSpaceDE w:val="0"/>
        <w:autoSpaceDN w:val="0"/>
        <w:adjustRightInd w:val="0"/>
        <w:jc w:val="both"/>
        <w:rPr>
          <w:rFonts w:ascii="Arial" w:hAnsi="Arial" w:cs="Arial"/>
          <w:szCs w:val="20"/>
          <w:lang w:val="en-US"/>
        </w:rPr>
      </w:pPr>
      <w:r>
        <w:rPr>
          <w:rFonts w:ascii="Arial" w:hAnsi="Arial" w:cs="Arial"/>
          <w:szCs w:val="20"/>
          <w:lang w:val="en-US"/>
        </w:rPr>
        <w:t xml:space="preserve">Firstly, from </w:t>
      </w:r>
      <w:r w:rsidRPr="00260735">
        <w:rPr>
          <w:rFonts w:ascii="Arial" w:hAnsi="Arial" w:cs="Arial"/>
          <w:szCs w:val="20"/>
          <w:lang w:val="en-US"/>
        </w:rPr>
        <w:t>a purely legal point of view, the conditions</w:t>
      </w:r>
      <w:r>
        <w:rPr>
          <w:rFonts w:ascii="Arial" w:hAnsi="Arial" w:cs="Arial"/>
          <w:szCs w:val="20"/>
          <w:lang w:val="en-US"/>
        </w:rPr>
        <w:t xml:space="preserve"> set out by ESMA</w:t>
      </w:r>
      <w:r w:rsidRPr="00260735">
        <w:rPr>
          <w:rFonts w:ascii="Arial" w:hAnsi="Arial" w:cs="Arial"/>
          <w:szCs w:val="20"/>
          <w:lang w:val="en-US"/>
        </w:rPr>
        <w:t xml:space="preserve"> for the independence of the depositary must be founded upon a legal basis </w:t>
      </w:r>
      <w:r>
        <w:rPr>
          <w:rFonts w:ascii="Arial" w:hAnsi="Arial" w:cs="Arial"/>
          <w:szCs w:val="20"/>
          <w:lang w:val="en-US"/>
        </w:rPr>
        <w:t xml:space="preserve"> which is </w:t>
      </w:r>
      <w:r w:rsidRPr="00260735">
        <w:rPr>
          <w:rFonts w:ascii="Arial" w:hAnsi="Arial" w:cs="Arial"/>
          <w:szCs w:val="20"/>
          <w:lang w:val="en-US"/>
        </w:rPr>
        <w:t>laid down in article 25 (2)</w:t>
      </w:r>
      <w:r>
        <w:rPr>
          <w:rFonts w:ascii="Arial" w:hAnsi="Arial" w:cs="Arial"/>
          <w:szCs w:val="20"/>
          <w:lang w:val="en-US"/>
        </w:rPr>
        <w:t xml:space="preserve"> of the UCITS V D</w:t>
      </w:r>
      <w:r>
        <w:rPr>
          <w:rFonts w:ascii="Arial" w:hAnsi="Arial" w:cs="Arial"/>
          <w:szCs w:val="20"/>
          <w:lang w:val="en-US"/>
        </w:rPr>
        <w:t>i</w:t>
      </w:r>
      <w:r>
        <w:rPr>
          <w:rFonts w:ascii="Arial" w:hAnsi="Arial" w:cs="Arial"/>
          <w:szCs w:val="20"/>
          <w:lang w:val="en-US"/>
        </w:rPr>
        <w:t>rective. This article</w:t>
      </w:r>
      <w:r w:rsidRPr="00260735">
        <w:rPr>
          <w:rFonts w:ascii="Arial" w:hAnsi="Arial" w:cs="Arial"/>
          <w:szCs w:val="20"/>
          <w:lang w:val="en-US"/>
        </w:rPr>
        <w:t xml:space="preserve"> provides that the management company and the depositary have to </w:t>
      </w:r>
      <w:r w:rsidRPr="00471483">
        <w:rPr>
          <w:rFonts w:ascii="Arial" w:hAnsi="Arial" w:cs="Arial"/>
          <w:b/>
          <w:szCs w:val="20"/>
          <w:u w:val="single"/>
          <w:lang w:val="en-US"/>
        </w:rPr>
        <w:t>“act</w:t>
      </w:r>
      <w:r w:rsidRPr="00260735">
        <w:rPr>
          <w:rFonts w:ascii="Arial" w:hAnsi="Arial" w:cs="Arial"/>
          <w:szCs w:val="20"/>
          <w:lang w:val="en-US"/>
        </w:rPr>
        <w:t xml:space="preserve"> honestly, fairly, </w:t>
      </w:r>
      <w:r w:rsidRPr="00471483">
        <w:rPr>
          <w:rFonts w:ascii="Arial" w:hAnsi="Arial" w:cs="Arial"/>
          <w:b/>
          <w:szCs w:val="20"/>
          <w:u w:val="single"/>
          <w:lang w:val="en-US"/>
        </w:rPr>
        <w:t>independently</w:t>
      </w:r>
      <w:r w:rsidRPr="00260735">
        <w:rPr>
          <w:rFonts w:ascii="Arial" w:hAnsi="Arial" w:cs="Arial"/>
          <w:szCs w:val="20"/>
          <w:lang w:val="en-US"/>
        </w:rPr>
        <w:t xml:space="preserve"> and solely in the interest of the UCITS and the investors of the UCITS […</w:t>
      </w:r>
      <w:r w:rsidRPr="00840AB0">
        <w:rPr>
          <w:rFonts w:ascii="Arial" w:hAnsi="Arial" w:cs="Arial"/>
          <w:szCs w:val="20"/>
          <w:lang w:val="en-US"/>
        </w:rPr>
        <w:t>]</w:t>
      </w:r>
      <w:r>
        <w:rPr>
          <w:rFonts w:ascii="Arial" w:hAnsi="Arial" w:cs="Arial"/>
          <w:szCs w:val="20"/>
          <w:lang w:val="en-US"/>
        </w:rPr>
        <w:t xml:space="preserve">. On such basis, </w:t>
      </w:r>
      <w:r w:rsidRPr="00260735">
        <w:rPr>
          <w:rFonts w:ascii="Arial" w:hAnsi="Arial" w:cs="Arial"/>
          <w:szCs w:val="20"/>
          <w:lang w:val="en-US"/>
        </w:rPr>
        <w:t>we strongly disagree with the</w:t>
      </w:r>
      <w:r>
        <w:rPr>
          <w:rFonts w:ascii="Arial" w:hAnsi="Arial" w:cs="Arial"/>
          <w:szCs w:val="20"/>
          <w:lang w:val="en-US"/>
        </w:rPr>
        <w:t xml:space="preserve"> interpretation made by ESMA of its mandate,</w:t>
      </w:r>
      <w:r w:rsidRPr="00260735">
        <w:rPr>
          <w:rFonts w:ascii="Arial" w:hAnsi="Arial" w:cs="Arial"/>
          <w:szCs w:val="20"/>
          <w:lang w:val="en-US"/>
        </w:rPr>
        <w:t xml:space="preserve"> given by the European Commission </w:t>
      </w:r>
      <w:r>
        <w:rPr>
          <w:rFonts w:ascii="Arial" w:hAnsi="Arial" w:cs="Arial"/>
          <w:szCs w:val="20"/>
          <w:lang w:val="en-US"/>
        </w:rPr>
        <w:t>c</w:t>
      </w:r>
      <w:r w:rsidRPr="00260735">
        <w:rPr>
          <w:rFonts w:ascii="Arial" w:hAnsi="Arial" w:cs="Arial"/>
          <w:szCs w:val="20"/>
          <w:lang w:val="en-US"/>
        </w:rPr>
        <w:t xml:space="preserve">oncerning the </w:t>
      </w:r>
      <w:r>
        <w:rPr>
          <w:rFonts w:ascii="Arial" w:hAnsi="Arial" w:cs="Arial"/>
          <w:szCs w:val="20"/>
          <w:lang w:val="en-US"/>
        </w:rPr>
        <w:t xml:space="preserve">necessary </w:t>
      </w:r>
      <w:r w:rsidRPr="00260735">
        <w:rPr>
          <w:rFonts w:ascii="Arial" w:hAnsi="Arial" w:cs="Arial"/>
          <w:szCs w:val="20"/>
          <w:lang w:val="en-US"/>
        </w:rPr>
        <w:t>conditions</w:t>
      </w:r>
      <w:r>
        <w:rPr>
          <w:rFonts w:ascii="Arial" w:hAnsi="Arial" w:cs="Arial"/>
          <w:szCs w:val="20"/>
          <w:lang w:val="en-US"/>
        </w:rPr>
        <w:t xml:space="preserve"> in order to comply with</w:t>
      </w:r>
      <w:r w:rsidRPr="00260735">
        <w:rPr>
          <w:rFonts w:ascii="Arial" w:hAnsi="Arial" w:cs="Arial"/>
          <w:szCs w:val="20"/>
          <w:lang w:val="en-US"/>
        </w:rPr>
        <w:t xml:space="preserve"> the requirement</w:t>
      </w:r>
      <w:r>
        <w:rPr>
          <w:rFonts w:ascii="Arial" w:hAnsi="Arial" w:cs="Arial"/>
          <w:szCs w:val="20"/>
          <w:lang w:val="en-US"/>
        </w:rPr>
        <w:t>s</w:t>
      </w:r>
      <w:r w:rsidRPr="00260735">
        <w:rPr>
          <w:rFonts w:ascii="Arial" w:hAnsi="Arial" w:cs="Arial"/>
          <w:szCs w:val="20"/>
          <w:lang w:val="en-US"/>
        </w:rPr>
        <w:t xml:space="preserve"> referred to in </w:t>
      </w:r>
      <w:r>
        <w:rPr>
          <w:rFonts w:ascii="Arial" w:hAnsi="Arial" w:cs="Arial"/>
          <w:szCs w:val="20"/>
          <w:lang w:val="en-US"/>
        </w:rPr>
        <w:t xml:space="preserve">this Article. </w:t>
      </w:r>
    </w:p>
    <w:p w:rsidR="00B614EC" w:rsidRDefault="00B614EC" w:rsidP="00FA557A">
      <w:pPr>
        <w:autoSpaceDE w:val="0"/>
        <w:autoSpaceDN w:val="0"/>
        <w:adjustRightInd w:val="0"/>
        <w:jc w:val="both"/>
        <w:rPr>
          <w:rFonts w:ascii="Arial" w:hAnsi="Arial" w:cs="Arial"/>
          <w:szCs w:val="20"/>
          <w:lang w:val="en-US"/>
        </w:rPr>
      </w:pPr>
    </w:p>
    <w:p w:rsidR="00B614EC" w:rsidRDefault="00B614EC" w:rsidP="00FA557A">
      <w:pPr>
        <w:autoSpaceDE w:val="0"/>
        <w:autoSpaceDN w:val="0"/>
        <w:adjustRightInd w:val="0"/>
        <w:jc w:val="both"/>
        <w:rPr>
          <w:rFonts w:ascii="Arial" w:hAnsi="Arial" w:cs="Arial"/>
          <w:szCs w:val="20"/>
          <w:lang w:val="en-US"/>
        </w:rPr>
      </w:pPr>
      <w:r>
        <w:rPr>
          <w:rFonts w:ascii="Arial" w:hAnsi="Arial" w:cs="Arial"/>
          <w:szCs w:val="20"/>
          <w:lang w:val="en-US"/>
        </w:rPr>
        <w:t xml:space="preserve">Thus, we urge ESMA to propose final recommendations that are strictly proportionate and justified in light with the intent of the European co-legislators. </w:t>
      </w:r>
    </w:p>
    <w:p w:rsidR="00B614EC" w:rsidRDefault="00B614EC" w:rsidP="00FA557A">
      <w:pPr>
        <w:autoSpaceDE w:val="0"/>
        <w:autoSpaceDN w:val="0"/>
        <w:adjustRightInd w:val="0"/>
        <w:jc w:val="both"/>
        <w:rPr>
          <w:rFonts w:ascii="Arial" w:hAnsi="Arial" w:cs="Arial"/>
          <w:szCs w:val="20"/>
          <w:lang w:val="en-US"/>
        </w:rPr>
      </w:pPr>
    </w:p>
    <w:p w:rsidR="00B614EC" w:rsidRDefault="00B614EC" w:rsidP="00FA557A">
      <w:pPr>
        <w:autoSpaceDE w:val="0"/>
        <w:autoSpaceDN w:val="0"/>
        <w:adjustRightInd w:val="0"/>
        <w:jc w:val="both"/>
        <w:rPr>
          <w:rFonts w:ascii="Arial" w:hAnsi="Arial" w:cs="Arial"/>
          <w:szCs w:val="20"/>
          <w:lang w:val="en-US"/>
        </w:rPr>
      </w:pPr>
      <w:r>
        <w:rPr>
          <w:rFonts w:ascii="Arial" w:hAnsi="Arial" w:cs="Arial"/>
          <w:szCs w:val="20"/>
          <w:lang w:val="en-US"/>
        </w:rPr>
        <w:t xml:space="preserve">In light with level 1 provisions highlighted above, </w:t>
      </w:r>
      <w:r w:rsidRPr="00D10BF9">
        <w:rPr>
          <w:rFonts w:ascii="Arial" w:hAnsi="Arial" w:cs="Arial"/>
          <w:szCs w:val="20"/>
          <w:lang w:val="en-US"/>
        </w:rPr>
        <w:t xml:space="preserve">ESMA should bear in mind that the requirement to act independently does not coincide with requiring the “structural” independence of the Relevant Entities. In this sense, and to avoid the risk that the future relative delegated acts reach beyond the Level 1 text, the conditions and criteria for fulfilling the independent action requirement mentioned therein should not be construed as ones requiring profound changes in corporate and group governance, structure, organization and internal processes, and shareholder links. Rather, the focus of ESMA’s advice to the Commission in this regard should be made on conduct rules and possible sanctions, aiming at identifying, managing and disclosing eventual conflicts of interest to investors. </w:t>
      </w:r>
      <w:r>
        <w:rPr>
          <w:rFonts w:ascii="Arial" w:hAnsi="Arial" w:cs="Arial"/>
          <w:szCs w:val="20"/>
          <w:lang w:val="en-US"/>
        </w:rPr>
        <w:t xml:space="preserve"> Therefore ESMA should not focus its advice on structural and organizational issues. </w:t>
      </w:r>
    </w:p>
    <w:p w:rsidR="00B614EC" w:rsidRDefault="00B614EC" w:rsidP="00FA557A">
      <w:pPr>
        <w:autoSpaceDE w:val="0"/>
        <w:autoSpaceDN w:val="0"/>
        <w:adjustRightInd w:val="0"/>
        <w:jc w:val="both"/>
        <w:rPr>
          <w:rFonts w:ascii="Arial" w:hAnsi="Arial" w:cs="Arial"/>
          <w:szCs w:val="20"/>
          <w:lang w:val="en-US"/>
        </w:rPr>
      </w:pPr>
    </w:p>
    <w:p w:rsidR="00B614EC" w:rsidRPr="001B7CF1" w:rsidRDefault="00B614EC" w:rsidP="00E07257">
      <w:pPr>
        <w:jc w:val="both"/>
        <w:rPr>
          <w:rFonts w:ascii="Arial" w:hAnsi="Arial" w:cs="Arial"/>
          <w:szCs w:val="20"/>
          <w:lang w:val="en-US"/>
        </w:rPr>
      </w:pPr>
      <w:r>
        <w:rPr>
          <w:rFonts w:ascii="Arial" w:hAnsi="Arial" w:cs="Arial"/>
          <w:szCs w:val="20"/>
          <w:lang w:val="en-US"/>
        </w:rPr>
        <w:t>In our opinion a right approach in order to ensure a sufficient degree of independence between the d</w:t>
      </w:r>
      <w:r>
        <w:rPr>
          <w:rFonts w:ascii="Arial" w:hAnsi="Arial" w:cs="Arial"/>
          <w:szCs w:val="20"/>
          <w:lang w:val="en-US"/>
        </w:rPr>
        <w:t>e</w:t>
      </w:r>
      <w:r>
        <w:rPr>
          <w:rFonts w:ascii="Arial" w:hAnsi="Arial" w:cs="Arial"/>
          <w:szCs w:val="20"/>
          <w:lang w:val="en-US"/>
        </w:rPr>
        <w:t>positary and the management company should be based on functional separation. As long as such a functional and hierarchical separation is sufficiently granted, no further structural limits should be impl</w:t>
      </w:r>
      <w:r>
        <w:rPr>
          <w:rFonts w:ascii="Arial" w:hAnsi="Arial" w:cs="Arial"/>
          <w:szCs w:val="20"/>
          <w:lang w:val="en-US"/>
        </w:rPr>
        <w:t>e</w:t>
      </w:r>
      <w:r>
        <w:rPr>
          <w:rFonts w:ascii="Arial" w:hAnsi="Arial" w:cs="Arial"/>
          <w:szCs w:val="20"/>
          <w:lang w:val="en-US"/>
        </w:rPr>
        <w:t>mented. In connection with this idea, let us underline, that the sole fact, that an employee of a manag</w:t>
      </w:r>
      <w:r>
        <w:rPr>
          <w:rFonts w:ascii="Arial" w:hAnsi="Arial" w:cs="Arial"/>
          <w:szCs w:val="20"/>
          <w:lang w:val="en-US"/>
        </w:rPr>
        <w:t>e</w:t>
      </w:r>
      <w:r>
        <w:rPr>
          <w:rFonts w:ascii="Arial" w:hAnsi="Arial" w:cs="Arial"/>
          <w:szCs w:val="20"/>
          <w:lang w:val="en-US"/>
        </w:rPr>
        <w:t>ment company might be an employee of the depositary is not in itself a relevant criterion from which a lack of independence could be deduced.</w:t>
      </w:r>
      <w:r w:rsidRPr="00E07257">
        <w:rPr>
          <w:i/>
          <w:szCs w:val="20"/>
          <w:lang w:val="en-US"/>
        </w:rPr>
        <w:t xml:space="preserve"> </w:t>
      </w:r>
      <w:r w:rsidRPr="001B7CF1">
        <w:rPr>
          <w:rFonts w:ascii="Arial" w:hAnsi="Arial" w:cs="Arial"/>
          <w:szCs w:val="20"/>
          <w:lang w:val="en-US"/>
        </w:rPr>
        <w:t xml:space="preserve">This functional independence may be achieved in a variety of ways provided each is appropriate to the broader regulatory framework of the relevant jurisdiction. Functional independence as a minimum requirement is to be distinguished from a structural or “legal independence”. According to principle 25 of the IOSCO Principles, it is not even mandatory for the custodian and the responsible entity to be legally separate entities or for the custodian and the responsible entity to not have common shareholders or directors, although it is open to the regulatory regime to prohibit or restrict this. </w:t>
      </w:r>
    </w:p>
    <w:p w:rsidR="00B614EC" w:rsidRDefault="00B614EC" w:rsidP="00FA557A">
      <w:pPr>
        <w:autoSpaceDE w:val="0"/>
        <w:autoSpaceDN w:val="0"/>
        <w:adjustRightInd w:val="0"/>
        <w:jc w:val="both"/>
        <w:rPr>
          <w:rFonts w:ascii="Arial" w:hAnsi="Arial" w:cs="Arial"/>
          <w:szCs w:val="20"/>
          <w:lang w:val="en-US"/>
        </w:rPr>
      </w:pPr>
    </w:p>
    <w:p w:rsidR="00B614EC" w:rsidRDefault="00B614EC" w:rsidP="00FA557A">
      <w:pPr>
        <w:autoSpaceDE w:val="0"/>
        <w:autoSpaceDN w:val="0"/>
        <w:adjustRightInd w:val="0"/>
        <w:jc w:val="both"/>
        <w:rPr>
          <w:rFonts w:ascii="Arial" w:hAnsi="Arial" w:cs="Arial"/>
          <w:szCs w:val="20"/>
          <w:lang w:val="en-US"/>
        </w:rPr>
      </w:pPr>
      <w:r>
        <w:rPr>
          <w:rFonts w:ascii="Arial" w:hAnsi="Arial" w:cs="Arial"/>
          <w:szCs w:val="20"/>
          <w:lang w:val="en-US"/>
        </w:rPr>
        <w:t xml:space="preserve">Indeed, many European banking groups cover the whole scope of possible banking and financial activities which are very different ones organized with various business lines not necessarily linked. Such European banking groups may be structurally and legally organized in multiples ways, and the sole fact that, due to organizational choices, all the employees of the group are attached to a unique legal entity of the group (as the case may be, with </w:t>
      </w:r>
      <w:proofErr w:type="spellStart"/>
      <w:r>
        <w:rPr>
          <w:rFonts w:ascii="Arial" w:hAnsi="Arial" w:cs="Arial"/>
          <w:szCs w:val="20"/>
          <w:lang w:val="en-US"/>
        </w:rPr>
        <w:t>secondment</w:t>
      </w:r>
      <w:proofErr w:type="spellEnd"/>
      <w:r>
        <w:rPr>
          <w:rFonts w:ascii="Arial" w:hAnsi="Arial" w:cs="Arial"/>
          <w:szCs w:val="20"/>
          <w:lang w:val="en-US"/>
        </w:rPr>
        <w:t xml:space="preserve"> agreements with different legal entities) shall not be considered in itself as not compatible with article 25.2 of the Level 1 text. As an illustration of this principle, we would like </w:t>
      </w:r>
      <w:r>
        <w:rPr>
          <w:rFonts w:ascii="Arial" w:hAnsi="Arial" w:cs="Arial"/>
          <w:szCs w:val="20"/>
          <w:lang w:val="en-US"/>
        </w:rPr>
        <w:lastRenderedPageBreak/>
        <w:t>to point out that an employee occupying a high position in relation with any given banking of financial activity (as example a senior banker in charge of  the relation with third parties corporate)  should not, if he is appointed as member of the supervisory board of a management company within the group, be aut</w:t>
      </w:r>
      <w:r>
        <w:rPr>
          <w:rFonts w:ascii="Arial" w:hAnsi="Arial" w:cs="Arial"/>
          <w:szCs w:val="20"/>
          <w:lang w:val="en-US"/>
        </w:rPr>
        <w:t>o</w:t>
      </w:r>
      <w:r>
        <w:rPr>
          <w:rFonts w:ascii="Arial" w:hAnsi="Arial" w:cs="Arial"/>
          <w:szCs w:val="20"/>
          <w:lang w:val="en-US"/>
        </w:rPr>
        <w:t>matically considered as not acting independently form the custodian activities of the group, provided that we have verified that the internal organization and the hierarchical chains to which such employee r</w:t>
      </w:r>
      <w:r>
        <w:rPr>
          <w:rFonts w:ascii="Arial" w:hAnsi="Arial" w:cs="Arial"/>
          <w:szCs w:val="20"/>
          <w:lang w:val="en-US"/>
        </w:rPr>
        <w:t>e</w:t>
      </w:r>
      <w:r>
        <w:rPr>
          <w:rFonts w:ascii="Arial" w:hAnsi="Arial" w:cs="Arial"/>
          <w:szCs w:val="20"/>
          <w:lang w:val="en-US"/>
        </w:rPr>
        <w:t xml:space="preserve">spond, does not lead to create potential conflict of interest. </w:t>
      </w:r>
    </w:p>
    <w:p w:rsidR="00B614EC" w:rsidRDefault="00B614EC" w:rsidP="00FA557A">
      <w:pPr>
        <w:autoSpaceDE w:val="0"/>
        <w:autoSpaceDN w:val="0"/>
        <w:adjustRightInd w:val="0"/>
        <w:jc w:val="both"/>
        <w:rPr>
          <w:rFonts w:ascii="Arial" w:hAnsi="Arial" w:cs="Arial"/>
          <w:szCs w:val="20"/>
          <w:lang w:val="en-US"/>
        </w:rPr>
      </w:pPr>
      <w:r>
        <w:rPr>
          <w:rFonts w:ascii="Arial" w:hAnsi="Arial" w:cs="Arial"/>
          <w:szCs w:val="20"/>
          <w:lang w:val="en-US"/>
        </w:rPr>
        <w:t>In other words an employee with high responsibilities within the group shall not be automatically consi</w:t>
      </w:r>
      <w:r>
        <w:rPr>
          <w:rFonts w:ascii="Arial" w:hAnsi="Arial" w:cs="Arial"/>
          <w:szCs w:val="20"/>
          <w:lang w:val="en-US"/>
        </w:rPr>
        <w:t>d</w:t>
      </w:r>
      <w:r>
        <w:rPr>
          <w:rFonts w:ascii="Arial" w:hAnsi="Arial" w:cs="Arial"/>
          <w:szCs w:val="20"/>
          <w:lang w:val="en-US"/>
        </w:rPr>
        <w:t xml:space="preserve">ered as in a situation to be subject to conflict of interest if it acts as member of the supervisory board of the custodian entity of the group and/or in the management company of the group. In such a case, the application of internal policies in order to detect the existence of any conflict of interest should be the right approach in order to determine if an appointment to a considered supervisory board is relevant.  </w:t>
      </w:r>
    </w:p>
    <w:p w:rsidR="00B614EC" w:rsidRDefault="00B614EC" w:rsidP="00FA557A">
      <w:pPr>
        <w:autoSpaceDE w:val="0"/>
        <w:autoSpaceDN w:val="0"/>
        <w:adjustRightInd w:val="0"/>
        <w:jc w:val="both"/>
        <w:rPr>
          <w:rFonts w:ascii="Arial" w:hAnsi="Arial" w:cs="Arial"/>
          <w:szCs w:val="20"/>
          <w:lang w:val="en-US"/>
        </w:rPr>
      </w:pPr>
    </w:p>
    <w:p w:rsidR="00B614EC" w:rsidRDefault="00B614EC" w:rsidP="00FA557A">
      <w:pPr>
        <w:autoSpaceDE w:val="0"/>
        <w:autoSpaceDN w:val="0"/>
        <w:adjustRightInd w:val="0"/>
        <w:jc w:val="both"/>
        <w:rPr>
          <w:rFonts w:ascii="Arial" w:hAnsi="Arial" w:cs="Arial"/>
          <w:szCs w:val="20"/>
          <w:lang w:val="en-US"/>
        </w:rPr>
      </w:pPr>
      <w:r>
        <w:rPr>
          <w:rFonts w:ascii="Arial" w:hAnsi="Arial" w:cs="Arial"/>
          <w:szCs w:val="20"/>
          <w:lang w:val="en-US"/>
        </w:rPr>
        <w:t>It also has to be considered that the fact that administrators or members of the supervisory board of a Management Company and of a depositary have a global view, expertise and knowledge of financial activities can be a very positive aspect, notably from the final investor point of view. Indeed such a global expertise on financial activities (thanks to their position within the group) can ensure a relevant and sati</w:t>
      </w:r>
      <w:r>
        <w:rPr>
          <w:rFonts w:ascii="Arial" w:hAnsi="Arial" w:cs="Arial"/>
          <w:szCs w:val="20"/>
          <w:lang w:val="en-US"/>
        </w:rPr>
        <w:t>s</w:t>
      </w:r>
      <w:r>
        <w:rPr>
          <w:rFonts w:ascii="Arial" w:hAnsi="Arial" w:cs="Arial"/>
          <w:szCs w:val="20"/>
          <w:lang w:val="en-US"/>
        </w:rPr>
        <w:t>fying decision making process and an efficient risk assessment within any considered custod</w:t>
      </w:r>
      <w:r>
        <w:rPr>
          <w:rFonts w:ascii="Arial" w:hAnsi="Arial" w:cs="Arial"/>
          <w:szCs w:val="20"/>
          <w:lang w:val="en-US"/>
        </w:rPr>
        <w:t>i</w:t>
      </w:r>
      <w:r>
        <w:rPr>
          <w:rFonts w:ascii="Arial" w:hAnsi="Arial" w:cs="Arial"/>
          <w:szCs w:val="20"/>
          <w:lang w:val="en-US"/>
        </w:rPr>
        <w:t>an/management company supervisory board . As explained above, it only has to be ensured that decision makers are not conflicted in any way.</w:t>
      </w:r>
    </w:p>
    <w:p w:rsidR="00B614EC" w:rsidRDefault="00B614EC" w:rsidP="00FA557A">
      <w:pPr>
        <w:autoSpaceDE w:val="0"/>
        <w:autoSpaceDN w:val="0"/>
        <w:adjustRightInd w:val="0"/>
        <w:jc w:val="both"/>
        <w:rPr>
          <w:rFonts w:ascii="Arial" w:hAnsi="Arial" w:cs="Arial"/>
          <w:szCs w:val="20"/>
          <w:lang w:val="en-US"/>
        </w:rPr>
      </w:pPr>
      <w:r>
        <w:rPr>
          <w:rFonts w:ascii="Arial" w:hAnsi="Arial" w:cs="Arial"/>
          <w:szCs w:val="20"/>
          <w:lang w:val="en-US"/>
        </w:rPr>
        <w:t>Based on the elements above, we stress ESMA to reconsider the common management /supervision draft advice and to delete paragraphs b, c and d, as well as paragraph g of the option 2 in the bloc cross shar</w:t>
      </w:r>
      <w:r>
        <w:rPr>
          <w:rFonts w:ascii="Arial" w:hAnsi="Arial" w:cs="Arial"/>
          <w:szCs w:val="20"/>
          <w:lang w:val="en-US"/>
        </w:rPr>
        <w:t>e</w:t>
      </w:r>
      <w:r>
        <w:rPr>
          <w:rFonts w:ascii="Arial" w:hAnsi="Arial" w:cs="Arial"/>
          <w:szCs w:val="20"/>
          <w:lang w:val="en-US"/>
        </w:rPr>
        <w:t xml:space="preserve">holdings  </w:t>
      </w:r>
    </w:p>
    <w:p w:rsidR="00B614EC" w:rsidRDefault="00B614EC" w:rsidP="00FA557A">
      <w:pPr>
        <w:autoSpaceDE w:val="0"/>
        <w:autoSpaceDN w:val="0"/>
        <w:adjustRightInd w:val="0"/>
        <w:jc w:val="both"/>
        <w:rPr>
          <w:rFonts w:ascii="Arial" w:hAnsi="Arial" w:cs="Arial"/>
          <w:szCs w:val="20"/>
          <w:lang w:val="en-US"/>
        </w:rPr>
      </w:pPr>
    </w:p>
    <w:p w:rsidR="00B614EC" w:rsidRPr="001B7CF1" w:rsidRDefault="00B614EC" w:rsidP="00A96D38">
      <w:pPr>
        <w:autoSpaceDE w:val="0"/>
        <w:autoSpaceDN w:val="0"/>
        <w:adjustRightInd w:val="0"/>
        <w:jc w:val="both"/>
        <w:rPr>
          <w:rFonts w:ascii="Arial" w:hAnsi="Arial" w:cs="Arial"/>
          <w:szCs w:val="20"/>
          <w:lang w:val="en-US"/>
        </w:rPr>
      </w:pPr>
      <w:r>
        <w:rPr>
          <w:rFonts w:ascii="Arial" w:hAnsi="Arial" w:cs="Arial"/>
          <w:szCs w:val="20"/>
          <w:lang w:val="en-US"/>
        </w:rPr>
        <w:t xml:space="preserve">Last but not least, regarding structural measures proposed in this Consultation Paper, ESMA should bear in mind that they would have very high costs for the whole industry and as such for final investors, without, in our view, generating significant advantages for clients. To make things more precise, in France such structural measures could impact a huge amount of assets estimated approximately at </w:t>
      </w:r>
      <w:r w:rsidRPr="00471483">
        <w:rPr>
          <w:rFonts w:ascii="Arial" w:hAnsi="Arial" w:cs="Arial"/>
          <w:b/>
          <w:szCs w:val="20"/>
          <w:u w:val="single"/>
          <w:lang w:val="en-US"/>
        </w:rPr>
        <w:t xml:space="preserve">457 billion Euros, </w:t>
      </w:r>
      <w:r w:rsidRPr="001B7CF1">
        <w:rPr>
          <w:rFonts w:ascii="Arial" w:hAnsi="Arial" w:cs="Arial"/>
          <w:b/>
          <w:szCs w:val="20"/>
          <w:u w:val="single"/>
          <w:lang w:val="en-US"/>
        </w:rPr>
        <w:t>and corresponding to 62 % of the Funds under management</w:t>
      </w:r>
      <w:r w:rsidRPr="001B7CF1">
        <w:rPr>
          <w:rFonts w:ascii="Arial" w:hAnsi="Arial" w:cs="Arial"/>
          <w:szCs w:val="20"/>
          <w:lang w:val="en-US"/>
        </w:rPr>
        <w:t>. It would also a large number of entities</w:t>
      </w:r>
      <w:proofErr w:type="gramStart"/>
      <w:r w:rsidRPr="001B7CF1">
        <w:rPr>
          <w:rFonts w:ascii="Arial" w:hAnsi="Arial" w:cs="Arial"/>
          <w:szCs w:val="20"/>
          <w:lang w:val="en-US"/>
        </w:rPr>
        <w:t>,  in</w:t>
      </w:r>
      <w:proofErr w:type="gramEnd"/>
      <w:r w:rsidRPr="001B7CF1">
        <w:rPr>
          <w:rFonts w:ascii="Arial" w:hAnsi="Arial" w:cs="Arial"/>
          <w:szCs w:val="20"/>
          <w:lang w:val="en-US"/>
        </w:rPr>
        <w:t xml:space="preserve"> other Member States with a significant share of the UCITS market such as Germany, Luxembourg, Belgium, Denmark, Sweden and partially in Italy .</w:t>
      </w:r>
    </w:p>
    <w:p w:rsidR="00B614EC" w:rsidRPr="00A96D38" w:rsidRDefault="00B614EC" w:rsidP="00FA557A">
      <w:pPr>
        <w:autoSpaceDE w:val="0"/>
        <w:autoSpaceDN w:val="0"/>
        <w:adjustRightInd w:val="0"/>
        <w:jc w:val="both"/>
        <w:rPr>
          <w:rFonts w:ascii="Arial" w:hAnsi="Arial" w:cs="Arial"/>
          <w:color w:val="0000FF"/>
          <w:szCs w:val="20"/>
          <w:lang w:val="en-US"/>
        </w:rPr>
      </w:pPr>
    </w:p>
    <w:p w:rsidR="00B614EC" w:rsidRDefault="00B614EC" w:rsidP="00FA557A">
      <w:pPr>
        <w:autoSpaceDE w:val="0"/>
        <w:autoSpaceDN w:val="0"/>
        <w:adjustRightInd w:val="0"/>
        <w:jc w:val="both"/>
        <w:rPr>
          <w:rFonts w:ascii="Arial" w:hAnsi="Arial" w:cs="Arial"/>
          <w:szCs w:val="20"/>
          <w:lang w:val="en-US"/>
        </w:rPr>
      </w:pPr>
    </w:p>
    <w:p w:rsidR="00B614EC" w:rsidRDefault="00B614EC" w:rsidP="00FA557A">
      <w:pPr>
        <w:autoSpaceDE w:val="0"/>
        <w:autoSpaceDN w:val="0"/>
        <w:adjustRightInd w:val="0"/>
        <w:jc w:val="both"/>
        <w:rPr>
          <w:rFonts w:ascii="Arial" w:hAnsi="Arial" w:cs="Arial"/>
          <w:szCs w:val="20"/>
          <w:lang w:val="en-US"/>
        </w:rPr>
      </w:pPr>
      <w:r>
        <w:rPr>
          <w:rFonts w:ascii="Arial" w:hAnsi="Arial" w:cs="Arial"/>
          <w:szCs w:val="20"/>
          <w:lang w:val="en-US"/>
        </w:rPr>
        <w:t>Based on the above, we would deeply advise ESMA to make a detailed analysis of the costs/benefit for investors that such technical advice could involve in the case where structural changes are maintained in the final version. In our opinion, as a functional approach could lead to the same result in terms of benefit of investors than a structural one, we are in a position to consider that the huge costs linked to the stru</w:t>
      </w:r>
      <w:r>
        <w:rPr>
          <w:rFonts w:ascii="Arial" w:hAnsi="Arial" w:cs="Arial"/>
          <w:szCs w:val="20"/>
          <w:lang w:val="en-US"/>
        </w:rPr>
        <w:t>c</w:t>
      </w:r>
      <w:r>
        <w:rPr>
          <w:rFonts w:ascii="Arial" w:hAnsi="Arial" w:cs="Arial"/>
          <w:szCs w:val="20"/>
          <w:lang w:val="en-US"/>
        </w:rPr>
        <w:t xml:space="preserve">tural approach cannot be justified in any way. Lastly we would like to remind that, to the best of our knowledge, during the various </w:t>
      </w:r>
      <w:proofErr w:type="gramStart"/>
      <w:r>
        <w:rPr>
          <w:rFonts w:ascii="Arial" w:hAnsi="Arial" w:cs="Arial"/>
          <w:szCs w:val="20"/>
          <w:lang w:val="en-US"/>
        </w:rPr>
        <w:t>crisis</w:t>
      </w:r>
      <w:proofErr w:type="gramEnd"/>
      <w:r>
        <w:rPr>
          <w:rFonts w:ascii="Arial" w:hAnsi="Arial" w:cs="Arial"/>
          <w:szCs w:val="20"/>
          <w:lang w:val="en-US"/>
        </w:rPr>
        <w:t xml:space="preserve"> and scandals occurred in the banking industry within the 10 last years (including the </w:t>
      </w:r>
      <w:proofErr w:type="spellStart"/>
      <w:r>
        <w:rPr>
          <w:rFonts w:ascii="Arial" w:hAnsi="Arial" w:cs="Arial"/>
          <w:szCs w:val="20"/>
          <w:lang w:val="en-US"/>
        </w:rPr>
        <w:t>Madoff</w:t>
      </w:r>
      <w:proofErr w:type="spellEnd"/>
      <w:r>
        <w:rPr>
          <w:rFonts w:ascii="Arial" w:hAnsi="Arial" w:cs="Arial"/>
          <w:szCs w:val="20"/>
          <w:lang w:val="en-US"/>
        </w:rPr>
        <w:t xml:space="preserve"> scandal), the “lack of independence” of the depository was never spotted nor ident</w:t>
      </w:r>
      <w:r>
        <w:rPr>
          <w:rFonts w:ascii="Arial" w:hAnsi="Arial" w:cs="Arial"/>
          <w:szCs w:val="20"/>
          <w:lang w:val="en-US"/>
        </w:rPr>
        <w:t>i</w:t>
      </w:r>
      <w:r>
        <w:rPr>
          <w:rFonts w:ascii="Arial" w:hAnsi="Arial" w:cs="Arial"/>
          <w:szCs w:val="20"/>
          <w:lang w:val="en-US"/>
        </w:rPr>
        <w:t>fied as a potential cause.</w:t>
      </w:r>
    </w:p>
    <w:p w:rsidR="00B614EC" w:rsidRDefault="00B614EC" w:rsidP="00FA557A">
      <w:pPr>
        <w:autoSpaceDE w:val="0"/>
        <w:autoSpaceDN w:val="0"/>
        <w:adjustRightInd w:val="0"/>
        <w:jc w:val="both"/>
        <w:rPr>
          <w:rFonts w:ascii="Arial" w:hAnsi="Arial" w:cs="Arial"/>
          <w:szCs w:val="20"/>
          <w:lang w:val="en-US"/>
        </w:rPr>
      </w:pPr>
    </w:p>
    <w:p w:rsidR="00B614EC" w:rsidRDefault="00B614EC" w:rsidP="00FA557A">
      <w:pPr>
        <w:autoSpaceDE w:val="0"/>
        <w:autoSpaceDN w:val="0"/>
        <w:adjustRightInd w:val="0"/>
        <w:jc w:val="both"/>
        <w:rPr>
          <w:rFonts w:ascii="Arial" w:hAnsi="Arial" w:cs="Arial"/>
          <w:szCs w:val="20"/>
          <w:lang w:val="en-US"/>
        </w:rPr>
      </w:pPr>
      <w:r>
        <w:rPr>
          <w:rFonts w:ascii="Arial" w:hAnsi="Arial" w:cs="Arial"/>
          <w:szCs w:val="20"/>
          <w:lang w:val="en-US"/>
        </w:rPr>
        <w:t>Taking into consideration all the elements mentioned above, we therefore consider as relevant to adv</w:t>
      </w:r>
      <w:r>
        <w:rPr>
          <w:rFonts w:ascii="Arial" w:hAnsi="Arial" w:cs="Arial"/>
          <w:szCs w:val="20"/>
          <w:lang w:val="en-US"/>
        </w:rPr>
        <w:t>o</w:t>
      </w:r>
      <w:r>
        <w:rPr>
          <w:rFonts w:ascii="Arial" w:hAnsi="Arial" w:cs="Arial"/>
          <w:szCs w:val="20"/>
          <w:lang w:val="en-US"/>
        </w:rPr>
        <w:t xml:space="preserve">cate the idea that Option 2 in the Consultation paper should be revised with a view to stress </w:t>
      </w:r>
    </w:p>
    <w:p w:rsidR="00B614EC" w:rsidRDefault="00B614EC" w:rsidP="00FA557A">
      <w:pPr>
        <w:autoSpaceDE w:val="0"/>
        <w:autoSpaceDN w:val="0"/>
        <w:adjustRightInd w:val="0"/>
        <w:jc w:val="both"/>
        <w:rPr>
          <w:rFonts w:ascii="Arial" w:hAnsi="Arial" w:cs="Arial"/>
          <w:szCs w:val="20"/>
          <w:lang w:val="en-US"/>
        </w:rPr>
      </w:pPr>
      <w:proofErr w:type="gramStart"/>
      <w:r w:rsidRPr="00D10BF9">
        <w:rPr>
          <w:rFonts w:ascii="Arial" w:hAnsi="Arial" w:cs="Arial"/>
          <w:szCs w:val="20"/>
          <w:lang w:val="en-US"/>
        </w:rPr>
        <w:t>the</w:t>
      </w:r>
      <w:proofErr w:type="gramEnd"/>
      <w:r w:rsidRPr="00D10BF9">
        <w:rPr>
          <w:rFonts w:ascii="Arial" w:hAnsi="Arial" w:cs="Arial"/>
          <w:szCs w:val="20"/>
          <w:lang w:val="en-US"/>
        </w:rPr>
        <w:t xml:space="preserve"> following two sub-paragraphs regarding the necessary arrangements to be put in place by the Rel</w:t>
      </w:r>
      <w:r w:rsidRPr="00D10BF9">
        <w:rPr>
          <w:rFonts w:ascii="Arial" w:hAnsi="Arial" w:cs="Arial"/>
          <w:szCs w:val="20"/>
          <w:lang w:val="en-US"/>
        </w:rPr>
        <w:t>e</w:t>
      </w:r>
      <w:r w:rsidRPr="00D10BF9">
        <w:rPr>
          <w:rFonts w:ascii="Arial" w:hAnsi="Arial" w:cs="Arial"/>
          <w:szCs w:val="20"/>
          <w:lang w:val="en-US"/>
        </w:rPr>
        <w:t>vant Entities</w:t>
      </w:r>
      <w:r>
        <w:rPr>
          <w:rFonts w:ascii="Arial" w:hAnsi="Arial" w:cs="Arial"/>
          <w:szCs w:val="20"/>
          <w:lang w:val="en-US"/>
        </w:rPr>
        <w:t>:</w:t>
      </w:r>
    </w:p>
    <w:p w:rsidR="00B614EC" w:rsidRDefault="00B614EC" w:rsidP="00FA557A">
      <w:pPr>
        <w:autoSpaceDE w:val="0"/>
        <w:autoSpaceDN w:val="0"/>
        <w:adjustRightInd w:val="0"/>
        <w:jc w:val="both"/>
        <w:rPr>
          <w:rFonts w:ascii="Arial" w:hAnsi="Arial" w:cs="Arial"/>
          <w:szCs w:val="20"/>
          <w:lang w:val="en-US"/>
        </w:rPr>
      </w:pPr>
    </w:p>
    <w:p w:rsidR="00B614EC" w:rsidRDefault="00B614EC" w:rsidP="00FA557A">
      <w:pPr>
        <w:autoSpaceDE w:val="0"/>
        <w:autoSpaceDN w:val="0"/>
        <w:adjustRightInd w:val="0"/>
        <w:jc w:val="both"/>
        <w:rPr>
          <w:rFonts w:ascii="Arial" w:hAnsi="Arial" w:cs="Arial"/>
          <w:szCs w:val="20"/>
        </w:rPr>
      </w:pPr>
      <w:r w:rsidRPr="00D10BF9">
        <w:rPr>
          <w:rFonts w:ascii="Arial" w:hAnsi="Arial" w:cs="Arial"/>
          <w:szCs w:val="20"/>
          <w:lang w:val="en-US"/>
        </w:rPr>
        <w:t>(…) all reasonable steps to avoid conflicts of interest arising from the shareholding or group structure shall be taken and, when they cannot be avoided, conflicts of interest shall be identified, managed and mon</w:t>
      </w:r>
      <w:r w:rsidRPr="00D10BF9">
        <w:rPr>
          <w:rFonts w:ascii="Arial" w:hAnsi="Arial" w:cs="Arial"/>
          <w:szCs w:val="20"/>
          <w:lang w:val="en-US"/>
        </w:rPr>
        <w:t>i</w:t>
      </w:r>
      <w:r w:rsidRPr="00D10BF9">
        <w:rPr>
          <w:rFonts w:ascii="Arial" w:hAnsi="Arial" w:cs="Arial"/>
          <w:szCs w:val="20"/>
          <w:lang w:val="en-US"/>
        </w:rPr>
        <w:t xml:space="preserve">tored and, where applicable, disclosed, in order to prevent them from adversely affecting the interests of the UCITS and their investors; </w:t>
      </w:r>
    </w:p>
    <w:p w:rsidR="00B614EC" w:rsidRDefault="00B614EC" w:rsidP="00FA557A">
      <w:pPr>
        <w:autoSpaceDE w:val="0"/>
        <w:autoSpaceDN w:val="0"/>
        <w:adjustRightInd w:val="0"/>
        <w:jc w:val="both"/>
        <w:rPr>
          <w:rFonts w:ascii="Arial" w:hAnsi="Arial" w:cs="Arial"/>
          <w:szCs w:val="20"/>
        </w:rPr>
      </w:pPr>
    </w:p>
    <w:p w:rsidR="00B614EC" w:rsidRDefault="00B614EC" w:rsidP="00FA557A">
      <w:pPr>
        <w:autoSpaceDE w:val="0"/>
        <w:autoSpaceDN w:val="0"/>
        <w:adjustRightInd w:val="0"/>
        <w:jc w:val="both"/>
        <w:rPr>
          <w:rFonts w:ascii="Arial" w:hAnsi="Arial" w:cs="Arial"/>
          <w:szCs w:val="20"/>
        </w:rPr>
      </w:pPr>
      <w:proofErr w:type="gramStart"/>
      <w:r w:rsidRPr="00D10BF9">
        <w:rPr>
          <w:rFonts w:ascii="Arial" w:hAnsi="Arial" w:cs="Arial"/>
          <w:szCs w:val="20"/>
          <w:lang w:val="en-US"/>
        </w:rPr>
        <w:t>and</w:t>
      </w:r>
      <w:proofErr w:type="gramEnd"/>
    </w:p>
    <w:p w:rsidR="00B614EC" w:rsidRDefault="00B614EC" w:rsidP="00FA557A">
      <w:pPr>
        <w:autoSpaceDE w:val="0"/>
        <w:autoSpaceDN w:val="0"/>
        <w:adjustRightInd w:val="0"/>
        <w:jc w:val="both"/>
        <w:rPr>
          <w:rFonts w:ascii="Arial" w:hAnsi="Arial" w:cs="Arial"/>
          <w:szCs w:val="20"/>
        </w:rPr>
      </w:pPr>
    </w:p>
    <w:p w:rsidR="00B614EC" w:rsidRDefault="00B614EC" w:rsidP="00FA557A">
      <w:pPr>
        <w:autoSpaceDE w:val="0"/>
        <w:autoSpaceDN w:val="0"/>
        <w:adjustRightInd w:val="0"/>
        <w:jc w:val="both"/>
        <w:rPr>
          <w:rFonts w:ascii="Arial" w:hAnsi="Arial" w:cs="Arial"/>
          <w:szCs w:val="20"/>
        </w:rPr>
      </w:pPr>
      <w:proofErr w:type="gramStart"/>
      <w:r w:rsidRPr="00D10BF9">
        <w:rPr>
          <w:rFonts w:ascii="Arial" w:hAnsi="Arial" w:cs="Arial"/>
          <w:szCs w:val="20"/>
          <w:lang w:val="en-US"/>
        </w:rPr>
        <w:t>the</w:t>
      </w:r>
      <w:proofErr w:type="gramEnd"/>
      <w:r w:rsidRPr="00D10BF9">
        <w:rPr>
          <w:rFonts w:ascii="Arial" w:hAnsi="Arial" w:cs="Arial"/>
          <w:szCs w:val="20"/>
          <w:lang w:val="en-US"/>
        </w:rPr>
        <w:t xml:space="preserve"> choice of the depositary shall be justified to investors upon request; (…).</w:t>
      </w:r>
    </w:p>
    <w:permEnd w:id="12"/>
    <w:p w:rsidR="00B614EC" w:rsidRDefault="00B614EC" w:rsidP="0088604A">
      <w:r>
        <w:t>&lt;ESMA_UCITS_QUESTION_13&gt;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lastRenderedPageBreak/>
        <w:t>Do you consider that any additional links should be taken into account such as, for instance, the existence of any contractual commitment or other relationship which would affect the independence of the Relevant Entities? If yes, please provide details.</w:t>
      </w:r>
    </w:p>
    <w:p w:rsidR="00B614EC" w:rsidRDefault="00B614EC" w:rsidP="0088604A">
      <w:r>
        <w:t>&lt;ESMA_UCITS_QUESTION_14&gt;</w:t>
      </w:r>
    </w:p>
    <w:p w:rsidR="00B614EC" w:rsidRPr="006F2AE3" w:rsidRDefault="00B614EC" w:rsidP="00FA557A">
      <w:pPr>
        <w:autoSpaceDE w:val="0"/>
        <w:autoSpaceDN w:val="0"/>
        <w:adjustRightInd w:val="0"/>
        <w:rPr>
          <w:rFonts w:ascii="Arial" w:hAnsi="Arial" w:cs="Arial"/>
          <w:bCs/>
          <w:szCs w:val="20"/>
          <w:lang w:val="en-US"/>
        </w:rPr>
      </w:pPr>
      <w:permStart w:id="13" w:edGrp="everyone"/>
      <w:r w:rsidRPr="006F2AE3">
        <w:rPr>
          <w:rFonts w:ascii="Arial" w:hAnsi="Arial" w:cs="Arial"/>
          <w:bCs/>
          <w:szCs w:val="20"/>
          <w:lang w:val="en-US"/>
        </w:rPr>
        <w:t>We do not consider that any additional links should be taken into account.</w:t>
      </w:r>
    </w:p>
    <w:permEnd w:id="13"/>
    <w:p w:rsidR="00B614EC" w:rsidRDefault="00B614EC" w:rsidP="0088604A">
      <w:r>
        <w:t>&lt;ESMA_UCITS_QUESTION_14&gt;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Do you consider that the cumulative presence of all or some of the identified links is necessary to jeopardise the independence of the Relevant Entities or the presence of any of these links is sufficient to determine a lack of independence?</w:t>
      </w:r>
    </w:p>
    <w:p w:rsidR="00B614EC" w:rsidRDefault="00B614EC" w:rsidP="0088604A">
      <w:r>
        <w:t>&lt;ESMA_UCITS_QUESTION_15&gt;</w:t>
      </w:r>
    </w:p>
    <w:p w:rsidR="00B614EC" w:rsidRDefault="00B614EC" w:rsidP="00FA557A">
      <w:pPr>
        <w:autoSpaceDE w:val="0"/>
        <w:autoSpaceDN w:val="0"/>
        <w:adjustRightInd w:val="0"/>
        <w:rPr>
          <w:rFonts w:ascii="Arial" w:hAnsi="Arial" w:cs="Arial"/>
          <w:bCs/>
          <w:szCs w:val="20"/>
          <w:lang w:val="en-US"/>
        </w:rPr>
      </w:pPr>
      <w:permStart w:id="14" w:edGrp="everyone"/>
      <w:r>
        <w:rPr>
          <w:rFonts w:ascii="Arial" w:hAnsi="Arial" w:cs="Arial"/>
          <w:bCs/>
          <w:szCs w:val="20"/>
          <w:lang w:val="en-US"/>
        </w:rPr>
        <w:t>We consider that none of the links identified by ESMA would jeopardize the independence of the relevant entities.</w:t>
      </w:r>
    </w:p>
    <w:p w:rsidR="00B614EC" w:rsidRPr="004F6E3C" w:rsidRDefault="00B614EC" w:rsidP="00FA557A">
      <w:pPr>
        <w:autoSpaceDE w:val="0"/>
        <w:autoSpaceDN w:val="0"/>
        <w:adjustRightInd w:val="0"/>
        <w:rPr>
          <w:rFonts w:ascii="Arial" w:hAnsi="Arial" w:cs="Arial"/>
          <w:bCs/>
          <w:szCs w:val="20"/>
          <w:lang w:val="en-US"/>
        </w:rPr>
      </w:pPr>
      <w:r>
        <w:rPr>
          <w:rFonts w:ascii="Arial" w:hAnsi="Arial" w:cs="Arial"/>
          <w:bCs/>
          <w:szCs w:val="20"/>
          <w:lang w:val="en-US"/>
        </w:rPr>
        <w:t xml:space="preserve">In addition, we are strongly opposed to </w:t>
      </w:r>
      <w:r w:rsidRPr="006F2AE3">
        <w:rPr>
          <w:rFonts w:ascii="Arial" w:hAnsi="Arial" w:cs="Arial"/>
          <w:bCs/>
          <w:szCs w:val="20"/>
          <w:lang w:val="en-US"/>
        </w:rPr>
        <w:t xml:space="preserve">the </w:t>
      </w:r>
      <w:r w:rsidRPr="006F2AE3">
        <w:rPr>
          <w:rFonts w:ascii="Arial" w:hAnsi="Arial" w:cs="Arial"/>
          <w:szCs w:val="20"/>
          <w:lang w:val="en-US"/>
        </w:rPr>
        <w:t xml:space="preserve">cross-shareholdings/group inclusion </w:t>
      </w:r>
      <w:r w:rsidRPr="006F2AE3">
        <w:rPr>
          <w:rFonts w:ascii="Arial" w:hAnsi="Arial" w:cs="Arial"/>
          <w:bCs/>
          <w:szCs w:val="20"/>
          <w:lang w:val="en-US"/>
        </w:rPr>
        <w:t xml:space="preserve">links </w:t>
      </w:r>
      <w:r>
        <w:rPr>
          <w:rFonts w:ascii="Arial" w:hAnsi="Arial" w:cs="Arial"/>
          <w:bCs/>
          <w:szCs w:val="20"/>
          <w:lang w:val="en-US"/>
        </w:rPr>
        <w:t xml:space="preserve">as it is not a relevant criterion to determine the level of independence </w:t>
      </w:r>
      <w:r w:rsidRPr="006F2AE3">
        <w:rPr>
          <w:rFonts w:ascii="Arial" w:hAnsi="Arial" w:cs="Arial"/>
          <w:bCs/>
          <w:szCs w:val="20"/>
          <w:lang w:val="en-US"/>
        </w:rPr>
        <w:t>of the Relevant Entities.</w:t>
      </w:r>
      <w:r w:rsidRPr="006F2AE3">
        <w:rPr>
          <w:rFonts w:ascii="Arial" w:hAnsi="Arial" w:cs="Arial"/>
          <w:b/>
          <w:bCs/>
          <w:szCs w:val="20"/>
          <w:lang w:val="en-US"/>
        </w:rPr>
        <w:t xml:space="preserve"> </w:t>
      </w:r>
    </w:p>
    <w:p w:rsidR="00B614EC" w:rsidRPr="00FA557A" w:rsidRDefault="00B614EC" w:rsidP="0088604A">
      <w:pPr>
        <w:rPr>
          <w:lang w:val="en-US"/>
        </w:rPr>
      </w:pPr>
    </w:p>
    <w:permEnd w:id="14"/>
    <w:p w:rsidR="00B614EC" w:rsidRDefault="00B614EC" w:rsidP="0088604A">
      <w:r>
        <w:t>&lt;ESMA_UCITS_QUESTION_15&gt;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 xml:space="preserve">Do you agree with the proposed option to ensure the separation of the management bodies/bodies in charge of the supervisory functions of the Relevant Entities? </w:t>
      </w:r>
    </w:p>
    <w:p w:rsidR="00B614EC" w:rsidRDefault="00B614EC" w:rsidP="00BB2E8E">
      <w:pPr>
        <w:pStyle w:val="Heading5"/>
        <w:keepNext w:val="0"/>
        <w:keepLines w:val="0"/>
        <w:numPr>
          <w:ilvl w:val="0"/>
          <w:numId w:val="0"/>
        </w:numPr>
        <w:spacing w:after="250" w:line="276" w:lineRule="auto"/>
      </w:pPr>
      <w:r>
        <w:t>Do you have any alternative options to suggest, taking into account those identified under paragraph 47?</w:t>
      </w:r>
    </w:p>
    <w:p w:rsidR="00B614EC" w:rsidRDefault="00B614EC" w:rsidP="0088604A">
      <w:r>
        <w:t>&lt;ESMA_UCITS_QUESTION_16&gt;</w:t>
      </w:r>
    </w:p>
    <w:p w:rsidR="00B614EC" w:rsidRDefault="00B614EC" w:rsidP="00FA557A">
      <w:pPr>
        <w:autoSpaceDE w:val="0"/>
        <w:autoSpaceDN w:val="0"/>
        <w:adjustRightInd w:val="0"/>
        <w:jc w:val="both"/>
        <w:rPr>
          <w:rFonts w:ascii="Arial" w:hAnsi="Arial" w:cs="Arial"/>
          <w:szCs w:val="20"/>
          <w:lang w:val="en-US"/>
        </w:rPr>
      </w:pPr>
      <w:permStart w:id="15" w:edGrp="everyone"/>
      <w:r>
        <w:rPr>
          <w:rFonts w:ascii="Arial" w:hAnsi="Arial" w:cs="Arial"/>
          <w:szCs w:val="20"/>
          <w:lang w:val="en-US"/>
        </w:rPr>
        <w:t>We disagree with the proposed option to ensure the separation of the management bodies/bodies in charge of the supervisory functions of each entity by prohibiting any member of the management body of one of the relevant entities from also being a member of the management body or employee of the other relevant entity. For a more developed approach of this topic please refer to our response to question number 13 above.</w:t>
      </w:r>
    </w:p>
    <w:p w:rsidR="00B614EC" w:rsidRDefault="00B614EC" w:rsidP="00FA557A">
      <w:pPr>
        <w:autoSpaceDE w:val="0"/>
        <w:autoSpaceDN w:val="0"/>
        <w:adjustRightInd w:val="0"/>
        <w:jc w:val="both"/>
        <w:rPr>
          <w:rFonts w:ascii="Arial" w:hAnsi="Arial" w:cs="Arial"/>
          <w:szCs w:val="20"/>
          <w:lang w:val="en-US"/>
        </w:rPr>
      </w:pPr>
    </w:p>
    <w:p w:rsidR="00B614EC" w:rsidRDefault="00B614EC" w:rsidP="0088604A">
      <w:r w:rsidRPr="006F2AE3">
        <w:rPr>
          <w:rFonts w:ascii="Arial" w:hAnsi="Arial" w:cs="Arial"/>
          <w:szCs w:val="20"/>
          <w:lang w:val="en-US"/>
        </w:rPr>
        <w:t xml:space="preserve">We </w:t>
      </w:r>
      <w:r>
        <w:rPr>
          <w:rFonts w:ascii="Arial" w:hAnsi="Arial" w:cs="Arial"/>
          <w:szCs w:val="20"/>
          <w:lang w:val="en-US"/>
        </w:rPr>
        <w:t>would like to suggest an alternative solution (2</w:t>
      </w:r>
      <w:r w:rsidRPr="00840AB0">
        <w:rPr>
          <w:rFonts w:ascii="Arial" w:hAnsi="Arial" w:cs="Arial"/>
          <w:szCs w:val="20"/>
          <w:vertAlign w:val="superscript"/>
          <w:lang w:val="en-US"/>
        </w:rPr>
        <w:t>nd</w:t>
      </w:r>
      <w:r>
        <w:rPr>
          <w:rFonts w:ascii="Arial" w:hAnsi="Arial" w:cs="Arial"/>
          <w:szCs w:val="20"/>
          <w:lang w:val="en-US"/>
        </w:rPr>
        <w:t xml:space="preserve"> option proposed under paragraph 47), which is more flexible for the industry</w:t>
      </w:r>
      <w:r w:rsidRPr="006F2AE3">
        <w:rPr>
          <w:rFonts w:ascii="Arial" w:hAnsi="Arial" w:cs="Arial"/>
          <w:szCs w:val="20"/>
          <w:lang w:val="en-US"/>
        </w:rPr>
        <w:t xml:space="preserve">. We believe that </w:t>
      </w:r>
      <w:r>
        <w:rPr>
          <w:rFonts w:ascii="Arial" w:hAnsi="Arial" w:cs="Arial"/>
          <w:szCs w:val="20"/>
          <w:lang w:val="en-US"/>
        </w:rPr>
        <w:t xml:space="preserve">the same goal can be </w:t>
      </w:r>
      <w:r w:rsidRPr="006F2AE3">
        <w:rPr>
          <w:rFonts w:ascii="Arial" w:hAnsi="Arial" w:cs="Arial"/>
          <w:szCs w:val="20"/>
          <w:lang w:val="en-US"/>
        </w:rPr>
        <w:t>achieved provided that those members of the management body of one of the Relevant Entities who are also members of the management body or employees of the other Relevant Entity have limits in their decision-making capacity in the latter Relevant Entity</w:t>
      </w:r>
      <w:proofErr w:type="gramStart"/>
      <w:r w:rsidRPr="006F2AE3">
        <w:rPr>
          <w:rFonts w:ascii="Arial" w:hAnsi="Arial" w:cs="Arial"/>
          <w:szCs w:val="20"/>
          <w:lang w:val="en-US"/>
        </w:rPr>
        <w:t>.</w:t>
      </w:r>
      <w:permEnd w:id="15"/>
      <w:r>
        <w:t>&lt;</w:t>
      </w:r>
      <w:proofErr w:type="gramEnd"/>
      <w:r>
        <w:t>ESMA_UCITS_QUESTION_16&gt;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Do you consider that the cap of one third of members of the body in charge of the supervisory functions of one of the Relevant Entities to also be members of the manag</w:t>
      </w:r>
      <w:r>
        <w:t>e</w:t>
      </w:r>
      <w:r>
        <w:t>ment body, the body in charge of the supervisory functions or employees of the other Rel</w:t>
      </w:r>
      <w:r>
        <w:t>e</w:t>
      </w:r>
      <w:r>
        <w:t>vant Entity is appropriate?</w:t>
      </w:r>
      <w:r>
        <w:rPr>
          <w:sz w:val="22"/>
        </w:rPr>
        <w:t xml:space="preserve"> </w:t>
      </w:r>
      <w:r>
        <w:t>Would you suggest any alternative percentage? If yes, please provide the reasons why.</w:t>
      </w:r>
    </w:p>
    <w:p w:rsidR="00B614EC" w:rsidRDefault="00B614EC" w:rsidP="0088604A">
      <w:r>
        <w:t>&lt;ESMA_UCITS_QUESTION_17&gt;</w:t>
      </w:r>
    </w:p>
    <w:p w:rsidR="00B614EC" w:rsidRPr="006F2AE3" w:rsidRDefault="00B614EC" w:rsidP="00FA557A">
      <w:pPr>
        <w:autoSpaceDE w:val="0"/>
        <w:autoSpaceDN w:val="0"/>
        <w:adjustRightInd w:val="0"/>
        <w:rPr>
          <w:rFonts w:ascii="Arial" w:hAnsi="Arial" w:cs="Arial"/>
          <w:b/>
          <w:bCs/>
          <w:szCs w:val="20"/>
          <w:lang w:val="en-US"/>
        </w:rPr>
      </w:pPr>
      <w:permStart w:id="16" w:edGrp="everyone"/>
      <w:r w:rsidRPr="004B314F">
        <w:t>Please see our reply to Question 13.</w:t>
      </w:r>
    </w:p>
    <w:permEnd w:id="16"/>
    <w:p w:rsidR="00B614EC" w:rsidRDefault="00B614EC" w:rsidP="0088604A">
      <w:r>
        <w:t>&lt;ESMA_UCITS_QUESTION_17&gt;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Do you have knowledge of any restructuring in the composition of the management bodies/bodies in charge of the supervisory functions of any Relevant Entities that would be triggered by the identified option? If yes, please provide data and an estimation of the one-off and ongoing costs that would be incurred.</w:t>
      </w:r>
    </w:p>
    <w:p w:rsidR="00B614EC" w:rsidRDefault="00B614EC" w:rsidP="0088604A">
      <w:r>
        <w:lastRenderedPageBreak/>
        <w:t>&lt;ESMA_UCITS_QUESTION_18&gt;</w:t>
      </w:r>
    </w:p>
    <w:p w:rsidR="00B614EC" w:rsidRDefault="00B614EC" w:rsidP="00FA557A">
      <w:pPr>
        <w:autoSpaceDE w:val="0"/>
        <w:autoSpaceDN w:val="0"/>
        <w:adjustRightInd w:val="0"/>
        <w:rPr>
          <w:rFonts w:ascii="Arial" w:hAnsi="Arial" w:cs="Arial"/>
          <w:bCs/>
          <w:szCs w:val="20"/>
          <w:lang w:val="en-US"/>
        </w:rPr>
      </w:pPr>
      <w:permStart w:id="17" w:edGrp="everyone"/>
      <w:r w:rsidRPr="00840AB0">
        <w:rPr>
          <w:rFonts w:ascii="Arial" w:hAnsi="Arial" w:cs="Arial"/>
          <w:bCs/>
          <w:szCs w:val="20"/>
          <w:lang w:val="en-US"/>
        </w:rPr>
        <w:t>We don’t h</w:t>
      </w:r>
      <w:r>
        <w:rPr>
          <w:rFonts w:ascii="Arial" w:hAnsi="Arial" w:cs="Arial"/>
          <w:bCs/>
          <w:szCs w:val="20"/>
          <w:lang w:val="en-US"/>
        </w:rPr>
        <w:t>ave knowledge of any restructuri</w:t>
      </w:r>
      <w:r w:rsidRPr="00840AB0">
        <w:rPr>
          <w:rFonts w:ascii="Arial" w:hAnsi="Arial" w:cs="Arial"/>
          <w:bCs/>
          <w:szCs w:val="20"/>
          <w:lang w:val="en-US"/>
        </w:rPr>
        <w:t xml:space="preserve">ng in the composition of the management </w:t>
      </w:r>
      <w:r>
        <w:rPr>
          <w:rFonts w:ascii="Arial" w:hAnsi="Arial" w:cs="Arial"/>
          <w:bCs/>
          <w:szCs w:val="20"/>
          <w:lang w:val="en-US"/>
        </w:rPr>
        <w:t>bodies of any rel</w:t>
      </w:r>
      <w:r>
        <w:rPr>
          <w:rFonts w:ascii="Arial" w:hAnsi="Arial" w:cs="Arial"/>
          <w:bCs/>
          <w:szCs w:val="20"/>
          <w:lang w:val="en-US"/>
        </w:rPr>
        <w:t>e</w:t>
      </w:r>
      <w:r>
        <w:rPr>
          <w:rFonts w:ascii="Arial" w:hAnsi="Arial" w:cs="Arial"/>
          <w:bCs/>
          <w:szCs w:val="20"/>
          <w:lang w:val="en-US"/>
        </w:rPr>
        <w:t>vant entities. Generally speaking, comparing to both options on cross-shareholding, the implementation of the common management / supervision option is likely to lead to limited additional costs.</w:t>
      </w:r>
    </w:p>
    <w:p w:rsidR="00B614EC" w:rsidRDefault="00B614EC" w:rsidP="00FA557A">
      <w:pPr>
        <w:autoSpaceDE w:val="0"/>
        <w:autoSpaceDN w:val="0"/>
        <w:adjustRightInd w:val="0"/>
        <w:rPr>
          <w:rFonts w:ascii="Arial" w:hAnsi="Arial" w:cs="Arial"/>
          <w:bCs/>
          <w:szCs w:val="20"/>
          <w:lang w:val="en-US"/>
        </w:rPr>
      </w:pPr>
      <w:r>
        <w:rPr>
          <w:rFonts w:ascii="Arial" w:hAnsi="Arial" w:cs="Arial"/>
          <w:bCs/>
          <w:szCs w:val="20"/>
          <w:lang w:val="en-US"/>
        </w:rPr>
        <w:t xml:space="preserve">However, let us underline once again, that in our view a structural independence is not appropriate. </w:t>
      </w:r>
    </w:p>
    <w:p w:rsidR="00B614EC" w:rsidRDefault="00B614EC" w:rsidP="00FA557A">
      <w:pPr>
        <w:autoSpaceDE w:val="0"/>
        <w:autoSpaceDN w:val="0"/>
        <w:adjustRightInd w:val="0"/>
        <w:rPr>
          <w:rFonts w:ascii="Arial" w:hAnsi="Arial" w:cs="Arial"/>
          <w:bCs/>
          <w:szCs w:val="20"/>
          <w:lang w:val="en-US"/>
        </w:rPr>
      </w:pPr>
    </w:p>
    <w:p w:rsidR="00B614EC" w:rsidRPr="00FA557A" w:rsidRDefault="00B614EC" w:rsidP="0088604A">
      <w:pPr>
        <w:rPr>
          <w:lang w:val="en-US"/>
        </w:rPr>
      </w:pPr>
    </w:p>
    <w:permEnd w:id="17"/>
    <w:p w:rsidR="00B614EC" w:rsidRDefault="00B614EC" w:rsidP="0088604A">
      <w:r>
        <w:t>&lt;ESMA_UCITS_QUESTION_18&gt;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Which of the two identified options do you prefer? Would you suggest any altern</w:t>
      </w:r>
      <w:r>
        <w:t>a</w:t>
      </w:r>
      <w:r>
        <w:t>tive option? If yes, please provide details.</w:t>
      </w:r>
    </w:p>
    <w:p w:rsidR="00B614EC" w:rsidRDefault="00B614EC" w:rsidP="0088604A">
      <w:r>
        <w:t>&lt;ESMA_UCITS_QUESTION_19&gt;</w:t>
      </w:r>
    </w:p>
    <w:p w:rsidR="00B614EC" w:rsidRDefault="00B614EC" w:rsidP="00FA557A">
      <w:pPr>
        <w:autoSpaceDE w:val="0"/>
        <w:autoSpaceDN w:val="0"/>
        <w:adjustRightInd w:val="0"/>
        <w:jc w:val="both"/>
        <w:rPr>
          <w:rFonts w:ascii="Arial" w:hAnsi="Arial" w:cs="Arial"/>
          <w:szCs w:val="20"/>
        </w:rPr>
      </w:pPr>
      <w:permStart w:id="18" w:edGrp="everyone"/>
      <w:r w:rsidRPr="006F2AE3">
        <w:rPr>
          <w:rFonts w:ascii="Arial" w:hAnsi="Arial" w:cs="Arial"/>
          <w:szCs w:val="20"/>
          <w:lang w:val="en-US"/>
        </w:rPr>
        <w:t>For the reasons set out in our response to question 13</w:t>
      </w:r>
      <w:r>
        <w:rPr>
          <w:rFonts w:ascii="Arial" w:hAnsi="Arial" w:cs="Arial"/>
          <w:szCs w:val="20"/>
          <w:lang w:val="en-US"/>
        </w:rPr>
        <w:t>,</w:t>
      </w:r>
      <w:r w:rsidRPr="006F2AE3">
        <w:rPr>
          <w:rFonts w:ascii="Arial" w:hAnsi="Arial" w:cs="Arial"/>
          <w:szCs w:val="20"/>
          <w:lang w:val="en-US"/>
        </w:rPr>
        <w:t xml:space="preserve"> we find the first option unacceptable</w:t>
      </w:r>
      <w:r>
        <w:rPr>
          <w:rFonts w:ascii="Arial" w:hAnsi="Arial" w:cs="Arial"/>
          <w:szCs w:val="20"/>
          <w:lang w:val="en-US"/>
        </w:rPr>
        <w:t xml:space="preserve"> and dange</w:t>
      </w:r>
      <w:r>
        <w:rPr>
          <w:rFonts w:ascii="Arial" w:hAnsi="Arial" w:cs="Arial"/>
          <w:szCs w:val="20"/>
          <w:lang w:val="en-US"/>
        </w:rPr>
        <w:t>r</w:t>
      </w:r>
      <w:r>
        <w:rPr>
          <w:rFonts w:ascii="Arial" w:hAnsi="Arial" w:cs="Arial"/>
          <w:szCs w:val="20"/>
          <w:lang w:val="en-US"/>
        </w:rPr>
        <w:t xml:space="preserve">ous for the stability of the banking industry in the EU. </w:t>
      </w:r>
      <w:r w:rsidRPr="006F2AE3">
        <w:rPr>
          <w:rFonts w:ascii="Arial" w:hAnsi="Arial" w:cs="Arial"/>
          <w:szCs w:val="20"/>
        </w:rPr>
        <w:t xml:space="preserve">The principle of proportionality is intended to ensure that regulatory measures go no further than is required to achieve a set objective, which </w:t>
      </w:r>
      <w:r>
        <w:rPr>
          <w:rFonts w:ascii="Arial" w:hAnsi="Arial" w:cs="Arial"/>
          <w:szCs w:val="20"/>
        </w:rPr>
        <w:t>consists in gran</w:t>
      </w:r>
      <w:r>
        <w:rPr>
          <w:rFonts w:ascii="Arial" w:hAnsi="Arial" w:cs="Arial"/>
          <w:szCs w:val="20"/>
        </w:rPr>
        <w:t>t</w:t>
      </w:r>
      <w:r>
        <w:rPr>
          <w:rFonts w:ascii="Arial" w:hAnsi="Arial" w:cs="Arial"/>
          <w:szCs w:val="20"/>
        </w:rPr>
        <w:t>ing the existence of</w:t>
      </w:r>
      <w:r w:rsidRPr="00F737AD">
        <w:rPr>
          <w:rFonts w:ascii="Arial" w:hAnsi="Arial" w:cs="Arial"/>
          <w:szCs w:val="20"/>
        </w:rPr>
        <w:t xml:space="preserve"> </w:t>
      </w:r>
      <w:r w:rsidRPr="006F2AE3">
        <w:rPr>
          <w:rFonts w:ascii="Arial" w:hAnsi="Arial" w:cs="Arial"/>
          <w:szCs w:val="20"/>
        </w:rPr>
        <w:t>specific safeguards against conflicts of interest to allow th</w:t>
      </w:r>
      <w:r>
        <w:rPr>
          <w:rFonts w:ascii="Arial" w:hAnsi="Arial" w:cs="Arial"/>
          <w:szCs w:val="20"/>
        </w:rPr>
        <w:t xml:space="preserve">e independent performance of their respective </w:t>
      </w:r>
      <w:r w:rsidRPr="006F2AE3">
        <w:rPr>
          <w:rFonts w:ascii="Arial" w:hAnsi="Arial" w:cs="Arial"/>
          <w:szCs w:val="20"/>
        </w:rPr>
        <w:t>activities</w:t>
      </w:r>
      <w:r>
        <w:rPr>
          <w:rFonts w:ascii="Arial" w:hAnsi="Arial" w:cs="Arial"/>
          <w:szCs w:val="20"/>
        </w:rPr>
        <w:t xml:space="preserve"> by </w:t>
      </w:r>
      <w:r w:rsidRPr="006F2AE3">
        <w:rPr>
          <w:rFonts w:ascii="Arial" w:hAnsi="Arial" w:cs="Arial"/>
          <w:szCs w:val="20"/>
        </w:rPr>
        <w:t>the management company and the depositary. The limitation of solutions within the group inevitably leads to a restriction of the design and operating freedom for the affected investment firms and depositary banks.</w:t>
      </w:r>
      <w:r>
        <w:rPr>
          <w:rFonts w:ascii="Arial" w:hAnsi="Arial" w:cs="Arial"/>
          <w:szCs w:val="20"/>
        </w:rPr>
        <w:t xml:space="preserve"> </w:t>
      </w:r>
      <w:r w:rsidRPr="006F2AE3">
        <w:rPr>
          <w:rFonts w:ascii="Arial" w:hAnsi="Arial" w:cs="Arial"/>
          <w:szCs w:val="20"/>
        </w:rPr>
        <w:t xml:space="preserve"> </w:t>
      </w:r>
    </w:p>
    <w:p w:rsidR="00B614EC" w:rsidRDefault="00B614EC" w:rsidP="00FA557A">
      <w:pPr>
        <w:autoSpaceDE w:val="0"/>
        <w:autoSpaceDN w:val="0"/>
        <w:adjustRightInd w:val="0"/>
        <w:jc w:val="both"/>
        <w:rPr>
          <w:rFonts w:ascii="Arial" w:hAnsi="Arial" w:cs="Arial"/>
          <w:szCs w:val="20"/>
          <w:lang w:val="en-US"/>
        </w:rPr>
      </w:pPr>
    </w:p>
    <w:p w:rsidR="00B614EC" w:rsidRPr="00FA557A" w:rsidRDefault="00B614EC" w:rsidP="00FA557A">
      <w:pPr>
        <w:jc w:val="both"/>
        <w:rPr>
          <w:rFonts w:ascii="Arial" w:hAnsi="Arial" w:cs="Arial"/>
          <w:b/>
          <w:bCs/>
          <w:szCs w:val="20"/>
          <w:lang w:val="en-US"/>
        </w:rPr>
      </w:pPr>
      <w:r w:rsidRPr="00D10BF9">
        <w:rPr>
          <w:rFonts w:ascii="Arial" w:hAnsi="Arial" w:cs="Arial"/>
          <w:szCs w:val="20"/>
        </w:rPr>
        <w:t>Option 2 provides for a more balanced approach to ensure the Relevant Entities act independently. Ho</w:t>
      </w:r>
      <w:r w:rsidRPr="00D10BF9">
        <w:rPr>
          <w:rFonts w:ascii="Arial" w:hAnsi="Arial" w:cs="Arial"/>
          <w:szCs w:val="20"/>
        </w:rPr>
        <w:t>w</w:t>
      </w:r>
      <w:r w:rsidRPr="00D10BF9">
        <w:rPr>
          <w:rFonts w:ascii="Arial" w:hAnsi="Arial" w:cs="Arial"/>
          <w:szCs w:val="20"/>
        </w:rPr>
        <w:t xml:space="preserve">ever, the reference to the composition of the management body of the management company/investment company and the depositary in case the Relevant Entities are included in the same group should be removed. For more detailed comments, please also refer to our answer to Question 13. </w:t>
      </w:r>
    </w:p>
    <w:permEnd w:id="18"/>
    <w:p w:rsidR="00B614EC" w:rsidRDefault="00B614EC" w:rsidP="0088604A">
      <w:r>
        <w:t>&lt;ESMA_UCITS_QUESTION_19&gt;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 xml:space="preserve">Under the second option, do you consider that it would be appropriate to require that – whenever the Relevant Entities are part of the same group – at least one third of the members of the management body of the management company/investment company and depositary should be independent? Would you suggest any alternative percentage? If yes, please provide the reasons why. </w:t>
      </w:r>
    </w:p>
    <w:p w:rsidR="00B614EC" w:rsidRDefault="00B614EC" w:rsidP="0088604A">
      <w:r>
        <w:t>&lt;ESMA_UCITS_QUESTION_20&gt;</w:t>
      </w:r>
    </w:p>
    <w:p w:rsidR="00B614EC" w:rsidRDefault="00B614EC" w:rsidP="00FA557A">
      <w:pPr>
        <w:jc w:val="both"/>
        <w:rPr>
          <w:rFonts w:ascii="Arial" w:hAnsi="Arial" w:cs="Arial"/>
          <w:b/>
          <w:bCs/>
          <w:szCs w:val="20"/>
        </w:rPr>
      </w:pPr>
      <w:permStart w:id="19" w:edGrp="everyone"/>
      <w:r>
        <w:t>T</w:t>
      </w:r>
      <w:r w:rsidRPr="00FA557A">
        <w:rPr>
          <w:rFonts w:ascii="Arial" w:hAnsi="Arial" w:cs="Arial"/>
          <w:szCs w:val="20"/>
        </w:rPr>
        <w:t xml:space="preserve"> </w:t>
      </w:r>
      <w:r w:rsidRPr="00D10BF9">
        <w:rPr>
          <w:rFonts w:ascii="Arial" w:hAnsi="Arial" w:cs="Arial"/>
          <w:szCs w:val="20"/>
        </w:rPr>
        <w:t>As explained in our reply to Question 13, governance issues should not be tackled as part of the criteria for fulfilling the requirement for the management company and the depositary to act independently.  Alte</w:t>
      </w:r>
      <w:r w:rsidRPr="00D10BF9">
        <w:rPr>
          <w:rFonts w:ascii="Arial" w:hAnsi="Arial" w:cs="Arial"/>
          <w:szCs w:val="20"/>
        </w:rPr>
        <w:t>r</w:t>
      </w:r>
      <w:r w:rsidRPr="00D10BF9">
        <w:rPr>
          <w:rFonts w:ascii="Arial" w:hAnsi="Arial" w:cs="Arial"/>
          <w:szCs w:val="20"/>
        </w:rPr>
        <w:t>natively, should ESMA wish to propose a specific number of Members or percentage as in the brackets of the draft advice, a lower number of Members or percentage should be indicated.</w:t>
      </w:r>
    </w:p>
    <w:p w:rsidR="00B614EC" w:rsidRDefault="00B614EC" w:rsidP="0088604A"/>
    <w:permEnd w:id="19"/>
    <w:p w:rsidR="00B614EC" w:rsidRDefault="00B614EC" w:rsidP="0088604A">
      <w:r>
        <w:t>&lt;ESMA_UCITS_QUESTION_20&gt;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Do you agree that the concept of independence should be understood as requiring that independent directors should not be member of the management body or the body in charge of the supervisory function nor employees of any of the undertakings within the group?</w:t>
      </w:r>
    </w:p>
    <w:p w:rsidR="00B614EC" w:rsidRDefault="00B614EC" w:rsidP="0088604A">
      <w:r>
        <w:t>&lt;ESMA_UCITS_QUESTION_21&gt;</w:t>
      </w:r>
    </w:p>
    <w:p w:rsidR="00B614EC" w:rsidRPr="001B7CF1" w:rsidRDefault="00B614EC" w:rsidP="0088604A">
      <w:pPr>
        <w:rPr>
          <w:rFonts w:ascii="Arial" w:hAnsi="Arial" w:cs="Arial"/>
          <w:szCs w:val="20"/>
          <w:lang w:val="en-US" w:eastAsia="fr-FR"/>
        </w:rPr>
      </w:pPr>
      <w:permStart w:id="20" w:edGrp="everyone"/>
      <w:r w:rsidRPr="001B7CF1">
        <w:rPr>
          <w:rFonts w:ascii="Arial" w:hAnsi="Arial" w:cs="Arial"/>
          <w:szCs w:val="20"/>
          <w:lang w:val="en-US" w:eastAsia="fr-FR"/>
        </w:rPr>
        <w:t xml:space="preserve">No we do not agree. The concept of independence should not include members of the management body or employees of undertakings of the group, provided the undertakings are not the Depositary, or the Management </w:t>
      </w:r>
      <w:proofErr w:type="gramStart"/>
      <w:r w:rsidRPr="001B7CF1">
        <w:rPr>
          <w:rFonts w:ascii="Arial" w:hAnsi="Arial" w:cs="Arial"/>
          <w:szCs w:val="20"/>
          <w:lang w:val="en-US" w:eastAsia="fr-FR"/>
        </w:rPr>
        <w:t>company</w:t>
      </w:r>
      <w:proofErr w:type="gramEnd"/>
    </w:p>
    <w:permEnd w:id="20"/>
    <w:p w:rsidR="00B614EC" w:rsidRDefault="00B614EC" w:rsidP="0088604A">
      <w:r>
        <w:t>&lt;ESMA_UCITS_QUESTION_21&gt;</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Do you have knowledge of the impact that each of the two options identified would have in terms of restructuring the shareholding of any Relevant Entities or finding altern</w:t>
      </w:r>
      <w:r>
        <w:t>a</w:t>
      </w:r>
      <w:r>
        <w:lastRenderedPageBreak/>
        <w:t>tive service providers? If yes, please provide data and an estimation of the one-off and ongoing costs that would be incurred.</w:t>
      </w:r>
    </w:p>
    <w:p w:rsidR="00B614EC" w:rsidRDefault="00B614EC" w:rsidP="0088604A">
      <w:r>
        <w:t>&lt;ESMA_UCITS_QUESTION_22&gt;</w:t>
      </w:r>
    </w:p>
    <w:p w:rsidR="00B614EC" w:rsidRDefault="00B614EC" w:rsidP="00FA557A">
      <w:pPr>
        <w:pStyle w:val="Paragraphedeliste"/>
        <w:overflowPunct/>
        <w:autoSpaceDE/>
        <w:autoSpaceDN/>
        <w:adjustRightInd/>
        <w:spacing w:after="200" w:line="276" w:lineRule="auto"/>
        <w:textAlignment w:val="auto"/>
        <w:rPr>
          <w:rFonts w:ascii="Arial" w:hAnsi="Arial" w:cs="Arial"/>
          <w:sz w:val="20"/>
          <w:szCs w:val="20"/>
          <w:lang w:val="en-US"/>
        </w:rPr>
      </w:pPr>
      <w:permStart w:id="21" w:edGrp="everyone"/>
      <w:r w:rsidRPr="00FA557A">
        <w:rPr>
          <w:rFonts w:ascii="Arial" w:hAnsi="Arial" w:cs="Arial"/>
          <w:szCs w:val="20"/>
          <w:lang w:val="en-US"/>
        </w:rPr>
        <w:t xml:space="preserve"> </w:t>
      </w:r>
      <w:r>
        <w:rPr>
          <w:rFonts w:ascii="Arial" w:hAnsi="Arial" w:cs="Arial"/>
          <w:sz w:val="20"/>
          <w:szCs w:val="20"/>
          <w:lang w:val="en-US"/>
        </w:rPr>
        <w:t xml:space="preserve">First of all, please see our response to question 13. </w:t>
      </w:r>
    </w:p>
    <w:p w:rsidR="00B614EC" w:rsidRDefault="00B614EC" w:rsidP="00FA557A">
      <w:pPr>
        <w:pStyle w:val="Paragraphedeliste"/>
        <w:overflowPunct/>
        <w:autoSpaceDE/>
        <w:autoSpaceDN/>
        <w:adjustRightInd/>
        <w:spacing w:after="200" w:line="276" w:lineRule="auto"/>
        <w:textAlignment w:val="auto"/>
        <w:rPr>
          <w:rFonts w:ascii="Arial" w:hAnsi="Arial" w:cs="Arial"/>
          <w:sz w:val="20"/>
          <w:szCs w:val="20"/>
          <w:lang w:val="en-US"/>
        </w:rPr>
      </w:pPr>
      <w:r>
        <w:rPr>
          <w:rFonts w:ascii="Arial" w:hAnsi="Arial" w:cs="Arial"/>
          <w:sz w:val="20"/>
          <w:szCs w:val="20"/>
          <w:lang w:val="en-US"/>
        </w:rPr>
        <w:t>Moreover we would like to take advantage of this question to add the following elements; s</w:t>
      </w:r>
      <w:r w:rsidRPr="006F2AE3">
        <w:rPr>
          <w:rFonts w:ascii="Arial" w:hAnsi="Arial" w:cs="Arial"/>
          <w:sz w:val="20"/>
          <w:szCs w:val="20"/>
          <w:lang w:val="en-US"/>
        </w:rPr>
        <w:t xml:space="preserve">hould option 1 be retained we </w:t>
      </w:r>
      <w:r w:rsidRPr="006F2AE3">
        <w:rPr>
          <w:rFonts w:ascii="Arial" w:hAnsi="Arial" w:cs="Arial"/>
          <w:sz w:val="20"/>
          <w:szCs w:val="20"/>
        </w:rPr>
        <w:t xml:space="preserve">are deeply concerned about the </w:t>
      </w:r>
      <w:r>
        <w:rPr>
          <w:rFonts w:ascii="Arial" w:hAnsi="Arial" w:cs="Arial"/>
          <w:sz w:val="20"/>
          <w:szCs w:val="20"/>
        </w:rPr>
        <w:t xml:space="preserve">huge </w:t>
      </w:r>
      <w:r w:rsidRPr="006F2AE3">
        <w:rPr>
          <w:rFonts w:ascii="Arial" w:hAnsi="Arial" w:cs="Arial"/>
          <w:sz w:val="20"/>
          <w:szCs w:val="20"/>
        </w:rPr>
        <w:t>additional costs that this extension would entail. These costs are very likely to be ultimately borne by UCITS unit holders and appear to be disproportionate in comparison to the benefits they would enjoy in terms of increased prote</w:t>
      </w:r>
      <w:r w:rsidRPr="006F2AE3">
        <w:rPr>
          <w:rFonts w:ascii="Arial" w:hAnsi="Arial" w:cs="Arial"/>
          <w:sz w:val="20"/>
          <w:szCs w:val="20"/>
        </w:rPr>
        <w:t>c</w:t>
      </w:r>
      <w:r w:rsidRPr="006F2AE3">
        <w:rPr>
          <w:rFonts w:ascii="Arial" w:hAnsi="Arial" w:cs="Arial"/>
          <w:sz w:val="20"/>
          <w:szCs w:val="20"/>
        </w:rPr>
        <w:t>tion.</w:t>
      </w:r>
      <w:r>
        <w:rPr>
          <w:rFonts w:ascii="Arial" w:hAnsi="Arial" w:cs="Arial"/>
          <w:sz w:val="20"/>
          <w:szCs w:val="20"/>
        </w:rPr>
        <w:t xml:space="preserve"> </w:t>
      </w:r>
      <w:r w:rsidRPr="006F2AE3">
        <w:rPr>
          <w:rFonts w:ascii="Arial" w:hAnsi="Arial" w:cs="Arial"/>
          <w:sz w:val="20"/>
          <w:szCs w:val="20"/>
          <w:lang w:val="en-US"/>
        </w:rPr>
        <w:t xml:space="preserve">Asset managers and depositaries would be forced to undertake a major </w:t>
      </w:r>
      <w:proofErr w:type="gramStart"/>
      <w:r w:rsidRPr="006F2AE3">
        <w:rPr>
          <w:rFonts w:ascii="Arial" w:hAnsi="Arial" w:cs="Arial"/>
          <w:sz w:val="20"/>
          <w:szCs w:val="20"/>
          <w:lang w:val="en-US"/>
        </w:rPr>
        <w:t>reorganization</w:t>
      </w:r>
      <w:r>
        <w:rPr>
          <w:rFonts w:ascii="Arial" w:hAnsi="Arial" w:cs="Arial"/>
          <w:sz w:val="20"/>
          <w:szCs w:val="20"/>
          <w:lang w:val="en-US"/>
        </w:rPr>
        <w:t>,</w:t>
      </w:r>
      <w:proofErr w:type="gramEnd"/>
      <w:r>
        <w:rPr>
          <w:rFonts w:ascii="Arial" w:hAnsi="Arial" w:cs="Arial"/>
          <w:sz w:val="20"/>
          <w:szCs w:val="20"/>
          <w:lang w:val="en-US"/>
        </w:rPr>
        <w:t xml:space="preserve"> </w:t>
      </w:r>
      <w:r w:rsidRPr="006F2AE3">
        <w:rPr>
          <w:rFonts w:ascii="Arial" w:hAnsi="Arial" w:cs="Arial"/>
          <w:sz w:val="20"/>
          <w:szCs w:val="20"/>
          <w:lang w:val="en-US"/>
        </w:rPr>
        <w:t xml:space="preserve">UCITS would be forced to make massive, bulk transfers of their assets towards new </w:t>
      </w:r>
      <w:r>
        <w:rPr>
          <w:rFonts w:ascii="Arial" w:hAnsi="Arial" w:cs="Arial"/>
          <w:sz w:val="20"/>
          <w:szCs w:val="20"/>
          <w:lang w:val="en-US"/>
        </w:rPr>
        <w:t>deposita</w:t>
      </w:r>
      <w:r w:rsidRPr="006F2AE3">
        <w:rPr>
          <w:rFonts w:ascii="Arial" w:hAnsi="Arial" w:cs="Arial"/>
          <w:sz w:val="20"/>
          <w:szCs w:val="20"/>
          <w:lang w:val="en-US"/>
        </w:rPr>
        <w:t>ries</w:t>
      </w:r>
      <w:r w:rsidR="00FC55E3">
        <w:rPr>
          <w:rFonts w:ascii="Arial" w:hAnsi="Arial" w:cs="Arial"/>
          <w:sz w:val="20"/>
          <w:szCs w:val="20"/>
          <w:lang w:val="en-US"/>
        </w:rPr>
        <w:t>. As mentioned above,</w:t>
      </w:r>
      <w:r>
        <w:rPr>
          <w:rFonts w:ascii="Arial" w:hAnsi="Arial" w:cs="Arial"/>
          <w:sz w:val="20"/>
          <w:szCs w:val="20"/>
          <w:lang w:val="en-US"/>
        </w:rPr>
        <w:t xml:space="preserve"> the amount of assets to be transferred can currently in France be evaluated to 457 </w:t>
      </w:r>
      <w:proofErr w:type="spellStart"/>
      <w:r>
        <w:rPr>
          <w:rFonts w:ascii="Arial" w:hAnsi="Arial" w:cs="Arial"/>
          <w:sz w:val="20"/>
          <w:szCs w:val="20"/>
          <w:lang w:val="en-US"/>
        </w:rPr>
        <w:t>billions</w:t>
      </w:r>
      <w:proofErr w:type="spellEnd"/>
      <w:r>
        <w:rPr>
          <w:rFonts w:ascii="Arial" w:hAnsi="Arial" w:cs="Arial"/>
          <w:sz w:val="20"/>
          <w:szCs w:val="20"/>
          <w:lang w:val="en-US"/>
        </w:rPr>
        <w:t xml:space="preserve"> Euros, impacting approximately 62% of the Funder under </w:t>
      </w:r>
      <w:proofErr w:type="gramStart"/>
      <w:r>
        <w:rPr>
          <w:rFonts w:ascii="Arial" w:hAnsi="Arial" w:cs="Arial"/>
          <w:sz w:val="20"/>
          <w:szCs w:val="20"/>
          <w:lang w:val="en-US"/>
        </w:rPr>
        <w:t>Management</w:t>
      </w:r>
      <w:r w:rsidR="00FC55E3">
        <w:rPr>
          <w:rFonts w:ascii="Arial" w:hAnsi="Arial" w:cs="Arial"/>
          <w:sz w:val="20"/>
          <w:szCs w:val="20"/>
          <w:lang w:val="en-US"/>
        </w:rPr>
        <w:t>.</w:t>
      </w:r>
      <w:proofErr w:type="gramEnd"/>
      <w:r>
        <w:rPr>
          <w:rFonts w:ascii="Arial" w:hAnsi="Arial" w:cs="Arial"/>
          <w:sz w:val="20"/>
          <w:szCs w:val="20"/>
          <w:lang w:val="en-US"/>
        </w:rPr>
        <w:t xml:space="preserve"> </w:t>
      </w:r>
      <w:r w:rsidRPr="006F2AE3">
        <w:rPr>
          <w:rFonts w:ascii="Arial" w:hAnsi="Arial" w:cs="Arial"/>
          <w:sz w:val="20"/>
          <w:szCs w:val="20"/>
          <w:lang w:val="en-US"/>
        </w:rPr>
        <w:t>A</w:t>
      </w:r>
      <w:r>
        <w:rPr>
          <w:rFonts w:ascii="Arial" w:hAnsi="Arial" w:cs="Arial"/>
          <w:sz w:val="20"/>
          <w:szCs w:val="20"/>
          <w:lang w:val="en-US"/>
        </w:rPr>
        <w:t xml:space="preserve"> signif</w:t>
      </w:r>
      <w:r>
        <w:rPr>
          <w:rFonts w:ascii="Arial" w:hAnsi="Arial" w:cs="Arial"/>
          <w:sz w:val="20"/>
          <w:szCs w:val="20"/>
          <w:lang w:val="en-US"/>
        </w:rPr>
        <w:t>i</w:t>
      </w:r>
      <w:r>
        <w:rPr>
          <w:rFonts w:ascii="Arial" w:hAnsi="Arial" w:cs="Arial"/>
          <w:sz w:val="20"/>
          <w:szCs w:val="20"/>
          <w:lang w:val="en-US"/>
        </w:rPr>
        <w:t xml:space="preserve">cant amount </w:t>
      </w:r>
      <w:r w:rsidR="00FC55E3">
        <w:rPr>
          <w:rFonts w:ascii="Arial" w:hAnsi="Arial" w:cs="Arial"/>
          <w:sz w:val="20"/>
          <w:szCs w:val="20"/>
          <w:lang w:val="en-US"/>
        </w:rPr>
        <w:t>of UCITS c</w:t>
      </w:r>
      <w:r w:rsidRPr="006F2AE3">
        <w:rPr>
          <w:rFonts w:ascii="Arial" w:hAnsi="Arial" w:cs="Arial"/>
          <w:sz w:val="20"/>
          <w:szCs w:val="20"/>
          <w:lang w:val="en-US"/>
        </w:rPr>
        <w:t xml:space="preserve">ould be closed and their assets could </w:t>
      </w:r>
      <w:r w:rsidR="00FC55E3" w:rsidRPr="006F2AE3">
        <w:rPr>
          <w:rFonts w:ascii="Arial" w:hAnsi="Arial" w:cs="Arial"/>
          <w:sz w:val="20"/>
          <w:szCs w:val="20"/>
          <w:lang w:val="en-US"/>
        </w:rPr>
        <w:t>be transferred</w:t>
      </w:r>
      <w:r w:rsidR="00FC55E3">
        <w:rPr>
          <w:rFonts w:ascii="Arial" w:hAnsi="Arial" w:cs="Arial"/>
          <w:sz w:val="20"/>
          <w:szCs w:val="20"/>
          <w:lang w:val="en-US"/>
        </w:rPr>
        <w:t xml:space="preserve"> </w:t>
      </w:r>
      <w:r w:rsidRPr="006F2AE3">
        <w:rPr>
          <w:rFonts w:ascii="Arial" w:hAnsi="Arial" w:cs="Arial"/>
          <w:sz w:val="20"/>
          <w:szCs w:val="20"/>
          <w:lang w:val="en-US"/>
        </w:rPr>
        <w:t xml:space="preserve">to other less </w:t>
      </w:r>
      <w:proofErr w:type="gramStart"/>
      <w:r w:rsidRPr="006F2AE3">
        <w:rPr>
          <w:rFonts w:ascii="Arial" w:hAnsi="Arial" w:cs="Arial"/>
          <w:sz w:val="20"/>
          <w:szCs w:val="20"/>
          <w:lang w:val="en-US"/>
        </w:rPr>
        <w:t>safe  (</w:t>
      </w:r>
      <w:proofErr w:type="gramEnd"/>
      <w:r w:rsidRPr="006F2AE3">
        <w:rPr>
          <w:rFonts w:ascii="Arial" w:hAnsi="Arial" w:cs="Arial"/>
          <w:sz w:val="20"/>
          <w:szCs w:val="20"/>
          <w:lang w:val="en-US"/>
        </w:rPr>
        <w:t>European or not) investment vehicles</w:t>
      </w:r>
      <w:r w:rsidR="00FC55E3">
        <w:rPr>
          <w:rFonts w:ascii="Arial" w:hAnsi="Arial" w:cs="Arial"/>
          <w:sz w:val="20"/>
          <w:szCs w:val="20"/>
          <w:lang w:val="en-US"/>
        </w:rPr>
        <w:t>.</w:t>
      </w:r>
      <w:r w:rsidRPr="006F2AE3">
        <w:rPr>
          <w:rFonts w:ascii="Arial" w:hAnsi="Arial" w:cs="Arial"/>
          <w:sz w:val="20"/>
          <w:szCs w:val="20"/>
          <w:lang w:val="en-US"/>
        </w:rPr>
        <w:t xml:space="preserve"> </w:t>
      </w:r>
    </w:p>
    <w:p w:rsidR="00FC55E3" w:rsidRDefault="00FC55E3" w:rsidP="00FC55E3">
      <w:pPr>
        <w:pStyle w:val="Paragraphedeliste"/>
        <w:overflowPunct/>
        <w:autoSpaceDE/>
        <w:autoSpaceDN/>
        <w:adjustRightInd/>
        <w:spacing w:after="200" w:line="276" w:lineRule="auto"/>
        <w:ind w:left="0"/>
        <w:textAlignment w:val="auto"/>
        <w:rPr>
          <w:rFonts w:ascii="Arial" w:hAnsi="Arial" w:cs="Arial"/>
          <w:sz w:val="20"/>
          <w:szCs w:val="20"/>
          <w:lang w:val="en-US"/>
        </w:rPr>
      </w:pPr>
    </w:p>
    <w:p w:rsidR="00FC55E3" w:rsidRDefault="00FC55E3" w:rsidP="00FC55E3">
      <w:pPr>
        <w:pStyle w:val="Paragraphedeliste"/>
        <w:overflowPunct/>
        <w:autoSpaceDE/>
        <w:autoSpaceDN/>
        <w:adjustRightInd/>
        <w:spacing w:after="200" w:line="276" w:lineRule="auto"/>
        <w:textAlignment w:val="auto"/>
        <w:rPr>
          <w:rFonts w:ascii="Arial" w:hAnsi="Arial" w:cs="Arial"/>
          <w:sz w:val="20"/>
          <w:szCs w:val="20"/>
          <w:lang w:val="en-US"/>
        </w:rPr>
      </w:pPr>
      <w:r>
        <w:rPr>
          <w:rFonts w:ascii="Arial" w:hAnsi="Arial" w:cs="Arial"/>
          <w:sz w:val="20"/>
          <w:szCs w:val="20"/>
          <w:lang w:val="en-US"/>
        </w:rPr>
        <w:t>In addition:</w:t>
      </w:r>
    </w:p>
    <w:p w:rsidR="00B614EC" w:rsidRPr="004F127F" w:rsidRDefault="00FC55E3" w:rsidP="00FC55E3">
      <w:pPr>
        <w:pStyle w:val="Paragraphedeliste"/>
        <w:overflowPunct/>
        <w:autoSpaceDE/>
        <w:autoSpaceDN/>
        <w:adjustRightInd/>
        <w:spacing w:after="200" w:line="276" w:lineRule="auto"/>
        <w:textAlignment w:val="auto"/>
        <w:rPr>
          <w:rFonts w:ascii="Arial" w:hAnsi="Arial" w:cs="Arial"/>
          <w:sz w:val="20"/>
          <w:szCs w:val="20"/>
          <w:lang w:val="en-US"/>
        </w:rPr>
      </w:pPr>
      <w:r>
        <w:rPr>
          <w:rFonts w:ascii="Arial" w:hAnsi="Arial" w:cs="Arial"/>
          <w:sz w:val="20"/>
          <w:szCs w:val="20"/>
          <w:lang w:val="en-US"/>
        </w:rPr>
        <w:t xml:space="preserve">- </w:t>
      </w:r>
      <w:proofErr w:type="gramStart"/>
      <w:r>
        <w:rPr>
          <w:rFonts w:ascii="Arial" w:hAnsi="Arial" w:cs="Arial"/>
          <w:sz w:val="20"/>
          <w:szCs w:val="20"/>
          <w:lang w:val="en-US"/>
        </w:rPr>
        <w:t>s</w:t>
      </w:r>
      <w:r w:rsidR="00B614EC" w:rsidRPr="006F2AE3">
        <w:rPr>
          <w:rFonts w:ascii="Arial" w:hAnsi="Arial" w:cs="Arial"/>
          <w:sz w:val="20"/>
          <w:szCs w:val="20"/>
          <w:lang w:val="en-US"/>
        </w:rPr>
        <w:t>uch</w:t>
      </w:r>
      <w:proofErr w:type="gramEnd"/>
      <w:r w:rsidR="00B614EC" w:rsidRPr="006F2AE3">
        <w:rPr>
          <w:rFonts w:ascii="Arial" w:hAnsi="Arial" w:cs="Arial"/>
          <w:sz w:val="20"/>
          <w:szCs w:val="20"/>
          <w:lang w:val="en-US"/>
        </w:rPr>
        <w:t xml:space="preserve"> measure would have serious impact on the development and efficiency of the UCITS i</w:t>
      </w:r>
      <w:r w:rsidR="00B614EC" w:rsidRPr="006F2AE3">
        <w:rPr>
          <w:rFonts w:ascii="Arial" w:hAnsi="Arial" w:cs="Arial"/>
          <w:sz w:val="20"/>
          <w:szCs w:val="20"/>
          <w:lang w:val="en-US"/>
        </w:rPr>
        <w:t>n</w:t>
      </w:r>
      <w:r w:rsidR="00B614EC" w:rsidRPr="006F2AE3">
        <w:rPr>
          <w:rFonts w:ascii="Arial" w:hAnsi="Arial" w:cs="Arial"/>
          <w:sz w:val="20"/>
          <w:szCs w:val="20"/>
          <w:lang w:val="en-US"/>
        </w:rPr>
        <w:t xml:space="preserve">dustry. It would impede on the growth of the several principal actors in this sector and put an </w:t>
      </w:r>
      <w:r w:rsidR="00B614EC" w:rsidRPr="004F127F">
        <w:rPr>
          <w:rFonts w:ascii="Arial" w:hAnsi="Arial" w:cs="Arial"/>
          <w:sz w:val="20"/>
          <w:szCs w:val="20"/>
          <w:lang w:val="en-US"/>
        </w:rPr>
        <w:t>u</w:t>
      </w:r>
      <w:r w:rsidR="00B614EC" w:rsidRPr="004F127F">
        <w:rPr>
          <w:rFonts w:ascii="Arial" w:hAnsi="Arial" w:cs="Arial"/>
          <w:sz w:val="20"/>
          <w:szCs w:val="20"/>
          <w:lang w:val="en-US"/>
        </w:rPr>
        <w:t>n</w:t>
      </w:r>
      <w:r w:rsidR="00B614EC" w:rsidRPr="004F127F">
        <w:rPr>
          <w:rFonts w:ascii="Arial" w:hAnsi="Arial" w:cs="Arial"/>
          <w:sz w:val="20"/>
          <w:szCs w:val="20"/>
          <w:lang w:val="en-US"/>
        </w:rPr>
        <w:t>desired and unnecessary break on the well-performing UCITS markets</w:t>
      </w:r>
    </w:p>
    <w:p w:rsidR="00B614EC" w:rsidRPr="004F127F" w:rsidRDefault="00FC55E3" w:rsidP="00FC55E3">
      <w:pPr>
        <w:pStyle w:val="Paragraphedeliste"/>
        <w:overflowPunct/>
        <w:autoSpaceDE/>
        <w:autoSpaceDN/>
        <w:adjustRightInd/>
        <w:spacing w:after="200" w:line="276" w:lineRule="auto"/>
        <w:textAlignment w:val="auto"/>
        <w:rPr>
          <w:rFonts w:ascii="Arial" w:hAnsi="Arial" w:cs="Arial"/>
          <w:sz w:val="20"/>
          <w:szCs w:val="20"/>
          <w:lang w:val="en-US"/>
        </w:rPr>
      </w:pPr>
      <w:r>
        <w:rPr>
          <w:rFonts w:ascii="Arial" w:hAnsi="Arial" w:cs="Arial"/>
          <w:sz w:val="20"/>
          <w:szCs w:val="20"/>
          <w:lang w:val="en-US"/>
        </w:rPr>
        <w:t xml:space="preserve">- </w:t>
      </w:r>
      <w:r w:rsidR="00B614EC" w:rsidRPr="00471483">
        <w:rPr>
          <w:rFonts w:ascii="Arial" w:hAnsi="Arial" w:cs="Arial"/>
          <w:sz w:val="20"/>
          <w:szCs w:val="20"/>
          <w:lang w:val="en-US"/>
        </w:rPr>
        <w:t xml:space="preserve">Such measure could lead to seriously affect the European banking industry stability representing a danger for final investors.  </w:t>
      </w:r>
    </w:p>
    <w:p w:rsidR="00B614EC" w:rsidRPr="003B6569" w:rsidRDefault="00FC55E3" w:rsidP="00FC55E3">
      <w:pPr>
        <w:pStyle w:val="Paragraphedeliste"/>
        <w:overflowPunct/>
        <w:autoSpaceDE/>
        <w:autoSpaceDN/>
        <w:adjustRightInd/>
        <w:spacing w:after="200" w:line="276" w:lineRule="auto"/>
        <w:ind w:left="709"/>
        <w:textAlignment w:val="auto"/>
        <w:rPr>
          <w:rFonts w:ascii="Arial" w:hAnsi="Arial" w:cs="Arial"/>
          <w:b/>
          <w:sz w:val="20"/>
          <w:szCs w:val="20"/>
        </w:rPr>
      </w:pPr>
      <w:r>
        <w:rPr>
          <w:rFonts w:ascii="Arial" w:hAnsi="Arial" w:cs="Arial"/>
          <w:sz w:val="20"/>
          <w:szCs w:val="20"/>
          <w:lang w:val="en-US"/>
        </w:rPr>
        <w:t xml:space="preserve">- </w:t>
      </w:r>
      <w:r w:rsidR="00B614EC" w:rsidRPr="00A30093">
        <w:rPr>
          <w:rFonts w:ascii="Arial" w:hAnsi="Arial" w:cs="Arial"/>
          <w:sz w:val="20"/>
          <w:szCs w:val="20"/>
          <w:lang w:val="en-US"/>
        </w:rPr>
        <w:t>On the other hand, UCITS management companies subject to the shareholding links would also face additional significant costs. This 1</w:t>
      </w:r>
      <w:r w:rsidR="00B614EC">
        <w:rPr>
          <w:rFonts w:ascii="Arial" w:hAnsi="Arial" w:cs="Arial"/>
          <w:sz w:val="20"/>
          <w:szCs w:val="20"/>
          <w:vertAlign w:val="superscript"/>
          <w:lang w:val="en-US"/>
        </w:rPr>
        <w:t>st</w:t>
      </w:r>
      <w:r w:rsidR="00B614EC" w:rsidRPr="00AE3D75">
        <w:rPr>
          <w:rFonts w:ascii="Arial" w:hAnsi="Arial" w:cs="Arial"/>
          <w:sz w:val="20"/>
          <w:szCs w:val="20"/>
          <w:lang w:val="en-US"/>
        </w:rPr>
        <w:t xml:space="preserve"> option would weaken the management companies co</w:t>
      </w:r>
      <w:r w:rsidR="00B614EC" w:rsidRPr="00AE3D75">
        <w:rPr>
          <w:rFonts w:ascii="Arial" w:hAnsi="Arial" w:cs="Arial"/>
          <w:sz w:val="20"/>
          <w:szCs w:val="20"/>
          <w:lang w:val="en-US"/>
        </w:rPr>
        <w:t>n</w:t>
      </w:r>
      <w:r w:rsidR="00B614EC" w:rsidRPr="00AE3D75">
        <w:rPr>
          <w:rFonts w:ascii="Arial" w:hAnsi="Arial" w:cs="Arial"/>
          <w:sz w:val="20"/>
          <w:szCs w:val="20"/>
          <w:lang w:val="en-US"/>
        </w:rPr>
        <w:t>cerned and affect the assets protection and assets value.</w:t>
      </w:r>
    </w:p>
    <w:p w:rsidR="00B614EC" w:rsidRDefault="00B614EC" w:rsidP="003B6569">
      <w:pPr>
        <w:pStyle w:val="Paragraphedeliste"/>
        <w:spacing w:after="200" w:line="276" w:lineRule="auto"/>
        <w:rPr>
          <w:rFonts w:ascii="Arial" w:hAnsi="Arial" w:cs="Arial"/>
          <w:sz w:val="20"/>
          <w:szCs w:val="20"/>
          <w:lang w:val="en-US"/>
        </w:rPr>
      </w:pPr>
    </w:p>
    <w:p w:rsidR="00B614EC" w:rsidRPr="001B7CF1" w:rsidRDefault="00B614EC" w:rsidP="003B6569">
      <w:pPr>
        <w:pStyle w:val="Paragraphedeliste"/>
        <w:spacing w:after="200" w:line="276" w:lineRule="auto"/>
        <w:rPr>
          <w:rFonts w:ascii="Arial" w:hAnsi="Arial" w:cs="Arial"/>
          <w:sz w:val="20"/>
          <w:szCs w:val="20"/>
          <w:lang w:val="en-US"/>
        </w:rPr>
      </w:pPr>
      <w:r w:rsidRPr="001B7CF1">
        <w:rPr>
          <w:rFonts w:ascii="Arial" w:hAnsi="Arial" w:cs="Arial"/>
          <w:sz w:val="20"/>
          <w:szCs w:val="20"/>
          <w:lang w:val="en-US"/>
        </w:rPr>
        <w:t>In term of asset under m</w:t>
      </w:r>
      <w:r w:rsidR="00FC55E3">
        <w:rPr>
          <w:rFonts w:ascii="Arial" w:hAnsi="Arial" w:cs="Arial"/>
          <w:sz w:val="20"/>
          <w:szCs w:val="20"/>
          <w:lang w:val="en-US"/>
        </w:rPr>
        <w:t>anagement please find below the</w:t>
      </w:r>
      <w:r w:rsidRPr="001B7CF1">
        <w:rPr>
          <w:rFonts w:ascii="Arial" w:hAnsi="Arial" w:cs="Arial"/>
          <w:sz w:val="20"/>
          <w:szCs w:val="20"/>
          <w:lang w:val="en-US"/>
        </w:rPr>
        <w:t xml:space="preserve"> percentage of the total </w:t>
      </w:r>
      <w:proofErr w:type="gramStart"/>
      <w:r w:rsidRPr="001B7CF1">
        <w:rPr>
          <w:rFonts w:ascii="Arial" w:hAnsi="Arial" w:cs="Arial"/>
          <w:sz w:val="20"/>
          <w:szCs w:val="20"/>
          <w:lang w:val="en-US"/>
        </w:rPr>
        <w:t xml:space="preserve">UCITS  </w:t>
      </w:r>
      <w:proofErr w:type="spellStart"/>
      <w:r w:rsidRPr="001B7CF1">
        <w:rPr>
          <w:rFonts w:ascii="Arial" w:hAnsi="Arial" w:cs="Arial"/>
          <w:sz w:val="20"/>
          <w:szCs w:val="20"/>
          <w:lang w:val="en-US"/>
        </w:rPr>
        <w:t>AuM</w:t>
      </w:r>
      <w:proofErr w:type="spellEnd"/>
      <w:proofErr w:type="gramEnd"/>
      <w:r w:rsidRPr="001B7CF1">
        <w:rPr>
          <w:rFonts w:ascii="Arial" w:hAnsi="Arial" w:cs="Arial"/>
          <w:sz w:val="20"/>
          <w:szCs w:val="20"/>
          <w:lang w:val="en-US"/>
        </w:rPr>
        <w:t xml:space="preserve">  that  would need to be transferred to another depositary :</w:t>
      </w:r>
    </w:p>
    <w:p w:rsidR="00B614EC" w:rsidRPr="001B7CF1" w:rsidRDefault="00B614EC" w:rsidP="003B6569">
      <w:pPr>
        <w:pStyle w:val="Paragraphedeliste"/>
        <w:spacing w:after="200" w:line="276" w:lineRule="auto"/>
        <w:rPr>
          <w:rFonts w:ascii="Arial" w:hAnsi="Arial" w:cs="Arial"/>
          <w:sz w:val="20"/>
          <w:szCs w:val="20"/>
          <w:lang w:val="en-US"/>
        </w:rPr>
      </w:pPr>
      <w:r w:rsidRPr="001B7CF1">
        <w:rPr>
          <w:rFonts w:ascii="Arial" w:hAnsi="Arial" w:cs="Arial"/>
          <w:sz w:val="20"/>
          <w:szCs w:val="20"/>
          <w:lang w:val="en-US"/>
        </w:rPr>
        <w:t>•</w:t>
      </w:r>
      <w:r w:rsidRPr="001B7CF1">
        <w:rPr>
          <w:rFonts w:ascii="Arial" w:hAnsi="Arial" w:cs="Arial"/>
          <w:sz w:val="20"/>
          <w:szCs w:val="20"/>
          <w:lang w:val="en-US"/>
        </w:rPr>
        <w:tab/>
        <w:t xml:space="preserve">In </w:t>
      </w:r>
      <w:proofErr w:type="gramStart"/>
      <w:r w:rsidRPr="001B7CF1">
        <w:rPr>
          <w:rFonts w:ascii="Arial" w:hAnsi="Arial" w:cs="Arial"/>
          <w:sz w:val="20"/>
          <w:szCs w:val="20"/>
          <w:lang w:val="en-US"/>
        </w:rPr>
        <w:t>France :62</w:t>
      </w:r>
      <w:proofErr w:type="gramEnd"/>
      <w:r w:rsidRPr="001B7CF1">
        <w:rPr>
          <w:rFonts w:ascii="Arial" w:hAnsi="Arial" w:cs="Arial"/>
          <w:sz w:val="20"/>
          <w:szCs w:val="20"/>
          <w:lang w:val="en-US"/>
        </w:rPr>
        <w:t>%</w:t>
      </w:r>
    </w:p>
    <w:p w:rsidR="00B614EC" w:rsidRPr="001B7CF1" w:rsidRDefault="00B614EC" w:rsidP="003B6569">
      <w:pPr>
        <w:pStyle w:val="Paragraphedeliste"/>
        <w:spacing w:after="200" w:line="276" w:lineRule="auto"/>
        <w:rPr>
          <w:rFonts w:ascii="Arial" w:hAnsi="Arial" w:cs="Arial"/>
          <w:sz w:val="20"/>
          <w:szCs w:val="20"/>
          <w:lang w:val="en-US"/>
        </w:rPr>
      </w:pPr>
      <w:r w:rsidRPr="001B7CF1">
        <w:rPr>
          <w:rFonts w:ascii="Arial" w:hAnsi="Arial" w:cs="Arial"/>
          <w:sz w:val="20"/>
          <w:szCs w:val="20"/>
          <w:lang w:val="en-US"/>
        </w:rPr>
        <w:t>•</w:t>
      </w:r>
      <w:r w:rsidRPr="001B7CF1">
        <w:rPr>
          <w:rFonts w:ascii="Arial" w:hAnsi="Arial" w:cs="Arial"/>
          <w:sz w:val="20"/>
          <w:szCs w:val="20"/>
          <w:lang w:val="en-US"/>
        </w:rPr>
        <w:tab/>
        <w:t xml:space="preserve">In Luxembourg: 30.66 % (equally to € 755 484 million </w:t>
      </w:r>
      <w:proofErr w:type="spellStart"/>
      <w:r w:rsidRPr="001B7CF1">
        <w:rPr>
          <w:rFonts w:ascii="Arial" w:hAnsi="Arial" w:cs="Arial"/>
          <w:sz w:val="20"/>
          <w:szCs w:val="20"/>
          <w:lang w:val="en-US"/>
        </w:rPr>
        <w:t>AuM</w:t>
      </w:r>
      <w:proofErr w:type="spellEnd"/>
      <w:r w:rsidRPr="001B7CF1">
        <w:rPr>
          <w:rFonts w:ascii="Arial" w:hAnsi="Arial" w:cs="Arial"/>
          <w:sz w:val="20"/>
          <w:szCs w:val="20"/>
          <w:lang w:val="en-US"/>
        </w:rPr>
        <w:t>) which is different from the e</w:t>
      </w:r>
      <w:r w:rsidRPr="001B7CF1">
        <w:rPr>
          <w:rFonts w:ascii="Arial" w:hAnsi="Arial" w:cs="Arial"/>
          <w:sz w:val="20"/>
          <w:szCs w:val="20"/>
          <w:lang w:val="en-US"/>
        </w:rPr>
        <w:t>s</w:t>
      </w:r>
      <w:r w:rsidRPr="001B7CF1">
        <w:rPr>
          <w:rFonts w:ascii="Arial" w:hAnsi="Arial" w:cs="Arial"/>
          <w:sz w:val="20"/>
          <w:szCs w:val="20"/>
          <w:lang w:val="en-US"/>
        </w:rPr>
        <w:t xml:space="preserve">timate </w:t>
      </w:r>
      <w:proofErr w:type="gramStart"/>
      <w:r w:rsidRPr="001B7CF1">
        <w:rPr>
          <w:rFonts w:ascii="Arial" w:hAnsi="Arial" w:cs="Arial"/>
          <w:sz w:val="20"/>
          <w:szCs w:val="20"/>
          <w:lang w:val="en-US"/>
        </w:rPr>
        <w:t>given  in</w:t>
      </w:r>
      <w:proofErr w:type="gramEnd"/>
      <w:r w:rsidRPr="001B7CF1">
        <w:rPr>
          <w:rFonts w:ascii="Arial" w:hAnsi="Arial" w:cs="Arial"/>
          <w:sz w:val="20"/>
          <w:szCs w:val="20"/>
          <w:lang w:val="en-US"/>
        </w:rPr>
        <w:t xml:space="preserve"> the ESMA  impact assessment </w:t>
      </w:r>
    </w:p>
    <w:p w:rsidR="00B614EC" w:rsidRPr="001B7CF1" w:rsidRDefault="00B614EC" w:rsidP="003B6569">
      <w:pPr>
        <w:pStyle w:val="Paragraphedeliste"/>
        <w:spacing w:after="200" w:line="276" w:lineRule="auto"/>
        <w:rPr>
          <w:rFonts w:ascii="Arial" w:hAnsi="Arial" w:cs="Arial"/>
          <w:sz w:val="20"/>
          <w:szCs w:val="20"/>
          <w:lang w:val="en-US"/>
        </w:rPr>
      </w:pPr>
      <w:r w:rsidRPr="001B7CF1">
        <w:rPr>
          <w:rFonts w:ascii="Arial" w:hAnsi="Arial" w:cs="Arial"/>
          <w:sz w:val="20"/>
          <w:szCs w:val="20"/>
          <w:lang w:val="en-US"/>
        </w:rPr>
        <w:t>•</w:t>
      </w:r>
      <w:r w:rsidRPr="001B7CF1">
        <w:rPr>
          <w:rFonts w:ascii="Arial" w:hAnsi="Arial" w:cs="Arial"/>
          <w:sz w:val="20"/>
          <w:szCs w:val="20"/>
          <w:lang w:val="en-US"/>
        </w:rPr>
        <w:tab/>
        <w:t>In Italy:  9 %</w:t>
      </w:r>
    </w:p>
    <w:p w:rsidR="00B614EC" w:rsidRPr="001B7CF1" w:rsidRDefault="00B614EC" w:rsidP="003B6569">
      <w:pPr>
        <w:pStyle w:val="Paragraphedeliste"/>
        <w:spacing w:after="200" w:line="276" w:lineRule="auto"/>
        <w:rPr>
          <w:rFonts w:ascii="Arial" w:hAnsi="Arial" w:cs="Arial"/>
          <w:sz w:val="20"/>
          <w:szCs w:val="20"/>
          <w:lang w:val="en-US"/>
        </w:rPr>
      </w:pPr>
      <w:r w:rsidRPr="001B7CF1">
        <w:rPr>
          <w:rFonts w:ascii="Arial" w:hAnsi="Arial" w:cs="Arial"/>
          <w:sz w:val="20"/>
          <w:szCs w:val="20"/>
          <w:lang w:val="en-US"/>
        </w:rPr>
        <w:t>•</w:t>
      </w:r>
      <w:r w:rsidRPr="001B7CF1">
        <w:rPr>
          <w:rFonts w:ascii="Arial" w:hAnsi="Arial" w:cs="Arial"/>
          <w:sz w:val="20"/>
          <w:szCs w:val="20"/>
          <w:lang w:val="en-US"/>
        </w:rPr>
        <w:tab/>
        <w:t xml:space="preserve">In Spain: 70 % </w:t>
      </w:r>
    </w:p>
    <w:p w:rsidR="00B614EC" w:rsidRPr="001B7CF1" w:rsidRDefault="00B614EC" w:rsidP="003B6569">
      <w:pPr>
        <w:pStyle w:val="Paragraphedeliste"/>
        <w:spacing w:after="200" w:line="276" w:lineRule="auto"/>
        <w:rPr>
          <w:rFonts w:ascii="Arial" w:hAnsi="Arial" w:cs="Arial"/>
          <w:sz w:val="20"/>
          <w:szCs w:val="20"/>
          <w:lang w:val="en-US"/>
        </w:rPr>
      </w:pPr>
    </w:p>
    <w:p w:rsidR="00B614EC" w:rsidRPr="001B7CF1" w:rsidRDefault="00B614EC" w:rsidP="003B6569">
      <w:pPr>
        <w:pStyle w:val="Paragraphedeliste"/>
        <w:spacing w:after="200" w:line="276" w:lineRule="auto"/>
        <w:rPr>
          <w:rFonts w:ascii="Arial" w:hAnsi="Arial" w:cs="Arial"/>
          <w:sz w:val="20"/>
          <w:szCs w:val="20"/>
          <w:lang w:val="en-US"/>
        </w:rPr>
      </w:pPr>
      <w:r w:rsidRPr="001B7CF1">
        <w:rPr>
          <w:rFonts w:ascii="Arial" w:hAnsi="Arial" w:cs="Arial"/>
          <w:sz w:val="20"/>
          <w:szCs w:val="20"/>
          <w:lang w:val="en-US"/>
        </w:rPr>
        <w:t>But these costs would go far beyond the costs of transfer since option 1 would, in our view co</w:t>
      </w:r>
      <w:r w:rsidRPr="001B7CF1">
        <w:rPr>
          <w:rFonts w:ascii="Arial" w:hAnsi="Arial" w:cs="Arial"/>
          <w:sz w:val="20"/>
          <w:szCs w:val="20"/>
          <w:lang w:val="en-US"/>
        </w:rPr>
        <w:t>n</w:t>
      </w:r>
      <w:r w:rsidRPr="001B7CF1">
        <w:rPr>
          <w:rFonts w:ascii="Arial" w:hAnsi="Arial" w:cs="Arial"/>
          <w:sz w:val="20"/>
          <w:szCs w:val="20"/>
          <w:lang w:val="en-US"/>
        </w:rPr>
        <w:t>tradict, without any compelling grounds, the freedom of enterprise in the European financial and lead to a far reaching market restructuring detrimental to:</w:t>
      </w:r>
    </w:p>
    <w:p w:rsidR="00FC55E3" w:rsidRDefault="00B614EC" w:rsidP="00FC55E3">
      <w:pPr>
        <w:pStyle w:val="Paragraphedeliste"/>
        <w:spacing w:after="200" w:line="276" w:lineRule="auto"/>
        <w:rPr>
          <w:rFonts w:ascii="Arial" w:hAnsi="Arial" w:cs="Arial"/>
          <w:sz w:val="20"/>
          <w:szCs w:val="20"/>
          <w:lang w:val="en-US"/>
        </w:rPr>
      </w:pPr>
      <w:r w:rsidRPr="001B7CF1">
        <w:rPr>
          <w:rFonts w:ascii="Arial" w:hAnsi="Arial" w:cs="Arial"/>
          <w:sz w:val="20"/>
          <w:szCs w:val="20"/>
          <w:lang w:val="en-US"/>
        </w:rPr>
        <w:t>1) The employment in the financing sector,</w:t>
      </w:r>
    </w:p>
    <w:p w:rsidR="00FC55E3" w:rsidRPr="00FC55E3" w:rsidRDefault="00B614EC" w:rsidP="00FC55E3">
      <w:pPr>
        <w:pStyle w:val="Paragraphedeliste"/>
        <w:spacing w:after="200" w:line="276" w:lineRule="auto"/>
        <w:rPr>
          <w:rFonts w:ascii="Arial" w:hAnsi="Arial" w:cs="Arial"/>
          <w:sz w:val="20"/>
          <w:szCs w:val="20"/>
          <w:lang w:val="en-US"/>
        </w:rPr>
      </w:pPr>
      <w:r w:rsidRPr="00FC55E3">
        <w:rPr>
          <w:rFonts w:ascii="Arial" w:hAnsi="Arial" w:cs="Arial"/>
          <w:sz w:val="20"/>
          <w:szCs w:val="20"/>
          <w:lang w:val="en-US"/>
        </w:rPr>
        <w:t xml:space="preserve">2) The financing of the economy, </w:t>
      </w:r>
    </w:p>
    <w:p w:rsidR="00FC55E3" w:rsidRPr="00FC55E3" w:rsidRDefault="00B614EC" w:rsidP="00FC55E3">
      <w:pPr>
        <w:pStyle w:val="Paragraphedeliste"/>
        <w:spacing w:after="200" w:line="276" w:lineRule="auto"/>
        <w:rPr>
          <w:rFonts w:ascii="Arial" w:hAnsi="Arial" w:cs="Arial"/>
          <w:sz w:val="20"/>
          <w:szCs w:val="20"/>
          <w:lang w:val="en-US"/>
        </w:rPr>
      </w:pPr>
      <w:r w:rsidRPr="00FC55E3">
        <w:rPr>
          <w:rFonts w:ascii="Arial" w:hAnsi="Arial" w:cs="Arial"/>
          <w:sz w:val="20"/>
          <w:szCs w:val="20"/>
          <w:lang w:val="en-US"/>
        </w:rPr>
        <w:t>3) The stability and safety of the whole UCITS model and so to investors, and</w:t>
      </w:r>
    </w:p>
    <w:p w:rsidR="00B614EC" w:rsidRPr="00FC55E3" w:rsidRDefault="00B614EC" w:rsidP="00FC55E3">
      <w:pPr>
        <w:pStyle w:val="Paragraphedeliste"/>
        <w:spacing w:after="200" w:line="276" w:lineRule="auto"/>
        <w:rPr>
          <w:rFonts w:ascii="Arial" w:hAnsi="Arial" w:cs="Arial"/>
          <w:sz w:val="20"/>
          <w:szCs w:val="20"/>
          <w:lang w:val="en-US"/>
        </w:rPr>
      </w:pPr>
      <w:r w:rsidRPr="00FC55E3">
        <w:rPr>
          <w:rFonts w:ascii="Arial" w:hAnsi="Arial" w:cs="Arial"/>
          <w:sz w:val="20"/>
          <w:szCs w:val="20"/>
          <w:lang w:val="en-US"/>
        </w:rPr>
        <w:t xml:space="preserve">4) The stability of the banking sector. </w:t>
      </w:r>
    </w:p>
    <w:p w:rsidR="00B614EC" w:rsidRPr="006B5E09" w:rsidRDefault="00B614EC" w:rsidP="00FC55E3">
      <w:pPr>
        <w:ind w:left="709"/>
        <w:jc w:val="both"/>
        <w:rPr>
          <w:rFonts w:cs="Arial"/>
          <w:color w:val="0000FF"/>
          <w:szCs w:val="20"/>
          <w:lang w:val="en-US"/>
        </w:rPr>
      </w:pPr>
      <w:r w:rsidRPr="001B7CF1">
        <w:rPr>
          <w:rFonts w:ascii="Arial" w:hAnsi="Arial" w:cs="Arial"/>
          <w:szCs w:val="20"/>
          <w:lang w:val="en-US"/>
        </w:rPr>
        <w:t>If Option 1 were to be pursued, a very rigorous cost/benefit analysis would need to be carried out.</w:t>
      </w:r>
      <w:r w:rsidR="00D23169">
        <w:rPr>
          <w:rFonts w:ascii="Arial" w:hAnsi="Arial" w:cs="Arial"/>
          <w:szCs w:val="20"/>
          <w:lang w:val="en-US"/>
        </w:rPr>
        <w:t xml:space="preserve">  </w:t>
      </w:r>
      <w:proofErr w:type="gramStart"/>
      <w:r w:rsidR="00D23169">
        <w:rPr>
          <w:rFonts w:ascii="Arial" w:hAnsi="Arial" w:cs="Arial"/>
          <w:szCs w:val="20"/>
          <w:lang w:val="en-US"/>
        </w:rPr>
        <w:t>We  do</w:t>
      </w:r>
      <w:proofErr w:type="gramEnd"/>
      <w:r w:rsidR="00FC55E3">
        <w:rPr>
          <w:rFonts w:ascii="Arial" w:hAnsi="Arial" w:cs="Arial"/>
          <w:szCs w:val="20"/>
          <w:lang w:val="en-US"/>
        </w:rPr>
        <w:t xml:space="preserve">  not foresee any </w:t>
      </w:r>
      <w:r w:rsidRPr="001B7CF1">
        <w:rPr>
          <w:rFonts w:ascii="Arial" w:hAnsi="Arial" w:cs="Arial"/>
          <w:szCs w:val="20"/>
          <w:lang w:val="en-US"/>
        </w:rPr>
        <w:t>benefits  for the European funds industry and investors. Particularly when there is a readily available Union law-</w:t>
      </w:r>
      <w:proofErr w:type="spellStart"/>
      <w:r w:rsidRPr="001B7CF1">
        <w:rPr>
          <w:rFonts w:ascii="Arial" w:hAnsi="Arial" w:cs="Arial"/>
          <w:szCs w:val="20"/>
          <w:lang w:val="en-US"/>
        </w:rPr>
        <w:t>recognised</w:t>
      </w:r>
      <w:proofErr w:type="spellEnd"/>
      <w:r w:rsidRPr="001B7CF1">
        <w:rPr>
          <w:rFonts w:ascii="Arial" w:hAnsi="Arial" w:cs="Arial"/>
          <w:szCs w:val="20"/>
          <w:lang w:val="en-US"/>
        </w:rPr>
        <w:t xml:space="preserve"> solution for demonstrating independence (effe</w:t>
      </w:r>
      <w:r w:rsidRPr="001B7CF1">
        <w:rPr>
          <w:rFonts w:ascii="Arial" w:hAnsi="Arial" w:cs="Arial"/>
          <w:szCs w:val="20"/>
          <w:lang w:val="en-US"/>
        </w:rPr>
        <w:t>c</w:t>
      </w:r>
      <w:r w:rsidRPr="001B7CF1">
        <w:rPr>
          <w:rFonts w:ascii="Arial" w:hAnsi="Arial" w:cs="Arial"/>
          <w:szCs w:val="20"/>
          <w:lang w:val="en-US"/>
        </w:rPr>
        <w:t xml:space="preserve">tive and robust management of conflicts) will deliver the investor protection outcome that that the UCITS Directive is designed to achieve. Option 2 </w:t>
      </w:r>
      <w:r w:rsidR="00A80C5D">
        <w:rPr>
          <w:rFonts w:ascii="Arial" w:hAnsi="Arial" w:cs="Arial"/>
          <w:szCs w:val="20"/>
          <w:lang w:val="en-US"/>
        </w:rPr>
        <w:t xml:space="preserve">(subject to our other comments) </w:t>
      </w:r>
      <w:r w:rsidRPr="001B7CF1">
        <w:rPr>
          <w:rFonts w:ascii="Arial" w:hAnsi="Arial" w:cs="Arial"/>
          <w:szCs w:val="20"/>
          <w:lang w:val="en-US"/>
        </w:rPr>
        <w:t>is the right O</w:t>
      </w:r>
      <w:r w:rsidRPr="001B7CF1">
        <w:rPr>
          <w:rFonts w:ascii="Arial" w:hAnsi="Arial" w:cs="Arial"/>
          <w:szCs w:val="20"/>
          <w:lang w:val="en-US"/>
        </w:rPr>
        <w:t>p</w:t>
      </w:r>
      <w:r w:rsidRPr="001B7CF1">
        <w:rPr>
          <w:rFonts w:ascii="Arial" w:hAnsi="Arial" w:cs="Arial"/>
          <w:szCs w:val="20"/>
          <w:lang w:val="en-US"/>
        </w:rPr>
        <w:t>tion to pursue</w:t>
      </w:r>
      <w:r w:rsidRPr="003B6569">
        <w:rPr>
          <w:rFonts w:cs="Arial"/>
          <w:color w:val="0000FF"/>
          <w:szCs w:val="20"/>
          <w:lang w:val="en-US"/>
        </w:rPr>
        <w:t>.</w:t>
      </w:r>
    </w:p>
    <w:permEnd w:id="21"/>
    <w:p w:rsidR="00B614EC" w:rsidRDefault="00B614EC" w:rsidP="0088604A">
      <w:r>
        <w:t>&lt;ESMA_UCITS_QUESTION_22&gt;</w:t>
      </w:r>
    </w:p>
    <w:p w:rsidR="00B614EC" w:rsidRDefault="00B614EC" w:rsidP="0088604A"/>
    <w:p w:rsidR="00B614EC" w:rsidRDefault="00B614EC" w:rsidP="00037818">
      <w:pPr>
        <w:rPr>
          <w:b/>
        </w:rPr>
      </w:pPr>
      <w:r>
        <w:rPr>
          <w:b/>
        </w:rPr>
        <w:lastRenderedPageBreak/>
        <w:t>Annex III</w:t>
      </w:r>
    </w:p>
    <w:p w:rsidR="00B614EC" w:rsidRDefault="00B614EC" w:rsidP="00037818">
      <w:pPr>
        <w:rPr>
          <w:b/>
        </w:rPr>
      </w:pPr>
    </w:p>
    <w:p w:rsidR="00B614EC" w:rsidRPr="00037818" w:rsidRDefault="00B614EC" w:rsidP="00037818">
      <w:pPr>
        <w:rPr>
          <w:b/>
        </w:rPr>
      </w:pPr>
      <w:r w:rsidRPr="00037818">
        <w:rPr>
          <w:b/>
        </w:rPr>
        <w:t>Cost-benefit analysis</w:t>
      </w:r>
    </w:p>
    <w:p w:rsidR="00B614EC" w:rsidRDefault="00B614EC" w:rsidP="0088604A"/>
    <w:p w:rsidR="00B614EC" w:rsidRDefault="00B614EC" w:rsidP="0088604A">
      <w:pPr>
        <w:pStyle w:val="Heading5"/>
        <w:keepNext w:val="0"/>
        <w:keepLines w:val="0"/>
        <w:numPr>
          <w:ilvl w:val="0"/>
          <w:numId w:val="37"/>
        </w:numPr>
        <w:spacing w:after="250" w:line="276" w:lineRule="auto"/>
        <w:ind w:left="0" w:firstLine="0"/>
      </w:pPr>
      <w:r>
        <w:t>Do you agree with ESMA’s approach to discard the second and third options descr</w:t>
      </w:r>
      <w:r>
        <w:t>i</w:t>
      </w:r>
      <w:r>
        <w:t>bed above?</w:t>
      </w:r>
    </w:p>
    <w:p w:rsidR="00B614EC" w:rsidRDefault="00B614EC" w:rsidP="0088604A">
      <w:r>
        <w:t>&lt;ESMA_UCITS_QUESTION_23&gt;</w:t>
      </w:r>
    </w:p>
    <w:p w:rsidR="00B614EC" w:rsidRDefault="00B614EC" w:rsidP="00FA557A">
      <w:pPr>
        <w:jc w:val="both"/>
        <w:rPr>
          <w:rFonts w:ascii="Arial" w:hAnsi="Arial" w:cs="Arial"/>
          <w:szCs w:val="20"/>
          <w:lang w:val="en-US"/>
        </w:rPr>
      </w:pPr>
      <w:permStart w:id="22" w:edGrp="everyone"/>
      <w:r w:rsidRPr="00FA557A">
        <w:rPr>
          <w:rFonts w:ascii="Arial" w:hAnsi="Arial" w:cs="Arial"/>
          <w:szCs w:val="20"/>
          <w:lang w:val="en-US"/>
        </w:rPr>
        <w:t xml:space="preserve"> </w:t>
      </w:r>
      <w:r w:rsidRPr="006F2AE3">
        <w:rPr>
          <w:rFonts w:ascii="Arial" w:hAnsi="Arial" w:cs="Arial"/>
          <w:szCs w:val="20"/>
          <w:lang w:val="en-US"/>
        </w:rPr>
        <w:t xml:space="preserve">We </w:t>
      </w:r>
      <w:r>
        <w:rPr>
          <w:rFonts w:ascii="Arial" w:hAnsi="Arial" w:cs="Arial"/>
          <w:szCs w:val="20"/>
          <w:lang w:val="en-US"/>
        </w:rPr>
        <w:t>do</w:t>
      </w:r>
      <w:r w:rsidRPr="006F2AE3">
        <w:rPr>
          <w:rFonts w:ascii="Arial" w:hAnsi="Arial" w:cs="Arial"/>
          <w:szCs w:val="20"/>
          <w:lang w:val="en-US"/>
        </w:rPr>
        <w:t xml:space="preserve"> not agree with ESMA’s approach to discard the second </w:t>
      </w:r>
      <w:proofErr w:type="gramStart"/>
      <w:r w:rsidRPr="006F2AE3">
        <w:rPr>
          <w:rFonts w:ascii="Arial" w:hAnsi="Arial" w:cs="Arial"/>
          <w:szCs w:val="20"/>
          <w:lang w:val="en-US"/>
        </w:rPr>
        <w:t>option  as</w:t>
      </w:r>
      <w:proofErr w:type="gramEnd"/>
      <w:r w:rsidRPr="006F2AE3">
        <w:rPr>
          <w:rFonts w:ascii="Arial" w:hAnsi="Arial" w:cs="Arial"/>
          <w:szCs w:val="20"/>
          <w:lang w:val="en-US"/>
        </w:rPr>
        <w:t xml:space="preserve"> it is a more flexible solution than  option to meet the objective of independence between the depositary and the asset manager .</w:t>
      </w:r>
    </w:p>
    <w:p w:rsidR="00B614EC" w:rsidRDefault="00B614EC" w:rsidP="00FA557A">
      <w:pPr>
        <w:jc w:val="both"/>
        <w:rPr>
          <w:rFonts w:ascii="Arial" w:hAnsi="Arial" w:cs="Arial"/>
          <w:szCs w:val="20"/>
          <w:lang w:val="en-US"/>
        </w:rPr>
      </w:pPr>
      <w:r w:rsidRPr="006F2AE3">
        <w:rPr>
          <w:rFonts w:ascii="Arial" w:hAnsi="Arial" w:cs="Arial"/>
          <w:szCs w:val="20"/>
          <w:lang w:val="en-US"/>
        </w:rPr>
        <w:t>We agree with ESMA’s approach to discard the third option</w:t>
      </w:r>
      <w:r>
        <w:rPr>
          <w:rFonts w:ascii="Arial" w:hAnsi="Arial" w:cs="Arial"/>
          <w:szCs w:val="20"/>
          <w:lang w:val="en-US"/>
        </w:rPr>
        <w:t>.</w:t>
      </w:r>
    </w:p>
    <w:permEnd w:id="22"/>
    <w:p w:rsidR="00B614EC" w:rsidRDefault="00B614EC" w:rsidP="0088604A">
      <w:r>
        <w:t>&lt;ESMA_UCITS_QUESTION_23&gt;</w:t>
      </w:r>
    </w:p>
    <w:p w:rsidR="00B614EC" w:rsidRDefault="00B614EC" w:rsidP="0088604A"/>
    <w:p w:rsidR="00B614EC" w:rsidRPr="009137B6" w:rsidRDefault="00B614EC" w:rsidP="0088604A">
      <w:pPr>
        <w:pStyle w:val="aNEW-Level0"/>
        <w:tabs>
          <w:tab w:val="clear" w:pos="735"/>
        </w:tabs>
      </w:pPr>
    </w:p>
    <w:sectPr w:rsidR="00B614EC"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4EC" w:rsidRDefault="00B614EC">
      <w:r>
        <w:separator/>
      </w:r>
    </w:p>
    <w:p w:rsidR="00B614EC" w:rsidRDefault="00B614EC"/>
  </w:endnote>
  <w:endnote w:type="continuationSeparator" w:id="0">
    <w:p w:rsidR="00B614EC" w:rsidRDefault="00B614EC">
      <w:r>
        <w:continuationSeparator/>
      </w:r>
    </w:p>
    <w:p w:rsidR="00B614EC" w:rsidRDefault="00B614EC"/>
  </w:endnote>
  <w:endnote w:type="continuationNotice" w:id="1">
    <w:p w:rsidR="00B614EC" w:rsidRDefault="00B614E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Century"/>
    <w:charset w:val="00"/>
    <w:family w:val="roman"/>
    <w:pitch w:val="variable"/>
    <w:sig w:usb0="00000001"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B614EC" w:rsidRPr="00315E96" w:rsidTr="00315E96">
      <w:trPr>
        <w:trHeight w:val="284"/>
      </w:trPr>
      <w:tc>
        <w:tcPr>
          <w:tcW w:w="8460" w:type="dxa"/>
        </w:tcPr>
        <w:p w:rsidR="00B614EC" w:rsidRPr="00315E96" w:rsidRDefault="00B614EC" w:rsidP="00315E96">
          <w:pPr>
            <w:pStyle w:val="00Footer"/>
            <w:rPr>
              <w:lang w:val="fr-FR"/>
            </w:rPr>
          </w:pPr>
        </w:p>
      </w:tc>
      <w:tc>
        <w:tcPr>
          <w:tcW w:w="952" w:type="dxa"/>
        </w:tcPr>
        <w:p w:rsidR="00B614EC" w:rsidRPr="002C5B2D" w:rsidRDefault="00A65366" w:rsidP="002C5B2D">
          <w:pPr>
            <w:pStyle w:val="00aPagenumber"/>
          </w:pPr>
          <w:fldSimple w:instr=" PAGE ">
            <w:r w:rsidR="00D23169">
              <w:rPr>
                <w:noProof/>
              </w:rPr>
              <w:t>3</w:t>
            </w:r>
          </w:fldSimple>
        </w:p>
      </w:tc>
    </w:tr>
  </w:tbl>
  <w:p w:rsidR="00B614EC" w:rsidRDefault="00B614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4EC" w:rsidRDefault="00B614EC" w:rsidP="00395EF9">
    <w:pPr>
      <w:pStyle w:val="Footer"/>
      <w:tabs>
        <w:tab w:val="clear" w:pos="4536"/>
        <w:tab w:val="clear" w:pos="9072"/>
        <w:tab w:val="left" w:pos="8115"/>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4EC" w:rsidRDefault="00B614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4EC" w:rsidRDefault="00B614EC">
      <w:r>
        <w:separator/>
      </w:r>
    </w:p>
    <w:p w:rsidR="00B614EC" w:rsidRDefault="00B614EC"/>
  </w:footnote>
  <w:footnote w:type="continuationSeparator" w:id="0">
    <w:p w:rsidR="00B614EC" w:rsidRDefault="00B614EC">
      <w:r>
        <w:continuationSeparator/>
      </w:r>
    </w:p>
    <w:p w:rsidR="00B614EC" w:rsidRDefault="00B614EC"/>
  </w:footnote>
  <w:footnote w:type="continuationNotice" w:id="1">
    <w:p w:rsidR="00B614EC" w:rsidRDefault="00B614EC"/>
  </w:footnote>
  <w:footnote w:id="2">
    <w:p w:rsidR="00B614EC" w:rsidRDefault="00B614EC" w:rsidP="00D72304">
      <w:pPr>
        <w:pStyle w:val="FootnoteText"/>
      </w:pPr>
      <w:r>
        <w:rPr>
          <w:rStyle w:val="FootnoteReference"/>
        </w:rPr>
        <w:footnoteRef/>
      </w:r>
      <w:r>
        <w:t xml:space="preserve"> </w:t>
      </w:r>
      <w:r w:rsidRPr="00395D33">
        <w:t>Article 22a(3)(d) in the text of UCITS V published in the Official Journal.</w:t>
      </w:r>
    </w:p>
  </w:footnote>
  <w:footnote w:id="3">
    <w:p w:rsidR="00B614EC" w:rsidRPr="00281A4F" w:rsidRDefault="00B614EC" w:rsidP="00D664EA">
      <w:pPr>
        <w:pStyle w:val="FootnoteText"/>
        <w:rPr>
          <w:lang w:val="en-US"/>
        </w:rPr>
      </w:pPr>
      <w:r>
        <w:rPr>
          <w:rStyle w:val="FootnoteReference"/>
        </w:rPr>
        <w:footnoteRef/>
      </w:r>
      <w:r w:rsidRPr="00E70827">
        <w:rPr>
          <w:lang w:val="en-GB"/>
        </w:rPr>
        <w:t xml:space="preserve"> </w:t>
      </w:r>
      <w:proofErr w:type="gramStart"/>
      <w:r w:rsidRPr="00E70827">
        <w:rPr>
          <w:lang w:val="en-GB"/>
        </w:rPr>
        <w:t>Article 22a3(c) in the text of UCITS V published in the Official Journal.</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4EC" w:rsidRDefault="00281A4F">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19050" t="0" r="9525" b="0"/>
          <wp:wrapNone/>
          <wp:docPr id="1"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srcRect/>
                  <a:stretch>
                    <a:fillRect/>
                  </a:stretch>
                </pic:blipFill>
                <pic:spPr bwMode="auto">
                  <a:xfrm>
                    <a:off x="0" y="0"/>
                    <a:ext cx="561975" cy="561975"/>
                  </a:xfrm>
                  <a:prstGeom prst="rect">
                    <a:avLst/>
                  </a:prstGeom>
                  <a:noFill/>
                </pic:spPr>
              </pic:pic>
            </a:graphicData>
          </a:graphic>
        </wp:anchor>
      </w:drawing>
    </w:r>
    <w:r w:rsidR="00A65366" w:rsidRPr="00A65366">
      <w:rPr>
        <w:noProof/>
        <w:lang w:eastAsia="fr-FR"/>
      </w:rPr>
      <w:pict>
        <v:line id="Line 16" o:spid="_x0000_s2050" style="position:absolute;z-index:251656192;visibility:visible;mso-wrap-distance-left:3.17489mm;mso-wrap-distance-right:3.17489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4EC" w:rsidRDefault="00281A4F"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19050" t="0" r="0" b="0"/>
          <wp:wrapNone/>
          <wp:docPr id="3"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srcRect/>
                  <a:stretch>
                    <a:fillRect/>
                  </a:stretch>
                </pic:blipFill>
                <pic:spPr bwMode="auto">
                  <a:xfrm>
                    <a:off x="0" y="0"/>
                    <a:ext cx="2209800" cy="904875"/>
                  </a:xfrm>
                  <a:prstGeom prst="rect">
                    <a:avLst/>
                  </a:prstGeom>
                  <a:noFill/>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19050" t="0" r="2540" b="0"/>
          <wp:wrapNone/>
          <wp:docPr id="4"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srcRect/>
                  <a:stretch>
                    <a:fillRect/>
                  </a:stretch>
                </pic:blipFill>
                <pic:spPr bwMode="auto">
                  <a:xfrm>
                    <a:off x="0" y="0"/>
                    <a:ext cx="7560310" cy="6800850"/>
                  </a:xfrm>
                  <a:prstGeom prst="rect">
                    <a:avLst/>
                  </a:prstGeom>
                  <a:noFill/>
                </pic:spPr>
              </pic:pic>
            </a:graphicData>
          </a:graphic>
        </wp:anchor>
      </w:drawing>
    </w:r>
    <w:r w:rsidR="00B614EC">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4EC" w:rsidRDefault="00B614E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B614EC" w:rsidRPr="002F4496" w:rsidTr="000C06C9">
      <w:trPr>
        <w:trHeight w:val="284"/>
      </w:trPr>
      <w:tc>
        <w:tcPr>
          <w:tcW w:w="8460" w:type="dxa"/>
        </w:tcPr>
        <w:p w:rsidR="00B614EC" w:rsidRPr="000C3B6D" w:rsidRDefault="00B614EC" w:rsidP="000C06C9">
          <w:pPr>
            <w:pStyle w:val="00Footer"/>
            <w:rPr>
              <w:lang w:val="fr-FR"/>
            </w:rPr>
          </w:pPr>
        </w:p>
      </w:tc>
      <w:tc>
        <w:tcPr>
          <w:tcW w:w="952" w:type="dxa"/>
        </w:tcPr>
        <w:p w:rsidR="00B614EC" w:rsidRPr="00146B34" w:rsidRDefault="00B614EC" w:rsidP="000C06C9">
          <w:pPr>
            <w:pStyle w:val="00aPagenumber"/>
            <w:rPr>
              <w:lang w:val="fr-FR"/>
            </w:rPr>
          </w:pPr>
        </w:p>
      </w:tc>
    </w:tr>
  </w:tbl>
  <w:p w:rsidR="00B614EC" w:rsidRPr="00DB46C3" w:rsidRDefault="00B614EC">
    <w:pPr>
      <w:rPr>
        <w:lang w:val="fr-FR"/>
      </w:rPr>
    </w:pPr>
  </w:p>
  <w:p w:rsidR="00B614EC" w:rsidRPr="002F4496" w:rsidRDefault="00B614EC">
    <w:pPr>
      <w:pStyle w:val="Header"/>
    </w:pPr>
  </w:p>
  <w:p w:rsidR="00B614EC" w:rsidRPr="002F4496" w:rsidRDefault="00B614EC" w:rsidP="000C06C9">
    <w:pPr>
      <w:pStyle w:val="Header"/>
      <w:tabs>
        <w:tab w:val="clear" w:pos="4536"/>
        <w:tab w:val="clear" w:pos="9072"/>
        <w:tab w:val="left" w:pos="8227"/>
      </w:tabs>
    </w:pPr>
  </w:p>
  <w:p w:rsidR="00B614EC" w:rsidRPr="002F4496" w:rsidRDefault="00B614EC" w:rsidP="000C06C9">
    <w:pPr>
      <w:pStyle w:val="Header"/>
      <w:tabs>
        <w:tab w:val="clear" w:pos="4536"/>
        <w:tab w:val="clear" w:pos="9072"/>
        <w:tab w:val="left" w:pos="8227"/>
      </w:tabs>
    </w:pPr>
  </w:p>
  <w:p w:rsidR="00B614EC" w:rsidRPr="002F4496" w:rsidRDefault="00B614EC">
    <w:pPr>
      <w:pStyle w:val="Header"/>
    </w:pPr>
  </w:p>
  <w:p w:rsidR="00B614EC" w:rsidRPr="002F4496" w:rsidRDefault="00B614EC">
    <w:pPr>
      <w:pStyle w:val="Header"/>
    </w:pPr>
  </w:p>
  <w:p w:rsidR="00B614EC" w:rsidRPr="002F4496" w:rsidRDefault="00B614EC">
    <w:pPr>
      <w:pStyle w:val="Header"/>
    </w:pPr>
  </w:p>
  <w:p w:rsidR="00B614EC" w:rsidRPr="002F4496" w:rsidRDefault="00B614EC">
    <w:pPr>
      <w:pStyle w:val="Header"/>
    </w:pPr>
  </w:p>
  <w:p w:rsidR="00B614EC" w:rsidRPr="002F4496" w:rsidRDefault="00B614EC">
    <w:pPr>
      <w:pStyle w:val="Header"/>
      <w:rPr>
        <w:highlight w:val="yellow"/>
      </w:rPr>
    </w:pPr>
  </w:p>
  <w:p w:rsidR="00B614EC" w:rsidRDefault="00A65366">
    <w:pPr>
      <w:pStyle w:val="Header"/>
    </w:pPr>
    <w:r w:rsidRPr="00A65366">
      <w:rPr>
        <w:noProof/>
        <w:lang w:eastAsia="fr-FR"/>
      </w:rPr>
      <w:pict>
        <v:line id="Straight Connector 138" o:spid="_x0000_s2053" style="position:absolute;z-index:251660288;visibility:visible;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281A4F">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19050" t="0" r="0" b="0"/>
          <wp:wrapNone/>
          <wp:docPr id="6"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srcRect/>
                  <a:stretch>
                    <a:fillRect/>
                  </a:stretch>
                </pic:blipFill>
                <pic:spPr bwMode="auto">
                  <a:xfrm>
                    <a:off x="0" y="0"/>
                    <a:ext cx="2209800" cy="9048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E26190A"/>
    <w:lvl w:ilvl="0">
      <w:start w:val="1"/>
      <w:numFmt w:val="decimal"/>
      <w:lvlText w:val="%1."/>
      <w:lvlJc w:val="left"/>
      <w:pPr>
        <w:tabs>
          <w:tab w:val="num" w:pos="643"/>
        </w:tabs>
        <w:ind w:left="643" w:hanging="360"/>
      </w:pPr>
      <w:rPr>
        <w:rFonts w:cs="Times New Roman"/>
        <w:lang w:val="en-US"/>
      </w:rPr>
    </w:lvl>
  </w:abstractNum>
  <w:abstractNum w:abstractNumId="1">
    <w:nsid w:val="FFFFFF88"/>
    <w:multiLevelType w:val="singleLevel"/>
    <w:tmpl w:val="5F92C32A"/>
    <w:lvl w:ilvl="0">
      <w:start w:val="1"/>
      <w:numFmt w:val="decimal"/>
      <w:lvlText w:val="%1."/>
      <w:lvlJc w:val="left"/>
      <w:pPr>
        <w:tabs>
          <w:tab w:val="num" w:pos="360"/>
        </w:tabs>
        <w:ind w:left="360" w:hanging="360"/>
      </w:pPr>
      <w:rPr>
        <w:rFonts w:cs="Times New Roman"/>
      </w:rPr>
    </w:lvl>
  </w:abstractNum>
  <w:abstractNum w:abstractNumId="2">
    <w:nsid w:val="FFFFFF89"/>
    <w:multiLevelType w:val="singleLevel"/>
    <w:tmpl w:val="FF9A747E"/>
    <w:lvl w:ilvl="0">
      <w:start w:val="1"/>
      <w:numFmt w:val="bullet"/>
      <w:pStyle w:val="aNEW-Level1"/>
      <w:lvlText w:val=""/>
      <w:lvlJc w:val="left"/>
      <w:pPr>
        <w:tabs>
          <w:tab w:val="num" w:pos="360"/>
        </w:tabs>
        <w:ind w:left="360" w:hanging="360"/>
      </w:pPr>
      <w:rPr>
        <w:rFonts w:ascii="Symbol" w:hAnsi="Symbol" w:hint="default"/>
      </w:rPr>
    </w:lvl>
  </w:abstractNum>
  <w:abstractNum w:abstractNumId="3">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4">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cs="Times New Roman" w:hint="default"/>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rPr>
        <w:rFonts w:cs="Times New Roman"/>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cs="Times New Roman" w:hint="default"/>
        <w:b/>
        <w:i w:val="0"/>
        <w:sz w:val="2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cs="Times New Roman" w:hint="default"/>
        <w:b w:val="0"/>
        <w:sz w:val="20"/>
      </w:rPr>
    </w:lvl>
    <w:lvl w:ilvl="1" w:tplc="76C853DA">
      <w:start w:val="1"/>
      <w:numFmt w:val="lowerRoman"/>
      <w:pStyle w:val="NEW-Paragraph-level2"/>
      <w:lvlText w:val="%2."/>
      <w:lvlJc w:val="left"/>
      <w:pPr>
        <w:tabs>
          <w:tab w:val="num" w:pos="1361"/>
        </w:tabs>
        <w:ind w:left="1361" w:hanging="454"/>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tplc="A71A21D6">
      <w:start w:val="1"/>
      <w:numFmt w:val="lowerRoman"/>
      <w:lvlText w:val="%3."/>
      <w:lvlJc w:val="left"/>
      <w:pPr>
        <w:tabs>
          <w:tab w:val="num" w:pos="2727"/>
        </w:tabs>
        <w:ind w:left="2835" w:hanging="288"/>
      </w:pPr>
      <w:rPr>
        <w:rFonts w:cs="Times New Roman" w:hint="default"/>
      </w:rPr>
    </w:lvl>
    <w:lvl w:ilvl="3" w:tplc="0407000F">
      <w:start w:val="1"/>
      <w:numFmt w:val="decimal"/>
      <w:lvlText w:val="%4."/>
      <w:lvlJc w:val="left"/>
      <w:pPr>
        <w:tabs>
          <w:tab w:val="num" w:pos="3447"/>
        </w:tabs>
        <w:ind w:left="3447" w:hanging="360"/>
      </w:pPr>
      <w:rPr>
        <w:rFonts w:cs="Times New Roman"/>
      </w:rPr>
    </w:lvl>
    <w:lvl w:ilvl="4" w:tplc="04070019" w:tentative="1">
      <w:start w:val="1"/>
      <w:numFmt w:val="lowerLetter"/>
      <w:lvlText w:val="%5."/>
      <w:lvlJc w:val="left"/>
      <w:pPr>
        <w:tabs>
          <w:tab w:val="num" w:pos="4167"/>
        </w:tabs>
        <w:ind w:left="4167" w:hanging="360"/>
      </w:pPr>
      <w:rPr>
        <w:rFonts w:cs="Times New Roman"/>
      </w:rPr>
    </w:lvl>
    <w:lvl w:ilvl="5" w:tplc="0407001B" w:tentative="1">
      <w:start w:val="1"/>
      <w:numFmt w:val="lowerRoman"/>
      <w:lvlText w:val="%6."/>
      <w:lvlJc w:val="right"/>
      <w:pPr>
        <w:tabs>
          <w:tab w:val="num" w:pos="4887"/>
        </w:tabs>
        <w:ind w:left="4887" w:hanging="180"/>
      </w:pPr>
      <w:rPr>
        <w:rFonts w:cs="Times New Roman"/>
      </w:rPr>
    </w:lvl>
    <w:lvl w:ilvl="6" w:tplc="0407000F" w:tentative="1">
      <w:start w:val="1"/>
      <w:numFmt w:val="decimal"/>
      <w:lvlText w:val="%7."/>
      <w:lvlJc w:val="left"/>
      <w:pPr>
        <w:tabs>
          <w:tab w:val="num" w:pos="5607"/>
        </w:tabs>
        <w:ind w:left="5607" w:hanging="360"/>
      </w:pPr>
      <w:rPr>
        <w:rFonts w:cs="Times New Roman"/>
      </w:rPr>
    </w:lvl>
    <w:lvl w:ilvl="7" w:tplc="04070019" w:tentative="1">
      <w:start w:val="1"/>
      <w:numFmt w:val="lowerLetter"/>
      <w:lvlText w:val="%8."/>
      <w:lvlJc w:val="left"/>
      <w:pPr>
        <w:tabs>
          <w:tab w:val="num" w:pos="6327"/>
        </w:tabs>
        <w:ind w:left="6327" w:hanging="360"/>
      </w:pPr>
      <w:rPr>
        <w:rFonts w:cs="Times New Roman"/>
      </w:rPr>
    </w:lvl>
    <w:lvl w:ilvl="8" w:tplc="0407001B" w:tentative="1">
      <w:start w:val="1"/>
      <w:numFmt w:val="lowerRoman"/>
      <w:lvlText w:val="%9."/>
      <w:lvlJc w:val="right"/>
      <w:pPr>
        <w:tabs>
          <w:tab w:val="num" w:pos="7047"/>
        </w:tabs>
        <w:ind w:left="7047" w:hanging="180"/>
      </w:pPr>
      <w:rPr>
        <w:rFonts w:cs="Times New Roman"/>
      </w:r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BAE2256"/>
    <w:multiLevelType w:val="hybridMultilevel"/>
    <w:tmpl w:val="13D402CA"/>
    <w:lvl w:ilvl="0" w:tplc="BEB48E84">
      <w:start w:val="1"/>
      <w:numFmt w:val="decimal"/>
      <w:lvlText w:val="%1."/>
      <w:lvlJc w:val="left"/>
      <w:pPr>
        <w:tabs>
          <w:tab w:val="num" w:pos="284"/>
        </w:tabs>
        <w:ind w:left="284" w:hanging="284"/>
      </w:pPr>
      <w:rPr>
        <w:rFonts w:ascii="Georgia" w:hAnsi="Georgia" w:cs="Times New Roman" w:hint="default"/>
        <w:b w:val="0"/>
        <w:i w:val="0"/>
        <w:sz w:val="20"/>
      </w:rPr>
    </w:lvl>
    <w:lvl w:ilvl="1" w:tplc="6726A2CE">
      <w:start w:val="1"/>
      <w:numFmt w:val="lowerRoman"/>
      <w:lvlText w:val="%2."/>
      <w:lvlJc w:val="left"/>
      <w:pPr>
        <w:tabs>
          <w:tab w:val="num" w:pos="1440"/>
        </w:tabs>
        <w:ind w:left="1440" w:hanging="360"/>
      </w:pPr>
      <w:rPr>
        <w:rFonts w:cs="Times New Roman" w:hint="default"/>
        <w:b w:val="0"/>
      </w:rPr>
    </w:lvl>
    <w:lvl w:ilvl="2" w:tplc="4C12BD96">
      <w:start w:val="1"/>
      <w:numFmt w:val="lowerLetter"/>
      <w:pStyle w:val="NEW-Paragraph-level3"/>
      <w:lvlText w:val="%3."/>
      <w:lvlJc w:val="left"/>
      <w:pPr>
        <w:tabs>
          <w:tab w:val="num" w:pos="1031"/>
        </w:tabs>
        <w:ind w:left="1139" w:hanging="288"/>
      </w:pPr>
      <w:rPr>
        <w:rFonts w:cs="Times New Roman"/>
      </w:rPr>
    </w:lvl>
    <w:lvl w:ilvl="3" w:tplc="0407000F">
      <w:start w:val="1"/>
      <w:numFmt w:val="decimal"/>
      <w:lvlText w:val="%4."/>
      <w:lvlJc w:val="left"/>
      <w:pPr>
        <w:tabs>
          <w:tab w:val="num" w:pos="2880"/>
        </w:tabs>
        <w:ind w:left="2880" w:hanging="360"/>
      </w:pPr>
      <w:rPr>
        <w:rFonts w:cs="Times New Roman"/>
      </w:rPr>
    </w:lvl>
    <w:lvl w:ilvl="4" w:tplc="F4C2529A">
      <w:start w:val="1"/>
      <w:numFmt w:val="lowerLetter"/>
      <w:lvlText w:val="%5)"/>
      <w:lvlJc w:val="left"/>
      <w:pPr>
        <w:ind w:left="3600" w:hanging="360"/>
      </w:pPr>
      <w:rPr>
        <w:rFonts w:cs="Times New Roman"/>
      </w:rPr>
    </w:lvl>
    <w:lvl w:ilvl="5" w:tplc="FD041300">
      <w:start w:val="8"/>
      <w:numFmt w:val="bullet"/>
      <w:lvlText w:val="-"/>
      <w:lvlJc w:val="left"/>
      <w:pPr>
        <w:ind w:left="4500" w:hanging="360"/>
      </w:pPr>
      <w:rPr>
        <w:rFonts w:ascii="Georgia" w:eastAsia="Times New Roman" w:hAnsi="Georgia" w:hint="default"/>
      </w:rPr>
    </w:lvl>
    <w:lvl w:ilvl="6" w:tplc="30B61B3A">
      <w:start w:val="1"/>
      <w:numFmt w:val="lowerRoman"/>
      <w:lvlText w:val="(%7)"/>
      <w:lvlJc w:val="left"/>
      <w:pPr>
        <w:ind w:left="1004" w:hanging="72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nsid w:val="55DE60E9"/>
    <w:multiLevelType w:val="hybridMultilevel"/>
    <w:tmpl w:val="1084069A"/>
    <w:lvl w:ilvl="0" w:tplc="B532C018">
      <w:start w:val="2"/>
      <w:numFmt w:val="upperRoman"/>
      <w:pStyle w:val="Heading1"/>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4">
    <w:nsid w:val="59F0103B"/>
    <w:multiLevelType w:val="hybridMultilevel"/>
    <w:tmpl w:val="9E10363A"/>
    <w:lvl w:ilvl="0" w:tplc="1C5E9BF6">
      <w:start w:val="1"/>
      <w:numFmt w:val="decimal"/>
      <w:lvlText w:val="%1."/>
      <w:lvlJc w:val="left"/>
      <w:pPr>
        <w:tabs>
          <w:tab w:val="num" w:pos="284"/>
        </w:tabs>
        <w:ind w:left="284" w:hanging="284"/>
      </w:pPr>
      <w:rPr>
        <w:rFonts w:ascii="Georgia" w:hAnsi="Georgia" w:cs="Times New Roman" w:hint="default"/>
        <w:sz w:val="20"/>
      </w:rPr>
    </w:lvl>
    <w:lvl w:ilvl="1" w:tplc="D85CD5A2">
      <w:start w:val="1"/>
      <w:numFmt w:val="lowerLetter"/>
      <w:pStyle w:val="aStyle"/>
      <w:lvlText w:val="%2)"/>
      <w:lvlJc w:val="left"/>
      <w:pPr>
        <w:tabs>
          <w:tab w:val="num" w:pos="1440"/>
        </w:tabs>
        <w:ind w:left="1440" w:hanging="360"/>
      </w:pPr>
      <w:rPr>
        <w:rFonts w:cs="Times New Roman" w:hint="default"/>
        <w:color w:val="auto"/>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6">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nsid w:val="605735B9"/>
    <w:multiLevelType w:val="hybridMultilevel"/>
    <w:tmpl w:val="AD1C76E8"/>
    <w:lvl w:ilvl="0" w:tplc="6658B948">
      <w:start w:val="1"/>
      <w:numFmt w:val="decimal"/>
      <w:pStyle w:val="Heading5"/>
      <w:lvlText w:val="Q%1:"/>
      <w:lvlJc w:val="left"/>
      <w:pPr>
        <w:ind w:left="360" w:hanging="360"/>
      </w:pPr>
      <w:rPr>
        <w:rFonts w:cs="Times New Roman"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29">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70B10D6F"/>
    <w:multiLevelType w:val="multilevel"/>
    <w:tmpl w:val="241246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41B066B"/>
    <w:multiLevelType w:val="hybridMultilevel"/>
    <w:tmpl w:val="56CA1972"/>
    <w:lvl w:ilvl="0" w:tplc="1AF8FB88">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85071B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4">
    <w:nsid w:val="78D24FE2"/>
    <w:multiLevelType w:val="hybridMultilevel"/>
    <w:tmpl w:val="8DCC5F14"/>
    <w:lvl w:ilvl="0" w:tplc="0C0A000F">
      <w:start w:val="1"/>
      <w:numFmt w:val="decimal"/>
      <w:pStyle w:val="Tiret1"/>
      <w:lvlText w:val="%1."/>
      <w:lvlJc w:val="left"/>
      <w:pPr>
        <w:ind w:left="1776" w:hanging="360"/>
      </w:pPr>
      <w:rPr>
        <w:rFonts w:cs="Times New Roman"/>
      </w:rPr>
    </w:lvl>
    <w:lvl w:ilvl="1" w:tplc="0C0A0019">
      <w:start w:val="1"/>
      <w:numFmt w:val="lowerLetter"/>
      <w:lvlText w:val="%2."/>
      <w:lvlJc w:val="left"/>
      <w:pPr>
        <w:ind w:left="2496" w:hanging="360"/>
      </w:pPr>
      <w:rPr>
        <w:rFonts w:cs="Times New Roman"/>
      </w:rPr>
    </w:lvl>
    <w:lvl w:ilvl="2" w:tplc="0C0A001B">
      <w:start w:val="1"/>
      <w:numFmt w:val="lowerRoman"/>
      <w:lvlText w:val="%3."/>
      <w:lvlJc w:val="right"/>
      <w:pPr>
        <w:ind w:left="3216" w:hanging="180"/>
      </w:pPr>
      <w:rPr>
        <w:rFonts w:cs="Times New Roman"/>
      </w:rPr>
    </w:lvl>
    <w:lvl w:ilvl="3" w:tplc="0C0A000F">
      <w:start w:val="1"/>
      <w:numFmt w:val="decimal"/>
      <w:lvlText w:val="%4."/>
      <w:lvlJc w:val="left"/>
      <w:pPr>
        <w:ind w:left="3936" w:hanging="360"/>
      </w:pPr>
      <w:rPr>
        <w:rFonts w:cs="Times New Roman"/>
      </w:rPr>
    </w:lvl>
    <w:lvl w:ilvl="4" w:tplc="0C0A0019">
      <w:start w:val="1"/>
      <w:numFmt w:val="lowerLetter"/>
      <w:lvlText w:val="%5."/>
      <w:lvlJc w:val="left"/>
      <w:pPr>
        <w:ind w:left="4656" w:hanging="360"/>
      </w:pPr>
      <w:rPr>
        <w:rFonts w:cs="Times New Roman"/>
      </w:rPr>
    </w:lvl>
    <w:lvl w:ilvl="5" w:tplc="0C0A001B">
      <w:start w:val="1"/>
      <w:numFmt w:val="lowerRoman"/>
      <w:lvlText w:val="%6."/>
      <w:lvlJc w:val="right"/>
      <w:pPr>
        <w:ind w:left="5376" w:hanging="180"/>
      </w:pPr>
      <w:rPr>
        <w:rFonts w:cs="Times New Roman"/>
      </w:rPr>
    </w:lvl>
    <w:lvl w:ilvl="6" w:tplc="0C0A000F">
      <w:start w:val="1"/>
      <w:numFmt w:val="decimal"/>
      <w:lvlText w:val="%7."/>
      <w:lvlJc w:val="left"/>
      <w:pPr>
        <w:ind w:left="6096" w:hanging="360"/>
      </w:pPr>
      <w:rPr>
        <w:rFonts w:cs="Times New Roman"/>
      </w:rPr>
    </w:lvl>
    <w:lvl w:ilvl="7" w:tplc="0C0A0019">
      <w:start w:val="1"/>
      <w:numFmt w:val="lowerLetter"/>
      <w:lvlText w:val="%8."/>
      <w:lvlJc w:val="left"/>
      <w:pPr>
        <w:ind w:left="6816" w:hanging="360"/>
      </w:pPr>
      <w:rPr>
        <w:rFonts w:cs="Times New Roman"/>
      </w:rPr>
    </w:lvl>
    <w:lvl w:ilvl="8" w:tplc="0C0A001B">
      <w:start w:val="1"/>
      <w:numFmt w:val="lowerRoman"/>
      <w:lvlText w:val="%9."/>
      <w:lvlJc w:val="right"/>
      <w:pPr>
        <w:ind w:left="7536" w:hanging="180"/>
      </w:pPr>
      <w:rPr>
        <w:rFonts w:cs="Times New Roman"/>
      </w:rPr>
    </w:lvl>
  </w:abstractNum>
  <w:abstractNum w:abstractNumId="3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
  </w:num>
  <w:num w:numId="2">
    <w:abstractNumId w:val="0"/>
  </w:num>
  <w:num w:numId="3">
    <w:abstractNumId w:val="2"/>
  </w:num>
  <w:num w:numId="4">
    <w:abstractNumId w:val="15"/>
  </w:num>
  <w:num w:numId="5">
    <w:abstractNumId w:val="17"/>
  </w:num>
  <w:num w:numId="6">
    <w:abstractNumId w:val="11"/>
  </w:num>
  <w:num w:numId="7">
    <w:abstractNumId w:val="22"/>
  </w:num>
  <w:num w:numId="8">
    <w:abstractNumId w:val="3"/>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7"/>
  </w:num>
  <w:num w:numId="16">
    <w:abstractNumId w:val="20"/>
  </w:num>
  <w:num w:numId="17">
    <w:abstractNumId w:val="10"/>
  </w:num>
  <w:num w:numId="18">
    <w:abstractNumId w:val="4"/>
  </w:num>
  <w:num w:numId="19">
    <w:abstractNumId w:val="13"/>
  </w:num>
  <w:num w:numId="20">
    <w:abstractNumId w:val="14"/>
  </w:num>
  <w:num w:numId="21">
    <w:abstractNumId w:val="16"/>
  </w:num>
  <w:num w:numId="22">
    <w:abstractNumId w:val="23"/>
  </w:num>
  <w:num w:numId="23">
    <w:abstractNumId w:val="31"/>
  </w:num>
  <w:num w:numId="24">
    <w:abstractNumId w:val="21"/>
  </w:num>
  <w:num w:numId="25">
    <w:abstractNumId w:val="9"/>
  </w:num>
  <w:num w:numId="26">
    <w:abstractNumId w:val="26"/>
  </w:num>
  <w:num w:numId="27">
    <w:abstractNumId w:val="25"/>
  </w:num>
  <w:num w:numId="28">
    <w:abstractNumId w:val="18"/>
  </w:num>
  <w:num w:numId="29">
    <w:abstractNumId w:val="29"/>
  </w:num>
  <w:num w:numId="30">
    <w:abstractNumId w:val="35"/>
  </w:num>
  <w:num w:numId="31">
    <w:abstractNumId w:val="7"/>
  </w:num>
  <w:num w:numId="32">
    <w:abstractNumId w:val="19"/>
  </w:num>
  <w:num w:numId="33">
    <w:abstractNumId w:val="33"/>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cumentProtection w:edit="readOnly" w:enforcement="1"/>
  <w:defaultTabStop w:val="709"/>
  <w:autoHyphenation/>
  <w:hyphenationZone w:val="567"/>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EA9"/>
    <w:rsid w:val="00036FAE"/>
    <w:rsid w:val="00037818"/>
    <w:rsid w:val="00041858"/>
    <w:rsid w:val="0004389E"/>
    <w:rsid w:val="000463A6"/>
    <w:rsid w:val="00046CC9"/>
    <w:rsid w:val="00046E91"/>
    <w:rsid w:val="000471B9"/>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3B6D"/>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3CF"/>
    <w:rsid w:val="000E5F7F"/>
    <w:rsid w:val="000E7086"/>
    <w:rsid w:val="000E7C65"/>
    <w:rsid w:val="000F04D2"/>
    <w:rsid w:val="000F55B7"/>
    <w:rsid w:val="000F5A3F"/>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6B34"/>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231"/>
    <w:rsid w:val="00176982"/>
    <w:rsid w:val="0017701C"/>
    <w:rsid w:val="00181264"/>
    <w:rsid w:val="00181B33"/>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B7CF1"/>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50EC"/>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657"/>
    <w:rsid w:val="00244F1D"/>
    <w:rsid w:val="00245004"/>
    <w:rsid w:val="00245FB4"/>
    <w:rsid w:val="00250898"/>
    <w:rsid w:val="00251EA9"/>
    <w:rsid w:val="00252843"/>
    <w:rsid w:val="002543F8"/>
    <w:rsid w:val="002551A4"/>
    <w:rsid w:val="002559F3"/>
    <w:rsid w:val="00256DFE"/>
    <w:rsid w:val="00260735"/>
    <w:rsid w:val="00261D56"/>
    <w:rsid w:val="00261FD3"/>
    <w:rsid w:val="00263349"/>
    <w:rsid w:val="00264077"/>
    <w:rsid w:val="00266B9A"/>
    <w:rsid w:val="00270E54"/>
    <w:rsid w:val="002715F1"/>
    <w:rsid w:val="00273681"/>
    <w:rsid w:val="002754B5"/>
    <w:rsid w:val="002764C5"/>
    <w:rsid w:val="002772AE"/>
    <w:rsid w:val="00280613"/>
    <w:rsid w:val="00281920"/>
    <w:rsid w:val="00281A4F"/>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4496"/>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1CD3"/>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D33"/>
    <w:rsid w:val="00395E7B"/>
    <w:rsid w:val="00395EF9"/>
    <w:rsid w:val="00395F4C"/>
    <w:rsid w:val="003A5A39"/>
    <w:rsid w:val="003A6591"/>
    <w:rsid w:val="003A6E9A"/>
    <w:rsid w:val="003B08C8"/>
    <w:rsid w:val="003B2567"/>
    <w:rsid w:val="003B381A"/>
    <w:rsid w:val="003B47FC"/>
    <w:rsid w:val="003B4976"/>
    <w:rsid w:val="003B4B3F"/>
    <w:rsid w:val="003B6258"/>
    <w:rsid w:val="003B6569"/>
    <w:rsid w:val="003B7A99"/>
    <w:rsid w:val="003C0343"/>
    <w:rsid w:val="003C1C32"/>
    <w:rsid w:val="003C40DA"/>
    <w:rsid w:val="003C42BA"/>
    <w:rsid w:val="003C462F"/>
    <w:rsid w:val="003C4A02"/>
    <w:rsid w:val="003C4A4C"/>
    <w:rsid w:val="003C4F05"/>
    <w:rsid w:val="003C6191"/>
    <w:rsid w:val="003C6E49"/>
    <w:rsid w:val="003D0CBF"/>
    <w:rsid w:val="003D0DD6"/>
    <w:rsid w:val="003D4B73"/>
    <w:rsid w:val="003D503B"/>
    <w:rsid w:val="003D605E"/>
    <w:rsid w:val="003D61D1"/>
    <w:rsid w:val="003D6780"/>
    <w:rsid w:val="003D6FCB"/>
    <w:rsid w:val="003E0F84"/>
    <w:rsid w:val="003E1CD1"/>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084"/>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48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4975"/>
    <w:rsid w:val="004B0335"/>
    <w:rsid w:val="004B0F1C"/>
    <w:rsid w:val="004B1E61"/>
    <w:rsid w:val="004B21AB"/>
    <w:rsid w:val="004B314F"/>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127F"/>
    <w:rsid w:val="004F5422"/>
    <w:rsid w:val="004F6376"/>
    <w:rsid w:val="004F6A93"/>
    <w:rsid w:val="004F6E3C"/>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1F93"/>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4A2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E09"/>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2AE3"/>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0ABA"/>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AFA"/>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2495"/>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710D"/>
    <w:rsid w:val="00820623"/>
    <w:rsid w:val="00821747"/>
    <w:rsid w:val="008229A3"/>
    <w:rsid w:val="00822DFB"/>
    <w:rsid w:val="00822F64"/>
    <w:rsid w:val="008253A6"/>
    <w:rsid w:val="00825A6B"/>
    <w:rsid w:val="00825C50"/>
    <w:rsid w:val="00826577"/>
    <w:rsid w:val="00827439"/>
    <w:rsid w:val="00827C79"/>
    <w:rsid w:val="0083003F"/>
    <w:rsid w:val="00831077"/>
    <w:rsid w:val="008319C1"/>
    <w:rsid w:val="00831A4A"/>
    <w:rsid w:val="00832134"/>
    <w:rsid w:val="0083219E"/>
    <w:rsid w:val="0083497C"/>
    <w:rsid w:val="008352A6"/>
    <w:rsid w:val="00835B5B"/>
    <w:rsid w:val="008367AE"/>
    <w:rsid w:val="00836E50"/>
    <w:rsid w:val="00840477"/>
    <w:rsid w:val="00840AB0"/>
    <w:rsid w:val="0084121D"/>
    <w:rsid w:val="008419C1"/>
    <w:rsid w:val="00844515"/>
    <w:rsid w:val="00844DFF"/>
    <w:rsid w:val="00845D87"/>
    <w:rsid w:val="00846C3A"/>
    <w:rsid w:val="008477BF"/>
    <w:rsid w:val="00850256"/>
    <w:rsid w:val="008503DA"/>
    <w:rsid w:val="00850B68"/>
    <w:rsid w:val="00850E82"/>
    <w:rsid w:val="0085108E"/>
    <w:rsid w:val="0085122D"/>
    <w:rsid w:val="008525FF"/>
    <w:rsid w:val="00852C03"/>
    <w:rsid w:val="0085590C"/>
    <w:rsid w:val="008575EB"/>
    <w:rsid w:val="00862DDD"/>
    <w:rsid w:val="0086326D"/>
    <w:rsid w:val="00863CC1"/>
    <w:rsid w:val="00864B4B"/>
    <w:rsid w:val="00865B01"/>
    <w:rsid w:val="00866D7A"/>
    <w:rsid w:val="00866EE3"/>
    <w:rsid w:val="00871F04"/>
    <w:rsid w:val="008746C1"/>
    <w:rsid w:val="00880224"/>
    <w:rsid w:val="0088244C"/>
    <w:rsid w:val="00883367"/>
    <w:rsid w:val="00884C47"/>
    <w:rsid w:val="00885E6F"/>
    <w:rsid w:val="0088604A"/>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D7CE6"/>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0C3"/>
    <w:rsid w:val="0096039E"/>
    <w:rsid w:val="00962CEF"/>
    <w:rsid w:val="00963766"/>
    <w:rsid w:val="00963FDF"/>
    <w:rsid w:val="0096528F"/>
    <w:rsid w:val="009653F2"/>
    <w:rsid w:val="009661DF"/>
    <w:rsid w:val="009667BD"/>
    <w:rsid w:val="00967CE2"/>
    <w:rsid w:val="00971DA3"/>
    <w:rsid w:val="00972161"/>
    <w:rsid w:val="0097261B"/>
    <w:rsid w:val="00974881"/>
    <w:rsid w:val="00974FE3"/>
    <w:rsid w:val="0097606C"/>
    <w:rsid w:val="009771D1"/>
    <w:rsid w:val="0098012D"/>
    <w:rsid w:val="00980845"/>
    <w:rsid w:val="00981BD9"/>
    <w:rsid w:val="0098225F"/>
    <w:rsid w:val="00983A3C"/>
    <w:rsid w:val="00983EFA"/>
    <w:rsid w:val="00984C15"/>
    <w:rsid w:val="00987829"/>
    <w:rsid w:val="00991276"/>
    <w:rsid w:val="009923E7"/>
    <w:rsid w:val="00992697"/>
    <w:rsid w:val="009943A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B7FB4"/>
    <w:rsid w:val="009C10FE"/>
    <w:rsid w:val="009C13BC"/>
    <w:rsid w:val="009C1812"/>
    <w:rsid w:val="009C1CA4"/>
    <w:rsid w:val="009C2532"/>
    <w:rsid w:val="009C2BA4"/>
    <w:rsid w:val="009C34EC"/>
    <w:rsid w:val="009C3713"/>
    <w:rsid w:val="009C6091"/>
    <w:rsid w:val="009C634F"/>
    <w:rsid w:val="009D0219"/>
    <w:rsid w:val="009D0D55"/>
    <w:rsid w:val="009D2295"/>
    <w:rsid w:val="009D2511"/>
    <w:rsid w:val="009D3E7C"/>
    <w:rsid w:val="009D55CA"/>
    <w:rsid w:val="009D5EF0"/>
    <w:rsid w:val="009D615B"/>
    <w:rsid w:val="009D6401"/>
    <w:rsid w:val="009E0711"/>
    <w:rsid w:val="009E1917"/>
    <w:rsid w:val="009E3594"/>
    <w:rsid w:val="009E5D23"/>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093"/>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366"/>
    <w:rsid w:val="00A65805"/>
    <w:rsid w:val="00A66BEE"/>
    <w:rsid w:val="00A671C9"/>
    <w:rsid w:val="00A67DFD"/>
    <w:rsid w:val="00A74F9F"/>
    <w:rsid w:val="00A750B3"/>
    <w:rsid w:val="00A75559"/>
    <w:rsid w:val="00A7623D"/>
    <w:rsid w:val="00A80C5D"/>
    <w:rsid w:val="00A824A7"/>
    <w:rsid w:val="00A83644"/>
    <w:rsid w:val="00A83C07"/>
    <w:rsid w:val="00A83F40"/>
    <w:rsid w:val="00A84945"/>
    <w:rsid w:val="00A85543"/>
    <w:rsid w:val="00A91682"/>
    <w:rsid w:val="00A92E4A"/>
    <w:rsid w:val="00A958CA"/>
    <w:rsid w:val="00A966B6"/>
    <w:rsid w:val="00A96B46"/>
    <w:rsid w:val="00A96D38"/>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3D75"/>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0687C"/>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897"/>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4EC"/>
    <w:rsid w:val="00B619E4"/>
    <w:rsid w:val="00B61D0B"/>
    <w:rsid w:val="00B6439A"/>
    <w:rsid w:val="00B6443B"/>
    <w:rsid w:val="00B6517B"/>
    <w:rsid w:val="00B65E71"/>
    <w:rsid w:val="00B66C26"/>
    <w:rsid w:val="00B71FB3"/>
    <w:rsid w:val="00B73492"/>
    <w:rsid w:val="00B7512A"/>
    <w:rsid w:val="00B76548"/>
    <w:rsid w:val="00B76BED"/>
    <w:rsid w:val="00B77E54"/>
    <w:rsid w:val="00B806E6"/>
    <w:rsid w:val="00B82DC1"/>
    <w:rsid w:val="00B835D5"/>
    <w:rsid w:val="00B84028"/>
    <w:rsid w:val="00B84307"/>
    <w:rsid w:val="00B8430D"/>
    <w:rsid w:val="00B85661"/>
    <w:rsid w:val="00B85C8A"/>
    <w:rsid w:val="00B86FBD"/>
    <w:rsid w:val="00B875D4"/>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2E8E"/>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326"/>
    <w:rsid w:val="00BF6D9E"/>
    <w:rsid w:val="00BF71BB"/>
    <w:rsid w:val="00BF76F7"/>
    <w:rsid w:val="00BF7C9F"/>
    <w:rsid w:val="00C00012"/>
    <w:rsid w:val="00C000A5"/>
    <w:rsid w:val="00C006B4"/>
    <w:rsid w:val="00C00938"/>
    <w:rsid w:val="00C00E2A"/>
    <w:rsid w:val="00C0197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1E39"/>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2878"/>
    <w:rsid w:val="00CE3014"/>
    <w:rsid w:val="00CE30E5"/>
    <w:rsid w:val="00CE6FC6"/>
    <w:rsid w:val="00CF2056"/>
    <w:rsid w:val="00CF4471"/>
    <w:rsid w:val="00CF51C0"/>
    <w:rsid w:val="00CF5B2A"/>
    <w:rsid w:val="00CF5F57"/>
    <w:rsid w:val="00CF64A7"/>
    <w:rsid w:val="00CF6730"/>
    <w:rsid w:val="00CF70E5"/>
    <w:rsid w:val="00CF7CEC"/>
    <w:rsid w:val="00D00B0F"/>
    <w:rsid w:val="00D0174F"/>
    <w:rsid w:val="00D01BF4"/>
    <w:rsid w:val="00D0272C"/>
    <w:rsid w:val="00D045CE"/>
    <w:rsid w:val="00D05082"/>
    <w:rsid w:val="00D06163"/>
    <w:rsid w:val="00D07AFD"/>
    <w:rsid w:val="00D10BF9"/>
    <w:rsid w:val="00D11749"/>
    <w:rsid w:val="00D12A7D"/>
    <w:rsid w:val="00D13AB0"/>
    <w:rsid w:val="00D1519E"/>
    <w:rsid w:val="00D152B7"/>
    <w:rsid w:val="00D16EAF"/>
    <w:rsid w:val="00D16EDC"/>
    <w:rsid w:val="00D17FDE"/>
    <w:rsid w:val="00D201CB"/>
    <w:rsid w:val="00D22786"/>
    <w:rsid w:val="00D228B4"/>
    <w:rsid w:val="00D23169"/>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64EA"/>
    <w:rsid w:val="00D67101"/>
    <w:rsid w:val="00D71B45"/>
    <w:rsid w:val="00D71F8A"/>
    <w:rsid w:val="00D72304"/>
    <w:rsid w:val="00D75603"/>
    <w:rsid w:val="00D75FEE"/>
    <w:rsid w:val="00D76933"/>
    <w:rsid w:val="00D76D88"/>
    <w:rsid w:val="00D77CC9"/>
    <w:rsid w:val="00D83D4B"/>
    <w:rsid w:val="00D871C6"/>
    <w:rsid w:val="00D91010"/>
    <w:rsid w:val="00D977DE"/>
    <w:rsid w:val="00DA0FA7"/>
    <w:rsid w:val="00DA12B0"/>
    <w:rsid w:val="00DA2BA0"/>
    <w:rsid w:val="00DA39AD"/>
    <w:rsid w:val="00DA4259"/>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16BD"/>
    <w:rsid w:val="00DD2D92"/>
    <w:rsid w:val="00DD3026"/>
    <w:rsid w:val="00DD33DC"/>
    <w:rsid w:val="00DD3BB0"/>
    <w:rsid w:val="00DD61F5"/>
    <w:rsid w:val="00DE64A6"/>
    <w:rsid w:val="00DE7035"/>
    <w:rsid w:val="00DF12E3"/>
    <w:rsid w:val="00DF3F1D"/>
    <w:rsid w:val="00DF595C"/>
    <w:rsid w:val="00DF7EA7"/>
    <w:rsid w:val="00E01FD2"/>
    <w:rsid w:val="00E04548"/>
    <w:rsid w:val="00E0484E"/>
    <w:rsid w:val="00E063F8"/>
    <w:rsid w:val="00E06F9C"/>
    <w:rsid w:val="00E07257"/>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67A"/>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201F"/>
    <w:rsid w:val="00E6344A"/>
    <w:rsid w:val="00E64E69"/>
    <w:rsid w:val="00E64FB7"/>
    <w:rsid w:val="00E669A1"/>
    <w:rsid w:val="00E679BA"/>
    <w:rsid w:val="00E70243"/>
    <w:rsid w:val="00E70827"/>
    <w:rsid w:val="00E72CC6"/>
    <w:rsid w:val="00E73D44"/>
    <w:rsid w:val="00E7494A"/>
    <w:rsid w:val="00E74BE2"/>
    <w:rsid w:val="00E74C66"/>
    <w:rsid w:val="00E75933"/>
    <w:rsid w:val="00E77A1B"/>
    <w:rsid w:val="00E77BD2"/>
    <w:rsid w:val="00E808BE"/>
    <w:rsid w:val="00E81E36"/>
    <w:rsid w:val="00E81E40"/>
    <w:rsid w:val="00E82ECE"/>
    <w:rsid w:val="00E837A7"/>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413"/>
    <w:rsid w:val="00EC3CB4"/>
    <w:rsid w:val="00EC443E"/>
    <w:rsid w:val="00EC4D83"/>
    <w:rsid w:val="00EC4EEE"/>
    <w:rsid w:val="00EC634F"/>
    <w:rsid w:val="00EC696D"/>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C3D"/>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6DA7"/>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7AD"/>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557A"/>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5E3"/>
    <w:rsid w:val="00FC578C"/>
    <w:rsid w:val="00FC5A37"/>
    <w:rsid w:val="00FD13EA"/>
    <w:rsid w:val="00FD5EC4"/>
    <w:rsid w:val="00FD7858"/>
    <w:rsid w:val="00FD7A8D"/>
    <w:rsid w:val="00FE0F2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136F4"/>
    <w:rPr>
      <w:rFonts w:ascii="Georgia" w:hAnsi="Georgia"/>
      <w:sz w:val="20"/>
      <w:szCs w:val="24"/>
      <w:lang w:val="en-GB" w:eastAsia="de-DE"/>
    </w:rPr>
  </w:style>
  <w:style w:type="paragraph" w:styleId="Heading1">
    <w:name w:val="heading 1"/>
    <w:basedOn w:val="Normal"/>
    <w:next w:val="Normal"/>
    <w:link w:val="Heading1Char"/>
    <w:uiPriority w:val="99"/>
    <w:qFormat/>
    <w:rsid w:val="009E7724"/>
    <w:pPr>
      <w:keepNext/>
      <w:numPr>
        <w:numId w:val="7"/>
      </w:numPr>
      <w:spacing w:before="240" w:after="60"/>
      <w:outlineLvl w:val="0"/>
    </w:pPr>
    <w:rPr>
      <w:b/>
      <w:bCs/>
      <w:kern w:val="32"/>
      <w:sz w:val="24"/>
      <w:szCs w:val="32"/>
      <w:lang w:val="fr-FR"/>
    </w:rPr>
  </w:style>
  <w:style w:type="paragraph" w:styleId="Heading2">
    <w:name w:val="heading 2"/>
    <w:basedOn w:val="Normal"/>
    <w:next w:val="Normal"/>
    <w:link w:val="Heading2Char2"/>
    <w:uiPriority w:val="99"/>
    <w:qFormat/>
    <w:rsid w:val="00886A60"/>
    <w:pPr>
      <w:keepNext/>
      <w:keepLines/>
      <w:spacing w:before="200" w:after="120"/>
      <w:outlineLvl w:val="1"/>
    </w:pPr>
    <w:rPr>
      <w:b/>
      <w:sz w:val="26"/>
      <w:szCs w:val="20"/>
      <w:lang w:val="fr-FR"/>
    </w:rPr>
  </w:style>
  <w:style w:type="paragraph" w:styleId="Heading3">
    <w:name w:val="heading 3"/>
    <w:basedOn w:val="Normal"/>
    <w:next w:val="Normal"/>
    <w:link w:val="Heading3Char2"/>
    <w:uiPriority w:val="99"/>
    <w:qFormat/>
    <w:rsid w:val="003865E5"/>
    <w:pPr>
      <w:keepNext/>
      <w:keepLines/>
      <w:spacing w:before="200"/>
      <w:outlineLvl w:val="2"/>
    </w:pPr>
    <w:rPr>
      <w:rFonts w:ascii="Cambria" w:hAnsi="Cambria"/>
      <w:b/>
      <w:color w:val="4F81BD"/>
      <w:sz w:val="24"/>
      <w:szCs w:val="20"/>
      <w:lang w:val="fr-FR"/>
    </w:rPr>
  </w:style>
  <w:style w:type="paragraph" w:styleId="Heading4">
    <w:name w:val="heading 4"/>
    <w:basedOn w:val="Normal"/>
    <w:next w:val="Normal"/>
    <w:link w:val="Heading4Char1"/>
    <w:uiPriority w:val="99"/>
    <w:qFormat/>
    <w:rsid w:val="00CB7286"/>
    <w:pPr>
      <w:keepNext/>
      <w:tabs>
        <w:tab w:val="num" w:pos="864"/>
      </w:tabs>
      <w:spacing w:before="240" w:after="60"/>
      <w:ind w:left="864" w:hanging="864"/>
      <w:outlineLvl w:val="3"/>
    </w:pPr>
    <w:rPr>
      <w:rFonts w:ascii="Times New Roman" w:hAnsi="Times New Roman"/>
      <w:b/>
      <w:sz w:val="28"/>
      <w:szCs w:val="20"/>
      <w:lang w:val="fr-FR"/>
    </w:rPr>
  </w:style>
  <w:style w:type="paragraph" w:styleId="Heading5">
    <w:name w:val="heading 5"/>
    <w:aliases w:val="Questions"/>
    <w:basedOn w:val="Normal"/>
    <w:next w:val="Normal"/>
    <w:link w:val="Heading5Char14"/>
    <w:uiPriority w:val="99"/>
    <w:qFormat/>
    <w:rsid w:val="0088604A"/>
    <w:pPr>
      <w:keepNext/>
      <w:keepLines/>
      <w:numPr>
        <w:numId w:val="15"/>
      </w:numPr>
      <w:ind w:left="0" w:firstLine="0"/>
      <w:jc w:val="both"/>
      <w:outlineLvl w:val="4"/>
    </w:pPr>
    <w:rPr>
      <w:b/>
      <w:lang w:val="fr-FR"/>
    </w:rPr>
  </w:style>
  <w:style w:type="paragraph" w:styleId="Heading6">
    <w:name w:val="heading 6"/>
    <w:basedOn w:val="Normal"/>
    <w:next w:val="Normal"/>
    <w:link w:val="Heading6Char"/>
    <w:uiPriority w:val="99"/>
    <w:qFormat/>
    <w:rsid w:val="003609B6"/>
    <w:pPr>
      <w:spacing w:before="240" w:after="60"/>
      <w:outlineLvl w:val="5"/>
    </w:pPr>
    <w:rPr>
      <w:rFonts w:ascii="Times New Roman" w:hAnsi="Times New Roman"/>
      <w:b/>
      <w:bCs/>
      <w:szCs w:val="22"/>
      <w:lang w:val="fr-FR"/>
    </w:rPr>
  </w:style>
  <w:style w:type="paragraph" w:styleId="Heading7">
    <w:name w:val="heading 7"/>
    <w:basedOn w:val="Normal"/>
    <w:next w:val="Normal"/>
    <w:link w:val="Heading7Char"/>
    <w:uiPriority w:val="99"/>
    <w:qFormat/>
    <w:rsid w:val="002D6E1A"/>
    <w:pPr>
      <w:spacing w:before="240" w:after="60"/>
      <w:ind w:left="1296" w:hanging="1296"/>
      <w:outlineLvl w:val="6"/>
    </w:pPr>
    <w:rPr>
      <w:rFonts w:ascii="Times New Roman" w:hAnsi="Times New Roman"/>
      <w:sz w:val="22"/>
      <w:lang w:val="fr-FR"/>
    </w:rPr>
  </w:style>
  <w:style w:type="paragraph" w:styleId="Heading8">
    <w:name w:val="heading 8"/>
    <w:basedOn w:val="Normal"/>
    <w:next w:val="Normal"/>
    <w:link w:val="Heading8Char"/>
    <w:uiPriority w:val="99"/>
    <w:qFormat/>
    <w:rsid w:val="003609B6"/>
    <w:pPr>
      <w:spacing w:before="240" w:after="60"/>
      <w:outlineLvl w:val="7"/>
    </w:pPr>
    <w:rPr>
      <w:rFonts w:ascii="Times New Roman" w:hAnsi="Times New Roman"/>
      <w:i/>
      <w:iCs/>
      <w:lang w:val="fr-FR"/>
    </w:rPr>
  </w:style>
  <w:style w:type="paragraph" w:styleId="Heading9">
    <w:name w:val="heading 9"/>
    <w:basedOn w:val="Normal"/>
    <w:next w:val="Normal"/>
    <w:link w:val="Heading9Char"/>
    <w:uiPriority w:val="99"/>
    <w:qFormat/>
    <w:rsid w:val="00A06867"/>
    <w:pPr>
      <w:tabs>
        <w:tab w:val="num" w:pos="1584"/>
      </w:tabs>
      <w:spacing w:before="240" w:after="60"/>
      <w:ind w:left="1584" w:hanging="1584"/>
      <w:outlineLvl w:val="8"/>
    </w:pPr>
    <w:rPr>
      <w:rFonts w:ascii="Arial" w:hAnsi="Arial"/>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724"/>
    <w:rPr>
      <w:rFonts w:ascii="Georgia" w:hAnsi="Georgia"/>
      <w:b/>
      <w:bCs/>
      <w:kern w:val="32"/>
      <w:sz w:val="24"/>
      <w:szCs w:val="32"/>
      <w:lang w:eastAsia="de-DE"/>
    </w:rPr>
  </w:style>
  <w:style w:type="character" w:customStyle="1" w:styleId="Heading2Char">
    <w:name w:val="Heading 2 Char"/>
    <w:basedOn w:val="DefaultParagraphFont"/>
    <w:link w:val="Heading2"/>
    <w:uiPriority w:val="99"/>
    <w:locked/>
    <w:rsid w:val="00DB4121"/>
    <w:rPr>
      <w:rFonts w:ascii="Georgia" w:hAnsi="Georgia" w:cs="Times New Roman"/>
      <w:i/>
      <w:kern w:val="32"/>
      <w:sz w:val="32"/>
      <w:lang w:eastAsia="de-DE"/>
    </w:rPr>
  </w:style>
  <w:style w:type="character" w:customStyle="1" w:styleId="Heading3Char">
    <w:name w:val="Heading 3 Char"/>
    <w:basedOn w:val="DefaultParagraphFont"/>
    <w:link w:val="Heading3"/>
    <w:uiPriority w:val="99"/>
    <w:locked/>
    <w:rsid w:val="00865B01"/>
    <w:rPr>
      <w:rFonts w:ascii="Georgia" w:hAnsi="Georgia" w:cs="Times New Roman"/>
      <w:b/>
      <w:sz w:val="26"/>
      <w:lang w:eastAsia="de-DE"/>
    </w:rPr>
  </w:style>
  <w:style w:type="character" w:customStyle="1" w:styleId="Heading4Char">
    <w:name w:val="Heading 4 Char"/>
    <w:basedOn w:val="DefaultParagraphFont"/>
    <w:link w:val="Heading4"/>
    <w:uiPriority w:val="99"/>
    <w:locked/>
    <w:rsid w:val="007805B9"/>
    <w:rPr>
      <w:rFonts w:ascii="Georgia" w:hAnsi="Georgia" w:cs="Times New Roman"/>
      <w:b/>
      <w:i/>
      <w:sz w:val="28"/>
      <w:lang w:eastAsia="de-DE"/>
    </w:rPr>
  </w:style>
  <w:style w:type="character" w:customStyle="1" w:styleId="Heading5Char">
    <w:name w:val="Heading 5 Char"/>
    <w:aliases w:val="Questions Char"/>
    <w:basedOn w:val="DefaultParagraphFont"/>
    <w:link w:val="Heading5"/>
    <w:uiPriority w:val="99"/>
    <w:locked/>
    <w:rsid w:val="00251EA9"/>
    <w:rPr>
      <w:rFonts w:ascii="Georgia" w:hAnsi="Georgia" w:cs="Times New Roman"/>
      <w:b/>
      <w:sz w:val="24"/>
      <w:lang w:eastAsia="de-DE"/>
    </w:rPr>
  </w:style>
  <w:style w:type="character" w:customStyle="1" w:styleId="Heading6Char">
    <w:name w:val="Heading 6 Char"/>
    <w:basedOn w:val="DefaultParagraphFont"/>
    <w:link w:val="Heading6"/>
    <w:uiPriority w:val="99"/>
    <w:locked/>
    <w:rsid w:val="002D6E1A"/>
    <w:rPr>
      <w:rFonts w:cs="Times New Roman"/>
      <w:b/>
      <w:sz w:val="22"/>
      <w:lang w:eastAsia="de-DE"/>
    </w:rPr>
  </w:style>
  <w:style w:type="character" w:customStyle="1" w:styleId="Heading7Char">
    <w:name w:val="Heading 7 Char"/>
    <w:basedOn w:val="DefaultParagraphFont"/>
    <w:link w:val="Heading7"/>
    <w:uiPriority w:val="99"/>
    <w:locked/>
    <w:rsid w:val="002D6E1A"/>
    <w:rPr>
      <w:rFonts w:cs="Times New Roman"/>
      <w:sz w:val="24"/>
      <w:lang w:eastAsia="de-DE"/>
    </w:rPr>
  </w:style>
  <w:style w:type="character" w:customStyle="1" w:styleId="Heading8Char">
    <w:name w:val="Heading 8 Char"/>
    <w:basedOn w:val="DefaultParagraphFont"/>
    <w:link w:val="Heading8"/>
    <w:uiPriority w:val="99"/>
    <w:locked/>
    <w:rsid w:val="002D6E1A"/>
    <w:rPr>
      <w:rFonts w:cs="Times New Roman"/>
      <w:i/>
      <w:sz w:val="24"/>
      <w:lang w:eastAsia="de-DE"/>
    </w:rPr>
  </w:style>
  <w:style w:type="character" w:customStyle="1" w:styleId="Heading9Char">
    <w:name w:val="Heading 9 Char"/>
    <w:basedOn w:val="DefaultParagraphFont"/>
    <w:link w:val="Heading9"/>
    <w:uiPriority w:val="99"/>
    <w:locked/>
    <w:rsid w:val="00A06867"/>
    <w:rPr>
      <w:rFonts w:ascii="Arial" w:hAnsi="Arial" w:cs="Times New Roman"/>
      <w:sz w:val="22"/>
      <w:lang w:eastAsia="de-DE"/>
    </w:rPr>
  </w:style>
  <w:style w:type="paragraph" w:styleId="BalloonText">
    <w:name w:val="Balloon Text"/>
    <w:basedOn w:val="Normal"/>
    <w:link w:val="BalloonTextChar"/>
    <w:uiPriority w:val="99"/>
    <w:rsid w:val="004B1E61"/>
    <w:rPr>
      <w:rFonts w:ascii="Tahoma" w:hAnsi="Tahoma"/>
      <w:sz w:val="16"/>
      <w:szCs w:val="16"/>
      <w:lang w:val="fr-FR"/>
    </w:rPr>
  </w:style>
  <w:style w:type="character" w:customStyle="1" w:styleId="BalloonTextChar">
    <w:name w:val="Balloon Text Char"/>
    <w:basedOn w:val="DefaultParagraphFont"/>
    <w:link w:val="BalloonText"/>
    <w:uiPriority w:val="99"/>
    <w:locked/>
    <w:rsid w:val="004B1E61"/>
    <w:rPr>
      <w:rFonts w:ascii="Tahoma" w:hAnsi="Tahoma" w:cs="Times New Roman"/>
      <w:sz w:val="16"/>
      <w:lang w:eastAsia="de-DE"/>
    </w:rPr>
  </w:style>
  <w:style w:type="paragraph" w:styleId="Header">
    <w:name w:val="header"/>
    <w:basedOn w:val="Normal"/>
    <w:link w:val="HeaderChar"/>
    <w:uiPriority w:val="99"/>
    <w:rsid w:val="005B64CB"/>
    <w:pPr>
      <w:tabs>
        <w:tab w:val="center" w:pos="4536"/>
        <w:tab w:val="right" w:pos="9072"/>
      </w:tabs>
    </w:pPr>
    <w:rPr>
      <w:sz w:val="22"/>
      <w:lang w:val="fr-FR"/>
    </w:rPr>
  </w:style>
  <w:style w:type="character" w:customStyle="1" w:styleId="HeaderChar">
    <w:name w:val="Header Char"/>
    <w:basedOn w:val="DefaultParagraphFont"/>
    <w:link w:val="Header"/>
    <w:uiPriority w:val="99"/>
    <w:locked/>
    <w:rsid w:val="002D6E1A"/>
    <w:rPr>
      <w:rFonts w:ascii="Georgia" w:hAnsi="Georgia" w:cs="Times New Roman"/>
      <w:sz w:val="24"/>
      <w:lang w:eastAsia="de-DE"/>
    </w:rPr>
  </w:style>
  <w:style w:type="paragraph" w:styleId="Footer">
    <w:name w:val="footer"/>
    <w:basedOn w:val="Normal"/>
    <w:link w:val="FooterChar"/>
    <w:uiPriority w:val="99"/>
    <w:rsid w:val="005B64CB"/>
    <w:pPr>
      <w:tabs>
        <w:tab w:val="center" w:pos="4536"/>
        <w:tab w:val="right" w:pos="9072"/>
      </w:tabs>
    </w:pPr>
    <w:rPr>
      <w:sz w:val="22"/>
      <w:lang w:val="fr-FR"/>
    </w:rPr>
  </w:style>
  <w:style w:type="character" w:customStyle="1" w:styleId="FooterChar">
    <w:name w:val="Footer Char"/>
    <w:basedOn w:val="DefaultParagraphFont"/>
    <w:link w:val="Footer"/>
    <w:uiPriority w:val="99"/>
    <w:locked/>
    <w:rsid w:val="002D6E1A"/>
    <w:rPr>
      <w:rFonts w:ascii="Georgia" w:hAnsi="Georgia" w:cs="Times New Roman"/>
      <w:sz w:val="24"/>
      <w:lang w:eastAsia="de-DE"/>
    </w:rPr>
  </w:style>
  <w:style w:type="table" w:styleId="TableGrid">
    <w:name w:val="Table Grid"/>
    <w:basedOn w:val="TableNormal"/>
    <w:uiPriority w:val="99"/>
    <w:rsid w:val="006521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uiPriority w:val="99"/>
    <w:rsid w:val="003E3ACA"/>
    <w:pPr>
      <w:spacing w:line="200" w:lineRule="exact"/>
    </w:pPr>
    <w:rPr>
      <w:color w:val="2D419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color w:val="000000"/>
      <w:sz w:val="20"/>
    </w:rPr>
  </w:style>
  <w:style w:type="paragraph" w:customStyle="1" w:styleId="04BodyText">
    <w:name w:val="04_Body Text"/>
    <w:basedOn w:val="Normal"/>
    <w:link w:val="04BodyTextChar"/>
    <w:uiPriority w:val="99"/>
    <w:rsid w:val="001725A5"/>
    <w:pPr>
      <w:spacing w:after="250" w:line="276" w:lineRule="auto"/>
      <w:jc w:val="both"/>
    </w:pPr>
    <w:rPr>
      <w:sz w:val="24"/>
      <w:szCs w:val="20"/>
      <w:lang w:val="fr-FR"/>
    </w:rPr>
  </w:style>
  <w:style w:type="paragraph" w:customStyle="1" w:styleId="05HeadlinenoIndex">
    <w:name w:val="05_Headline no Index"/>
    <w:basedOn w:val="04BodyText"/>
    <w:uiPriority w:val="99"/>
    <w:rsid w:val="001725A5"/>
    <w:pPr>
      <w:spacing w:line="300" w:lineRule="exact"/>
    </w:pPr>
    <w:rPr>
      <w:b/>
    </w:rPr>
  </w:style>
  <w:style w:type="paragraph" w:customStyle="1" w:styleId="05cHeadline1">
    <w:name w:val="05c_Headline 1"/>
    <w:basedOn w:val="05HeadlinenoIndex"/>
    <w:next w:val="04BodyText"/>
    <w:uiPriority w:val="99"/>
    <w:rsid w:val="003E3ACA"/>
    <w:pPr>
      <w:keepNext/>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uiPriority w:val="99"/>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91EB4"/>
    <w:pPr>
      <w:spacing w:line="400" w:lineRule="exact"/>
      <w:jc w:val="right"/>
    </w:pPr>
    <w:rPr>
      <w:color w:val="2D4190"/>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blue">
    <w:name w:val="05d_Headline 1 blue"/>
    <w:basedOn w:val="05cHeadline1"/>
    <w:next w:val="04fBodytextblue"/>
    <w:uiPriority w:val="99"/>
    <w:rsid w:val="003E3ACA"/>
    <w:pPr>
      <w:numPr>
        <w:numId w:val="4"/>
      </w:numPr>
      <w:pBdr>
        <w:top w:val="single" w:sz="4" w:space="10" w:color="283583"/>
      </w:pBdr>
      <w:tabs>
        <w:tab w:val="left" w:pos="284"/>
      </w:tabs>
    </w:pPr>
    <w:rPr>
      <w:color w:val="2D4190"/>
    </w:rPr>
  </w:style>
  <w:style w:type="paragraph" w:styleId="TOC1">
    <w:name w:val="toc 1"/>
    <w:basedOn w:val="Normal"/>
    <w:next w:val="Normal"/>
    <w:autoRedefine/>
    <w:uiPriority w:val="99"/>
    <w:rsid w:val="006476F7"/>
    <w:pPr>
      <w:tabs>
        <w:tab w:val="left" w:pos="510"/>
        <w:tab w:val="right" w:leader="underscore" w:pos="9412"/>
      </w:tabs>
      <w:spacing w:line="250" w:lineRule="exact"/>
    </w:pPr>
  </w:style>
  <w:style w:type="paragraph" w:customStyle="1" w:styleId="04fBodytextblue">
    <w:name w:val="04f_Body text blue"/>
    <w:basedOn w:val="04BodyText"/>
    <w:uiPriority w:val="99"/>
    <w:rsid w:val="001725A5"/>
    <w:pPr>
      <w:pBdr>
        <w:bottom w:val="single" w:sz="4" w:space="12" w:color="283583"/>
      </w:pBdr>
    </w:pPr>
    <w:rPr>
      <w:color w:val="2D4190"/>
    </w:rPr>
  </w:style>
  <w:style w:type="character" w:styleId="Hyperlink">
    <w:name w:val="Hyperlink"/>
    <w:basedOn w:val="DefaultParagraphFont"/>
    <w:uiPriority w:val="99"/>
    <w:rsid w:val="00EA332B"/>
    <w:rPr>
      <w:rFonts w:cs="Times New Roman"/>
      <w:color w:val="0000FF"/>
      <w:u w:val="single"/>
    </w:rPr>
  </w:style>
  <w:style w:type="paragraph" w:customStyle="1" w:styleId="04bList">
    <w:name w:val="04b_List"/>
    <w:basedOn w:val="04BodyText"/>
    <w:uiPriority w:val="99"/>
    <w:rsid w:val="00D75603"/>
    <w:pPr>
      <w:numPr>
        <w:numId w:val="6"/>
      </w:numPr>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lang w:val="fr-FR"/>
    </w:rPr>
  </w:style>
  <w:style w:type="character" w:customStyle="1" w:styleId="FootnoteTextChar">
    <w:name w:val="Footnote Text Char"/>
    <w:aliases w:val="Char3 Char,Fußnotentextf Char,Fußnotentextr Char,stile 1 Char,Footnote1 Char,Footnote2 Char,Footnote3 Char,Footnote4 Char,Footnote5 Char,Footnote6 Char,Footnote7 Char,Footnote8 Char,Footnote9 Char,Footnote10 Char,Footnote11 Char"/>
    <w:basedOn w:val="DefaultParagraphFont"/>
    <w:link w:val="FootnoteText"/>
    <w:uiPriority w:val="99"/>
    <w:locked/>
    <w:rsid w:val="00D0272C"/>
    <w:rPr>
      <w:rFonts w:ascii="Georgia" w:hAnsi="Georgia" w:cs="Times New Roman"/>
      <w:sz w:val="16"/>
      <w:lang w:eastAsia="de-DE"/>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basedOn w:val="DefaultParagraphFont"/>
    <w:uiPriority w:val="99"/>
    <w:rsid w:val="00C274F3"/>
    <w:rPr>
      <w:rFonts w:cs="Times New Roman"/>
      <w:vertAlign w:val="superscript"/>
    </w:rPr>
  </w:style>
  <w:style w:type="paragraph" w:styleId="TOC2">
    <w:name w:val="toc 2"/>
    <w:basedOn w:val="Normal"/>
    <w:next w:val="Normal"/>
    <w:autoRedefine/>
    <w:uiPriority w:val="99"/>
    <w:rsid w:val="00463787"/>
    <w:pPr>
      <w:spacing w:after="100"/>
      <w:ind w:left="220"/>
    </w:pPr>
  </w:style>
  <w:style w:type="paragraph" w:customStyle="1" w:styleId="05bHeadline1black">
    <w:name w:val="05b_Headline 1 black"/>
    <w:basedOn w:val="05dHeadline1blue"/>
    <w:uiPriority w:val="99"/>
    <w:rsid w:val="003E3ACA"/>
    <w:pPr>
      <w:pBdr>
        <w:top w:val="none" w:sz="0" w:space="0" w:color="auto"/>
      </w:pBdr>
    </w:pPr>
    <w:rPr>
      <w:color w:val="000000"/>
    </w:rPr>
  </w:style>
  <w:style w:type="paragraph" w:customStyle="1" w:styleId="03Headbold">
    <w:name w:val="03_Head_bold"/>
    <w:basedOn w:val="04BodyText"/>
    <w:uiPriority w:val="99"/>
    <w:rsid w:val="00C13ED7"/>
    <w:pPr>
      <w:tabs>
        <w:tab w:val="left" w:pos="414"/>
        <w:tab w:val="left" w:pos="454"/>
      </w:tabs>
      <w:spacing w:after="0" w:line="240" w:lineRule="auto"/>
    </w:pPr>
    <w:rPr>
      <w:b/>
    </w:rPr>
  </w:style>
  <w:style w:type="paragraph" w:customStyle="1" w:styleId="03aHead">
    <w:name w:val="03a_Head"/>
    <w:basedOn w:val="03Headbold"/>
    <w:uiPriority w:val="99"/>
    <w:rsid w:val="00C13ED7"/>
    <w:rPr>
      <w:b w:val="0"/>
    </w:rPr>
  </w:style>
  <w:style w:type="paragraph" w:customStyle="1" w:styleId="04dBodyTextbold">
    <w:name w:val="04d_Body Text bold"/>
    <w:basedOn w:val="04BodyText"/>
    <w:uiPriority w:val="99"/>
    <w:rsid w:val="00C13ED7"/>
    <w:pPr>
      <w:tabs>
        <w:tab w:val="left" w:pos="414"/>
      </w:tabs>
    </w:pPr>
    <w:rPr>
      <w:b/>
    </w:rPr>
  </w:style>
  <w:style w:type="paragraph" w:customStyle="1" w:styleId="06InfoTitle">
    <w:name w:val="06_Info_Title"/>
    <w:basedOn w:val="Normal"/>
    <w:link w:val="06InfoTitleZchn"/>
    <w:uiPriority w:val="99"/>
    <w:rsid w:val="00C13ED7"/>
    <w:pPr>
      <w:spacing w:after="40"/>
      <w:jc w:val="both"/>
    </w:pPr>
    <w:rPr>
      <w:b/>
      <w:sz w:val="24"/>
      <w:szCs w:val="20"/>
    </w:rPr>
  </w:style>
  <w:style w:type="character" w:customStyle="1" w:styleId="06InfoTitleZchn">
    <w:name w:val="06_Info_Title Zchn"/>
    <w:link w:val="06InfoTitle"/>
    <w:uiPriority w:val="99"/>
    <w:locked/>
    <w:rsid w:val="00C13ED7"/>
    <w:rPr>
      <w:rFonts w:ascii="Georgia" w:hAnsi="Georgia"/>
      <w:b/>
      <w:sz w:val="24"/>
      <w:lang w:val="en-GB" w:eastAsia="de-DE"/>
    </w:rPr>
  </w:style>
  <w:style w:type="paragraph" w:customStyle="1" w:styleId="06aInfoTitle">
    <w:name w:val="06a_Info_Title"/>
    <w:basedOn w:val="06InfoTitle"/>
    <w:link w:val="06aInfoTitleZchn"/>
    <w:uiPriority w:val="99"/>
    <w:rsid w:val="00C13ED7"/>
  </w:style>
  <w:style w:type="character" w:customStyle="1" w:styleId="06aInfoTitleZchn">
    <w:name w:val="06a_Info_Title Zchn"/>
    <w:link w:val="06aInfoTitle"/>
    <w:uiPriority w:val="99"/>
    <w:locked/>
    <w:rsid w:val="00C13ED7"/>
    <w:rPr>
      <w:rFonts w:ascii="Georgia" w:hAnsi="Georgia"/>
      <w:b/>
      <w:sz w:val="24"/>
      <w:lang w:val="en-GB" w:eastAsia="de-DE"/>
    </w:rPr>
  </w:style>
  <w:style w:type="paragraph" w:customStyle="1" w:styleId="04cA">
    <w:name w:val="04c_A"/>
    <w:aliases w:val="B,C"/>
    <w:uiPriority w:val="99"/>
    <w:rsid w:val="004B21AB"/>
    <w:pPr>
      <w:tabs>
        <w:tab w:val="num" w:pos="907"/>
      </w:tabs>
      <w:spacing w:line="276" w:lineRule="auto"/>
      <w:ind w:left="340" w:firstLine="227"/>
    </w:pPr>
    <w:rPr>
      <w:rFonts w:ascii="Georgia" w:hAnsi="Georgia"/>
      <w:sz w:val="20"/>
      <w:szCs w:val="24"/>
      <w:lang w:val="en-GB" w:eastAsia="de-DE"/>
    </w:rPr>
  </w:style>
  <w:style w:type="paragraph" w:customStyle="1" w:styleId="05Headline1">
    <w:name w:val="05_Headline 1"/>
    <w:basedOn w:val="04BodyText"/>
    <w:uiPriority w:val="99"/>
    <w:rsid w:val="00942BD6"/>
    <w:pPr>
      <w:spacing w:line="300" w:lineRule="exact"/>
    </w:pPr>
    <w:rPr>
      <w:b/>
    </w:rPr>
  </w:style>
  <w:style w:type="paragraph" w:customStyle="1" w:styleId="05aHeadline2">
    <w:name w:val="05a_Headline 2"/>
    <w:basedOn w:val="05Headline1"/>
    <w:next w:val="04BodyText"/>
    <w:uiPriority w:val="99"/>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uiPriority w:val="99"/>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uiPriority w:val="99"/>
    <w:rsid w:val="00942BD6"/>
    <w:pPr>
      <w:pBdr>
        <w:bottom w:val="single" w:sz="4" w:space="12" w:color="283583"/>
      </w:pBdr>
    </w:pPr>
    <w:rPr>
      <w:color w:val="2D4190"/>
    </w:rPr>
  </w:style>
  <w:style w:type="paragraph" w:customStyle="1" w:styleId="04cBodytextleft">
    <w:name w:val="04c_Body text left"/>
    <w:basedOn w:val="04BodyText"/>
    <w:uiPriority w:val="99"/>
    <w:rsid w:val="00942BD6"/>
    <w:pPr>
      <w:spacing w:after="0"/>
      <w:jc w:val="left"/>
    </w:pPr>
  </w:style>
  <w:style w:type="paragraph" w:customStyle="1" w:styleId="Style04RunningTextBold">
    <w:name w:val="Style 04_Running Text + Bold"/>
    <w:basedOn w:val="04BodyText"/>
    <w:uiPriority w:val="99"/>
    <w:rsid w:val="00942BD6"/>
    <w:pPr>
      <w:keepNext/>
    </w:pPr>
    <w:rPr>
      <w:b/>
      <w:bCs/>
    </w:rPr>
  </w:style>
  <w:style w:type="character" w:styleId="CommentReference">
    <w:name w:val="annotation reference"/>
    <w:basedOn w:val="DefaultParagraphFont"/>
    <w:uiPriority w:val="99"/>
    <w:rsid w:val="004B1E61"/>
    <w:rPr>
      <w:rFonts w:cs="Times New Roman"/>
      <w:sz w:val="16"/>
    </w:rPr>
  </w:style>
  <w:style w:type="paragraph" w:styleId="CommentText">
    <w:name w:val="annotation text"/>
    <w:basedOn w:val="Normal"/>
    <w:link w:val="CommentTextChar"/>
    <w:uiPriority w:val="99"/>
    <w:rsid w:val="004B1E61"/>
    <w:rPr>
      <w:szCs w:val="20"/>
      <w:lang w:val="fr-FR"/>
    </w:rPr>
  </w:style>
  <w:style w:type="character" w:customStyle="1" w:styleId="CommentTextChar">
    <w:name w:val="Comment Text Char"/>
    <w:basedOn w:val="DefaultParagraphFont"/>
    <w:link w:val="CommentText"/>
    <w:uiPriority w:val="99"/>
    <w:locked/>
    <w:rsid w:val="004B1E61"/>
    <w:rPr>
      <w:rFonts w:ascii="Georgia" w:hAnsi="Georgia" w:cs="Times New Roman"/>
      <w:lang w:eastAsia="de-DE"/>
    </w:rPr>
  </w:style>
  <w:style w:type="paragraph" w:styleId="CommentSubject">
    <w:name w:val="annotation subject"/>
    <w:basedOn w:val="CommentText"/>
    <w:next w:val="CommentText"/>
    <w:link w:val="CommentSubjectChar"/>
    <w:uiPriority w:val="99"/>
    <w:rsid w:val="004B1E61"/>
    <w:rPr>
      <w:b/>
      <w:bCs/>
    </w:rPr>
  </w:style>
  <w:style w:type="character" w:customStyle="1" w:styleId="CommentSubjectChar">
    <w:name w:val="Comment Subject Char"/>
    <w:basedOn w:val="CommentTextChar"/>
    <w:link w:val="CommentSubject"/>
    <w:uiPriority w:val="99"/>
    <w:locked/>
    <w:rsid w:val="004B1E61"/>
    <w:rPr>
      <w:b/>
    </w:rPr>
  </w:style>
  <w:style w:type="paragraph" w:styleId="ListParagraph">
    <w:name w:val="List Paragraph"/>
    <w:aliases w:val="Paragraphe EI,Paragraphe de liste1,EC"/>
    <w:basedOn w:val="Normal"/>
    <w:link w:val="ListParagraphChar"/>
    <w:uiPriority w:val="99"/>
    <w:qFormat/>
    <w:rsid w:val="002A0C82"/>
    <w:pPr>
      <w:ind w:left="720"/>
      <w:contextualSpacing/>
    </w:pPr>
    <w:rPr>
      <w:sz w:val="24"/>
      <w:szCs w:val="20"/>
      <w:lang w:val="fr-FR"/>
    </w:rPr>
  </w:style>
  <w:style w:type="paragraph" w:styleId="TOCHeading">
    <w:name w:val="TOC Heading"/>
    <w:basedOn w:val="Heading1"/>
    <w:next w:val="Normal"/>
    <w:uiPriority w:val="99"/>
    <w:qFormat/>
    <w:rsid w:val="001C0344"/>
    <w:pPr>
      <w:keepLines/>
      <w:numPr>
        <w:numId w:val="0"/>
      </w:numPr>
      <w:spacing w:before="480" w:after="0" w:line="276" w:lineRule="auto"/>
      <w:outlineLvl w:val="9"/>
    </w:pPr>
    <w:rPr>
      <w:rFonts w:ascii="Cambria" w:hAnsi="Cambria"/>
      <w:color w:val="365F91"/>
      <w:kern w:val="0"/>
      <w:sz w:val="28"/>
      <w:szCs w:val="28"/>
      <w:lang w:val="en-US" w:eastAsia="ja-JP"/>
    </w:rPr>
  </w:style>
  <w:style w:type="paragraph" w:customStyle="1" w:styleId="04aNumeration">
    <w:name w:val="04a_Numeration"/>
    <w:basedOn w:val="04BodyText"/>
    <w:link w:val="04aNumerationChar"/>
    <w:uiPriority w:val="99"/>
    <w:rsid w:val="00611293"/>
    <w:pPr>
      <w:tabs>
        <w:tab w:val="num" w:pos="454"/>
      </w:tabs>
      <w:ind w:left="454" w:hanging="454"/>
    </w:pPr>
  </w:style>
  <w:style w:type="character" w:customStyle="1" w:styleId="04aNumerationChar">
    <w:name w:val="04a_Numeration Char"/>
    <w:link w:val="04aNumeration"/>
    <w:uiPriority w:val="99"/>
    <w:locked/>
    <w:rsid w:val="00611293"/>
    <w:rPr>
      <w:rFonts w:ascii="Georgia" w:hAnsi="Georgia"/>
      <w:sz w:val="24"/>
      <w:lang w:val="fr-FR" w:eastAsia="de-DE"/>
    </w:rPr>
  </w:style>
  <w:style w:type="paragraph" w:customStyle="1" w:styleId="DPpara">
    <w:name w:val="DP para"/>
    <w:basedOn w:val="04aNumeration"/>
    <w:link w:val="DPparaChar"/>
    <w:uiPriority w:val="99"/>
    <w:rsid w:val="00D0272C"/>
    <w:pPr>
      <w:numPr>
        <w:numId w:val="8"/>
      </w:numPr>
    </w:pPr>
    <w:rPr>
      <w:sz w:val="20"/>
    </w:rPr>
  </w:style>
  <w:style w:type="character" w:customStyle="1" w:styleId="DPparaChar">
    <w:name w:val="DP para Char"/>
    <w:link w:val="DPpara"/>
    <w:uiPriority w:val="99"/>
    <w:locked/>
    <w:rsid w:val="00D0272C"/>
    <w:rPr>
      <w:rFonts w:ascii="Georgia" w:hAnsi="Georgia"/>
      <w:sz w:val="20"/>
      <w:szCs w:val="20"/>
      <w:lang w:eastAsia="de-DE"/>
    </w:rPr>
  </w:style>
  <w:style w:type="character" w:customStyle="1" w:styleId="CommentTextChar1">
    <w:name w:val="Comment Text Char1"/>
    <w:uiPriority w:val="99"/>
    <w:rsid w:val="008E1B6A"/>
    <w:rPr>
      <w:rFonts w:ascii="Georgia" w:hAnsi="Georgia"/>
      <w:lang w:eastAsia="de-DE"/>
    </w:rPr>
  </w:style>
  <w:style w:type="character" w:customStyle="1" w:styleId="FootnoteTextChar1">
    <w:name w:val="Footnote Text Char1"/>
    <w:aliases w:val="Char3 Char1"/>
    <w:uiPriority w:val="99"/>
    <w:locked/>
    <w:rsid w:val="008E1B6A"/>
    <w:rPr>
      <w:rFonts w:ascii="Georgia" w:hAnsi="Georgia"/>
      <w:sz w:val="16"/>
      <w:lang w:eastAsia="de-DE"/>
    </w:rPr>
  </w:style>
  <w:style w:type="paragraph" w:customStyle="1" w:styleId="Default">
    <w:name w:val="Default"/>
    <w:uiPriority w:val="99"/>
    <w:rsid w:val="008E1B6A"/>
    <w:pPr>
      <w:autoSpaceDE w:val="0"/>
      <w:autoSpaceDN w:val="0"/>
      <w:adjustRightInd w:val="0"/>
    </w:pPr>
    <w:rPr>
      <w:rFonts w:ascii="Georgia" w:hAnsi="Georgia" w:cs="Georgia"/>
      <w:color w:val="000000"/>
      <w:sz w:val="24"/>
      <w:szCs w:val="24"/>
      <w:lang w:eastAsia="en-GB"/>
    </w:rPr>
  </w:style>
  <w:style w:type="character" w:customStyle="1" w:styleId="hps">
    <w:name w:val="hps"/>
    <w:basedOn w:val="DefaultParagraphFont"/>
    <w:uiPriority w:val="99"/>
    <w:rsid w:val="008E1B6A"/>
    <w:rPr>
      <w:rFonts w:cs="Times New Roman"/>
    </w:rPr>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szCs w:val="20"/>
      <w:lang w:val="fr-FR" w:eastAsia="en-US"/>
    </w:rPr>
  </w:style>
  <w:style w:type="character" w:customStyle="1" w:styleId="ManualNumPar1Char">
    <w:name w:val="Manual NumPar 1 Char"/>
    <w:link w:val="ManualNumPar1"/>
    <w:uiPriority w:val="99"/>
    <w:locked/>
    <w:rsid w:val="003779C1"/>
    <w:rPr>
      <w:sz w:val="24"/>
      <w:lang w:eastAsia="en-US"/>
    </w:rPr>
  </w:style>
  <w:style w:type="character" w:styleId="Emphasis">
    <w:name w:val="Emphasis"/>
    <w:basedOn w:val="DefaultParagraphFont"/>
    <w:uiPriority w:val="99"/>
    <w:qFormat/>
    <w:rsid w:val="005F028E"/>
    <w:rPr>
      <w:rFonts w:cs="Times New Roman"/>
      <w:i/>
    </w:rPr>
  </w:style>
  <w:style w:type="paragraph" w:styleId="Revision">
    <w:name w:val="Revision"/>
    <w:link w:val="RevisionChar"/>
    <w:hidden/>
    <w:uiPriority w:val="99"/>
    <w:semiHidden/>
    <w:rsid w:val="008E6A37"/>
    <w:rPr>
      <w:rFonts w:ascii="Georgia" w:hAnsi="Georgia"/>
      <w:lang w:eastAsia="de-DE"/>
    </w:rPr>
  </w:style>
  <w:style w:type="paragraph" w:styleId="TOC3">
    <w:name w:val="toc 3"/>
    <w:basedOn w:val="Normal"/>
    <w:next w:val="Normal"/>
    <w:autoRedefine/>
    <w:uiPriority w:val="99"/>
    <w:rsid w:val="00463787"/>
    <w:pPr>
      <w:spacing w:after="100"/>
      <w:ind w:left="440"/>
    </w:pPr>
  </w:style>
  <w:style w:type="character" w:customStyle="1" w:styleId="SprechblasentextZeichen">
    <w:name w:val="Sprechblasentext Zeichen"/>
    <w:uiPriority w:val="99"/>
    <w:semiHidden/>
    <w:rsid w:val="00F377CD"/>
    <w:rPr>
      <w:rFonts w:ascii="Lucida Grande" w:eastAsia="Lucida Grande"/>
      <w:sz w:val="18"/>
    </w:rPr>
  </w:style>
  <w:style w:type="paragraph" w:customStyle="1" w:styleId="CM3">
    <w:name w:val="CM3"/>
    <w:basedOn w:val="Normal"/>
    <w:next w:val="Normal"/>
    <w:uiPriority w:val="99"/>
    <w:rsid w:val="00F377CD"/>
    <w:pPr>
      <w:autoSpaceDE w:val="0"/>
      <w:autoSpaceDN w:val="0"/>
      <w:adjustRightInd w:val="0"/>
    </w:pPr>
    <w:rPr>
      <w:rFonts w:ascii="EUAlbertina"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hAnsi="EUAlbertina"/>
      <w:sz w:val="24"/>
      <w:lang w:val="fr-FR" w:eastAsia="en-US"/>
    </w:rPr>
  </w:style>
  <w:style w:type="paragraph" w:styleId="TOC4">
    <w:name w:val="toc 4"/>
    <w:basedOn w:val="Normal"/>
    <w:next w:val="Normal"/>
    <w:autoRedefine/>
    <w:uiPriority w:val="99"/>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99"/>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99"/>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99"/>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99"/>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99"/>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color w:val="FFFFFF"/>
      <w:spacing w:val="0"/>
      <w:u w:val="single"/>
    </w:rPr>
  </w:style>
  <w:style w:type="paragraph" w:styleId="Caption">
    <w:name w:val="caption"/>
    <w:basedOn w:val="Normal"/>
    <w:next w:val="Normal"/>
    <w:uiPriority w:val="99"/>
    <w:qFormat/>
    <w:rsid w:val="00E21407"/>
    <w:pPr>
      <w:spacing w:after="200"/>
    </w:pPr>
    <w:rPr>
      <w:b/>
      <w:bCs/>
      <w:sz w:val="18"/>
      <w:szCs w:val="18"/>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uiPriority w:val="99"/>
    <w:rsid w:val="00BF1620"/>
    <w:rPr>
      <w:rFonts w:ascii="Georgia" w:hAnsi="Georgia"/>
      <w:b/>
      <w:sz w:val="26"/>
      <w:lang w:eastAsia="de-DE"/>
    </w:rPr>
  </w:style>
  <w:style w:type="paragraph" w:styleId="DocumentMap">
    <w:name w:val="Document Map"/>
    <w:basedOn w:val="Normal"/>
    <w:link w:val="DocumentMapChar"/>
    <w:uiPriority w:val="99"/>
    <w:rsid w:val="00AA016B"/>
    <w:rPr>
      <w:rFonts w:ascii="Tahoma" w:hAnsi="Tahoma"/>
      <w:sz w:val="16"/>
      <w:szCs w:val="16"/>
      <w:lang w:val="fr-FR"/>
    </w:rPr>
  </w:style>
  <w:style w:type="character" w:customStyle="1" w:styleId="DocumentMapChar">
    <w:name w:val="Document Map Char"/>
    <w:basedOn w:val="DefaultParagraphFont"/>
    <w:link w:val="DocumentMap"/>
    <w:uiPriority w:val="99"/>
    <w:locked/>
    <w:rsid w:val="00AA016B"/>
    <w:rPr>
      <w:rFonts w:ascii="Tahoma" w:hAnsi="Tahoma" w:cs="Times New Roman"/>
      <w:sz w:val="16"/>
      <w:lang w:eastAsia="de-DE"/>
    </w:rPr>
  </w:style>
  <w:style w:type="paragraph" w:styleId="PlainText">
    <w:name w:val="Plain Text"/>
    <w:basedOn w:val="Normal"/>
    <w:link w:val="PlainTextChar"/>
    <w:uiPriority w:val="99"/>
    <w:rsid w:val="00AA016B"/>
    <w:rPr>
      <w:rFonts w:ascii="Consolas" w:hAnsi="Consolas"/>
      <w:sz w:val="21"/>
      <w:szCs w:val="21"/>
      <w:lang w:val="de-DE"/>
    </w:rPr>
  </w:style>
  <w:style w:type="character" w:customStyle="1" w:styleId="PlainTextChar">
    <w:name w:val="Plain Text Char"/>
    <w:basedOn w:val="DefaultParagraphFont"/>
    <w:link w:val="PlainText"/>
    <w:uiPriority w:val="99"/>
    <w:locked/>
    <w:rsid w:val="00AA016B"/>
    <w:rPr>
      <w:rFonts w:ascii="Consolas" w:hAnsi="Consolas" w:cs="Times New Roman"/>
      <w:sz w:val="21"/>
      <w:lang w:val="de-DE" w:eastAsia="de-DE"/>
    </w:rPr>
  </w:style>
  <w:style w:type="paragraph" w:styleId="BodyText">
    <w:name w:val="Body Text"/>
    <w:basedOn w:val="Normal"/>
    <w:link w:val="BodyTextChar"/>
    <w:uiPriority w:val="99"/>
    <w:rsid w:val="00AA016B"/>
    <w:pPr>
      <w:numPr>
        <w:numId w:val="10"/>
      </w:numPr>
      <w:spacing w:after="240"/>
      <w:jc w:val="both"/>
    </w:pPr>
    <w:rPr>
      <w:rFonts w:ascii="Times New Roman" w:hAnsi="Times New Roman"/>
      <w:sz w:val="24"/>
      <w:szCs w:val="20"/>
      <w:lang w:val="fr-FR" w:eastAsia="fr-FR"/>
    </w:rPr>
  </w:style>
  <w:style w:type="character" w:customStyle="1" w:styleId="BodyTextChar">
    <w:name w:val="Body Text Char"/>
    <w:basedOn w:val="DefaultParagraphFont"/>
    <w:link w:val="BodyText"/>
    <w:uiPriority w:val="99"/>
    <w:locked/>
    <w:rsid w:val="00AA016B"/>
    <w:rPr>
      <w:sz w:val="24"/>
      <w:szCs w:val="20"/>
    </w:rPr>
  </w:style>
  <w:style w:type="paragraph" w:customStyle="1" w:styleId="ListParagraph1">
    <w:name w:val="List Paragraph1"/>
    <w:basedOn w:val="Normal"/>
    <w:uiPriority w:val="99"/>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uiPriority w:val="99"/>
    <w:rsid w:val="003E68C7"/>
    <w:rPr>
      <w:rFonts w:ascii="Georgia" w:hAnsi="Georgia"/>
      <w:b/>
      <w:sz w:val="24"/>
      <w:lang w:eastAsia="de-DE"/>
    </w:rPr>
  </w:style>
  <w:style w:type="character" w:styleId="Strong">
    <w:name w:val="Strong"/>
    <w:aliases w:val="Bolded"/>
    <w:basedOn w:val="DefaultParagraphFont"/>
    <w:uiPriority w:val="99"/>
    <w:qFormat/>
    <w:rsid w:val="00974881"/>
    <w:rPr>
      <w:rFonts w:cs="Times New Roman"/>
      <w:b/>
    </w:rPr>
  </w:style>
  <w:style w:type="character" w:customStyle="1" w:styleId="Strong1">
    <w:name w:val="Strong1"/>
    <w:uiPriority w:val="99"/>
    <w:rsid w:val="00974881"/>
    <w:rPr>
      <w:b/>
    </w:rPr>
  </w:style>
  <w:style w:type="character" w:customStyle="1" w:styleId="Strong2">
    <w:name w:val="Strong2"/>
    <w:uiPriority w:val="99"/>
    <w:rsid w:val="00974881"/>
    <w:rPr>
      <w:b/>
    </w:rPr>
  </w:style>
  <w:style w:type="character" w:customStyle="1" w:styleId="Heading5Char3">
    <w:name w:val="Heading 5 Char3"/>
    <w:uiPriority w:val="99"/>
    <w:rsid w:val="00FC318D"/>
    <w:rPr>
      <w:rFonts w:ascii="Georgia" w:hAnsi="Georgia"/>
      <w:b/>
      <w:sz w:val="24"/>
      <w:lang w:eastAsia="de-DE"/>
    </w:rPr>
  </w:style>
  <w:style w:type="character" w:customStyle="1" w:styleId="Heading5Char4">
    <w:name w:val="Heading 5 Char4"/>
    <w:uiPriority w:val="99"/>
    <w:rsid w:val="002B4ED8"/>
    <w:rPr>
      <w:rFonts w:ascii="Georgia" w:hAnsi="Georgia"/>
      <w:b/>
      <w:sz w:val="24"/>
      <w:lang w:eastAsia="de-DE"/>
    </w:rPr>
  </w:style>
  <w:style w:type="character" w:customStyle="1" w:styleId="Heading2Char1">
    <w:name w:val="Heading 2 Char1"/>
    <w:uiPriority w:val="99"/>
    <w:rsid w:val="00885E6F"/>
    <w:rPr>
      <w:rFonts w:ascii="Georgia" w:hAnsi="Georgia"/>
      <w:b/>
      <w:sz w:val="26"/>
      <w:lang w:eastAsia="de-DE"/>
    </w:rPr>
  </w:style>
  <w:style w:type="character" w:customStyle="1" w:styleId="Heading5Char5">
    <w:name w:val="Heading 5 Char5"/>
    <w:uiPriority w:val="99"/>
    <w:rsid w:val="0041634D"/>
    <w:rPr>
      <w:rFonts w:ascii="Georgia" w:hAnsi="Georgia"/>
      <w:b/>
      <w:sz w:val="24"/>
      <w:lang w:eastAsia="de-DE"/>
    </w:rPr>
  </w:style>
  <w:style w:type="character" w:customStyle="1" w:styleId="Heading2Char2">
    <w:name w:val="Heading 2 Char2"/>
    <w:link w:val="Heading2"/>
    <w:uiPriority w:val="99"/>
    <w:locked/>
    <w:rsid w:val="00886A60"/>
    <w:rPr>
      <w:rFonts w:ascii="Georgia" w:hAnsi="Georgia"/>
      <w:b/>
      <w:sz w:val="26"/>
      <w:lang w:eastAsia="de-DE"/>
    </w:rPr>
  </w:style>
  <w:style w:type="character" w:customStyle="1" w:styleId="Strong3">
    <w:name w:val="Strong3"/>
    <w:uiPriority w:val="99"/>
    <w:rsid w:val="00974881"/>
    <w:rPr>
      <w:b/>
    </w:rPr>
  </w:style>
  <w:style w:type="character" w:customStyle="1" w:styleId="Heading5Char6">
    <w:name w:val="Heading 5 Char6"/>
    <w:uiPriority w:val="99"/>
    <w:rsid w:val="00C36FD1"/>
    <w:rPr>
      <w:rFonts w:ascii="Georgia" w:hAnsi="Georgia"/>
      <w:b/>
      <w:sz w:val="24"/>
      <w:lang w:eastAsia="de-DE"/>
    </w:rPr>
  </w:style>
  <w:style w:type="character" w:customStyle="1" w:styleId="italic1">
    <w:name w:val="italic1"/>
    <w:uiPriority w:val="99"/>
    <w:rsid w:val="00A06867"/>
    <w:rPr>
      <w:i/>
    </w:rPr>
  </w:style>
  <w:style w:type="paragraph" w:customStyle="1" w:styleId="5Normal">
    <w:name w:val="5 Normal"/>
    <w:basedOn w:val="Normal"/>
    <w:link w:val="5NormalChar"/>
    <w:uiPriority w:val="99"/>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4"/>
      <w:szCs w:val="20"/>
      <w:lang w:val="fr-FR" w:eastAsia="fr-FR"/>
    </w:rPr>
  </w:style>
  <w:style w:type="character" w:customStyle="1" w:styleId="5NormalChar">
    <w:name w:val="5 Normal Char"/>
    <w:link w:val="5Normal"/>
    <w:uiPriority w:val="99"/>
    <w:locked/>
    <w:rsid w:val="00A06867"/>
    <w:rPr>
      <w:rFonts w:ascii="Verdana" w:hAnsi="Verdana"/>
      <w:spacing w:val="-2"/>
      <w:sz w:val="24"/>
    </w:rPr>
  </w:style>
  <w:style w:type="character" w:customStyle="1" w:styleId="Heading5Char7">
    <w:name w:val="Heading 5 Char7"/>
    <w:aliases w:val="Questions Char8"/>
    <w:uiPriority w:val="99"/>
    <w:rsid w:val="00A06867"/>
    <w:rPr>
      <w:rFonts w:ascii="Georgia" w:hAnsi="Georgia"/>
      <w:b/>
      <w:sz w:val="24"/>
      <w:lang w:eastAsia="de-DE"/>
    </w:rPr>
  </w:style>
  <w:style w:type="character" w:customStyle="1" w:styleId="Heading5Char8">
    <w:name w:val="Heading 5 Char8"/>
    <w:aliases w:val="Questions Char1"/>
    <w:uiPriority w:val="99"/>
    <w:rsid w:val="00BF114B"/>
    <w:rPr>
      <w:rFonts w:ascii="Georgia" w:hAnsi="Georgia"/>
      <w:b/>
      <w:sz w:val="24"/>
      <w:lang w:eastAsia="de-DE"/>
    </w:rPr>
  </w:style>
  <w:style w:type="character" w:styleId="FollowedHyperlink">
    <w:name w:val="FollowedHyperlink"/>
    <w:basedOn w:val="DefaultParagraphFont"/>
    <w:uiPriority w:val="99"/>
    <w:rsid w:val="002D6E1A"/>
    <w:rPr>
      <w:rFonts w:cs="Times New Roman"/>
      <w:color w:val="800080"/>
      <w:u w:val="single"/>
    </w:rPr>
  </w:style>
  <w:style w:type="paragraph" w:styleId="EndnoteText">
    <w:name w:val="endnote text"/>
    <w:basedOn w:val="Normal"/>
    <w:link w:val="EndnoteTextChar"/>
    <w:uiPriority w:val="99"/>
    <w:rsid w:val="002D6E1A"/>
    <w:rPr>
      <w:szCs w:val="20"/>
      <w:lang w:val="fr-FR"/>
    </w:rPr>
  </w:style>
  <w:style w:type="character" w:customStyle="1" w:styleId="EndnoteTextChar">
    <w:name w:val="Endnote Text Char"/>
    <w:basedOn w:val="DefaultParagraphFont"/>
    <w:link w:val="EndnoteText"/>
    <w:uiPriority w:val="99"/>
    <w:locked/>
    <w:rsid w:val="002D6E1A"/>
    <w:rPr>
      <w:rFonts w:ascii="Georgia" w:hAnsi="Georgia" w:cs="Times New Roman"/>
      <w:lang w:eastAsia="de-DE"/>
    </w:rPr>
  </w:style>
  <w:style w:type="paragraph" w:styleId="ListNumber">
    <w:name w:val="List Number"/>
    <w:basedOn w:val="Normal"/>
    <w:uiPriority w:val="99"/>
    <w:rsid w:val="002D6E1A"/>
    <w:pPr>
      <w:numPr>
        <w:numId w:val="11"/>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99"/>
    <w:locked/>
    <w:rsid w:val="002D6E1A"/>
    <w:rPr>
      <w:rFonts w:ascii="Georgia" w:hAnsi="Georgia"/>
      <w:sz w:val="24"/>
      <w:lang w:eastAsia="de-DE"/>
    </w:rPr>
  </w:style>
  <w:style w:type="paragraph" w:customStyle="1" w:styleId="04anumbering0">
    <w:name w:val="04anumbering"/>
    <w:basedOn w:val="Normal"/>
    <w:uiPriority w:val="99"/>
    <w:rsid w:val="002D6E1A"/>
    <w:pPr>
      <w:tabs>
        <w:tab w:val="num" w:pos="360"/>
      </w:tabs>
      <w:spacing w:after="250" w:line="276" w:lineRule="auto"/>
      <w:jc w:val="both"/>
    </w:pPr>
    <w:rPr>
      <w:szCs w:val="20"/>
      <w:lang w:eastAsia="en-GB"/>
    </w:rPr>
  </w:style>
  <w:style w:type="paragraph" w:customStyle="1" w:styleId="Tiret1">
    <w:name w:val="Tiret 1"/>
    <w:basedOn w:val="Normal"/>
    <w:uiPriority w:val="99"/>
    <w:rsid w:val="002D6E1A"/>
    <w:pPr>
      <w:numPr>
        <w:numId w:val="12"/>
      </w:numPr>
      <w:spacing w:before="120" w:after="120"/>
      <w:jc w:val="both"/>
    </w:pPr>
    <w:rPr>
      <w:rFonts w:ascii="Times New Roman" w:hAnsi="Times New Roman"/>
      <w:sz w:val="24"/>
      <w:lang w:eastAsia="en-US"/>
    </w:rPr>
  </w:style>
  <w:style w:type="character" w:customStyle="1" w:styleId="DPChar">
    <w:name w:val="DP Char"/>
    <w:link w:val="DP"/>
    <w:uiPriority w:val="99"/>
    <w:locked/>
    <w:rsid w:val="002D6E1A"/>
    <w:rPr>
      <w:rFonts w:ascii="Georgia" w:hAnsi="Georgia"/>
      <w:b/>
      <w:u w:val="single"/>
      <w:lang w:eastAsia="de-DE"/>
    </w:rPr>
  </w:style>
  <w:style w:type="paragraph" w:customStyle="1" w:styleId="DP">
    <w:name w:val="DP"/>
    <w:basedOn w:val="ListParagraph"/>
    <w:link w:val="DPChar"/>
    <w:uiPriority w:val="99"/>
    <w:rsid w:val="002D6E1A"/>
    <w:pPr>
      <w:ind w:left="708"/>
      <w:contextualSpacing w:val="0"/>
      <w:jc w:val="both"/>
    </w:pPr>
    <w:rPr>
      <w:b/>
      <w:sz w:val="20"/>
      <w:u w:val="single"/>
    </w:rPr>
  </w:style>
  <w:style w:type="paragraph" w:customStyle="1" w:styleId="Bullet">
    <w:name w:val="Bullet"/>
    <w:basedOn w:val="Normal"/>
    <w:uiPriority w:val="99"/>
    <w:rsid w:val="002D6E1A"/>
    <w:pPr>
      <w:numPr>
        <w:numId w:val="13"/>
      </w:numPr>
      <w:tabs>
        <w:tab w:val="left" w:pos="708"/>
      </w:tabs>
      <w:spacing w:before="120" w:after="120" w:line="276" w:lineRule="auto"/>
      <w:jc w:val="both"/>
    </w:pPr>
    <w:rPr>
      <w:szCs w:val="20"/>
      <w:lang w:eastAsia="en-GB"/>
    </w:rPr>
  </w:style>
  <w:style w:type="character" w:styleId="EndnoteReference">
    <w:name w:val="endnote reference"/>
    <w:basedOn w:val="DefaultParagraphFont"/>
    <w:uiPriority w:val="99"/>
    <w:rsid w:val="002D6E1A"/>
    <w:rPr>
      <w:rFonts w:cs="Times New Roman"/>
      <w:vertAlign w:val="superscript"/>
    </w:rPr>
  </w:style>
  <w:style w:type="character" w:styleId="PlaceholderText">
    <w:name w:val="Placeholder Text"/>
    <w:basedOn w:val="DefaultParagraphFont"/>
    <w:uiPriority w:val="99"/>
    <w:semiHidden/>
    <w:rsid w:val="002D6E1A"/>
    <w:rPr>
      <w:rFonts w:cs="Times New Roman"/>
      <w:color w:val="808080"/>
    </w:rPr>
  </w:style>
  <w:style w:type="character" w:customStyle="1" w:styleId="apple-converted-space">
    <w:name w:val="apple-converted-space"/>
    <w:uiPriority w:val="99"/>
    <w:rsid w:val="002D6E1A"/>
  </w:style>
  <w:style w:type="table" w:customStyle="1" w:styleId="TableGrid1">
    <w:name w:val="Table Grid1"/>
    <w:uiPriority w:val="99"/>
    <w:rsid w:val="002D6E1A"/>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Correct">
    <w:name w:val="AutoCorrect"/>
    <w:uiPriority w:val="99"/>
    <w:rsid w:val="002D6E1A"/>
    <w:pPr>
      <w:spacing w:after="200" w:line="276" w:lineRule="auto"/>
    </w:pPr>
    <w:rPr>
      <w:rFonts w:ascii="Calibri" w:hAnsi="Calibri"/>
      <w:lang w:val="en-US" w:eastAsia="en-US"/>
    </w:rPr>
  </w:style>
  <w:style w:type="character" w:styleId="LineNumber">
    <w:name w:val="line number"/>
    <w:basedOn w:val="DefaultParagraphFont"/>
    <w:uiPriority w:val="99"/>
    <w:rsid w:val="00952F2C"/>
    <w:rPr>
      <w:rFonts w:cs="Times New Roman"/>
    </w:rPr>
  </w:style>
  <w:style w:type="paragraph" w:customStyle="1" w:styleId="aStyle">
    <w:name w:val="a) Style"/>
    <w:basedOn w:val="Normal"/>
    <w:uiPriority w:val="99"/>
    <w:rsid w:val="00952F2C"/>
    <w:pPr>
      <w:numPr>
        <w:ilvl w:val="1"/>
        <w:numId w:val="14"/>
      </w:numPr>
      <w:suppressAutoHyphens/>
      <w:spacing w:before="120" w:after="120" w:line="276" w:lineRule="auto"/>
      <w:jc w:val="both"/>
    </w:pPr>
    <w:rPr>
      <w:szCs w:val="20"/>
    </w:rPr>
  </w:style>
  <w:style w:type="character" w:customStyle="1" w:styleId="04aNumberingChar">
    <w:name w:val="04a_Numbering Char"/>
    <w:link w:val="04aNumbering"/>
    <w:uiPriority w:val="99"/>
    <w:locked/>
    <w:rsid w:val="00952F2C"/>
    <w:rPr>
      <w:rFonts w:ascii="Georgia" w:hAnsi="Georgia"/>
      <w:sz w:val="24"/>
      <w:lang w:eastAsia="de-DE"/>
    </w:rPr>
  </w:style>
  <w:style w:type="paragraph" w:customStyle="1" w:styleId="Anwer">
    <w:name w:val="Anwer"/>
    <w:basedOn w:val="Caption"/>
    <w:link w:val="AnwerChar"/>
    <w:uiPriority w:val="99"/>
    <w:rsid w:val="00952F2C"/>
    <w:pPr>
      <w:spacing w:before="120"/>
      <w:jc w:val="both"/>
    </w:pPr>
    <w:rPr>
      <w:bCs w:val="0"/>
      <w:color w:val="C0504D"/>
      <w:szCs w:val="20"/>
      <w:lang w:val="fr-FR"/>
    </w:rPr>
  </w:style>
  <w:style w:type="character" w:customStyle="1" w:styleId="AnwerChar">
    <w:name w:val="Anwer Char"/>
    <w:link w:val="Anwer"/>
    <w:uiPriority w:val="99"/>
    <w:locked/>
    <w:rsid w:val="00952F2C"/>
    <w:rPr>
      <w:rFonts w:ascii="Georgia" w:hAnsi="Georgia"/>
      <w:b/>
      <w:color w:val="C0504D"/>
      <w:sz w:val="18"/>
      <w:lang w:eastAsia="de-DE"/>
    </w:rPr>
  </w:style>
  <w:style w:type="paragraph" w:customStyle="1" w:styleId="MYNORMAL">
    <w:name w:val="MYNORMAL"/>
    <w:basedOn w:val="04aNumeration"/>
    <w:link w:val="MYNORMALChar"/>
    <w:uiPriority w:val="99"/>
    <w:rsid w:val="00952F2C"/>
    <w:pPr>
      <w:tabs>
        <w:tab w:val="clear" w:pos="454"/>
      </w:tabs>
      <w:spacing w:before="120"/>
      <w:ind w:left="0" w:firstLine="0"/>
    </w:pPr>
  </w:style>
  <w:style w:type="character" w:customStyle="1" w:styleId="MYNORMALChar">
    <w:name w:val="MYNORMAL Char"/>
    <w:link w:val="MYNORMAL"/>
    <w:uiPriority w:val="99"/>
    <w:locked/>
    <w:rsid w:val="00952F2C"/>
    <w:rPr>
      <w:rFonts w:ascii="Georgia" w:hAnsi="Georgia"/>
      <w:sz w:val="24"/>
      <w:lang w:val="fr-FR" w:eastAsia="de-DE"/>
    </w:rPr>
  </w:style>
  <w:style w:type="paragraph" w:customStyle="1" w:styleId="Normal1">
    <w:name w:val="Normal1"/>
    <w:basedOn w:val="Normal"/>
    <w:uiPriority w:val="99"/>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uiPriority w:val="99"/>
    <w:rsid w:val="004C3DAB"/>
    <w:rPr>
      <w:rFonts w:ascii="Georgia" w:hAnsi="Georgia"/>
      <w:b/>
      <w:sz w:val="24"/>
      <w:lang w:eastAsia="de-DE"/>
    </w:rPr>
  </w:style>
  <w:style w:type="character" w:customStyle="1" w:styleId="Heading5Char10">
    <w:name w:val="Heading 5 Char10"/>
    <w:aliases w:val="Questions Char3"/>
    <w:uiPriority w:val="99"/>
    <w:rsid w:val="00256DFE"/>
    <w:rPr>
      <w:rFonts w:ascii="Georgia" w:hAnsi="Georgia"/>
      <w:b/>
      <w:sz w:val="24"/>
      <w:lang w:eastAsia="de-DE"/>
    </w:rPr>
  </w:style>
  <w:style w:type="character" w:customStyle="1" w:styleId="Heading5Char11">
    <w:name w:val="Heading 5 Char11"/>
    <w:aliases w:val="Questions Char4"/>
    <w:uiPriority w:val="99"/>
    <w:rsid w:val="00903EBE"/>
    <w:rPr>
      <w:rFonts w:ascii="Georgia" w:hAnsi="Georgia"/>
      <w:b/>
      <w:sz w:val="24"/>
      <w:lang w:eastAsia="de-DE"/>
    </w:rPr>
  </w:style>
  <w:style w:type="character" w:customStyle="1" w:styleId="Heading3Char1">
    <w:name w:val="Heading 3 Char1"/>
    <w:uiPriority w:val="99"/>
    <w:rsid w:val="003D6780"/>
    <w:rPr>
      <w:rFonts w:ascii="Georgia" w:hAnsi="Georgia"/>
      <w:b/>
      <w:sz w:val="26"/>
      <w:lang w:eastAsia="de-DE"/>
    </w:rPr>
  </w:style>
  <w:style w:type="character" w:customStyle="1" w:styleId="Heading5Char12">
    <w:name w:val="Heading 5 Char12"/>
    <w:aliases w:val="Questions Char5"/>
    <w:uiPriority w:val="99"/>
    <w:rsid w:val="003D6780"/>
    <w:rPr>
      <w:rFonts w:ascii="Georgia" w:hAnsi="Georgia"/>
      <w:b/>
      <w:sz w:val="24"/>
      <w:lang w:eastAsia="de-DE"/>
    </w:rPr>
  </w:style>
  <w:style w:type="character" w:customStyle="1" w:styleId="Heading5Char13">
    <w:name w:val="Heading 5 Char13"/>
    <w:aliases w:val="Questions Char6"/>
    <w:uiPriority w:val="99"/>
    <w:rsid w:val="00704D25"/>
    <w:rPr>
      <w:rFonts w:ascii="Georgia" w:hAnsi="Georgia"/>
      <w:b/>
      <w:sz w:val="24"/>
      <w:lang w:eastAsia="de-DE"/>
    </w:rPr>
  </w:style>
  <w:style w:type="character" w:customStyle="1" w:styleId="Strong4">
    <w:name w:val="Strong4"/>
    <w:uiPriority w:val="99"/>
    <w:rsid w:val="00974881"/>
    <w:rPr>
      <w:b/>
    </w:rPr>
  </w:style>
  <w:style w:type="character" w:customStyle="1" w:styleId="Heading5Char14">
    <w:name w:val="Heading 5 Char14"/>
    <w:aliases w:val="Questions Char7"/>
    <w:link w:val="Heading5"/>
    <w:uiPriority w:val="99"/>
    <w:locked/>
    <w:rsid w:val="0088604A"/>
    <w:rPr>
      <w:rFonts w:ascii="Georgia" w:hAnsi="Georgia"/>
      <w:b/>
      <w:sz w:val="20"/>
      <w:szCs w:val="24"/>
      <w:lang w:eastAsia="de-DE"/>
    </w:rPr>
  </w:style>
  <w:style w:type="character" w:customStyle="1" w:styleId="Heading3Char2">
    <w:name w:val="Heading 3 Char2"/>
    <w:link w:val="Heading3"/>
    <w:uiPriority w:val="99"/>
    <w:locked/>
    <w:rsid w:val="003865E5"/>
    <w:rPr>
      <w:rFonts w:ascii="Cambria" w:hAnsi="Cambria"/>
      <w:b/>
      <w:color w:val="4F81BD"/>
      <w:sz w:val="24"/>
      <w:lang w:eastAsia="de-DE"/>
    </w:rPr>
  </w:style>
  <w:style w:type="character" w:customStyle="1" w:styleId="Heading4Char1">
    <w:name w:val="Heading 4 Char1"/>
    <w:link w:val="Heading4"/>
    <w:uiPriority w:val="99"/>
    <w:locked/>
    <w:rsid w:val="00CB7286"/>
    <w:rPr>
      <w:b/>
      <w:sz w:val="28"/>
      <w:lang w:eastAsia="de-DE"/>
    </w:rPr>
  </w:style>
  <w:style w:type="table" w:styleId="LightList-Accent3">
    <w:name w:val="Light List Accent 3"/>
    <w:basedOn w:val="TableNormal"/>
    <w:uiPriority w:val="99"/>
    <w:rsid w:val="00CB7286"/>
    <w:rPr>
      <w:rFonts w:ascii="Calibri" w:hAnsi="Calibri"/>
      <w:sz w:val="20"/>
      <w:szCs w:val="20"/>
      <w:lang w:val="de-DE"/>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uiPriority w:val="99"/>
    <w:rsid w:val="00CB7286"/>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BalloonTextChar1">
    <w:name w:val="Balloon Text Char1"/>
    <w:uiPriority w:val="99"/>
    <w:semiHidden/>
    <w:rsid w:val="000D2D0B"/>
    <w:rPr>
      <w:rFonts w:ascii="Tahoma" w:hAnsi="Tahoma"/>
      <w:sz w:val="16"/>
      <w:lang w:val="en-GB" w:eastAsia="en-GB"/>
    </w:rPr>
  </w:style>
  <w:style w:type="character" w:customStyle="1" w:styleId="31TextobasenotadeprensaCNMVCar">
    <w:name w:val="3.1. Texto base nota de prensa CNMV Car"/>
    <w:uiPriority w:val="99"/>
    <w:rsid w:val="000D2D0B"/>
    <w:rPr>
      <w:rFonts w:ascii="Celeste" w:hAnsi="Celeste"/>
      <w:sz w:val="22"/>
      <w:lang w:val="es-ES" w:eastAsia="es-ES"/>
    </w:rPr>
  </w:style>
  <w:style w:type="paragraph" w:customStyle="1" w:styleId="01Title">
    <w:name w:val="01_Title"/>
    <w:basedOn w:val="Normal"/>
    <w:uiPriority w:val="99"/>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uiPriority w:val="99"/>
    <w:rsid w:val="000D2D0B"/>
    <w:pPr>
      <w:spacing w:after="250" w:line="276" w:lineRule="auto"/>
      <w:ind w:left="397" w:hanging="397"/>
      <w:jc w:val="both"/>
    </w:pPr>
    <w:rPr>
      <w:sz w:val="24"/>
      <w:szCs w:val="20"/>
      <w:lang w:val="fr-FR"/>
    </w:rPr>
  </w:style>
  <w:style w:type="paragraph" w:customStyle="1" w:styleId="04bListing">
    <w:name w:val="04b_Listing"/>
    <w:basedOn w:val="04RunningText"/>
    <w:uiPriority w:val="99"/>
    <w:rsid w:val="000D2D0B"/>
    <w:pPr>
      <w:tabs>
        <w:tab w:val="num" w:pos="568"/>
      </w:tabs>
      <w:ind w:left="568" w:hanging="284"/>
    </w:pPr>
  </w:style>
  <w:style w:type="paragraph" w:customStyle="1" w:styleId="04cRunningtextleft">
    <w:name w:val="04c_Running text left"/>
    <w:basedOn w:val="04RunningText"/>
    <w:uiPriority w:val="99"/>
    <w:rsid w:val="000D2D0B"/>
    <w:pPr>
      <w:spacing w:after="0"/>
      <w:jc w:val="left"/>
    </w:pPr>
  </w:style>
  <w:style w:type="paragraph" w:customStyle="1" w:styleId="05bHeadline3">
    <w:name w:val="05b_Headline 3"/>
    <w:basedOn w:val="Heading2"/>
    <w:uiPriority w:val="99"/>
    <w:rsid w:val="000D2D0B"/>
    <w:pPr>
      <w:keepNext w:val="0"/>
      <w:keepLines w:val="0"/>
      <w:tabs>
        <w:tab w:val="num" w:pos="567"/>
        <w:tab w:val="left" w:pos="851"/>
      </w:tabs>
      <w:suppressAutoHyphens/>
      <w:spacing w:before="0" w:after="250" w:line="250" w:lineRule="exact"/>
      <w:ind w:left="568" w:hanging="284"/>
      <w:jc w:val="both"/>
    </w:pPr>
    <w:rPr>
      <w:b w:val="0"/>
      <w:iCs/>
    </w:rPr>
  </w:style>
  <w:style w:type="character" w:customStyle="1" w:styleId="WW8Num4z1">
    <w:name w:val="WW8Num4z1"/>
    <w:uiPriority w:val="99"/>
    <w:rsid w:val="000D2D0B"/>
    <w:rPr>
      <w:rFonts w:ascii="Courier New" w:hAnsi="Courier New"/>
    </w:rPr>
  </w:style>
  <w:style w:type="paragraph" w:customStyle="1" w:styleId="TOCHeading1">
    <w:name w:val="TOC Heading1"/>
    <w:basedOn w:val="Heading1"/>
    <w:next w:val="Normal"/>
    <w:uiPriority w:val="99"/>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bCs w:val="0"/>
      <w:color w:val="365F91"/>
      <w:kern w:val="0"/>
      <w:sz w:val="28"/>
      <w:szCs w:val="28"/>
      <w:lang w:val="en-US" w:eastAsia="en-US"/>
    </w:rPr>
  </w:style>
  <w:style w:type="paragraph" w:customStyle="1" w:styleId="NoSpacing1">
    <w:name w:val="No Spacing1"/>
    <w:uiPriority w:val="99"/>
    <w:rsid w:val="000D2D0B"/>
    <w:pPr>
      <w:suppressAutoHyphens/>
      <w:spacing w:after="250" w:line="276" w:lineRule="auto"/>
      <w:ind w:left="397" w:hanging="397"/>
      <w:jc w:val="both"/>
    </w:pPr>
    <w:rPr>
      <w:rFonts w:ascii="Century Schoolbook" w:hAnsi="Century Schoolbook" w:cs="Garamond"/>
      <w:sz w:val="20"/>
      <w:lang w:val="en-GB" w:eastAsia="ar-SA"/>
    </w:rPr>
  </w:style>
  <w:style w:type="paragraph" w:customStyle="1" w:styleId="04anumeration0">
    <w:name w:val="04anumeration"/>
    <w:basedOn w:val="Normal"/>
    <w:uiPriority w:val="99"/>
    <w:rsid w:val="000D2D0B"/>
    <w:pPr>
      <w:tabs>
        <w:tab w:val="num" w:pos="284"/>
      </w:tabs>
      <w:spacing w:after="250" w:line="276" w:lineRule="auto"/>
      <w:ind w:left="284" w:hanging="284"/>
      <w:jc w:val="both"/>
    </w:pPr>
    <w:rPr>
      <w:szCs w:val="20"/>
      <w:lang w:eastAsia="en-GB"/>
    </w:rPr>
  </w:style>
  <w:style w:type="paragraph" w:customStyle="1" w:styleId="Listenabsatz1">
    <w:name w:val="Listenabsatz1"/>
    <w:basedOn w:val="Normal"/>
    <w:uiPriority w:val="99"/>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uiPriority w:val="99"/>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uiPriority w:val="99"/>
    <w:rsid w:val="000D2D0B"/>
    <w:pPr>
      <w:numPr>
        <w:numId w:val="17"/>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uiPriority w:val="99"/>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uiPriority w:val="99"/>
    <w:rsid w:val="000D2D0B"/>
    <w:pPr>
      <w:ind w:left="720"/>
      <w:contextualSpacing/>
    </w:pPr>
    <w:rPr>
      <w:rFonts w:ascii="Cambria" w:hAnsi="Cambria"/>
      <w:sz w:val="24"/>
      <w:lang w:val="en-US" w:eastAsia="en-US"/>
    </w:rPr>
  </w:style>
  <w:style w:type="character" w:customStyle="1" w:styleId="CommentTextChar2">
    <w:name w:val="Comment Text Char2"/>
    <w:uiPriority w:val="99"/>
    <w:semiHidden/>
    <w:locked/>
    <w:rsid w:val="000D2D0B"/>
    <w:rPr>
      <w:rFonts w:ascii="Arial" w:hAnsi="Arial"/>
      <w:lang w:val="en-GB" w:eastAsia="en-GB"/>
    </w:rPr>
  </w:style>
  <w:style w:type="character" w:customStyle="1" w:styleId="subparatext">
    <w:name w:val="subparatext"/>
    <w:uiPriority w:val="99"/>
    <w:rsid w:val="000D2D0B"/>
  </w:style>
  <w:style w:type="paragraph" w:customStyle="1" w:styleId="Normal12Hanging">
    <w:name w:val="Normal12Hanging"/>
    <w:basedOn w:val="Normal"/>
    <w:uiPriority w:val="99"/>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uiPriority w:val="99"/>
    <w:rsid w:val="000D2D0B"/>
    <w:rPr>
      <w:szCs w:val="20"/>
    </w:rPr>
  </w:style>
  <w:style w:type="paragraph" w:customStyle="1" w:styleId="Sbuchead">
    <w:name w:val="Sbuchead"/>
    <w:basedOn w:val="Normal"/>
    <w:uiPriority w:val="99"/>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uiPriority w:val="99"/>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uiPriority w:val="99"/>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uiPriority w:val="99"/>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uiPriority w:val="99"/>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szCs w:val="20"/>
      <w:lang w:val="fr-FR" w:eastAsia="fr-FR"/>
    </w:rPr>
  </w:style>
  <w:style w:type="paragraph" w:customStyle="1" w:styleId="Titreobjet">
    <w:name w:val="Titre objet"/>
    <w:basedOn w:val="Normal"/>
    <w:next w:val="Normal"/>
    <w:uiPriority w:val="99"/>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uiPriority w:val="99"/>
    <w:rsid w:val="000D2D0B"/>
    <w:pPr>
      <w:spacing w:before="360"/>
      <w:jc w:val="center"/>
    </w:pPr>
    <w:rPr>
      <w:rFonts w:ascii="Times New Roman" w:hAnsi="Times New Roman"/>
      <w:b/>
      <w:sz w:val="24"/>
      <w:lang w:eastAsia="en-US"/>
    </w:rPr>
  </w:style>
  <w:style w:type="paragraph" w:customStyle="1" w:styleId="HeaderLandscape">
    <w:name w:val="HeaderLandscape"/>
    <w:basedOn w:val="Normal"/>
    <w:uiPriority w:val="99"/>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uiPriority w:val="99"/>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uiPriority w:val="99"/>
    <w:rsid w:val="000D2D0B"/>
    <w:pPr>
      <w:spacing w:before="120" w:after="120"/>
      <w:ind w:left="850"/>
      <w:jc w:val="both"/>
    </w:pPr>
    <w:rPr>
      <w:rFonts w:ascii="Times New Roman" w:hAnsi="Times New Roman"/>
      <w:sz w:val="24"/>
      <w:lang w:eastAsia="en-US"/>
    </w:rPr>
  </w:style>
  <w:style w:type="paragraph" w:customStyle="1" w:styleId="Text2">
    <w:name w:val="Text 2"/>
    <w:basedOn w:val="Normal"/>
    <w:uiPriority w:val="99"/>
    <w:rsid w:val="000D2D0B"/>
    <w:pPr>
      <w:spacing w:before="120" w:after="120"/>
      <w:ind w:left="1417"/>
      <w:jc w:val="both"/>
    </w:pPr>
    <w:rPr>
      <w:rFonts w:ascii="Times New Roman" w:hAnsi="Times New Roman"/>
      <w:sz w:val="24"/>
      <w:lang w:eastAsia="en-US"/>
    </w:rPr>
  </w:style>
  <w:style w:type="paragraph" w:customStyle="1" w:styleId="Text3">
    <w:name w:val="Text 3"/>
    <w:basedOn w:val="Normal"/>
    <w:uiPriority w:val="99"/>
    <w:rsid w:val="000D2D0B"/>
    <w:pPr>
      <w:spacing w:before="120" w:after="120"/>
      <w:ind w:left="1984"/>
      <w:jc w:val="both"/>
    </w:pPr>
    <w:rPr>
      <w:rFonts w:ascii="Times New Roman" w:hAnsi="Times New Roman"/>
      <w:sz w:val="24"/>
      <w:lang w:eastAsia="en-US"/>
    </w:rPr>
  </w:style>
  <w:style w:type="paragraph" w:customStyle="1" w:styleId="Text4">
    <w:name w:val="Text 4"/>
    <w:basedOn w:val="Normal"/>
    <w:uiPriority w:val="99"/>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uiPriority w:val="99"/>
    <w:rsid w:val="000D2D0B"/>
    <w:pPr>
      <w:spacing w:before="120" w:after="120"/>
      <w:jc w:val="center"/>
    </w:pPr>
    <w:rPr>
      <w:rFonts w:ascii="Times New Roman" w:hAnsi="Times New Roman"/>
      <w:sz w:val="24"/>
      <w:lang w:eastAsia="en-US"/>
    </w:rPr>
  </w:style>
  <w:style w:type="paragraph" w:customStyle="1" w:styleId="NormalLeft">
    <w:name w:val="Normal Left"/>
    <w:basedOn w:val="Normal"/>
    <w:uiPriority w:val="99"/>
    <w:rsid w:val="000D2D0B"/>
    <w:pPr>
      <w:spacing w:before="120" w:after="120"/>
    </w:pPr>
    <w:rPr>
      <w:rFonts w:ascii="Times New Roman" w:hAnsi="Times New Roman"/>
      <w:sz w:val="24"/>
      <w:lang w:eastAsia="en-US"/>
    </w:rPr>
  </w:style>
  <w:style w:type="paragraph" w:customStyle="1" w:styleId="NormalRight">
    <w:name w:val="Normal Right"/>
    <w:basedOn w:val="Normal"/>
    <w:uiPriority w:val="99"/>
    <w:rsid w:val="000D2D0B"/>
    <w:pPr>
      <w:spacing w:before="120" w:after="120"/>
      <w:jc w:val="right"/>
    </w:pPr>
    <w:rPr>
      <w:rFonts w:ascii="Times New Roman" w:hAnsi="Times New Roman"/>
      <w:sz w:val="24"/>
      <w:lang w:eastAsia="en-US"/>
    </w:rPr>
  </w:style>
  <w:style w:type="paragraph" w:customStyle="1" w:styleId="QuotedText">
    <w:name w:val="Quoted Text"/>
    <w:basedOn w:val="Normal"/>
    <w:uiPriority w:val="99"/>
    <w:rsid w:val="000D2D0B"/>
    <w:pPr>
      <w:spacing w:before="120" w:after="120"/>
      <w:ind w:left="1417"/>
      <w:jc w:val="both"/>
    </w:pPr>
    <w:rPr>
      <w:rFonts w:ascii="Times New Roman" w:hAnsi="Times New Roman"/>
      <w:sz w:val="24"/>
      <w:lang w:eastAsia="en-US"/>
    </w:rPr>
  </w:style>
  <w:style w:type="paragraph" w:customStyle="1" w:styleId="Point0">
    <w:name w:val="Point 0"/>
    <w:basedOn w:val="Normal"/>
    <w:uiPriority w:val="99"/>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uiPriority w:val="99"/>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uiPriority w:val="99"/>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uiPriority w:val="99"/>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uiPriority w:val="99"/>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uiPriority w:val="99"/>
    <w:rsid w:val="000D2D0B"/>
    <w:pPr>
      <w:numPr>
        <w:numId w:val="20"/>
      </w:numPr>
    </w:pPr>
  </w:style>
  <w:style w:type="paragraph" w:customStyle="1" w:styleId="Tiret2">
    <w:name w:val="Tiret 2"/>
    <w:basedOn w:val="Point2"/>
    <w:uiPriority w:val="99"/>
    <w:rsid w:val="000D2D0B"/>
    <w:pPr>
      <w:tabs>
        <w:tab w:val="num" w:pos="1984"/>
      </w:tabs>
    </w:pPr>
  </w:style>
  <w:style w:type="paragraph" w:customStyle="1" w:styleId="Tiret3">
    <w:name w:val="Tiret 3"/>
    <w:basedOn w:val="Point3"/>
    <w:uiPriority w:val="99"/>
    <w:rsid w:val="000D2D0B"/>
    <w:pPr>
      <w:numPr>
        <w:numId w:val="21"/>
      </w:numPr>
    </w:pPr>
  </w:style>
  <w:style w:type="paragraph" w:customStyle="1" w:styleId="Tiret4">
    <w:name w:val="Tiret 4"/>
    <w:basedOn w:val="Point4"/>
    <w:uiPriority w:val="99"/>
    <w:rsid w:val="000D2D0B"/>
    <w:pPr>
      <w:numPr>
        <w:numId w:val="22"/>
      </w:numPr>
    </w:pPr>
  </w:style>
  <w:style w:type="paragraph" w:customStyle="1" w:styleId="PointDouble0">
    <w:name w:val="PointDouble 0"/>
    <w:basedOn w:val="Normal"/>
    <w:uiPriority w:val="99"/>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uiPriority w:val="99"/>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uiPriority w:val="99"/>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uiPriority w:val="99"/>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uiPriority w:val="99"/>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uiPriority w:val="99"/>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uiPriority w:val="99"/>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uiPriority w:val="99"/>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uiPriority w:val="99"/>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uiPriority w:val="99"/>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uiPriority w:val="99"/>
    <w:rsid w:val="000D2D0B"/>
    <w:pPr>
      <w:numPr>
        <w:numId w:val="23"/>
      </w:numPr>
      <w:spacing w:before="120" w:after="120"/>
      <w:jc w:val="both"/>
    </w:pPr>
    <w:rPr>
      <w:rFonts w:ascii="Times New Roman" w:hAnsi="Times New Roman"/>
      <w:sz w:val="24"/>
      <w:lang w:eastAsia="en-US"/>
    </w:rPr>
  </w:style>
  <w:style w:type="paragraph" w:customStyle="1" w:styleId="NumPar2">
    <w:name w:val="NumPar 2"/>
    <w:basedOn w:val="Normal"/>
    <w:next w:val="Text1"/>
    <w:uiPriority w:val="99"/>
    <w:rsid w:val="000D2D0B"/>
    <w:pPr>
      <w:numPr>
        <w:ilvl w:val="1"/>
        <w:numId w:val="23"/>
      </w:numPr>
      <w:spacing w:before="120" w:after="120"/>
      <w:jc w:val="both"/>
    </w:pPr>
    <w:rPr>
      <w:rFonts w:ascii="Times New Roman" w:hAnsi="Times New Roman"/>
      <w:sz w:val="24"/>
      <w:lang w:eastAsia="en-US"/>
    </w:rPr>
  </w:style>
  <w:style w:type="paragraph" w:customStyle="1" w:styleId="NumPar3">
    <w:name w:val="NumPar 3"/>
    <w:basedOn w:val="Normal"/>
    <w:next w:val="Text1"/>
    <w:uiPriority w:val="99"/>
    <w:rsid w:val="000D2D0B"/>
    <w:pPr>
      <w:numPr>
        <w:ilvl w:val="2"/>
        <w:numId w:val="23"/>
      </w:numPr>
      <w:spacing w:before="120" w:after="120"/>
      <w:jc w:val="both"/>
    </w:pPr>
    <w:rPr>
      <w:rFonts w:ascii="Times New Roman" w:hAnsi="Times New Roman"/>
      <w:sz w:val="24"/>
      <w:lang w:eastAsia="en-US"/>
    </w:rPr>
  </w:style>
  <w:style w:type="paragraph" w:customStyle="1" w:styleId="NumPar4">
    <w:name w:val="NumPar 4"/>
    <w:basedOn w:val="Normal"/>
    <w:next w:val="Text1"/>
    <w:uiPriority w:val="99"/>
    <w:rsid w:val="000D2D0B"/>
    <w:pPr>
      <w:numPr>
        <w:ilvl w:val="3"/>
        <w:numId w:val="23"/>
      </w:numPr>
      <w:spacing w:before="120" w:after="120"/>
      <w:jc w:val="both"/>
    </w:pPr>
    <w:rPr>
      <w:rFonts w:ascii="Times New Roman" w:hAnsi="Times New Roman"/>
      <w:sz w:val="24"/>
      <w:lang w:eastAsia="en-US"/>
    </w:rPr>
  </w:style>
  <w:style w:type="paragraph" w:customStyle="1" w:styleId="ManualNumPar2">
    <w:name w:val="Manual NumPar 2"/>
    <w:basedOn w:val="Normal"/>
    <w:next w:val="Text1"/>
    <w:uiPriority w:val="99"/>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uiPriority w:val="99"/>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uiPriority w:val="99"/>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uiPriority w:val="99"/>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uiPriority w:val="99"/>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uiPriority w:val="99"/>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uiPriority w:val="99"/>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uiPriority w:val="99"/>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uiPriority w:val="99"/>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uiPriority w:val="99"/>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uiPriority w:val="99"/>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uiPriority w:val="99"/>
    <w:rsid w:val="000D2D0B"/>
    <w:pPr>
      <w:spacing w:before="120" w:after="120"/>
      <w:jc w:val="center"/>
    </w:pPr>
    <w:rPr>
      <w:rFonts w:ascii="Times New Roman" w:hAnsi="Times New Roman"/>
      <w:b/>
      <w:sz w:val="24"/>
      <w:lang w:eastAsia="en-US"/>
    </w:rPr>
  </w:style>
  <w:style w:type="character" w:customStyle="1" w:styleId="Marker">
    <w:name w:val="Marker"/>
    <w:uiPriority w:val="99"/>
    <w:rsid w:val="000D2D0B"/>
    <w:rPr>
      <w:color w:val="0000FF"/>
      <w:shd w:val="clear" w:color="auto" w:fill="auto"/>
    </w:rPr>
  </w:style>
  <w:style w:type="character" w:customStyle="1" w:styleId="Marker1">
    <w:name w:val="Marker1"/>
    <w:uiPriority w:val="99"/>
    <w:rsid w:val="000D2D0B"/>
    <w:rPr>
      <w:color w:val="008000"/>
      <w:shd w:val="clear" w:color="auto" w:fill="auto"/>
    </w:rPr>
  </w:style>
  <w:style w:type="character" w:customStyle="1" w:styleId="Marker2">
    <w:name w:val="Marker2"/>
    <w:uiPriority w:val="99"/>
    <w:rsid w:val="000D2D0B"/>
    <w:rPr>
      <w:color w:val="FF0000"/>
      <w:shd w:val="clear" w:color="auto" w:fill="auto"/>
    </w:rPr>
  </w:style>
  <w:style w:type="paragraph" w:customStyle="1" w:styleId="Point0number">
    <w:name w:val="Point 0 (number)"/>
    <w:basedOn w:val="Normal"/>
    <w:uiPriority w:val="99"/>
    <w:rsid w:val="000D2D0B"/>
    <w:pPr>
      <w:numPr>
        <w:numId w:val="30"/>
      </w:numPr>
      <w:spacing w:before="120" w:after="120"/>
      <w:jc w:val="both"/>
    </w:pPr>
    <w:rPr>
      <w:rFonts w:ascii="Times New Roman" w:hAnsi="Times New Roman"/>
      <w:sz w:val="24"/>
      <w:lang w:eastAsia="en-US"/>
    </w:rPr>
  </w:style>
  <w:style w:type="paragraph" w:customStyle="1" w:styleId="Point1number">
    <w:name w:val="Point 1 (number)"/>
    <w:basedOn w:val="Normal"/>
    <w:uiPriority w:val="99"/>
    <w:rsid w:val="000D2D0B"/>
    <w:pPr>
      <w:numPr>
        <w:ilvl w:val="2"/>
        <w:numId w:val="30"/>
      </w:numPr>
      <w:spacing w:before="120" w:after="120"/>
      <w:jc w:val="both"/>
    </w:pPr>
    <w:rPr>
      <w:rFonts w:ascii="Times New Roman" w:hAnsi="Times New Roman"/>
      <w:sz w:val="24"/>
      <w:lang w:eastAsia="en-US"/>
    </w:rPr>
  </w:style>
  <w:style w:type="paragraph" w:customStyle="1" w:styleId="Point2number">
    <w:name w:val="Point 2 (number)"/>
    <w:basedOn w:val="Normal"/>
    <w:uiPriority w:val="99"/>
    <w:rsid w:val="000D2D0B"/>
    <w:pPr>
      <w:numPr>
        <w:ilvl w:val="4"/>
        <w:numId w:val="30"/>
      </w:numPr>
      <w:spacing w:before="120" w:after="120"/>
      <w:jc w:val="both"/>
    </w:pPr>
    <w:rPr>
      <w:rFonts w:ascii="Times New Roman" w:hAnsi="Times New Roman"/>
      <w:sz w:val="24"/>
      <w:lang w:eastAsia="en-US"/>
    </w:rPr>
  </w:style>
  <w:style w:type="paragraph" w:customStyle="1" w:styleId="Point3number">
    <w:name w:val="Point 3 (number)"/>
    <w:basedOn w:val="Normal"/>
    <w:uiPriority w:val="99"/>
    <w:rsid w:val="000D2D0B"/>
    <w:pPr>
      <w:numPr>
        <w:ilvl w:val="6"/>
        <w:numId w:val="30"/>
      </w:numPr>
      <w:spacing w:before="120" w:after="120"/>
      <w:jc w:val="both"/>
    </w:pPr>
    <w:rPr>
      <w:rFonts w:ascii="Times New Roman" w:hAnsi="Times New Roman"/>
      <w:sz w:val="24"/>
      <w:lang w:eastAsia="en-US"/>
    </w:rPr>
  </w:style>
  <w:style w:type="paragraph" w:customStyle="1" w:styleId="Point0letter">
    <w:name w:val="Point 0 (letter)"/>
    <w:basedOn w:val="Normal"/>
    <w:uiPriority w:val="99"/>
    <w:rsid w:val="000D2D0B"/>
    <w:pPr>
      <w:numPr>
        <w:ilvl w:val="1"/>
        <w:numId w:val="30"/>
      </w:numPr>
      <w:spacing w:before="120" w:after="120"/>
      <w:jc w:val="both"/>
    </w:pPr>
    <w:rPr>
      <w:rFonts w:ascii="Times New Roman" w:hAnsi="Times New Roman"/>
      <w:sz w:val="24"/>
      <w:lang w:eastAsia="en-US"/>
    </w:rPr>
  </w:style>
  <w:style w:type="paragraph" w:customStyle="1" w:styleId="Point1letter">
    <w:name w:val="Point 1 (letter)"/>
    <w:basedOn w:val="Normal"/>
    <w:uiPriority w:val="99"/>
    <w:rsid w:val="000D2D0B"/>
    <w:pPr>
      <w:numPr>
        <w:ilvl w:val="3"/>
        <w:numId w:val="30"/>
      </w:numPr>
      <w:spacing w:before="120" w:after="120"/>
      <w:jc w:val="both"/>
    </w:pPr>
    <w:rPr>
      <w:rFonts w:ascii="Times New Roman" w:hAnsi="Times New Roman"/>
      <w:sz w:val="24"/>
      <w:lang w:eastAsia="en-US"/>
    </w:rPr>
  </w:style>
  <w:style w:type="paragraph" w:customStyle="1" w:styleId="Point2letter">
    <w:name w:val="Point 2 (letter)"/>
    <w:basedOn w:val="Normal"/>
    <w:uiPriority w:val="99"/>
    <w:rsid w:val="000D2D0B"/>
    <w:pPr>
      <w:numPr>
        <w:ilvl w:val="5"/>
        <w:numId w:val="30"/>
      </w:numPr>
      <w:spacing w:before="120" w:after="120"/>
      <w:jc w:val="both"/>
    </w:pPr>
    <w:rPr>
      <w:rFonts w:ascii="Times New Roman" w:hAnsi="Times New Roman"/>
      <w:sz w:val="24"/>
      <w:lang w:eastAsia="en-US"/>
    </w:rPr>
  </w:style>
  <w:style w:type="paragraph" w:customStyle="1" w:styleId="Point3letter">
    <w:name w:val="Point 3 (letter)"/>
    <w:basedOn w:val="Normal"/>
    <w:uiPriority w:val="99"/>
    <w:rsid w:val="000D2D0B"/>
    <w:pPr>
      <w:numPr>
        <w:ilvl w:val="7"/>
        <w:numId w:val="30"/>
      </w:numPr>
      <w:spacing w:before="120" w:after="120"/>
      <w:jc w:val="both"/>
    </w:pPr>
    <w:rPr>
      <w:rFonts w:ascii="Times New Roman" w:hAnsi="Times New Roman"/>
      <w:sz w:val="24"/>
      <w:lang w:eastAsia="en-US"/>
    </w:rPr>
  </w:style>
  <w:style w:type="paragraph" w:customStyle="1" w:styleId="Point4letter">
    <w:name w:val="Point 4 (letter)"/>
    <w:basedOn w:val="Normal"/>
    <w:uiPriority w:val="99"/>
    <w:rsid w:val="000D2D0B"/>
    <w:pPr>
      <w:numPr>
        <w:ilvl w:val="8"/>
        <w:numId w:val="30"/>
      </w:numPr>
      <w:spacing w:before="120" w:after="120"/>
      <w:jc w:val="both"/>
    </w:pPr>
    <w:rPr>
      <w:rFonts w:ascii="Times New Roman" w:hAnsi="Times New Roman"/>
      <w:sz w:val="24"/>
      <w:lang w:eastAsia="en-US"/>
    </w:rPr>
  </w:style>
  <w:style w:type="paragraph" w:customStyle="1" w:styleId="Bullet0">
    <w:name w:val="Bullet 0"/>
    <w:basedOn w:val="Normal"/>
    <w:uiPriority w:val="99"/>
    <w:rsid w:val="000D2D0B"/>
    <w:pPr>
      <w:numPr>
        <w:numId w:val="24"/>
      </w:numPr>
      <w:spacing w:before="120" w:after="120"/>
      <w:jc w:val="both"/>
    </w:pPr>
    <w:rPr>
      <w:rFonts w:ascii="Times New Roman" w:hAnsi="Times New Roman"/>
      <w:sz w:val="24"/>
      <w:lang w:eastAsia="en-US"/>
    </w:rPr>
  </w:style>
  <w:style w:type="paragraph" w:customStyle="1" w:styleId="Bullet1">
    <w:name w:val="Bullet 1"/>
    <w:basedOn w:val="Normal"/>
    <w:uiPriority w:val="99"/>
    <w:rsid w:val="000D2D0B"/>
    <w:pPr>
      <w:numPr>
        <w:numId w:val="25"/>
      </w:numPr>
      <w:spacing w:before="120" w:after="120"/>
      <w:jc w:val="both"/>
    </w:pPr>
    <w:rPr>
      <w:rFonts w:ascii="Times New Roman" w:hAnsi="Times New Roman"/>
      <w:sz w:val="24"/>
      <w:lang w:eastAsia="en-US"/>
    </w:rPr>
  </w:style>
  <w:style w:type="paragraph" w:customStyle="1" w:styleId="Bullet2">
    <w:name w:val="Bullet 2"/>
    <w:basedOn w:val="Normal"/>
    <w:uiPriority w:val="99"/>
    <w:rsid w:val="000D2D0B"/>
    <w:pPr>
      <w:numPr>
        <w:numId w:val="26"/>
      </w:numPr>
      <w:spacing w:before="120" w:after="120"/>
      <w:jc w:val="both"/>
    </w:pPr>
    <w:rPr>
      <w:rFonts w:ascii="Times New Roman" w:hAnsi="Times New Roman"/>
      <w:sz w:val="24"/>
      <w:lang w:eastAsia="en-US"/>
    </w:rPr>
  </w:style>
  <w:style w:type="paragraph" w:customStyle="1" w:styleId="Bullet3">
    <w:name w:val="Bullet 3"/>
    <w:basedOn w:val="Normal"/>
    <w:uiPriority w:val="99"/>
    <w:rsid w:val="000D2D0B"/>
    <w:pPr>
      <w:numPr>
        <w:numId w:val="27"/>
      </w:numPr>
      <w:spacing w:before="120" w:after="120"/>
      <w:jc w:val="both"/>
    </w:pPr>
    <w:rPr>
      <w:rFonts w:ascii="Times New Roman" w:hAnsi="Times New Roman"/>
      <w:sz w:val="24"/>
      <w:lang w:eastAsia="en-US"/>
    </w:rPr>
  </w:style>
  <w:style w:type="paragraph" w:customStyle="1" w:styleId="Bullet4">
    <w:name w:val="Bullet 4"/>
    <w:basedOn w:val="Normal"/>
    <w:uiPriority w:val="99"/>
    <w:rsid w:val="000D2D0B"/>
    <w:pPr>
      <w:numPr>
        <w:numId w:val="28"/>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uiPriority w:val="99"/>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uiPriority w:val="99"/>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uiPriority w:val="99"/>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uiPriority w:val="99"/>
    <w:rsid w:val="000D2D0B"/>
    <w:pPr>
      <w:spacing w:after="240"/>
    </w:pPr>
    <w:rPr>
      <w:rFonts w:ascii="Times New Roman" w:hAnsi="Times New Roman"/>
      <w:sz w:val="24"/>
      <w:lang w:eastAsia="en-US"/>
    </w:rPr>
  </w:style>
  <w:style w:type="paragraph" w:customStyle="1" w:styleId="Datedadoption">
    <w:name w:val="Date d'adoption"/>
    <w:basedOn w:val="Normal"/>
    <w:next w:val="Titreobjet"/>
    <w:uiPriority w:val="99"/>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uiPriority w:val="99"/>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uiPriority w:val="99"/>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uiPriority w:val="99"/>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uiPriority w:val="99"/>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uiPriority w:val="99"/>
    <w:rsid w:val="000D2D0B"/>
    <w:rPr>
      <w:rFonts w:ascii="Arial" w:hAnsi="Arial" w:cs="Arial"/>
      <w:sz w:val="24"/>
      <w:lang w:eastAsia="en-US"/>
    </w:rPr>
  </w:style>
  <w:style w:type="paragraph" w:customStyle="1" w:styleId="Rfrenceinstitutionnelle">
    <w:name w:val="Référence institutionnelle"/>
    <w:basedOn w:val="Normal"/>
    <w:next w:val="Confidentialit"/>
    <w:uiPriority w:val="99"/>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uiPriority w:val="99"/>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uiPriority w:val="99"/>
    <w:rsid w:val="000D2D0B"/>
    <w:pPr>
      <w:ind w:left="5103"/>
    </w:pPr>
    <w:rPr>
      <w:rFonts w:ascii="Times New Roman" w:hAnsi="Times New Roman"/>
      <w:sz w:val="24"/>
      <w:lang w:eastAsia="en-US"/>
    </w:rPr>
  </w:style>
  <w:style w:type="paragraph" w:customStyle="1" w:styleId="Sous-titreobjet">
    <w:name w:val="Sous-titre objet"/>
    <w:basedOn w:val="Normal"/>
    <w:uiPriority w:val="99"/>
    <w:rsid w:val="000D2D0B"/>
    <w:pPr>
      <w:jc w:val="center"/>
    </w:pPr>
    <w:rPr>
      <w:rFonts w:ascii="Times New Roman" w:hAnsi="Times New Roman"/>
      <w:b/>
      <w:sz w:val="24"/>
      <w:lang w:eastAsia="en-US"/>
    </w:rPr>
  </w:style>
  <w:style w:type="paragraph" w:customStyle="1" w:styleId="Statut">
    <w:name w:val="Statut"/>
    <w:basedOn w:val="Normal"/>
    <w:next w:val="Typedudocument"/>
    <w:uiPriority w:val="99"/>
    <w:rsid w:val="000D2D0B"/>
    <w:pPr>
      <w:spacing w:before="360"/>
      <w:jc w:val="center"/>
    </w:pPr>
    <w:rPr>
      <w:rFonts w:ascii="Times New Roman" w:hAnsi="Times New Roman"/>
      <w:sz w:val="24"/>
      <w:lang w:eastAsia="en-US"/>
    </w:rPr>
  </w:style>
  <w:style w:type="character" w:customStyle="1" w:styleId="Added">
    <w:name w:val="Added"/>
    <w:uiPriority w:val="99"/>
    <w:rsid w:val="000D2D0B"/>
    <w:rPr>
      <w:b/>
      <w:u w:val="single"/>
      <w:shd w:val="clear" w:color="auto" w:fill="auto"/>
    </w:rPr>
  </w:style>
  <w:style w:type="character" w:customStyle="1" w:styleId="Deleted">
    <w:name w:val="Deleted"/>
    <w:uiPriority w:val="99"/>
    <w:rsid w:val="000D2D0B"/>
    <w:rPr>
      <w:strike/>
      <w:shd w:val="clear" w:color="auto" w:fill="auto"/>
    </w:rPr>
  </w:style>
  <w:style w:type="paragraph" w:customStyle="1" w:styleId="Address">
    <w:name w:val="Address"/>
    <w:basedOn w:val="Normal"/>
    <w:next w:val="Normal"/>
    <w:uiPriority w:val="99"/>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uiPriority w:val="99"/>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uiPriority w:val="99"/>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uiPriority w:val="99"/>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uiPriority w:val="99"/>
    <w:rsid w:val="000D2D0B"/>
    <w:pPr>
      <w:spacing w:before="360"/>
      <w:jc w:val="center"/>
    </w:pPr>
    <w:rPr>
      <w:rFonts w:ascii="Times New Roman" w:hAnsi="Times New Roman"/>
      <w:sz w:val="24"/>
      <w:lang w:eastAsia="en-US"/>
    </w:rPr>
  </w:style>
  <w:style w:type="paragraph" w:customStyle="1" w:styleId="Rfrencecroise">
    <w:name w:val="Référence croisée"/>
    <w:basedOn w:val="Normal"/>
    <w:uiPriority w:val="99"/>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uiPriority w:val="99"/>
    <w:rsid w:val="000D2D0B"/>
  </w:style>
  <w:style w:type="paragraph" w:customStyle="1" w:styleId="RfrenceinterinstitutionnellePagedecouverture">
    <w:name w:val="Référence interinstitutionnelle (Page de couverture)"/>
    <w:basedOn w:val="Rfrenceinterinstitutionnelle"/>
    <w:next w:val="Confidentialit"/>
    <w:uiPriority w:val="99"/>
    <w:rsid w:val="000D2D0B"/>
  </w:style>
  <w:style w:type="paragraph" w:customStyle="1" w:styleId="Sous-titreobjetPagedecouverture">
    <w:name w:val="Sous-titre objet (Page de couverture)"/>
    <w:basedOn w:val="Sous-titreobjet"/>
    <w:uiPriority w:val="99"/>
    <w:rsid w:val="000D2D0B"/>
  </w:style>
  <w:style w:type="paragraph" w:customStyle="1" w:styleId="StatutPagedecouverture">
    <w:name w:val="Statut (Page de couverture)"/>
    <w:basedOn w:val="Statut"/>
    <w:next w:val="TypedudocumentPagedecouverture"/>
    <w:uiPriority w:val="99"/>
    <w:rsid w:val="000D2D0B"/>
  </w:style>
  <w:style w:type="paragraph" w:customStyle="1" w:styleId="TitreobjetPagedecouverture">
    <w:name w:val="Titre objet (Page de couverture)"/>
    <w:basedOn w:val="Titreobjet"/>
    <w:next w:val="Sous-titreobjetPagedecouverture"/>
    <w:uiPriority w:val="99"/>
    <w:rsid w:val="000D2D0B"/>
  </w:style>
  <w:style w:type="paragraph" w:customStyle="1" w:styleId="TypedudocumentPagedecouverture">
    <w:name w:val="Type du document (Page de couverture)"/>
    <w:basedOn w:val="Typedudocument"/>
    <w:next w:val="TitreobjetPagedecouverture"/>
    <w:uiPriority w:val="99"/>
    <w:rsid w:val="000D2D0B"/>
  </w:style>
  <w:style w:type="paragraph" w:customStyle="1" w:styleId="Volume">
    <w:name w:val="Volume"/>
    <w:basedOn w:val="Normal"/>
    <w:next w:val="Confidentialit"/>
    <w:uiPriority w:val="99"/>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uiPriority w:val="99"/>
    <w:rsid w:val="000D2D0B"/>
    <w:pPr>
      <w:spacing w:after="240"/>
    </w:pPr>
  </w:style>
  <w:style w:type="paragraph" w:customStyle="1" w:styleId="Accompagnant">
    <w:name w:val="Accompagnant"/>
    <w:basedOn w:val="Normal"/>
    <w:next w:val="Typeacteprincipal"/>
    <w:uiPriority w:val="99"/>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uiPriority w:val="99"/>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uiPriority w:val="99"/>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uiPriority w:val="99"/>
    <w:rsid w:val="000D2D0B"/>
  </w:style>
  <w:style w:type="paragraph" w:customStyle="1" w:styleId="AccompagnantPagedecouverture">
    <w:name w:val="Accompagnant (Page de couverture)"/>
    <w:basedOn w:val="Accompagnant"/>
    <w:next w:val="TypeacteprincipalPagedecouverture"/>
    <w:uiPriority w:val="99"/>
    <w:rsid w:val="000D2D0B"/>
  </w:style>
  <w:style w:type="paragraph" w:customStyle="1" w:styleId="TypeacteprincipalPagedecouverture">
    <w:name w:val="Type acte principal (Page de couverture)"/>
    <w:basedOn w:val="Typeacteprincipal"/>
    <w:next w:val="ObjetacteprincipalPagedecouverture"/>
    <w:uiPriority w:val="99"/>
    <w:rsid w:val="000D2D0B"/>
  </w:style>
  <w:style w:type="paragraph" w:customStyle="1" w:styleId="ObjetacteprincipalPagedecouverture">
    <w:name w:val="Objet acte principal (Page de couverture)"/>
    <w:basedOn w:val="Objetacteprincipal"/>
    <w:next w:val="Rfrencecroise"/>
    <w:uiPriority w:val="99"/>
    <w:rsid w:val="000D2D0B"/>
  </w:style>
  <w:style w:type="paragraph" w:customStyle="1" w:styleId="LanguesfaisantfoiPagedecouverture">
    <w:name w:val="Langues faisant foi (Page de couverture)"/>
    <w:basedOn w:val="Normal"/>
    <w:next w:val="Normal"/>
    <w:uiPriority w:val="99"/>
    <w:rsid w:val="000D2D0B"/>
    <w:pPr>
      <w:spacing w:before="360"/>
      <w:jc w:val="center"/>
    </w:pPr>
    <w:rPr>
      <w:rFonts w:ascii="Times New Roman" w:hAnsi="Times New Roman"/>
      <w:sz w:val="24"/>
      <w:lang w:eastAsia="en-US"/>
    </w:rPr>
  </w:style>
  <w:style w:type="paragraph" w:styleId="ListNumber2">
    <w:name w:val="List Number 2"/>
    <w:basedOn w:val="Normal"/>
    <w:uiPriority w:val="99"/>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uiPriority w:val="99"/>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uiPriority w:val="99"/>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uiPriority w:val="99"/>
    <w:rsid w:val="000D2D0B"/>
    <w:pPr>
      <w:numPr>
        <w:numId w:val="16"/>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uiPriority w:val="99"/>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uiPriority w:val="99"/>
    <w:rsid w:val="000D2D0B"/>
    <w:pPr>
      <w:numPr>
        <w:numId w:val="18"/>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uiPriority w:val="99"/>
    <w:rsid w:val="000D2D0B"/>
    <w:pPr>
      <w:numPr>
        <w:numId w:val="19"/>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uiPriority w:val="99"/>
    <w:rsid w:val="000D2D0B"/>
    <w:pPr>
      <w:spacing w:before="120" w:after="120"/>
      <w:jc w:val="both"/>
    </w:pPr>
    <w:rPr>
      <w:rFonts w:ascii="Times New Roman" w:hAnsi="Times New Roman"/>
      <w:sz w:val="24"/>
      <w:lang w:eastAsia="en-US"/>
    </w:rPr>
  </w:style>
  <w:style w:type="character" w:customStyle="1" w:styleId="CommentTextChar3">
    <w:name w:val="Comment Text Char3"/>
    <w:uiPriority w:val="99"/>
    <w:locked/>
    <w:rsid w:val="000D2D0B"/>
    <w:rPr>
      <w:rFonts w:ascii="Arial" w:hAnsi="Arial"/>
      <w:lang w:val="en-GB" w:eastAsia="en-GB"/>
    </w:rPr>
  </w:style>
  <w:style w:type="paragraph" w:customStyle="1" w:styleId="Paragrafoelenco3">
    <w:name w:val="Paragrafo elenco3"/>
    <w:basedOn w:val="Normal"/>
    <w:uiPriority w:val="99"/>
    <w:rsid w:val="000D2D0B"/>
    <w:pPr>
      <w:ind w:left="720"/>
      <w:contextualSpacing/>
    </w:pPr>
    <w:rPr>
      <w:rFonts w:ascii="Cambria" w:hAnsi="Cambria"/>
      <w:sz w:val="24"/>
      <w:lang w:val="en-US" w:eastAsia="en-US"/>
    </w:rPr>
  </w:style>
  <w:style w:type="paragraph" w:customStyle="1" w:styleId="Listeavsnitt1">
    <w:name w:val="Listeavsnitt1"/>
    <w:basedOn w:val="Normal"/>
    <w:uiPriority w:val="99"/>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uiPriority w:val="99"/>
    <w:rsid w:val="000D2D0B"/>
    <w:rPr>
      <w:rFonts w:ascii="Consolas" w:hAnsi="Consolas"/>
      <w:sz w:val="21"/>
      <w:lang w:eastAsia="de-DE"/>
    </w:rPr>
  </w:style>
  <w:style w:type="character" w:customStyle="1" w:styleId="CharChar1">
    <w:name w:val="Char Char1"/>
    <w:uiPriority w:val="99"/>
    <w:semiHidden/>
    <w:locked/>
    <w:rsid w:val="000D2D0B"/>
    <w:rPr>
      <w:rFonts w:ascii="Arial" w:hAnsi="Arial"/>
      <w:lang w:val="en-GB" w:eastAsia="en-GB"/>
    </w:rPr>
  </w:style>
  <w:style w:type="character" w:customStyle="1" w:styleId="CharChar">
    <w:name w:val="Char Char"/>
    <w:uiPriority w:val="99"/>
    <w:semiHidden/>
    <w:locked/>
    <w:rsid w:val="000D2D0B"/>
    <w:rPr>
      <w:rFonts w:ascii="Arial" w:hAnsi="Arial"/>
      <w:lang w:val="en-GB" w:eastAsia="en-GB"/>
    </w:rPr>
  </w:style>
  <w:style w:type="character" w:customStyle="1" w:styleId="CharChar2">
    <w:name w:val="Char Char2"/>
    <w:uiPriority w:val="99"/>
    <w:semiHidden/>
    <w:locked/>
    <w:rsid w:val="000D2D0B"/>
    <w:rPr>
      <w:rFonts w:ascii="Arial" w:hAnsi="Arial"/>
      <w:lang w:val="en-GB" w:eastAsia="en-GB"/>
    </w:rPr>
  </w:style>
  <w:style w:type="character" w:customStyle="1" w:styleId="CharChar4">
    <w:name w:val="Char Char4"/>
    <w:uiPriority w:val="99"/>
    <w:semiHidden/>
    <w:locked/>
    <w:rsid w:val="000D2D0B"/>
    <w:rPr>
      <w:rFonts w:ascii="Arial" w:hAnsi="Arial"/>
      <w:lang w:val="en-GB" w:eastAsia="en-GB"/>
    </w:rPr>
  </w:style>
  <w:style w:type="character" w:customStyle="1" w:styleId="DeltaViewDeletion">
    <w:name w:val="DeltaView Deletion"/>
    <w:uiPriority w:val="99"/>
    <w:rsid w:val="000D2D0B"/>
    <w:rPr>
      <w:b/>
      <w:strike/>
      <w:color w:val="FFFFFF"/>
      <w:spacing w:val="0"/>
    </w:rPr>
  </w:style>
  <w:style w:type="paragraph" w:customStyle="1" w:styleId="Listenabsatz3">
    <w:name w:val="Listenabsatz3"/>
    <w:basedOn w:val="Normal"/>
    <w:uiPriority w:val="99"/>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uiPriority w:val="99"/>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uiPriority w:val="99"/>
    <w:rsid w:val="000D2D0B"/>
    <w:pPr>
      <w:keepNext w:val="0"/>
      <w:numPr>
        <w:numId w:val="0"/>
      </w:numPr>
      <w:tabs>
        <w:tab w:val="left" w:pos="397"/>
      </w:tabs>
      <w:suppressAutoHyphens/>
      <w:spacing w:before="0" w:after="280"/>
      <w:jc w:val="both"/>
      <w:outlineLvl w:val="9"/>
    </w:pPr>
    <w:rPr>
      <w:rFonts w:ascii="Cambria" w:hAnsi="Cambria"/>
      <w:bCs w:val="0"/>
      <w:color w:val="000000"/>
      <w:kern w:val="0"/>
      <w:sz w:val="20"/>
      <w:szCs w:val="20"/>
      <w:lang w:eastAsia="en-US"/>
    </w:rPr>
  </w:style>
  <w:style w:type="paragraph" w:customStyle="1" w:styleId="berarbeitung1">
    <w:name w:val="Überarbeitung1"/>
    <w:hidden/>
    <w:uiPriority w:val="99"/>
    <w:semiHidden/>
    <w:rsid w:val="000D2D0B"/>
    <w:rPr>
      <w:sz w:val="24"/>
      <w:szCs w:val="24"/>
      <w:lang w:val="en-GB" w:eastAsia="en-US"/>
    </w:rPr>
  </w:style>
  <w:style w:type="paragraph" w:customStyle="1" w:styleId="CODParagraphes">
    <w:name w:val="COD Paragraphes"/>
    <w:basedOn w:val="Normal"/>
    <w:uiPriority w:val="99"/>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uiPriority w:val="99"/>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99"/>
    <w:rsid w:val="000D2D0B"/>
    <w:pPr>
      <w:ind w:left="720"/>
      <w:contextualSpacing/>
    </w:pPr>
    <w:rPr>
      <w:rFonts w:ascii="Times New Roman" w:hAnsi="Times New Roman"/>
      <w:sz w:val="24"/>
      <w:lang w:eastAsia="en-GB"/>
    </w:rPr>
  </w:style>
  <w:style w:type="paragraph" w:customStyle="1" w:styleId="Listenabsatz4">
    <w:name w:val="Listenabsatz4"/>
    <w:basedOn w:val="Normal"/>
    <w:uiPriority w:val="99"/>
    <w:rsid w:val="000D2D0B"/>
    <w:pPr>
      <w:ind w:left="720"/>
      <w:contextualSpacing/>
    </w:pPr>
    <w:rPr>
      <w:rFonts w:ascii="Times New Roman" w:hAnsi="Times New Roman"/>
      <w:sz w:val="24"/>
      <w:lang w:eastAsia="en-GB"/>
    </w:rPr>
  </w:style>
  <w:style w:type="character" w:customStyle="1" w:styleId="04BodyTextChar">
    <w:name w:val="04_Body Text Char"/>
    <w:link w:val="04BodyText"/>
    <w:uiPriority w:val="99"/>
    <w:locked/>
    <w:rsid w:val="000D2D0B"/>
    <w:rPr>
      <w:rFonts w:ascii="Georgia" w:hAnsi="Georgia"/>
      <w:sz w:val="24"/>
      <w:lang w:eastAsia="de-DE"/>
    </w:rPr>
  </w:style>
  <w:style w:type="paragraph" w:customStyle="1" w:styleId="05dHeadline1line">
    <w:name w:val="05d_Headline 1 line"/>
    <w:basedOn w:val="05cHeadline1"/>
    <w:next w:val="04fBodytextline"/>
    <w:uiPriority w:val="99"/>
    <w:rsid w:val="000D2D0B"/>
    <w:pPr>
      <w:pBdr>
        <w:top w:val="single" w:sz="4" w:space="10" w:color="000000"/>
      </w:pBdr>
      <w:tabs>
        <w:tab w:val="num" w:pos="851"/>
      </w:tabs>
      <w:ind w:left="720" w:hanging="360"/>
    </w:pPr>
    <w:rPr>
      <w:color w:val="000000"/>
    </w:rPr>
  </w:style>
  <w:style w:type="paragraph" w:customStyle="1" w:styleId="04fBodytextline">
    <w:name w:val="04f_Body text line"/>
    <w:basedOn w:val="04BodyText"/>
    <w:uiPriority w:val="99"/>
    <w:rsid w:val="000D2D0B"/>
    <w:pPr>
      <w:pBdr>
        <w:bottom w:val="single" w:sz="4" w:space="12" w:color="000000"/>
      </w:pBdr>
      <w:tabs>
        <w:tab w:val="left" w:pos="454"/>
      </w:tabs>
    </w:pPr>
    <w:rPr>
      <w:color w:val="000000"/>
    </w:rPr>
  </w:style>
  <w:style w:type="paragraph" w:customStyle="1" w:styleId="Annex">
    <w:name w:val="Annex"/>
    <w:basedOn w:val="04aNumeration"/>
    <w:link w:val="AnnexChar"/>
    <w:uiPriority w:val="99"/>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uiPriority w:val="99"/>
    <w:locked/>
    <w:rsid w:val="000D2D0B"/>
    <w:rPr>
      <w:rFonts w:ascii="Georgia" w:hAnsi="Georgia"/>
      <w:sz w:val="24"/>
      <w:lang w:eastAsia="de-DE"/>
    </w:rPr>
  </w:style>
  <w:style w:type="character" w:customStyle="1" w:styleId="AnnexChar">
    <w:name w:val="Annex Char"/>
    <w:link w:val="Annex"/>
    <w:uiPriority w:val="99"/>
    <w:locked/>
    <w:rsid w:val="000D2D0B"/>
    <w:rPr>
      <w:rFonts w:ascii="Georgia" w:hAnsi="Georgia"/>
      <w:b/>
      <w:color w:val="000000"/>
      <w:sz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uiPriority w:val="99"/>
    <w:rsid w:val="000D2D0B"/>
    <w:pPr>
      <w:numPr>
        <w:numId w:val="31"/>
      </w:numPr>
      <w:suppressAutoHyphens/>
      <w:spacing w:after="250" w:line="276" w:lineRule="auto"/>
      <w:jc w:val="both"/>
    </w:pPr>
    <w:rPr>
      <w:szCs w:val="20"/>
      <w:lang w:val="fr-FR" w:eastAsia="fr-FR"/>
    </w:rPr>
  </w:style>
  <w:style w:type="character" w:customStyle="1" w:styleId="aStyle1Char">
    <w:name w:val="a. Style1 Char"/>
    <w:link w:val="aStyle1"/>
    <w:uiPriority w:val="99"/>
    <w:locked/>
    <w:rsid w:val="000D2D0B"/>
    <w:rPr>
      <w:rFonts w:ascii="Georgia" w:hAnsi="Georgia"/>
      <w:sz w:val="20"/>
      <w:szCs w:val="20"/>
    </w:rPr>
  </w:style>
  <w:style w:type="paragraph" w:styleId="Title">
    <w:name w:val="Title"/>
    <w:basedOn w:val="Normal"/>
    <w:next w:val="Normal"/>
    <w:link w:val="TitleChar"/>
    <w:uiPriority w:val="99"/>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basedOn w:val="DefaultParagraphFont"/>
    <w:link w:val="Title"/>
    <w:uiPriority w:val="99"/>
    <w:locked/>
    <w:rsid w:val="000D2D0B"/>
    <w:rPr>
      <w:rFonts w:ascii="Cambria" w:hAnsi="Cambria" w:cs="Times New Roman"/>
      <w:b/>
      <w:kern w:val="28"/>
      <w:sz w:val="32"/>
      <w:lang w:val="fr-FR" w:eastAsia="fr-FR"/>
    </w:rPr>
  </w:style>
  <w:style w:type="paragraph" w:customStyle="1" w:styleId="32LadilloosubtitulonotadeprensaCNMV">
    <w:name w:val="3.2. Ladillo o subtitulo nota de prensa CNMV"/>
    <w:basedOn w:val="Normal"/>
    <w:uiPriority w:val="99"/>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lang w:eastAsia="de-DE"/>
    </w:rPr>
  </w:style>
  <w:style w:type="table" w:customStyle="1" w:styleId="TableGrid2">
    <w:name w:val="Table Grid2"/>
    <w:uiPriority w:val="99"/>
    <w:rsid w:val="000D2D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basedOn w:val="DefaultParagraphFont"/>
    <w:uiPriority w:val="99"/>
    <w:qFormat/>
    <w:rsid w:val="003A6E9A"/>
    <w:rPr>
      <w:rFonts w:cs="Times New Roman"/>
      <w:b/>
      <w:sz w:val="20"/>
    </w:rPr>
  </w:style>
  <w:style w:type="paragraph" w:customStyle="1" w:styleId="NEW-Paragraph-Level1">
    <w:name w:val="NEW-Paragraph-Level1"/>
    <w:basedOn w:val="Normal"/>
    <w:uiPriority w:val="99"/>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uiPriority w:val="99"/>
    <w:rsid w:val="00F90EF4"/>
    <w:pPr>
      <w:numPr>
        <w:ilvl w:val="1"/>
        <w:numId w:val="5"/>
      </w:numPr>
      <w:tabs>
        <w:tab w:val="clear" w:pos="1361"/>
        <w:tab w:val="num" w:pos="1276"/>
      </w:tabs>
      <w:spacing w:after="250" w:line="276" w:lineRule="auto"/>
      <w:ind w:left="567" w:hanging="283"/>
      <w:jc w:val="both"/>
    </w:pPr>
    <w:rPr>
      <w:szCs w:val="20"/>
      <w:lang w:val="fr-FR"/>
    </w:rPr>
  </w:style>
  <w:style w:type="paragraph" w:customStyle="1" w:styleId="NEW-Paragraph-level3">
    <w:name w:val="NEW-Paragraph-level3"/>
    <w:basedOn w:val="Normal"/>
    <w:link w:val="NEW-Paragraph-level3Char"/>
    <w:uiPriority w:val="99"/>
    <w:rsid w:val="00F90EF4"/>
    <w:pPr>
      <w:numPr>
        <w:ilvl w:val="2"/>
        <w:numId w:val="32"/>
      </w:numPr>
      <w:tabs>
        <w:tab w:val="clear" w:pos="1031"/>
      </w:tabs>
      <w:spacing w:after="250" w:line="276" w:lineRule="auto"/>
      <w:ind w:left="851" w:hanging="284"/>
      <w:jc w:val="both"/>
    </w:pPr>
    <w:rPr>
      <w:szCs w:val="20"/>
      <w:lang w:val="fr-FR"/>
    </w:rPr>
  </w:style>
  <w:style w:type="character" w:customStyle="1" w:styleId="NEW-Paragraph-level2Char">
    <w:name w:val="NEW-Paragraph-level2 Char"/>
    <w:link w:val="NEW-Paragraph-level2"/>
    <w:uiPriority w:val="99"/>
    <w:locked/>
    <w:rsid w:val="00F90EF4"/>
    <w:rPr>
      <w:rFonts w:ascii="Georgia" w:hAnsi="Georgia"/>
      <w:sz w:val="20"/>
      <w:szCs w:val="20"/>
      <w:lang w:eastAsia="de-DE"/>
    </w:rPr>
  </w:style>
  <w:style w:type="character" w:customStyle="1" w:styleId="NEW-Paragraph-level3Char">
    <w:name w:val="NEW-Paragraph-level3 Char"/>
    <w:link w:val="NEW-Paragraph-level3"/>
    <w:uiPriority w:val="99"/>
    <w:locked/>
    <w:rsid w:val="00F90EF4"/>
    <w:rPr>
      <w:rFonts w:ascii="Georgia" w:hAnsi="Georgia"/>
      <w:sz w:val="20"/>
      <w:szCs w:val="20"/>
      <w:lang w:eastAsia="de-DE"/>
    </w:rPr>
  </w:style>
  <w:style w:type="paragraph" w:customStyle="1" w:styleId="NEW-Level0">
    <w:name w:val="NEW-Level0"/>
    <w:basedOn w:val="Normal"/>
    <w:uiPriority w:val="99"/>
    <w:rsid w:val="003A6E9A"/>
    <w:pPr>
      <w:keepNext/>
      <w:tabs>
        <w:tab w:val="num" w:pos="735"/>
      </w:tabs>
      <w:spacing w:before="240" w:after="250" w:line="276" w:lineRule="auto"/>
      <w:ind w:left="360" w:hanging="360"/>
      <w:outlineLvl w:val="0"/>
    </w:pPr>
    <w:rPr>
      <w:rFonts w:cs="Arial"/>
      <w:b/>
      <w:bCs/>
      <w:kern w:val="32"/>
      <w:sz w:val="28"/>
      <w:szCs w:val="28"/>
    </w:rPr>
  </w:style>
  <w:style w:type="paragraph" w:customStyle="1" w:styleId="NEW-Level1">
    <w:name w:val="NEW-Level1"/>
    <w:basedOn w:val="Normal"/>
    <w:uiPriority w:val="99"/>
    <w:rsid w:val="003A6E9A"/>
    <w:pPr>
      <w:keepNext/>
      <w:numPr>
        <w:ilvl w:val="1"/>
        <w:numId w:val="3"/>
      </w:numPr>
      <w:tabs>
        <w:tab w:val="clear" w:pos="360"/>
        <w:tab w:val="num" w:pos="1515"/>
      </w:tabs>
      <w:spacing w:before="240" w:after="250" w:line="276" w:lineRule="auto"/>
      <w:ind w:left="792" w:hanging="432"/>
      <w:outlineLvl w:val="0"/>
    </w:pPr>
    <w:rPr>
      <w:rFonts w:cs="Arial"/>
      <w:b/>
      <w:bCs/>
      <w:kern w:val="32"/>
      <w:sz w:val="24"/>
      <w:szCs w:val="32"/>
    </w:rPr>
  </w:style>
  <w:style w:type="paragraph" w:customStyle="1" w:styleId="NEW-Level2">
    <w:name w:val="NEW-Level2"/>
    <w:basedOn w:val="Normal"/>
    <w:link w:val="NEW-Level2Char"/>
    <w:uiPriority w:val="99"/>
    <w:rsid w:val="003A6E9A"/>
    <w:pPr>
      <w:autoSpaceDE w:val="0"/>
      <w:autoSpaceDN w:val="0"/>
      <w:adjustRightInd w:val="0"/>
      <w:spacing w:after="250" w:line="276" w:lineRule="auto"/>
      <w:jc w:val="both"/>
    </w:pPr>
    <w:rPr>
      <w:b/>
      <w:color w:val="000000"/>
      <w:szCs w:val="20"/>
      <w:u w:val="single"/>
      <w:lang w:val="fr-FR" w:eastAsia="fr-FR"/>
    </w:rPr>
  </w:style>
  <w:style w:type="character" w:customStyle="1" w:styleId="NEW-Level2Char">
    <w:name w:val="NEW-Level2 Char"/>
    <w:link w:val="NEW-Level2"/>
    <w:uiPriority w:val="99"/>
    <w:locked/>
    <w:rsid w:val="003A6E9A"/>
    <w:rPr>
      <w:rFonts w:ascii="Georgia" w:hAnsi="Georgia"/>
      <w:b/>
      <w:color w:val="000000"/>
      <w:u w:val="single"/>
    </w:rPr>
  </w:style>
  <w:style w:type="paragraph" w:customStyle="1" w:styleId="aNEW-Level0">
    <w:name w:val="aNEW-Level0"/>
    <w:basedOn w:val="NEW-Level0"/>
    <w:link w:val="aNEW-Level0Char"/>
    <w:uiPriority w:val="99"/>
    <w:rsid w:val="004E76A1"/>
    <w:pPr>
      <w:spacing w:before="120" w:after="120"/>
      <w:ind w:left="425" w:hanging="425"/>
    </w:pPr>
    <w:rPr>
      <w:rFonts w:cs="Times New Roman"/>
      <w:bCs w:val="0"/>
      <w:szCs w:val="20"/>
      <w:lang w:val="fr-FR"/>
    </w:rPr>
  </w:style>
  <w:style w:type="paragraph" w:customStyle="1" w:styleId="aNEW-Level1">
    <w:name w:val="aNEW-Level1"/>
    <w:basedOn w:val="NEW-Level1"/>
    <w:link w:val="aNEW-Level1Char"/>
    <w:uiPriority w:val="99"/>
    <w:rsid w:val="000636A1"/>
    <w:pPr>
      <w:spacing w:before="120" w:after="120"/>
      <w:ind w:left="431" w:hanging="431"/>
    </w:pPr>
    <w:rPr>
      <w:rFonts w:cs="Times New Roman"/>
      <w:bCs w:val="0"/>
      <w:sz w:val="32"/>
      <w:szCs w:val="20"/>
      <w:lang w:val="fr-FR"/>
    </w:rPr>
  </w:style>
  <w:style w:type="character" w:customStyle="1" w:styleId="aNEW-Level0Char">
    <w:name w:val="aNEW-Level0 Char"/>
    <w:link w:val="aNEW-Level0"/>
    <w:uiPriority w:val="99"/>
    <w:locked/>
    <w:rsid w:val="004E76A1"/>
    <w:rPr>
      <w:rFonts w:ascii="Georgia" w:hAnsi="Georgia"/>
      <w:b/>
      <w:kern w:val="32"/>
      <w:sz w:val="28"/>
      <w:szCs w:val="20"/>
      <w:lang w:eastAsia="de-DE"/>
    </w:rPr>
  </w:style>
  <w:style w:type="character" w:customStyle="1" w:styleId="aNEW-Level1Char">
    <w:name w:val="aNEW-Level1 Char"/>
    <w:link w:val="aNEW-Level1"/>
    <w:uiPriority w:val="99"/>
    <w:locked/>
    <w:rsid w:val="000636A1"/>
    <w:rPr>
      <w:rFonts w:ascii="Georgia" w:hAnsi="Georgia"/>
      <w:b/>
      <w:kern w:val="32"/>
      <w:sz w:val="32"/>
      <w:szCs w:val="20"/>
      <w:lang w:eastAsia="de-DE"/>
    </w:rPr>
  </w:style>
  <w:style w:type="paragraph" w:customStyle="1" w:styleId="aNEW-Level2">
    <w:name w:val="aNEW-Level2"/>
    <w:basedOn w:val="NEW-Level2"/>
    <w:link w:val="aNEW-Level2Char"/>
    <w:uiPriority w:val="99"/>
    <w:rsid w:val="00176982"/>
  </w:style>
  <w:style w:type="paragraph" w:customStyle="1" w:styleId="aNEW-Level4">
    <w:name w:val="aNEW-Level4"/>
    <w:basedOn w:val="Normal"/>
    <w:link w:val="aNEW-Level4Char"/>
    <w:uiPriority w:val="99"/>
    <w:rsid w:val="003A6E9A"/>
    <w:pPr>
      <w:tabs>
        <w:tab w:val="left" w:pos="720"/>
      </w:tabs>
      <w:spacing w:after="250" w:line="276" w:lineRule="auto"/>
      <w:jc w:val="both"/>
    </w:pPr>
    <w:rPr>
      <w:i/>
      <w:szCs w:val="20"/>
      <w:lang w:val="fr-FR"/>
    </w:rPr>
  </w:style>
  <w:style w:type="character" w:customStyle="1" w:styleId="aNEW-Level2Char">
    <w:name w:val="aNEW-Level2 Char"/>
    <w:link w:val="aNEW-Level2"/>
    <w:uiPriority w:val="99"/>
    <w:locked/>
    <w:rsid w:val="00176982"/>
    <w:rPr>
      <w:rFonts w:ascii="Georgia" w:hAnsi="Georgia"/>
      <w:b/>
      <w:color w:val="000000"/>
      <w:u w:val="single"/>
    </w:rPr>
  </w:style>
  <w:style w:type="paragraph" w:customStyle="1" w:styleId="aNEW-Questions">
    <w:name w:val="aNEW-Questions"/>
    <w:basedOn w:val="Normal"/>
    <w:link w:val="aNEW-QuestionsChar"/>
    <w:uiPriority w:val="99"/>
    <w:rsid w:val="003A6E9A"/>
    <w:pPr>
      <w:numPr>
        <w:numId w:val="9"/>
      </w:numPr>
      <w:spacing w:after="250" w:line="276" w:lineRule="auto"/>
      <w:ind w:left="850" w:hanging="425"/>
      <w:jc w:val="both"/>
      <w:outlineLvl w:val="0"/>
    </w:pPr>
    <w:rPr>
      <w:b/>
      <w:bCs/>
      <w:kern w:val="28"/>
      <w:szCs w:val="32"/>
      <w:lang w:val="fr-FR" w:eastAsia="en-US"/>
    </w:rPr>
  </w:style>
  <w:style w:type="character" w:customStyle="1" w:styleId="aNEW-Level4Char">
    <w:name w:val="aNEW-Level4 Char"/>
    <w:link w:val="aNEW-Level4"/>
    <w:uiPriority w:val="99"/>
    <w:locked/>
    <w:rsid w:val="003A6E9A"/>
    <w:rPr>
      <w:rFonts w:ascii="Georgia" w:hAnsi="Georgia"/>
      <w:i/>
      <w:lang w:eastAsia="de-DE"/>
    </w:rPr>
  </w:style>
  <w:style w:type="paragraph" w:customStyle="1" w:styleId="aNEW-Paragraph">
    <w:name w:val="aNEW-Paragraph"/>
    <w:basedOn w:val="NEW-Paragraph-Level1"/>
    <w:link w:val="aNEW-ParagraphChar"/>
    <w:uiPriority w:val="99"/>
    <w:rsid w:val="001244CD"/>
    <w:pPr>
      <w:numPr>
        <w:numId w:val="5"/>
      </w:numPr>
      <w:tabs>
        <w:tab w:val="clear" w:pos="851"/>
        <w:tab w:val="num" w:pos="426"/>
      </w:tabs>
      <w:ind w:left="426" w:hanging="426"/>
    </w:pPr>
    <w:rPr>
      <w:lang w:val="fr-FR"/>
    </w:rPr>
  </w:style>
  <w:style w:type="character" w:customStyle="1" w:styleId="aNEW-QuestionsChar">
    <w:name w:val="aNEW-Questions Char"/>
    <w:link w:val="aNEW-Questions"/>
    <w:uiPriority w:val="99"/>
    <w:locked/>
    <w:rsid w:val="003A6E9A"/>
    <w:rPr>
      <w:rFonts w:ascii="Georgia" w:hAnsi="Georgia"/>
      <w:b/>
      <w:bCs/>
      <w:kern w:val="28"/>
      <w:sz w:val="20"/>
      <w:szCs w:val="32"/>
      <w:lang w:eastAsia="en-US"/>
    </w:rPr>
  </w:style>
  <w:style w:type="character" w:customStyle="1" w:styleId="aNEW-ParagraphChar">
    <w:name w:val="aNEW-Paragraph Char"/>
    <w:link w:val="aNEW-Paragraph"/>
    <w:uiPriority w:val="99"/>
    <w:locked/>
    <w:rsid w:val="001244CD"/>
    <w:rPr>
      <w:rFonts w:ascii="Georgia" w:hAnsi="Georgia"/>
      <w:sz w:val="20"/>
      <w:szCs w:val="20"/>
      <w:lang w:eastAsia="de-DE"/>
    </w:rPr>
  </w:style>
  <w:style w:type="paragraph" w:customStyle="1" w:styleId="aNew-Level33">
    <w:name w:val="aNew-Level33"/>
    <w:basedOn w:val="Normal"/>
    <w:link w:val="aNew-Level33Char"/>
    <w:uiPriority w:val="99"/>
    <w:rsid w:val="004C14E7"/>
    <w:pPr>
      <w:spacing w:after="250" w:line="276" w:lineRule="auto"/>
      <w:ind w:left="426" w:hanging="426"/>
      <w:jc w:val="both"/>
    </w:pPr>
    <w:rPr>
      <w:b/>
      <w:sz w:val="24"/>
      <w:szCs w:val="20"/>
      <w:lang w:val="fr-FR"/>
    </w:rPr>
  </w:style>
  <w:style w:type="paragraph" w:customStyle="1" w:styleId="aNew-BoxTitle">
    <w:name w:val="aNew-BoxTitle"/>
    <w:basedOn w:val="04aNumbering"/>
    <w:link w:val="aNew-BoxTitleChar"/>
    <w:uiPriority w:val="99"/>
    <w:rsid w:val="003A6E9A"/>
    <w:pPr>
      <w:shd w:val="clear" w:color="auto" w:fill="D9D9D9"/>
      <w:tabs>
        <w:tab w:val="clear" w:pos="851"/>
        <w:tab w:val="left" w:pos="720"/>
      </w:tabs>
      <w:ind w:left="284"/>
    </w:pPr>
    <w:rPr>
      <w:b/>
    </w:rPr>
  </w:style>
  <w:style w:type="character" w:customStyle="1" w:styleId="aNew-Level33Char">
    <w:name w:val="aNew-Level33 Char"/>
    <w:link w:val="aNew-Level33"/>
    <w:uiPriority w:val="99"/>
    <w:locked/>
    <w:rsid w:val="004C14E7"/>
    <w:rPr>
      <w:rFonts w:ascii="Georgia" w:hAnsi="Georgia"/>
      <w:b/>
      <w:sz w:val="24"/>
      <w:lang w:eastAsia="de-DE"/>
    </w:rPr>
  </w:style>
  <w:style w:type="character" w:customStyle="1" w:styleId="aNew-BoxTitleChar">
    <w:name w:val="aNew-BoxTitle Char"/>
    <w:link w:val="aNew-BoxTitle"/>
    <w:uiPriority w:val="99"/>
    <w:locked/>
    <w:rsid w:val="003A6E9A"/>
    <w:rPr>
      <w:rFonts w:ascii="Georgia" w:hAnsi="Georgia"/>
      <w:b/>
      <w:sz w:val="24"/>
      <w:shd w:val="clear" w:color="auto" w:fill="D9D9D9"/>
      <w:lang w:eastAsia="de-DE"/>
    </w:rPr>
  </w:style>
  <w:style w:type="paragraph" w:customStyle="1" w:styleId="aNEW-Paragraph-level2">
    <w:name w:val="aNEW-Paragraph-level2"/>
    <w:basedOn w:val="NEW-Paragraph-level2"/>
    <w:link w:val="aNEW-Paragraph-level2Char"/>
    <w:uiPriority w:val="99"/>
    <w:rsid w:val="0061478E"/>
    <w:pPr>
      <w:ind w:left="851" w:hanging="425"/>
    </w:pPr>
  </w:style>
  <w:style w:type="paragraph" w:customStyle="1" w:styleId="aNEW-Paragraph-level3">
    <w:name w:val="aNEW-Paragraph-level3"/>
    <w:basedOn w:val="NEW-Paragraph-level3"/>
    <w:link w:val="aNEW-Paragraph-level3Char"/>
    <w:uiPriority w:val="99"/>
    <w:rsid w:val="00566D36"/>
    <w:pPr>
      <w:ind w:left="1276" w:hanging="426"/>
    </w:pPr>
  </w:style>
  <w:style w:type="character" w:customStyle="1" w:styleId="aNEW-Paragraph-level2Char">
    <w:name w:val="aNEW-Paragraph-level2 Char"/>
    <w:link w:val="aNEW-Paragraph-level2"/>
    <w:uiPriority w:val="99"/>
    <w:locked/>
    <w:rsid w:val="0061478E"/>
    <w:rPr>
      <w:rFonts w:ascii="Georgia" w:hAnsi="Georgia"/>
      <w:sz w:val="20"/>
      <w:szCs w:val="20"/>
      <w:lang w:eastAsia="de-DE"/>
    </w:rPr>
  </w:style>
  <w:style w:type="character" w:customStyle="1" w:styleId="aNEW-Paragraph-level3Char">
    <w:name w:val="aNEW-Paragraph-level3 Char"/>
    <w:link w:val="aNEW-Paragraph-level3"/>
    <w:uiPriority w:val="99"/>
    <w:locked/>
    <w:rsid w:val="00566D36"/>
    <w:rPr>
      <w:rFonts w:ascii="Georgia" w:hAnsi="Georgia"/>
      <w:sz w:val="20"/>
      <w:szCs w:val="20"/>
      <w:lang w:eastAsia="de-DE"/>
    </w:rPr>
  </w:style>
  <w:style w:type="paragraph" w:customStyle="1" w:styleId="aNew-Level5">
    <w:name w:val="aNew-Level5"/>
    <w:basedOn w:val="Normal"/>
    <w:link w:val="aNew-Level5Char"/>
    <w:uiPriority w:val="99"/>
    <w:rsid w:val="0096528F"/>
    <w:pPr>
      <w:tabs>
        <w:tab w:val="left" w:pos="720"/>
      </w:tabs>
      <w:spacing w:after="250" w:line="276" w:lineRule="auto"/>
      <w:jc w:val="both"/>
    </w:pPr>
    <w:rPr>
      <w:i/>
      <w:szCs w:val="20"/>
      <w:u w:val="single"/>
      <w:lang w:val="fr-FR"/>
    </w:rPr>
  </w:style>
  <w:style w:type="character" w:customStyle="1" w:styleId="aNew-Level5Char">
    <w:name w:val="aNew-Level5 Char"/>
    <w:link w:val="aNew-Level5"/>
    <w:uiPriority w:val="99"/>
    <w:locked/>
    <w:rsid w:val="0096528F"/>
    <w:rPr>
      <w:rFonts w:ascii="Georgia" w:hAnsi="Georgia"/>
      <w:i/>
      <w:u w:val="single"/>
      <w:lang w:eastAsia="de-DE"/>
    </w:rPr>
  </w:style>
  <w:style w:type="character" w:customStyle="1" w:styleId="QuestionChar">
    <w:name w:val="Question Char"/>
    <w:uiPriority w:val="99"/>
    <w:locked/>
    <w:rsid w:val="0088604A"/>
    <w:rPr>
      <w:rFonts w:ascii="Georgia" w:hAnsi="Georgia"/>
      <w:b/>
      <w:sz w:val="24"/>
    </w:rPr>
  </w:style>
  <w:style w:type="paragraph" w:customStyle="1" w:styleId="Paragraphedeliste">
    <w:name w:val="Paragraphe de liste"/>
    <w:basedOn w:val="Normal"/>
    <w:uiPriority w:val="99"/>
    <w:rsid w:val="00FA557A"/>
    <w:pPr>
      <w:overflowPunct w:val="0"/>
      <w:autoSpaceDE w:val="0"/>
      <w:autoSpaceDN w:val="0"/>
      <w:adjustRightInd w:val="0"/>
      <w:ind w:left="720"/>
      <w:contextualSpacing/>
      <w:jc w:val="both"/>
      <w:textAlignment w:val="baseline"/>
    </w:pPr>
    <w:rPr>
      <w:rFonts w:ascii="Times New Roman" w:hAnsi="Times New Roman"/>
      <w:sz w:val="24"/>
      <w:lang w:eastAsia="fr-FR"/>
    </w:rPr>
  </w:style>
  <w:style w:type="numbering" w:customStyle="1" w:styleId="Formatvorlage1">
    <w:name w:val="Formatvorlage1"/>
    <w:rsid w:val="00722632"/>
    <w:pPr>
      <w:numPr>
        <w:numId w:val="29"/>
      </w:numPr>
    </w:pPr>
  </w:style>
</w:styles>
</file>

<file path=word/webSettings.xml><?xml version="1.0" encoding="utf-8"?>
<w:webSettings xmlns:r="http://schemas.openxmlformats.org/officeDocument/2006/relationships" xmlns:w="http://schemas.openxmlformats.org/wordprocessingml/2006/main">
  <w:divs>
    <w:div w:id="1515922551">
      <w:marLeft w:val="0"/>
      <w:marRight w:val="0"/>
      <w:marTop w:val="0"/>
      <w:marBottom w:val="0"/>
      <w:divBdr>
        <w:top w:val="none" w:sz="0" w:space="0" w:color="auto"/>
        <w:left w:val="none" w:sz="0" w:space="0" w:color="auto"/>
        <w:bottom w:val="none" w:sz="0" w:space="0" w:color="auto"/>
        <w:right w:val="none" w:sz="0" w:space="0" w:color="auto"/>
      </w:divBdr>
    </w:div>
    <w:div w:id="1515922552">
      <w:marLeft w:val="0"/>
      <w:marRight w:val="0"/>
      <w:marTop w:val="0"/>
      <w:marBottom w:val="0"/>
      <w:divBdr>
        <w:top w:val="none" w:sz="0" w:space="0" w:color="auto"/>
        <w:left w:val="none" w:sz="0" w:space="0" w:color="auto"/>
        <w:bottom w:val="none" w:sz="0" w:space="0" w:color="auto"/>
        <w:right w:val="none" w:sz="0" w:space="0" w:color="auto"/>
      </w:divBdr>
    </w:div>
    <w:div w:id="1515922553">
      <w:marLeft w:val="0"/>
      <w:marRight w:val="0"/>
      <w:marTop w:val="0"/>
      <w:marBottom w:val="0"/>
      <w:divBdr>
        <w:top w:val="none" w:sz="0" w:space="0" w:color="auto"/>
        <w:left w:val="none" w:sz="0" w:space="0" w:color="auto"/>
        <w:bottom w:val="none" w:sz="0" w:space="0" w:color="auto"/>
        <w:right w:val="none" w:sz="0" w:space="0" w:color="auto"/>
      </w:divBdr>
    </w:div>
    <w:div w:id="1515922554">
      <w:marLeft w:val="0"/>
      <w:marRight w:val="0"/>
      <w:marTop w:val="0"/>
      <w:marBottom w:val="0"/>
      <w:divBdr>
        <w:top w:val="none" w:sz="0" w:space="0" w:color="auto"/>
        <w:left w:val="none" w:sz="0" w:space="0" w:color="auto"/>
        <w:bottom w:val="none" w:sz="0" w:space="0" w:color="auto"/>
        <w:right w:val="none" w:sz="0" w:space="0" w:color="auto"/>
      </w:divBdr>
    </w:div>
    <w:div w:id="1515922555">
      <w:marLeft w:val="0"/>
      <w:marRight w:val="0"/>
      <w:marTop w:val="0"/>
      <w:marBottom w:val="0"/>
      <w:divBdr>
        <w:top w:val="none" w:sz="0" w:space="0" w:color="auto"/>
        <w:left w:val="none" w:sz="0" w:space="0" w:color="auto"/>
        <w:bottom w:val="none" w:sz="0" w:space="0" w:color="auto"/>
        <w:right w:val="none" w:sz="0" w:space="0" w:color="auto"/>
      </w:divBdr>
    </w:div>
    <w:div w:id="1515922556">
      <w:marLeft w:val="0"/>
      <w:marRight w:val="0"/>
      <w:marTop w:val="0"/>
      <w:marBottom w:val="0"/>
      <w:divBdr>
        <w:top w:val="none" w:sz="0" w:space="0" w:color="auto"/>
        <w:left w:val="none" w:sz="0" w:space="0" w:color="auto"/>
        <w:bottom w:val="none" w:sz="0" w:space="0" w:color="auto"/>
        <w:right w:val="none" w:sz="0" w:space="0" w:color="auto"/>
      </w:divBdr>
    </w:div>
    <w:div w:id="1515922557">
      <w:marLeft w:val="0"/>
      <w:marRight w:val="0"/>
      <w:marTop w:val="0"/>
      <w:marBottom w:val="0"/>
      <w:divBdr>
        <w:top w:val="none" w:sz="0" w:space="0" w:color="auto"/>
        <w:left w:val="none" w:sz="0" w:space="0" w:color="auto"/>
        <w:bottom w:val="none" w:sz="0" w:space="0" w:color="auto"/>
        <w:right w:val="none" w:sz="0" w:space="0" w:color="auto"/>
      </w:divBdr>
    </w:div>
    <w:div w:id="1515922558">
      <w:marLeft w:val="0"/>
      <w:marRight w:val="0"/>
      <w:marTop w:val="0"/>
      <w:marBottom w:val="0"/>
      <w:divBdr>
        <w:top w:val="none" w:sz="0" w:space="0" w:color="auto"/>
        <w:left w:val="none" w:sz="0" w:space="0" w:color="auto"/>
        <w:bottom w:val="none" w:sz="0" w:space="0" w:color="auto"/>
        <w:right w:val="none" w:sz="0" w:space="0" w:color="auto"/>
      </w:divBdr>
    </w:div>
    <w:div w:id="1515922559">
      <w:marLeft w:val="0"/>
      <w:marRight w:val="0"/>
      <w:marTop w:val="0"/>
      <w:marBottom w:val="0"/>
      <w:divBdr>
        <w:top w:val="none" w:sz="0" w:space="0" w:color="auto"/>
        <w:left w:val="none" w:sz="0" w:space="0" w:color="auto"/>
        <w:bottom w:val="none" w:sz="0" w:space="0" w:color="auto"/>
        <w:right w:val="none" w:sz="0" w:space="0" w:color="auto"/>
      </w:divBdr>
    </w:div>
    <w:div w:id="1515922560">
      <w:marLeft w:val="0"/>
      <w:marRight w:val="0"/>
      <w:marTop w:val="0"/>
      <w:marBottom w:val="0"/>
      <w:divBdr>
        <w:top w:val="none" w:sz="0" w:space="0" w:color="auto"/>
        <w:left w:val="none" w:sz="0" w:space="0" w:color="auto"/>
        <w:bottom w:val="none" w:sz="0" w:space="0" w:color="auto"/>
        <w:right w:val="none" w:sz="0" w:space="0" w:color="auto"/>
      </w:divBdr>
    </w:div>
    <w:div w:id="1515922561">
      <w:marLeft w:val="0"/>
      <w:marRight w:val="0"/>
      <w:marTop w:val="0"/>
      <w:marBottom w:val="0"/>
      <w:divBdr>
        <w:top w:val="none" w:sz="0" w:space="0" w:color="auto"/>
        <w:left w:val="none" w:sz="0" w:space="0" w:color="auto"/>
        <w:bottom w:val="none" w:sz="0" w:space="0" w:color="auto"/>
        <w:right w:val="none" w:sz="0" w:space="0" w:color="auto"/>
      </w:divBdr>
    </w:div>
    <w:div w:id="1515922562">
      <w:marLeft w:val="0"/>
      <w:marRight w:val="0"/>
      <w:marTop w:val="0"/>
      <w:marBottom w:val="0"/>
      <w:divBdr>
        <w:top w:val="none" w:sz="0" w:space="0" w:color="auto"/>
        <w:left w:val="none" w:sz="0" w:space="0" w:color="auto"/>
        <w:bottom w:val="none" w:sz="0" w:space="0" w:color="auto"/>
        <w:right w:val="none" w:sz="0" w:space="0" w:color="auto"/>
      </w:divBdr>
    </w:div>
    <w:div w:id="1515922563">
      <w:marLeft w:val="0"/>
      <w:marRight w:val="0"/>
      <w:marTop w:val="0"/>
      <w:marBottom w:val="0"/>
      <w:divBdr>
        <w:top w:val="none" w:sz="0" w:space="0" w:color="auto"/>
        <w:left w:val="none" w:sz="0" w:space="0" w:color="auto"/>
        <w:bottom w:val="none" w:sz="0" w:space="0" w:color="auto"/>
        <w:right w:val="none" w:sz="0" w:space="0" w:color="auto"/>
      </w:divBdr>
    </w:div>
    <w:div w:id="1515922564">
      <w:marLeft w:val="0"/>
      <w:marRight w:val="0"/>
      <w:marTop w:val="0"/>
      <w:marBottom w:val="0"/>
      <w:divBdr>
        <w:top w:val="none" w:sz="0" w:space="0" w:color="auto"/>
        <w:left w:val="none" w:sz="0" w:space="0" w:color="auto"/>
        <w:bottom w:val="none" w:sz="0" w:space="0" w:color="auto"/>
        <w:right w:val="none" w:sz="0" w:space="0" w:color="auto"/>
      </w:divBdr>
    </w:div>
    <w:div w:id="1515922565">
      <w:marLeft w:val="0"/>
      <w:marRight w:val="0"/>
      <w:marTop w:val="0"/>
      <w:marBottom w:val="0"/>
      <w:divBdr>
        <w:top w:val="none" w:sz="0" w:space="0" w:color="auto"/>
        <w:left w:val="none" w:sz="0" w:space="0" w:color="auto"/>
        <w:bottom w:val="none" w:sz="0" w:space="0" w:color="auto"/>
        <w:right w:val="none" w:sz="0" w:space="0" w:color="auto"/>
      </w:divBdr>
    </w:div>
    <w:div w:id="1515922566">
      <w:marLeft w:val="0"/>
      <w:marRight w:val="0"/>
      <w:marTop w:val="0"/>
      <w:marBottom w:val="0"/>
      <w:divBdr>
        <w:top w:val="none" w:sz="0" w:space="0" w:color="auto"/>
        <w:left w:val="none" w:sz="0" w:space="0" w:color="auto"/>
        <w:bottom w:val="none" w:sz="0" w:space="0" w:color="auto"/>
        <w:right w:val="none" w:sz="0" w:space="0" w:color="auto"/>
      </w:divBdr>
    </w:div>
    <w:div w:id="1515922567">
      <w:marLeft w:val="0"/>
      <w:marRight w:val="0"/>
      <w:marTop w:val="0"/>
      <w:marBottom w:val="0"/>
      <w:divBdr>
        <w:top w:val="none" w:sz="0" w:space="0" w:color="auto"/>
        <w:left w:val="none" w:sz="0" w:space="0" w:color="auto"/>
        <w:bottom w:val="none" w:sz="0" w:space="0" w:color="auto"/>
        <w:right w:val="none" w:sz="0" w:space="0" w:color="auto"/>
      </w:divBdr>
    </w:div>
    <w:div w:id="1515922568">
      <w:marLeft w:val="0"/>
      <w:marRight w:val="0"/>
      <w:marTop w:val="0"/>
      <w:marBottom w:val="0"/>
      <w:divBdr>
        <w:top w:val="none" w:sz="0" w:space="0" w:color="auto"/>
        <w:left w:val="none" w:sz="0" w:space="0" w:color="auto"/>
        <w:bottom w:val="none" w:sz="0" w:space="0" w:color="auto"/>
        <w:right w:val="none" w:sz="0" w:space="0" w:color="auto"/>
      </w:divBdr>
    </w:div>
    <w:div w:id="1515922569">
      <w:marLeft w:val="0"/>
      <w:marRight w:val="0"/>
      <w:marTop w:val="0"/>
      <w:marBottom w:val="0"/>
      <w:divBdr>
        <w:top w:val="none" w:sz="0" w:space="0" w:color="auto"/>
        <w:left w:val="none" w:sz="0" w:space="0" w:color="auto"/>
        <w:bottom w:val="none" w:sz="0" w:space="0" w:color="auto"/>
        <w:right w:val="none" w:sz="0" w:space="0" w:color="auto"/>
      </w:divBdr>
    </w:div>
    <w:div w:id="1515922570">
      <w:marLeft w:val="0"/>
      <w:marRight w:val="0"/>
      <w:marTop w:val="0"/>
      <w:marBottom w:val="0"/>
      <w:divBdr>
        <w:top w:val="none" w:sz="0" w:space="0" w:color="auto"/>
        <w:left w:val="none" w:sz="0" w:space="0" w:color="auto"/>
        <w:bottom w:val="none" w:sz="0" w:space="0" w:color="auto"/>
        <w:right w:val="none" w:sz="0" w:space="0" w:color="auto"/>
      </w:divBdr>
    </w:div>
    <w:div w:id="1515922571">
      <w:marLeft w:val="0"/>
      <w:marRight w:val="0"/>
      <w:marTop w:val="0"/>
      <w:marBottom w:val="0"/>
      <w:divBdr>
        <w:top w:val="none" w:sz="0" w:space="0" w:color="auto"/>
        <w:left w:val="none" w:sz="0" w:space="0" w:color="auto"/>
        <w:bottom w:val="none" w:sz="0" w:space="0" w:color="auto"/>
        <w:right w:val="none" w:sz="0" w:space="0" w:color="auto"/>
      </w:divBdr>
    </w:div>
    <w:div w:id="1515922572">
      <w:marLeft w:val="0"/>
      <w:marRight w:val="0"/>
      <w:marTop w:val="0"/>
      <w:marBottom w:val="0"/>
      <w:divBdr>
        <w:top w:val="none" w:sz="0" w:space="0" w:color="auto"/>
        <w:left w:val="none" w:sz="0" w:space="0" w:color="auto"/>
        <w:bottom w:val="none" w:sz="0" w:space="0" w:color="auto"/>
        <w:right w:val="none" w:sz="0" w:space="0" w:color="auto"/>
      </w:divBdr>
    </w:div>
    <w:div w:id="1515922573">
      <w:marLeft w:val="0"/>
      <w:marRight w:val="0"/>
      <w:marTop w:val="0"/>
      <w:marBottom w:val="0"/>
      <w:divBdr>
        <w:top w:val="none" w:sz="0" w:space="0" w:color="auto"/>
        <w:left w:val="none" w:sz="0" w:space="0" w:color="auto"/>
        <w:bottom w:val="none" w:sz="0" w:space="0" w:color="auto"/>
        <w:right w:val="none" w:sz="0" w:space="0" w:color="auto"/>
      </w:divBdr>
    </w:div>
    <w:div w:id="1515922574">
      <w:marLeft w:val="0"/>
      <w:marRight w:val="0"/>
      <w:marTop w:val="0"/>
      <w:marBottom w:val="0"/>
      <w:divBdr>
        <w:top w:val="none" w:sz="0" w:space="0" w:color="auto"/>
        <w:left w:val="none" w:sz="0" w:space="0" w:color="auto"/>
        <w:bottom w:val="none" w:sz="0" w:space="0" w:color="auto"/>
        <w:right w:val="none" w:sz="0" w:space="0" w:color="auto"/>
      </w:divBdr>
    </w:div>
    <w:div w:id="1515922575">
      <w:marLeft w:val="0"/>
      <w:marRight w:val="0"/>
      <w:marTop w:val="0"/>
      <w:marBottom w:val="0"/>
      <w:divBdr>
        <w:top w:val="none" w:sz="0" w:space="0" w:color="auto"/>
        <w:left w:val="none" w:sz="0" w:space="0" w:color="auto"/>
        <w:bottom w:val="none" w:sz="0" w:space="0" w:color="auto"/>
        <w:right w:val="none" w:sz="0" w:space="0" w:color="auto"/>
      </w:divBdr>
    </w:div>
    <w:div w:id="1515922576">
      <w:marLeft w:val="0"/>
      <w:marRight w:val="0"/>
      <w:marTop w:val="0"/>
      <w:marBottom w:val="0"/>
      <w:divBdr>
        <w:top w:val="none" w:sz="0" w:space="0" w:color="auto"/>
        <w:left w:val="none" w:sz="0" w:space="0" w:color="auto"/>
        <w:bottom w:val="none" w:sz="0" w:space="0" w:color="auto"/>
        <w:right w:val="none" w:sz="0" w:space="0" w:color="auto"/>
      </w:divBdr>
    </w:div>
    <w:div w:id="1515922577">
      <w:marLeft w:val="0"/>
      <w:marRight w:val="0"/>
      <w:marTop w:val="0"/>
      <w:marBottom w:val="0"/>
      <w:divBdr>
        <w:top w:val="none" w:sz="0" w:space="0" w:color="auto"/>
        <w:left w:val="none" w:sz="0" w:space="0" w:color="auto"/>
        <w:bottom w:val="none" w:sz="0" w:space="0" w:color="auto"/>
        <w:right w:val="none" w:sz="0" w:space="0" w:color="auto"/>
      </w:divBdr>
    </w:div>
    <w:div w:id="1515922578">
      <w:marLeft w:val="0"/>
      <w:marRight w:val="0"/>
      <w:marTop w:val="0"/>
      <w:marBottom w:val="0"/>
      <w:divBdr>
        <w:top w:val="none" w:sz="0" w:space="0" w:color="auto"/>
        <w:left w:val="none" w:sz="0" w:space="0" w:color="auto"/>
        <w:bottom w:val="none" w:sz="0" w:space="0" w:color="auto"/>
        <w:right w:val="none" w:sz="0" w:space="0" w:color="auto"/>
      </w:divBdr>
    </w:div>
    <w:div w:id="1515922579">
      <w:marLeft w:val="0"/>
      <w:marRight w:val="0"/>
      <w:marTop w:val="0"/>
      <w:marBottom w:val="0"/>
      <w:divBdr>
        <w:top w:val="none" w:sz="0" w:space="0" w:color="auto"/>
        <w:left w:val="none" w:sz="0" w:space="0" w:color="auto"/>
        <w:bottom w:val="none" w:sz="0" w:space="0" w:color="auto"/>
        <w:right w:val="none" w:sz="0" w:space="0" w:color="auto"/>
      </w:divBdr>
    </w:div>
    <w:div w:id="1515922580">
      <w:marLeft w:val="0"/>
      <w:marRight w:val="0"/>
      <w:marTop w:val="0"/>
      <w:marBottom w:val="0"/>
      <w:divBdr>
        <w:top w:val="none" w:sz="0" w:space="0" w:color="auto"/>
        <w:left w:val="none" w:sz="0" w:space="0" w:color="auto"/>
        <w:bottom w:val="none" w:sz="0" w:space="0" w:color="auto"/>
        <w:right w:val="none" w:sz="0" w:space="0" w:color="auto"/>
      </w:divBdr>
    </w:div>
    <w:div w:id="1515922581">
      <w:marLeft w:val="0"/>
      <w:marRight w:val="0"/>
      <w:marTop w:val="0"/>
      <w:marBottom w:val="0"/>
      <w:divBdr>
        <w:top w:val="none" w:sz="0" w:space="0" w:color="auto"/>
        <w:left w:val="none" w:sz="0" w:space="0" w:color="auto"/>
        <w:bottom w:val="none" w:sz="0" w:space="0" w:color="auto"/>
        <w:right w:val="none" w:sz="0" w:space="0" w:color="auto"/>
      </w:divBdr>
    </w:div>
    <w:div w:id="1515922582">
      <w:marLeft w:val="0"/>
      <w:marRight w:val="0"/>
      <w:marTop w:val="0"/>
      <w:marBottom w:val="0"/>
      <w:divBdr>
        <w:top w:val="none" w:sz="0" w:space="0" w:color="auto"/>
        <w:left w:val="none" w:sz="0" w:space="0" w:color="auto"/>
        <w:bottom w:val="none" w:sz="0" w:space="0" w:color="auto"/>
        <w:right w:val="none" w:sz="0" w:space="0" w:color="auto"/>
      </w:divBdr>
    </w:div>
    <w:div w:id="1515922583">
      <w:marLeft w:val="0"/>
      <w:marRight w:val="0"/>
      <w:marTop w:val="0"/>
      <w:marBottom w:val="0"/>
      <w:divBdr>
        <w:top w:val="none" w:sz="0" w:space="0" w:color="auto"/>
        <w:left w:val="none" w:sz="0" w:space="0" w:color="auto"/>
        <w:bottom w:val="none" w:sz="0" w:space="0" w:color="auto"/>
        <w:right w:val="none" w:sz="0" w:space="0" w:color="auto"/>
      </w:divBdr>
    </w:div>
    <w:div w:id="1515922584">
      <w:marLeft w:val="0"/>
      <w:marRight w:val="0"/>
      <w:marTop w:val="0"/>
      <w:marBottom w:val="0"/>
      <w:divBdr>
        <w:top w:val="none" w:sz="0" w:space="0" w:color="auto"/>
        <w:left w:val="none" w:sz="0" w:space="0" w:color="auto"/>
        <w:bottom w:val="none" w:sz="0" w:space="0" w:color="auto"/>
        <w:right w:val="none" w:sz="0" w:space="0" w:color="auto"/>
      </w:divBdr>
    </w:div>
    <w:div w:id="1515922585">
      <w:marLeft w:val="0"/>
      <w:marRight w:val="0"/>
      <w:marTop w:val="0"/>
      <w:marBottom w:val="0"/>
      <w:divBdr>
        <w:top w:val="none" w:sz="0" w:space="0" w:color="auto"/>
        <w:left w:val="none" w:sz="0" w:space="0" w:color="auto"/>
        <w:bottom w:val="none" w:sz="0" w:space="0" w:color="auto"/>
        <w:right w:val="none" w:sz="0" w:space="0" w:color="auto"/>
      </w:divBdr>
    </w:div>
    <w:div w:id="1515922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ma.europa.eu/consultation/Consultation-delegated-acts-required-UCITS-V-Directiv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4A2C4-4389-4A8C-A618-BE3C2C55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5389</Words>
  <Characters>29149</Characters>
  <Application>Microsoft Office Word</Application>
  <DocSecurity>8</DocSecurity>
  <Lines>242</Lines>
  <Paragraphs>68</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34470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ESMA;adrian.enache@esma.europa.eu</dc:creator>
  <cp:lastModifiedBy>Bertrand CANEL (bcanel031611)</cp:lastModifiedBy>
  <cp:revision>3</cp:revision>
  <cp:lastPrinted>2014-10-22T15:44:00Z</cp:lastPrinted>
  <dcterms:created xsi:type="dcterms:W3CDTF">2014-10-22T17:17:00Z</dcterms:created>
  <dcterms:modified xsi:type="dcterms:W3CDTF">2014-10-24T15:15:00Z</dcterms:modified>
</cp:coreProperties>
</file>