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bookmarkStart w:id="0" w:name="_GoBack"/>
            <w:bookmarkEnd w:id="0"/>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1"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4"/>
      <w:r w:rsidRPr="00295156">
        <w:rPr>
          <w:rFonts w:cs="Georgia"/>
          <w:b/>
          <w:bCs/>
          <w:i/>
          <w:color w:val="000000"/>
          <w:sz w:val="20"/>
          <w:szCs w:val="20"/>
          <w:lang w:eastAsia="en-GB"/>
        </w:rPr>
        <w:t>Publication of responses</w:t>
      </w:r>
      <w:bookmarkEnd w:id="2"/>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3" w:name="_Toc335141335"/>
      <w:r w:rsidRPr="00295156">
        <w:rPr>
          <w:rFonts w:cs="Georgia"/>
          <w:b/>
          <w:bCs/>
          <w:i/>
          <w:color w:val="000000"/>
          <w:sz w:val="20"/>
          <w:szCs w:val="20"/>
          <w:lang w:eastAsia="en-GB"/>
        </w:rPr>
        <w:t>Data protection</w:t>
      </w:r>
      <w:bookmarkEnd w:id="3"/>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1"/>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6619AB">
        <w:tc>
          <w:tcPr>
            <w:tcW w:w="3510" w:type="dxa"/>
          </w:tcPr>
          <w:p w:rsidR="00473916" w:rsidRPr="0026621B" w:rsidRDefault="00473916" w:rsidP="006619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6B35EA" w:rsidP="006619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538073467" w:edGrp="everyone"/>
                <w:r w:rsidR="00CA520A">
                  <w:rPr>
                    <w:rFonts w:cs="Arial"/>
                    <w:szCs w:val="22"/>
                  </w:rPr>
                  <w:t>No</w:t>
                </w:r>
                <w:permEnd w:id="1538073467"/>
              </w:sdtContent>
            </w:sdt>
          </w:p>
        </w:tc>
      </w:tr>
      <w:tr w:rsidR="00473916" w:rsidRPr="0026621B" w:rsidTr="006619AB">
        <w:tc>
          <w:tcPr>
            <w:tcW w:w="3510" w:type="dxa"/>
          </w:tcPr>
          <w:p w:rsidR="00473916" w:rsidRPr="0026621B" w:rsidRDefault="00473916" w:rsidP="006619AB">
            <w:pPr>
              <w:rPr>
                <w:rFonts w:cs="Arial"/>
                <w:szCs w:val="22"/>
              </w:rPr>
            </w:pPr>
            <w:r w:rsidRPr="0026621B">
              <w:rPr>
                <w:rFonts w:cs="Arial"/>
                <w:szCs w:val="22"/>
              </w:rPr>
              <w:t>Activity:</w:t>
            </w:r>
          </w:p>
        </w:tc>
        <w:tc>
          <w:tcPr>
            <w:tcW w:w="6118" w:type="dxa"/>
          </w:tcPr>
          <w:p w:rsidR="00473916" w:rsidRPr="0026621B" w:rsidRDefault="006B35EA" w:rsidP="006619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097039825" w:edGrp="everyone"/>
                <w:r w:rsidR="00CA520A">
                  <w:rPr>
                    <w:rFonts w:cs="Arial"/>
                    <w:szCs w:val="22"/>
                  </w:rPr>
                  <w:t>Service Provider</w:t>
                </w:r>
                <w:permEnd w:id="1097039825"/>
              </w:sdtContent>
            </w:sdt>
          </w:p>
        </w:tc>
      </w:tr>
      <w:tr w:rsidR="00473916" w:rsidRPr="0026621B" w:rsidTr="006619AB">
        <w:tc>
          <w:tcPr>
            <w:tcW w:w="3510" w:type="dxa"/>
          </w:tcPr>
          <w:p w:rsidR="00473916" w:rsidRPr="0026621B" w:rsidRDefault="00473916" w:rsidP="006619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564810" w:edGrp="everyone" w:displacedByCustomXml="prev"/>
            <w:tc>
              <w:tcPr>
                <w:tcW w:w="6118" w:type="dxa"/>
              </w:tcPr>
              <w:p w:rsidR="00473916" w:rsidRPr="0026621B" w:rsidRDefault="00CA520A" w:rsidP="006619AB">
                <w:pPr>
                  <w:rPr>
                    <w:rFonts w:cs="Arial"/>
                    <w:szCs w:val="22"/>
                  </w:rPr>
                </w:pPr>
                <w:r>
                  <w:rPr>
                    <w:rFonts w:cs="Arial"/>
                    <w:szCs w:val="22"/>
                  </w:rPr>
                  <w:t>Belgium</w:t>
                </w:r>
              </w:p>
            </w:tc>
            <w:permEnd w:id="11564810"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CA520A" w:rsidRPr="00C61287" w:rsidRDefault="00ED35D4" w:rsidP="00CA520A">
      <w:pPr>
        <w:pStyle w:val="Default"/>
        <w:jc w:val="both"/>
        <w:rPr>
          <w:rFonts w:ascii="Arial" w:hAnsi="Arial" w:cs="Arial"/>
          <w:sz w:val="22"/>
          <w:szCs w:val="22"/>
          <w:lang w:val="en-GB"/>
        </w:rPr>
      </w:pPr>
      <w:permStart w:id="958164129" w:edGrp="everyone"/>
      <w:r>
        <w:rPr>
          <w:rStyle w:val="SubtleEmphasis"/>
          <w:rFonts w:ascii="Arial" w:hAnsi="Arial" w:cs="Arial"/>
          <w:b w:val="0"/>
          <w:sz w:val="22"/>
          <w:szCs w:val="22"/>
          <w:lang w:val="en-GB"/>
        </w:rPr>
        <w:t>SWIFT</w:t>
      </w:r>
      <w:r w:rsidR="00CA520A" w:rsidRPr="00C61287">
        <w:rPr>
          <w:rStyle w:val="SubtleEmphasis"/>
          <w:rFonts w:ascii="Arial" w:hAnsi="Arial" w:cs="Arial"/>
          <w:b w:val="0"/>
          <w:sz w:val="22"/>
          <w:szCs w:val="22"/>
          <w:lang w:val="en-GB"/>
        </w:rPr>
        <w:t xml:space="preserve"> support</w:t>
      </w:r>
      <w:r>
        <w:rPr>
          <w:rStyle w:val="SubtleEmphasis"/>
          <w:rFonts w:ascii="Arial" w:hAnsi="Arial" w:cs="Arial"/>
          <w:b w:val="0"/>
          <w:sz w:val="22"/>
          <w:szCs w:val="22"/>
          <w:lang w:val="en-GB"/>
        </w:rPr>
        <w:t>s</w:t>
      </w:r>
      <w:r w:rsidR="00CA520A" w:rsidRPr="00C61287">
        <w:rPr>
          <w:rStyle w:val="SubtleEmphasis"/>
          <w:rFonts w:ascii="Arial" w:hAnsi="Arial" w:cs="Arial"/>
          <w:b w:val="0"/>
          <w:sz w:val="22"/>
          <w:szCs w:val="22"/>
          <w:lang w:val="en-GB"/>
        </w:rPr>
        <w:t xml:space="preserve"> the timeframes </w:t>
      </w:r>
      <w:r w:rsidR="00BB4CB8">
        <w:rPr>
          <w:rStyle w:val="SubtleEmphasis"/>
          <w:rFonts w:ascii="Arial" w:hAnsi="Arial" w:cs="Arial"/>
          <w:b w:val="0"/>
          <w:sz w:val="22"/>
          <w:szCs w:val="22"/>
          <w:lang w:val="en-GB"/>
        </w:rPr>
        <w:t xml:space="preserve">proposed for the </w:t>
      </w:r>
      <w:r w:rsidR="00CA520A" w:rsidRPr="00C61287">
        <w:rPr>
          <w:rStyle w:val="SubtleEmphasis"/>
          <w:rFonts w:ascii="Arial" w:hAnsi="Arial" w:cs="Arial"/>
          <w:b w:val="0"/>
          <w:sz w:val="22"/>
          <w:szCs w:val="22"/>
          <w:lang w:val="en-GB"/>
        </w:rPr>
        <w:t>exchange of allocations and confirmations</w:t>
      </w:r>
      <w:r w:rsidR="00E4484C">
        <w:rPr>
          <w:rStyle w:val="SubtleEmphasis"/>
          <w:rFonts w:ascii="Arial" w:hAnsi="Arial" w:cs="Arial"/>
          <w:b w:val="0"/>
          <w:sz w:val="22"/>
          <w:szCs w:val="22"/>
          <w:lang w:val="en-GB"/>
        </w:rPr>
        <w:t>, and</w:t>
      </w:r>
      <w:r>
        <w:rPr>
          <w:rStyle w:val="SubtleEmphasis"/>
          <w:rFonts w:ascii="Arial" w:hAnsi="Arial" w:cs="Arial"/>
          <w:b w:val="0"/>
          <w:sz w:val="22"/>
          <w:szCs w:val="22"/>
          <w:lang w:val="en-GB"/>
        </w:rPr>
        <w:t xml:space="preserve"> concurs with</w:t>
      </w:r>
      <w:r w:rsidR="00E4484C">
        <w:rPr>
          <w:rStyle w:val="SubtleEmphasis"/>
          <w:rFonts w:ascii="Arial" w:hAnsi="Arial" w:cs="Arial"/>
          <w:b w:val="0"/>
          <w:sz w:val="22"/>
          <w:szCs w:val="22"/>
          <w:lang w:val="en-GB"/>
        </w:rPr>
        <w:t xml:space="preserve"> </w:t>
      </w:r>
      <w:r w:rsidR="00CA520A" w:rsidRPr="00C61287">
        <w:rPr>
          <w:rStyle w:val="SubtleEmphasis"/>
          <w:rFonts w:ascii="Arial" w:hAnsi="Arial" w:cs="Arial"/>
          <w:b w:val="0"/>
          <w:sz w:val="22"/>
          <w:szCs w:val="22"/>
          <w:lang w:val="en-GB"/>
        </w:rPr>
        <w:t>ESMA’s view that</w:t>
      </w:r>
      <w:r w:rsidR="00CA520A" w:rsidRPr="00C61287">
        <w:rPr>
          <w:rStyle w:val="SubtleEmphasis"/>
          <w:rFonts w:ascii="Arial" w:hAnsi="Arial" w:cs="Arial"/>
          <w:i/>
          <w:sz w:val="22"/>
          <w:szCs w:val="22"/>
          <w:lang w:val="en-GB"/>
        </w:rPr>
        <w:t xml:space="preserve"> </w:t>
      </w:r>
      <w:r w:rsidR="00E4484C" w:rsidRPr="002E5EBD">
        <w:rPr>
          <w:rStyle w:val="SubtleEmphasis"/>
          <w:rFonts w:ascii="Arial" w:hAnsi="Arial" w:cs="Arial"/>
          <w:i/>
          <w:sz w:val="22"/>
          <w:szCs w:val="22"/>
          <w:lang w:val="en-GB"/>
        </w:rPr>
        <w:t>“</w:t>
      </w:r>
      <w:r w:rsidR="00CA520A" w:rsidRPr="002E5EBD">
        <w:rPr>
          <w:rFonts w:ascii="Arial" w:hAnsi="Arial" w:cs="Arial"/>
          <w:i/>
          <w:sz w:val="22"/>
          <w:szCs w:val="22"/>
          <w:lang w:val="en-GB"/>
        </w:rPr>
        <w:t>investment firms should offer their professional clients the possibility to send confirmations and allocation details electronically, by the use of international open communication procedures and standards fo</w:t>
      </w:r>
      <w:r w:rsidR="00991462" w:rsidRPr="002E5EBD">
        <w:rPr>
          <w:rFonts w:ascii="Arial" w:hAnsi="Arial" w:cs="Arial"/>
          <w:i/>
          <w:sz w:val="22"/>
          <w:szCs w:val="22"/>
          <w:lang w:val="en-GB"/>
        </w:rPr>
        <w:t>r messaging and reference data.</w:t>
      </w:r>
      <w:r w:rsidR="00E4484C" w:rsidRPr="002E5EBD">
        <w:rPr>
          <w:rFonts w:ascii="Arial" w:hAnsi="Arial" w:cs="Arial"/>
          <w:i/>
          <w:sz w:val="22"/>
          <w:szCs w:val="22"/>
          <w:lang w:val="en-GB"/>
        </w:rPr>
        <w:t>”</w:t>
      </w:r>
      <w:r w:rsidR="00CA520A" w:rsidRPr="00C61287">
        <w:rPr>
          <w:rFonts w:ascii="Arial" w:hAnsi="Arial" w:cs="Arial"/>
          <w:sz w:val="22"/>
          <w:szCs w:val="22"/>
          <w:lang w:val="en-GB"/>
        </w:rPr>
        <w:t xml:space="preserve"> </w:t>
      </w:r>
      <w:r>
        <w:rPr>
          <w:rFonts w:ascii="Arial" w:hAnsi="Arial" w:cs="Arial"/>
          <w:sz w:val="22"/>
          <w:szCs w:val="22"/>
          <w:lang w:val="en-GB"/>
        </w:rPr>
        <w:t>We believe that this</w:t>
      </w:r>
      <w:r w:rsidR="00CA520A" w:rsidRPr="00C61287">
        <w:rPr>
          <w:rFonts w:ascii="Arial" w:hAnsi="Arial" w:cs="Arial"/>
          <w:sz w:val="22"/>
          <w:szCs w:val="22"/>
          <w:lang w:val="en-GB"/>
        </w:rPr>
        <w:t xml:space="preserve"> approach will </w:t>
      </w:r>
      <w:r>
        <w:rPr>
          <w:rFonts w:ascii="Arial" w:hAnsi="Arial" w:cs="Arial"/>
          <w:sz w:val="22"/>
          <w:szCs w:val="22"/>
          <w:lang w:val="en-GB"/>
        </w:rPr>
        <w:t xml:space="preserve">best </w:t>
      </w:r>
      <w:r w:rsidR="00CA520A" w:rsidRPr="00C61287">
        <w:rPr>
          <w:rFonts w:ascii="Arial" w:hAnsi="Arial" w:cs="Arial"/>
          <w:sz w:val="22"/>
          <w:szCs w:val="22"/>
          <w:lang w:val="en-GB"/>
        </w:rPr>
        <w:t>enable the exchange of the relevant information within the timeframes envisaged by ESMA.</w:t>
      </w:r>
    </w:p>
    <w:p w:rsidR="00991462" w:rsidRDefault="00991462" w:rsidP="00CA520A">
      <w:pPr>
        <w:jc w:val="both"/>
        <w:rPr>
          <w:rFonts w:cs="Arial"/>
          <w:szCs w:val="22"/>
        </w:rPr>
      </w:pPr>
    </w:p>
    <w:p w:rsidR="00E4484C" w:rsidRDefault="00E4484C" w:rsidP="00CA520A">
      <w:pPr>
        <w:jc w:val="both"/>
      </w:pPr>
      <w:r>
        <w:t xml:space="preserve">There are two open ISO messaging standards that support this process, ISO 15022 and ISO 20022. </w:t>
      </w:r>
    </w:p>
    <w:p w:rsidR="00CA520A" w:rsidRPr="00247318" w:rsidRDefault="00E4484C" w:rsidP="00CA520A">
      <w:pPr>
        <w:jc w:val="both"/>
        <w:rPr>
          <w:rFonts w:cs="Arial"/>
          <w:szCs w:val="22"/>
        </w:rPr>
      </w:pPr>
      <w:r w:rsidRPr="00006188">
        <w:rPr>
          <w:rFonts w:cs="Arial"/>
          <w:szCs w:val="22"/>
        </w:rPr>
        <w:t xml:space="preserve">1) The ISO 15022 message </w:t>
      </w:r>
      <w:r w:rsidRPr="00006188">
        <w:rPr>
          <w:rStyle w:val="Emphasis"/>
          <w:rFonts w:cs="Arial"/>
          <w:szCs w:val="22"/>
        </w:rPr>
        <w:t>MT</w:t>
      </w:r>
      <w:r w:rsidR="00CB5EDB">
        <w:rPr>
          <w:rStyle w:val="Emphasis"/>
          <w:rFonts w:cs="Arial"/>
          <w:szCs w:val="22"/>
        </w:rPr>
        <w:t xml:space="preserve"> </w:t>
      </w:r>
      <w:r w:rsidRPr="00006188">
        <w:rPr>
          <w:rStyle w:val="Emphasis"/>
          <w:rFonts w:cs="Arial"/>
          <w:szCs w:val="22"/>
        </w:rPr>
        <w:t>514 Trade Allocation Instruction</w:t>
      </w:r>
      <w:r w:rsidRPr="00006188">
        <w:rPr>
          <w:rFonts w:cs="Arial"/>
          <w:szCs w:val="22"/>
        </w:rPr>
        <w:t xml:space="preserve"> provides a standard format for the exchange of all of the information needed for allocations.</w:t>
      </w:r>
      <w:r w:rsidR="00247318">
        <w:rPr>
          <w:rFonts w:cs="Arial"/>
          <w:szCs w:val="22"/>
        </w:rPr>
        <w:t xml:space="preserve"> </w:t>
      </w:r>
      <w:r w:rsidR="00247318" w:rsidRPr="00247318">
        <w:rPr>
          <w:rFonts w:cs="Arial"/>
          <w:szCs w:val="22"/>
        </w:rPr>
        <w:t>The data fields listed by ESMA in Article 2 of the RTSs are all present in the MT 514, with each of the fields being mandatory with the exception of the ‘intended settlement date’ and ‘trade price’.</w:t>
      </w:r>
    </w:p>
    <w:p w:rsidR="00CA520A" w:rsidRPr="00006188" w:rsidRDefault="00991462" w:rsidP="00CA520A">
      <w:pPr>
        <w:pStyle w:val="Default"/>
        <w:jc w:val="both"/>
        <w:rPr>
          <w:rFonts w:ascii="Arial" w:hAnsi="Arial" w:cs="Arial"/>
          <w:sz w:val="22"/>
          <w:szCs w:val="22"/>
          <w:lang w:val="en-GB"/>
        </w:rPr>
      </w:pPr>
      <w:r w:rsidRPr="00006188">
        <w:rPr>
          <w:rFonts w:ascii="Arial" w:hAnsi="Arial" w:cs="Arial"/>
          <w:sz w:val="22"/>
          <w:szCs w:val="22"/>
          <w:lang w:val="en-GB"/>
        </w:rPr>
        <w:t xml:space="preserve">2) </w:t>
      </w:r>
      <w:r w:rsidR="00CA520A" w:rsidRPr="00006188">
        <w:rPr>
          <w:rFonts w:ascii="Arial" w:hAnsi="Arial" w:cs="Arial"/>
          <w:sz w:val="22"/>
          <w:szCs w:val="22"/>
          <w:lang w:val="en-GB"/>
        </w:rPr>
        <w:t>In ISO 20022</w:t>
      </w:r>
      <w:r w:rsidR="00E4484C" w:rsidRPr="00006188">
        <w:rPr>
          <w:rFonts w:ascii="Arial" w:hAnsi="Arial" w:cs="Arial"/>
          <w:sz w:val="22"/>
          <w:szCs w:val="22"/>
          <w:lang w:val="en-GB"/>
        </w:rPr>
        <w:t>,</w:t>
      </w:r>
      <w:r w:rsidR="00CA520A" w:rsidRPr="00006188">
        <w:rPr>
          <w:rFonts w:ascii="Arial" w:hAnsi="Arial" w:cs="Arial"/>
          <w:sz w:val="22"/>
          <w:szCs w:val="22"/>
          <w:lang w:val="en-GB"/>
        </w:rPr>
        <w:t xml:space="preserve"> an allocation instruction message</w:t>
      </w:r>
      <w:r w:rsidR="00E4484C" w:rsidRPr="00006188">
        <w:rPr>
          <w:rFonts w:ascii="Arial" w:hAnsi="Arial" w:cs="Arial"/>
          <w:sz w:val="22"/>
          <w:szCs w:val="22"/>
          <w:lang w:val="en-GB"/>
        </w:rPr>
        <w:t xml:space="preserve"> containing at least the same elements as the MT 514,</w:t>
      </w:r>
      <w:r w:rsidR="00CA520A" w:rsidRPr="00006188">
        <w:rPr>
          <w:rFonts w:ascii="Arial" w:hAnsi="Arial" w:cs="Arial"/>
          <w:sz w:val="22"/>
          <w:szCs w:val="22"/>
          <w:lang w:val="en-GB"/>
        </w:rPr>
        <w:t xml:space="preserve"> is being developed </w:t>
      </w:r>
      <w:r w:rsidR="00E4484C" w:rsidRPr="00006188">
        <w:rPr>
          <w:rFonts w:ascii="Arial" w:hAnsi="Arial" w:cs="Arial"/>
          <w:sz w:val="22"/>
          <w:szCs w:val="22"/>
          <w:lang w:val="en-GB"/>
        </w:rPr>
        <w:t xml:space="preserve">jointly </w:t>
      </w:r>
      <w:r w:rsidR="00CA520A" w:rsidRPr="00006188">
        <w:rPr>
          <w:rFonts w:ascii="Arial" w:hAnsi="Arial" w:cs="Arial"/>
          <w:sz w:val="22"/>
          <w:szCs w:val="22"/>
          <w:lang w:val="en-GB"/>
        </w:rPr>
        <w:t xml:space="preserve">by SWIFT </w:t>
      </w:r>
      <w:r w:rsidR="00E4484C" w:rsidRPr="00006188">
        <w:rPr>
          <w:rFonts w:ascii="Arial" w:hAnsi="Arial" w:cs="Arial"/>
          <w:sz w:val="22"/>
          <w:szCs w:val="22"/>
          <w:lang w:val="en-GB"/>
        </w:rPr>
        <w:t>and</w:t>
      </w:r>
      <w:r w:rsidR="00CA520A" w:rsidRPr="00006188">
        <w:rPr>
          <w:rFonts w:ascii="Arial" w:hAnsi="Arial" w:cs="Arial"/>
          <w:sz w:val="22"/>
          <w:szCs w:val="22"/>
          <w:lang w:val="en-GB"/>
        </w:rPr>
        <w:t xml:space="preserve"> </w:t>
      </w:r>
      <w:r w:rsidR="00E4484C" w:rsidRPr="00006188">
        <w:rPr>
          <w:rFonts w:ascii="Arial" w:hAnsi="Arial" w:cs="Arial"/>
          <w:sz w:val="22"/>
          <w:szCs w:val="22"/>
          <w:lang w:val="en-GB"/>
        </w:rPr>
        <w:t>FIX Protocol Limited (</w:t>
      </w:r>
      <w:r w:rsidR="00CA520A" w:rsidRPr="00006188">
        <w:rPr>
          <w:rFonts w:ascii="Arial" w:hAnsi="Arial" w:cs="Arial"/>
          <w:sz w:val="22"/>
          <w:szCs w:val="22"/>
          <w:lang w:val="en-GB"/>
        </w:rPr>
        <w:t>FPL</w:t>
      </w:r>
      <w:r w:rsidR="00E4484C" w:rsidRPr="00006188">
        <w:rPr>
          <w:rFonts w:ascii="Arial" w:hAnsi="Arial" w:cs="Arial"/>
          <w:sz w:val="22"/>
          <w:szCs w:val="22"/>
          <w:lang w:val="en-GB"/>
        </w:rPr>
        <w:t>)</w:t>
      </w:r>
      <w:r w:rsidR="00CA520A" w:rsidRPr="00006188">
        <w:rPr>
          <w:rFonts w:ascii="Arial" w:hAnsi="Arial" w:cs="Arial"/>
          <w:sz w:val="22"/>
          <w:szCs w:val="22"/>
          <w:lang w:val="en-GB"/>
        </w:rPr>
        <w:t xml:space="preserve">. </w:t>
      </w:r>
    </w:p>
    <w:p w:rsidR="00991462" w:rsidRPr="00C61287" w:rsidRDefault="00991462" w:rsidP="00CA520A">
      <w:pPr>
        <w:pStyle w:val="Default"/>
        <w:jc w:val="both"/>
        <w:rPr>
          <w:rFonts w:ascii="Arial" w:hAnsi="Arial" w:cs="Arial"/>
          <w:sz w:val="22"/>
          <w:szCs w:val="22"/>
          <w:lang w:val="en-GB"/>
        </w:rPr>
      </w:pPr>
    </w:p>
    <w:p w:rsidR="00CA520A" w:rsidRPr="00C61287" w:rsidRDefault="00CA520A" w:rsidP="00CA520A">
      <w:pPr>
        <w:jc w:val="both"/>
        <w:rPr>
          <w:rFonts w:cs="Arial"/>
          <w:szCs w:val="22"/>
        </w:rPr>
      </w:pPr>
      <w:r w:rsidRPr="00C61287">
        <w:rPr>
          <w:rFonts w:cs="Arial"/>
          <w:szCs w:val="22"/>
        </w:rPr>
        <w:t>We note and agree with ESMA’s view that investment firm</w:t>
      </w:r>
      <w:r w:rsidR="00991462">
        <w:rPr>
          <w:rFonts w:cs="Arial"/>
          <w:szCs w:val="22"/>
        </w:rPr>
        <w:t>s should ens</w:t>
      </w:r>
      <w:r w:rsidR="00E4484C">
        <w:rPr>
          <w:rFonts w:cs="Arial"/>
          <w:szCs w:val="22"/>
        </w:rPr>
        <w:t xml:space="preserve">ure that they have </w:t>
      </w:r>
      <w:r w:rsidR="00E4484C" w:rsidRPr="00ED35D4">
        <w:rPr>
          <w:rFonts w:cs="Arial"/>
          <w:i/>
          <w:szCs w:val="22"/>
        </w:rPr>
        <w:t>“</w:t>
      </w:r>
      <w:r w:rsidRPr="00ED35D4">
        <w:rPr>
          <w:rFonts w:cs="Arial"/>
          <w:i/>
          <w:szCs w:val="22"/>
        </w:rPr>
        <w:t>all the necessary settlement details as much as possible on the business day in wh</w:t>
      </w:r>
      <w:r w:rsidR="00991462" w:rsidRPr="00ED35D4">
        <w:rPr>
          <w:rFonts w:cs="Arial"/>
          <w:i/>
          <w:szCs w:val="22"/>
        </w:rPr>
        <w:t>ich the transaction takes place</w:t>
      </w:r>
      <w:r w:rsidR="00E4484C" w:rsidRPr="00ED35D4">
        <w:rPr>
          <w:rFonts w:cs="Arial"/>
          <w:i/>
          <w:szCs w:val="22"/>
        </w:rPr>
        <w:t>”</w:t>
      </w:r>
      <w:r w:rsidRPr="00ED35D4">
        <w:rPr>
          <w:rFonts w:cs="Arial"/>
          <w:i/>
          <w:szCs w:val="22"/>
        </w:rPr>
        <w:t>.</w:t>
      </w:r>
      <w:r w:rsidRPr="00C61287">
        <w:rPr>
          <w:rFonts w:cs="Arial"/>
          <w:szCs w:val="22"/>
        </w:rPr>
        <w:t xml:space="preserve">  If the settlement information is not already in place, ESMA state</w:t>
      </w:r>
      <w:r w:rsidR="00E4484C">
        <w:rPr>
          <w:rFonts w:cs="Arial"/>
          <w:szCs w:val="22"/>
        </w:rPr>
        <w:t>s</w:t>
      </w:r>
      <w:r w:rsidRPr="00C61287">
        <w:rPr>
          <w:rFonts w:cs="Arial"/>
          <w:szCs w:val="22"/>
        </w:rPr>
        <w:t xml:space="preserve"> that firms should communicate with their clients in o</w:t>
      </w:r>
      <w:r w:rsidR="00E4484C">
        <w:rPr>
          <w:rFonts w:cs="Arial"/>
          <w:szCs w:val="22"/>
        </w:rPr>
        <w:t xml:space="preserve">rder </w:t>
      </w:r>
      <w:r w:rsidR="00E4484C" w:rsidRPr="002E5EBD">
        <w:rPr>
          <w:rFonts w:cs="Arial"/>
          <w:i/>
          <w:szCs w:val="22"/>
        </w:rPr>
        <w:t>“</w:t>
      </w:r>
      <w:r w:rsidRPr="002E5EBD">
        <w:rPr>
          <w:rFonts w:cs="Arial"/>
          <w:i/>
          <w:szCs w:val="22"/>
        </w:rPr>
        <w:t>to obtain the respective information, which should i</w:t>
      </w:r>
      <w:r w:rsidRPr="002E5EBD">
        <w:rPr>
          <w:rFonts w:cs="Arial"/>
          <w:i/>
          <w:szCs w:val="22"/>
        </w:rPr>
        <w:t>n</w:t>
      </w:r>
      <w:r w:rsidRPr="002E5EBD">
        <w:rPr>
          <w:rFonts w:cs="Arial"/>
          <w:i/>
          <w:szCs w:val="22"/>
        </w:rPr>
        <w:t xml:space="preserve">clude standardised data useful for the settlement </w:t>
      </w:r>
      <w:r w:rsidR="00C23C61" w:rsidRPr="002E5EBD">
        <w:rPr>
          <w:rFonts w:cs="Arial"/>
          <w:i/>
          <w:szCs w:val="22"/>
        </w:rPr>
        <w:t>processes</w:t>
      </w:r>
      <w:r w:rsidR="00E4484C" w:rsidRPr="002E5EBD">
        <w:rPr>
          <w:rFonts w:cs="Arial"/>
          <w:i/>
          <w:szCs w:val="22"/>
        </w:rPr>
        <w:t>”</w:t>
      </w:r>
      <w:r w:rsidRPr="00C61287">
        <w:rPr>
          <w:rFonts w:cs="Arial"/>
          <w:szCs w:val="22"/>
        </w:rPr>
        <w:t>.</w:t>
      </w:r>
      <w:r w:rsidR="00E4484C">
        <w:rPr>
          <w:rFonts w:cs="Arial"/>
          <w:szCs w:val="22"/>
        </w:rPr>
        <w:t xml:space="preserve"> </w:t>
      </w:r>
      <w:r w:rsidRPr="00C61287">
        <w:rPr>
          <w:rFonts w:cs="Arial"/>
          <w:szCs w:val="22"/>
        </w:rPr>
        <w:t>In considering what this standar</w:t>
      </w:r>
      <w:r w:rsidRPr="00C61287">
        <w:rPr>
          <w:rFonts w:cs="Arial"/>
          <w:szCs w:val="22"/>
        </w:rPr>
        <w:t>d</w:t>
      </w:r>
      <w:r w:rsidRPr="00C61287">
        <w:rPr>
          <w:rFonts w:cs="Arial"/>
          <w:szCs w:val="22"/>
        </w:rPr>
        <w:t>ised data should consist of</w:t>
      </w:r>
      <w:r w:rsidR="00ED35D4">
        <w:rPr>
          <w:rFonts w:cs="Arial"/>
          <w:szCs w:val="22"/>
        </w:rPr>
        <w:t>,</w:t>
      </w:r>
      <w:r w:rsidRPr="00C61287">
        <w:rPr>
          <w:rFonts w:cs="Arial"/>
          <w:szCs w:val="22"/>
        </w:rPr>
        <w:t xml:space="preserve"> we refer ESMA to the Securities Market Practice Group guidelines on </w:t>
      </w:r>
      <w:r w:rsidR="00E4484C">
        <w:rPr>
          <w:rFonts w:cs="Arial"/>
          <w:szCs w:val="22"/>
        </w:rPr>
        <w:t xml:space="preserve">the </w:t>
      </w:r>
      <w:r w:rsidRPr="00C61287">
        <w:rPr>
          <w:rFonts w:cs="Arial"/>
          <w:szCs w:val="22"/>
        </w:rPr>
        <w:t>common elements for settlement instructions and confirmations.  Within these guidelines, as a minimum, the following information is required and should be used in a settlement instru</w:t>
      </w:r>
      <w:r w:rsidRPr="00C61287">
        <w:rPr>
          <w:rFonts w:cs="Arial"/>
          <w:szCs w:val="22"/>
        </w:rPr>
        <w:t>c</w:t>
      </w:r>
      <w:r w:rsidRPr="00C61287">
        <w:rPr>
          <w:rFonts w:cs="Arial"/>
          <w:szCs w:val="22"/>
        </w:rPr>
        <w:t xml:space="preserve">tion: </w:t>
      </w:r>
    </w:p>
    <w:p w:rsidR="00C61287" w:rsidRPr="00C61287" w:rsidRDefault="00C61287" w:rsidP="00CA520A">
      <w:pPr>
        <w:jc w:val="both"/>
        <w:rPr>
          <w:rFonts w:cs="Arial"/>
          <w:szCs w:val="22"/>
        </w:rPr>
      </w:pPr>
    </w:p>
    <w:p w:rsidR="00CA520A" w:rsidRPr="00CA520A" w:rsidRDefault="00CA520A" w:rsidP="00CA520A">
      <w:pPr>
        <w:kinsoku w:val="0"/>
        <w:overflowPunct w:val="0"/>
        <w:autoSpaceDE w:val="0"/>
        <w:autoSpaceDN w:val="0"/>
        <w:adjustRightInd w:val="0"/>
        <w:spacing w:line="40" w:lineRule="exact"/>
        <w:jc w:val="both"/>
        <w:rPr>
          <w:rFonts w:cs="Arial"/>
          <w:szCs w:val="22"/>
        </w:rPr>
      </w:pPr>
    </w:p>
    <w:tbl>
      <w:tblPr>
        <w:tblW w:w="9387" w:type="dxa"/>
        <w:tblInd w:w="116" w:type="dxa"/>
        <w:tblLayout w:type="fixed"/>
        <w:tblCellMar>
          <w:left w:w="0" w:type="dxa"/>
          <w:right w:w="0" w:type="dxa"/>
        </w:tblCellMar>
        <w:tblLook w:val="0000" w:firstRow="0" w:lastRow="0" w:firstColumn="0" w:lastColumn="0" w:noHBand="0" w:noVBand="0"/>
      </w:tblPr>
      <w:tblGrid>
        <w:gridCol w:w="4921"/>
        <w:gridCol w:w="4466"/>
      </w:tblGrid>
      <w:tr w:rsidR="00CA520A" w:rsidRPr="00CA520A" w:rsidTr="00CA520A">
        <w:trPr>
          <w:trHeight w:hRule="exact" w:val="580"/>
        </w:trPr>
        <w:tc>
          <w:tcPr>
            <w:tcW w:w="4921" w:type="dxa"/>
            <w:tcBorders>
              <w:top w:val="single" w:sz="4" w:space="0" w:color="000000"/>
              <w:left w:val="single" w:sz="4" w:space="0" w:color="000000"/>
              <w:bottom w:val="single" w:sz="4" w:space="0" w:color="000000"/>
              <w:right w:val="single" w:sz="4" w:space="0" w:color="000000"/>
            </w:tcBorders>
            <w:shd w:val="clear" w:color="auto" w:fill="DFDFDF"/>
          </w:tcPr>
          <w:p w:rsidR="00CA520A" w:rsidRPr="00CA520A" w:rsidRDefault="00CA520A" w:rsidP="00CA520A">
            <w:pPr>
              <w:kinsoku w:val="0"/>
              <w:overflowPunct w:val="0"/>
              <w:autoSpaceDE w:val="0"/>
              <w:autoSpaceDN w:val="0"/>
              <w:adjustRightInd w:val="0"/>
              <w:spacing w:line="246" w:lineRule="exact"/>
              <w:ind w:right="1"/>
              <w:jc w:val="center"/>
              <w:rPr>
                <w:rFonts w:cs="Arial"/>
                <w:b/>
                <w:szCs w:val="22"/>
              </w:rPr>
            </w:pPr>
            <w:r w:rsidRPr="00CA520A">
              <w:rPr>
                <w:rFonts w:cs="Arial"/>
                <w:b/>
                <w:spacing w:val="-1"/>
                <w:szCs w:val="22"/>
              </w:rPr>
              <w:t>B</w:t>
            </w:r>
            <w:r w:rsidRPr="00CA520A">
              <w:rPr>
                <w:rFonts w:cs="Arial"/>
                <w:b/>
                <w:szCs w:val="22"/>
              </w:rPr>
              <w:t>us</w:t>
            </w:r>
            <w:r w:rsidRPr="00CA520A">
              <w:rPr>
                <w:rFonts w:cs="Arial"/>
                <w:b/>
                <w:spacing w:val="1"/>
                <w:szCs w:val="22"/>
              </w:rPr>
              <w:t>i</w:t>
            </w:r>
            <w:r w:rsidRPr="00CA520A">
              <w:rPr>
                <w:rFonts w:cs="Arial"/>
                <w:b/>
                <w:szCs w:val="22"/>
              </w:rPr>
              <w:t>n</w:t>
            </w:r>
            <w:r w:rsidRPr="00CA520A">
              <w:rPr>
                <w:rFonts w:cs="Arial"/>
                <w:b/>
                <w:spacing w:val="-2"/>
                <w:szCs w:val="22"/>
              </w:rPr>
              <w:t>e</w:t>
            </w:r>
            <w:r w:rsidRPr="00CA520A">
              <w:rPr>
                <w:rFonts w:cs="Arial"/>
                <w:b/>
                <w:szCs w:val="22"/>
              </w:rPr>
              <w:t>ss</w:t>
            </w:r>
            <w:r w:rsidRPr="00CA520A">
              <w:rPr>
                <w:rFonts w:cs="Arial"/>
                <w:b/>
                <w:spacing w:val="1"/>
                <w:szCs w:val="22"/>
              </w:rPr>
              <w:t xml:space="preserve"> </w:t>
            </w:r>
            <w:r w:rsidRPr="00CA520A">
              <w:rPr>
                <w:rFonts w:cs="Arial"/>
                <w:b/>
                <w:spacing w:val="-2"/>
                <w:szCs w:val="22"/>
              </w:rPr>
              <w:t>e</w:t>
            </w:r>
            <w:r w:rsidRPr="00CA520A">
              <w:rPr>
                <w:rFonts w:cs="Arial"/>
                <w:b/>
                <w:szCs w:val="22"/>
              </w:rPr>
              <w:t>le</w:t>
            </w:r>
            <w:r w:rsidRPr="00CA520A">
              <w:rPr>
                <w:rFonts w:cs="Arial"/>
                <w:b/>
                <w:spacing w:val="-4"/>
                <w:szCs w:val="22"/>
              </w:rPr>
              <w:t>m</w:t>
            </w:r>
            <w:r w:rsidRPr="00CA520A">
              <w:rPr>
                <w:rFonts w:cs="Arial"/>
                <w:b/>
                <w:szCs w:val="22"/>
              </w:rPr>
              <w:t>en</w:t>
            </w:r>
            <w:r w:rsidRPr="00CA520A">
              <w:rPr>
                <w:rFonts w:cs="Arial"/>
                <w:b/>
                <w:spacing w:val="1"/>
                <w:szCs w:val="22"/>
              </w:rPr>
              <w:t>t</w:t>
            </w:r>
            <w:r w:rsidRPr="00CA520A">
              <w:rPr>
                <w:rFonts w:cs="Arial"/>
                <w:b/>
                <w:szCs w:val="22"/>
              </w:rPr>
              <w:t>s</w:t>
            </w:r>
          </w:p>
        </w:tc>
        <w:tc>
          <w:tcPr>
            <w:tcW w:w="4466" w:type="dxa"/>
            <w:tcBorders>
              <w:top w:val="single" w:sz="4" w:space="0" w:color="000000"/>
              <w:left w:val="single" w:sz="4" w:space="0" w:color="000000"/>
              <w:bottom w:val="single" w:sz="4" w:space="0" w:color="000000"/>
              <w:right w:val="single" w:sz="4" w:space="0" w:color="000000"/>
            </w:tcBorders>
            <w:shd w:val="clear" w:color="auto" w:fill="DFDFDF"/>
          </w:tcPr>
          <w:p w:rsidR="00CA520A" w:rsidRPr="00CA520A" w:rsidRDefault="00CA520A" w:rsidP="00CA520A">
            <w:pPr>
              <w:kinsoku w:val="0"/>
              <w:overflowPunct w:val="0"/>
              <w:autoSpaceDE w:val="0"/>
              <w:autoSpaceDN w:val="0"/>
              <w:adjustRightInd w:val="0"/>
              <w:spacing w:line="246" w:lineRule="exact"/>
              <w:ind w:left="1437"/>
              <w:rPr>
                <w:rFonts w:cs="Arial"/>
                <w:b/>
                <w:szCs w:val="22"/>
              </w:rPr>
            </w:pPr>
            <w:r w:rsidRPr="00CA520A">
              <w:rPr>
                <w:rFonts w:cs="Arial"/>
                <w:b/>
                <w:spacing w:val="-2"/>
                <w:szCs w:val="22"/>
              </w:rPr>
              <w:t>A</w:t>
            </w:r>
            <w:r w:rsidRPr="00CA520A">
              <w:rPr>
                <w:rFonts w:cs="Arial"/>
                <w:b/>
                <w:szCs w:val="22"/>
              </w:rPr>
              <w:t>ddi</w:t>
            </w:r>
            <w:r w:rsidRPr="00CA520A">
              <w:rPr>
                <w:rFonts w:cs="Arial"/>
                <w:b/>
                <w:spacing w:val="-2"/>
                <w:szCs w:val="22"/>
              </w:rPr>
              <w:t>t</w:t>
            </w:r>
            <w:r w:rsidRPr="00CA520A">
              <w:rPr>
                <w:rFonts w:cs="Arial"/>
                <w:b/>
                <w:szCs w:val="22"/>
              </w:rPr>
              <w:t>ion</w:t>
            </w:r>
            <w:r w:rsidRPr="00CA520A">
              <w:rPr>
                <w:rFonts w:cs="Arial"/>
                <w:b/>
                <w:spacing w:val="-2"/>
                <w:szCs w:val="22"/>
              </w:rPr>
              <w:t>a</w:t>
            </w:r>
            <w:r w:rsidRPr="00CA520A">
              <w:rPr>
                <w:rFonts w:cs="Arial"/>
                <w:b/>
                <w:szCs w:val="22"/>
              </w:rPr>
              <w:t>l</w:t>
            </w:r>
            <w:r>
              <w:rPr>
                <w:rFonts w:cs="Arial"/>
                <w:b/>
                <w:spacing w:val="1"/>
                <w:szCs w:val="22"/>
              </w:rPr>
              <w:t xml:space="preserve"> Information</w:t>
            </w:r>
          </w:p>
          <w:p w:rsidR="00CA520A" w:rsidRPr="00CA520A" w:rsidRDefault="00CA520A" w:rsidP="00CA520A">
            <w:pPr>
              <w:kinsoku w:val="0"/>
              <w:overflowPunct w:val="0"/>
              <w:autoSpaceDE w:val="0"/>
              <w:autoSpaceDN w:val="0"/>
              <w:adjustRightInd w:val="0"/>
              <w:spacing w:line="246" w:lineRule="exact"/>
              <w:rPr>
                <w:rFonts w:cs="Arial"/>
                <w:szCs w:val="22"/>
              </w:rPr>
            </w:pPr>
          </w:p>
        </w:tc>
      </w:tr>
      <w:tr w:rsidR="00CA520A" w:rsidRPr="00CA520A" w:rsidTr="006619AB">
        <w:trPr>
          <w:trHeight w:hRule="exact" w:val="345"/>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Mes</w:t>
            </w:r>
            <w:r w:rsidRPr="00CA520A">
              <w:rPr>
                <w:rFonts w:cs="Arial"/>
                <w:spacing w:val="-2"/>
                <w:szCs w:val="22"/>
              </w:rPr>
              <w:t>s</w:t>
            </w:r>
            <w:r w:rsidRPr="00CA520A">
              <w:rPr>
                <w:rFonts w:cs="Arial"/>
                <w:szCs w:val="22"/>
              </w:rPr>
              <w:t>a</w:t>
            </w:r>
            <w:r w:rsidRPr="00CA520A">
              <w:rPr>
                <w:rFonts w:cs="Arial"/>
                <w:spacing w:val="-2"/>
                <w:szCs w:val="22"/>
              </w:rPr>
              <w:t>g</w:t>
            </w:r>
            <w:r w:rsidRPr="00CA520A">
              <w:rPr>
                <w:rFonts w:cs="Arial"/>
                <w:szCs w:val="22"/>
              </w:rPr>
              <w:t xml:space="preserve">e </w:t>
            </w:r>
            <w:r w:rsidRPr="00CA520A">
              <w:rPr>
                <w:rFonts w:cs="Arial"/>
                <w:spacing w:val="1"/>
                <w:szCs w:val="22"/>
              </w:rPr>
              <w:t>r</w:t>
            </w:r>
            <w:r w:rsidRPr="00CA520A">
              <w:rPr>
                <w:rFonts w:cs="Arial"/>
                <w:spacing w:val="-2"/>
                <w:szCs w:val="22"/>
              </w:rPr>
              <w:t>e</w:t>
            </w:r>
            <w:r w:rsidRPr="00CA520A">
              <w:rPr>
                <w:rFonts w:cs="Arial"/>
                <w:szCs w:val="22"/>
              </w:rPr>
              <w:t>fe</w:t>
            </w:r>
            <w:r w:rsidRPr="00CA520A">
              <w:rPr>
                <w:rFonts w:cs="Arial"/>
                <w:spacing w:val="-2"/>
                <w:szCs w:val="22"/>
              </w:rPr>
              <w:t>r</w:t>
            </w:r>
            <w:r w:rsidRPr="00CA520A">
              <w:rPr>
                <w:rFonts w:cs="Arial"/>
                <w:szCs w:val="22"/>
              </w:rPr>
              <w:t>ence</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16x</w:t>
            </w:r>
          </w:p>
        </w:tc>
      </w:tr>
      <w:tr w:rsidR="00CA520A" w:rsidRPr="00CA520A" w:rsidTr="006619AB">
        <w:trPr>
          <w:trHeight w:hRule="exact" w:val="421"/>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1"/>
                <w:szCs w:val="22"/>
              </w:rPr>
              <w:t>T</w:t>
            </w:r>
            <w:r w:rsidRPr="00CA520A">
              <w:rPr>
                <w:rFonts w:cs="Arial"/>
                <w:spacing w:val="-2"/>
                <w:szCs w:val="22"/>
              </w:rPr>
              <w:t>r</w:t>
            </w:r>
            <w:r w:rsidRPr="00CA520A">
              <w:rPr>
                <w:rFonts w:cs="Arial"/>
                <w:szCs w:val="22"/>
              </w:rPr>
              <w:t xml:space="preserve">ade </w:t>
            </w:r>
            <w:r w:rsidRPr="00CA520A">
              <w:rPr>
                <w:rFonts w:cs="Arial"/>
                <w:spacing w:val="-2"/>
                <w:szCs w:val="22"/>
              </w:rPr>
              <w:t>Da</w:t>
            </w:r>
            <w:r w:rsidRPr="00CA520A">
              <w:rPr>
                <w:rFonts w:cs="Arial"/>
                <w:szCs w:val="22"/>
              </w:rPr>
              <w:t>te</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2"/>
                <w:szCs w:val="22"/>
              </w:rPr>
              <w:t>I</w:t>
            </w:r>
            <w:r w:rsidRPr="00CA520A">
              <w:rPr>
                <w:rFonts w:cs="Arial"/>
                <w:szCs w:val="22"/>
              </w:rPr>
              <w:t>SO</w:t>
            </w:r>
            <w:r w:rsidRPr="00CA520A">
              <w:rPr>
                <w:rFonts w:cs="Arial"/>
                <w:spacing w:val="-2"/>
                <w:szCs w:val="22"/>
              </w:rPr>
              <w:t xml:space="preserve"> </w:t>
            </w:r>
            <w:r w:rsidRPr="00CA520A">
              <w:rPr>
                <w:rFonts w:cs="Arial"/>
                <w:szCs w:val="22"/>
              </w:rPr>
              <w:t xml:space="preserve">8601 </w:t>
            </w:r>
            <w:r w:rsidRPr="00CA520A">
              <w:rPr>
                <w:rFonts w:cs="Arial"/>
                <w:spacing w:val="-2"/>
                <w:szCs w:val="22"/>
              </w:rPr>
              <w:t>D</w:t>
            </w:r>
            <w:r w:rsidRPr="00CA520A">
              <w:rPr>
                <w:rFonts w:cs="Arial"/>
                <w:szCs w:val="22"/>
              </w:rPr>
              <w:t>a</w:t>
            </w:r>
            <w:r w:rsidRPr="00CA520A">
              <w:rPr>
                <w:rFonts w:cs="Arial"/>
                <w:spacing w:val="1"/>
                <w:szCs w:val="22"/>
              </w:rPr>
              <w:t>t</w:t>
            </w:r>
            <w:r w:rsidRPr="00CA520A">
              <w:rPr>
                <w:rFonts w:cs="Arial"/>
                <w:szCs w:val="22"/>
              </w:rPr>
              <w:t>e</w:t>
            </w:r>
          </w:p>
        </w:tc>
      </w:tr>
      <w:tr w:rsidR="00CA520A" w:rsidRPr="00CA520A" w:rsidTr="006619AB">
        <w:trPr>
          <w:trHeight w:hRule="exact" w:val="426"/>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Set</w:t>
            </w:r>
            <w:r w:rsidRPr="00CA520A">
              <w:rPr>
                <w:rFonts w:cs="Arial"/>
                <w:spacing w:val="-2"/>
                <w:szCs w:val="22"/>
              </w:rPr>
              <w:t>t</w:t>
            </w:r>
            <w:r w:rsidRPr="00CA520A">
              <w:rPr>
                <w:rFonts w:cs="Arial"/>
                <w:szCs w:val="22"/>
              </w:rPr>
              <w:t>le</w:t>
            </w:r>
            <w:r w:rsidRPr="00CA520A">
              <w:rPr>
                <w:rFonts w:cs="Arial"/>
                <w:spacing w:val="-4"/>
                <w:szCs w:val="22"/>
              </w:rPr>
              <w:t>m</w:t>
            </w:r>
            <w:r w:rsidRPr="00CA520A">
              <w:rPr>
                <w:rFonts w:cs="Arial"/>
                <w:szCs w:val="22"/>
              </w:rPr>
              <w:t>ent</w:t>
            </w:r>
            <w:r w:rsidRPr="00CA520A">
              <w:rPr>
                <w:rFonts w:cs="Arial"/>
                <w:spacing w:val="1"/>
                <w:szCs w:val="22"/>
              </w:rPr>
              <w:t xml:space="preserve"> </w:t>
            </w:r>
            <w:r w:rsidRPr="00CA520A">
              <w:rPr>
                <w:rFonts w:cs="Arial"/>
                <w:spacing w:val="-2"/>
                <w:szCs w:val="22"/>
              </w:rPr>
              <w:t>Da</w:t>
            </w:r>
            <w:r w:rsidRPr="00CA520A">
              <w:rPr>
                <w:rFonts w:cs="Arial"/>
                <w:szCs w:val="22"/>
              </w:rPr>
              <w:t>te</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2"/>
                <w:szCs w:val="22"/>
              </w:rPr>
              <w:t>I</w:t>
            </w:r>
            <w:r w:rsidRPr="00CA520A">
              <w:rPr>
                <w:rFonts w:cs="Arial"/>
                <w:szCs w:val="22"/>
              </w:rPr>
              <w:t>SO</w:t>
            </w:r>
            <w:r w:rsidRPr="00CA520A">
              <w:rPr>
                <w:rFonts w:cs="Arial"/>
                <w:spacing w:val="-2"/>
                <w:szCs w:val="22"/>
              </w:rPr>
              <w:t xml:space="preserve"> </w:t>
            </w:r>
            <w:r w:rsidRPr="00CA520A">
              <w:rPr>
                <w:rFonts w:cs="Arial"/>
                <w:szCs w:val="22"/>
              </w:rPr>
              <w:t xml:space="preserve">8601 </w:t>
            </w:r>
            <w:r w:rsidRPr="00CA520A">
              <w:rPr>
                <w:rFonts w:cs="Arial"/>
                <w:spacing w:val="-2"/>
                <w:szCs w:val="22"/>
              </w:rPr>
              <w:t>D</w:t>
            </w:r>
            <w:r w:rsidRPr="00CA520A">
              <w:rPr>
                <w:rFonts w:cs="Arial"/>
                <w:szCs w:val="22"/>
              </w:rPr>
              <w:t>a</w:t>
            </w:r>
            <w:r w:rsidRPr="00CA520A">
              <w:rPr>
                <w:rFonts w:cs="Arial"/>
                <w:spacing w:val="1"/>
                <w:szCs w:val="22"/>
              </w:rPr>
              <w:t>t</w:t>
            </w:r>
            <w:r w:rsidRPr="00CA520A">
              <w:rPr>
                <w:rFonts w:cs="Arial"/>
                <w:szCs w:val="22"/>
              </w:rPr>
              <w:t>e</w:t>
            </w:r>
          </w:p>
        </w:tc>
      </w:tr>
      <w:tr w:rsidR="00CA520A" w:rsidRPr="00CA520A" w:rsidTr="006619AB">
        <w:trPr>
          <w:trHeight w:hRule="exact" w:val="716"/>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2"/>
                <w:szCs w:val="22"/>
              </w:rPr>
              <w:t>Q</w:t>
            </w:r>
            <w:r w:rsidRPr="00CA520A">
              <w:rPr>
                <w:rFonts w:cs="Arial"/>
                <w:szCs w:val="22"/>
              </w:rPr>
              <w:t>uan</w:t>
            </w:r>
            <w:r w:rsidRPr="00CA520A">
              <w:rPr>
                <w:rFonts w:cs="Arial"/>
                <w:spacing w:val="1"/>
                <w:szCs w:val="22"/>
              </w:rPr>
              <w:t>t</w:t>
            </w:r>
            <w:r w:rsidRPr="00CA520A">
              <w:rPr>
                <w:rFonts w:cs="Arial"/>
                <w:spacing w:val="-2"/>
                <w:szCs w:val="22"/>
              </w:rPr>
              <w:t>i</w:t>
            </w:r>
            <w:r w:rsidRPr="00CA520A">
              <w:rPr>
                <w:rFonts w:cs="Arial"/>
                <w:szCs w:val="22"/>
              </w:rPr>
              <w:t>ty</w:t>
            </w:r>
            <w:r w:rsidRPr="00CA520A">
              <w:rPr>
                <w:rFonts w:cs="Arial"/>
                <w:spacing w:val="-3"/>
                <w:szCs w:val="22"/>
              </w:rPr>
              <w:t xml:space="preserve"> </w:t>
            </w:r>
            <w:r w:rsidRPr="00CA520A">
              <w:rPr>
                <w:rFonts w:cs="Arial"/>
                <w:szCs w:val="22"/>
              </w:rPr>
              <w:t xml:space="preserve">of </w:t>
            </w:r>
            <w:r w:rsidRPr="00CA520A">
              <w:rPr>
                <w:rFonts w:cs="Arial"/>
                <w:spacing w:val="-3"/>
                <w:szCs w:val="22"/>
              </w:rPr>
              <w:t>F</w:t>
            </w:r>
            <w:r w:rsidRPr="00CA520A">
              <w:rPr>
                <w:rFonts w:cs="Arial"/>
                <w:szCs w:val="22"/>
              </w:rPr>
              <w:t>inan</w:t>
            </w:r>
            <w:r w:rsidRPr="00CA520A">
              <w:rPr>
                <w:rFonts w:cs="Arial"/>
                <w:spacing w:val="-2"/>
                <w:szCs w:val="22"/>
              </w:rPr>
              <w:t>c</w:t>
            </w:r>
            <w:r w:rsidRPr="00CA520A">
              <w:rPr>
                <w:rFonts w:cs="Arial"/>
                <w:szCs w:val="22"/>
              </w:rPr>
              <w:t>i</w:t>
            </w:r>
            <w:r w:rsidRPr="00CA520A">
              <w:rPr>
                <w:rFonts w:cs="Arial"/>
                <w:spacing w:val="-2"/>
                <w:szCs w:val="22"/>
              </w:rPr>
              <w:t>a</w:t>
            </w:r>
            <w:r w:rsidRPr="00CA520A">
              <w:rPr>
                <w:rFonts w:cs="Arial"/>
                <w:szCs w:val="22"/>
              </w:rPr>
              <w:t>l</w:t>
            </w:r>
            <w:r w:rsidRPr="00CA520A">
              <w:rPr>
                <w:rFonts w:cs="Arial"/>
                <w:spacing w:val="1"/>
                <w:szCs w:val="22"/>
              </w:rPr>
              <w:t xml:space="preserve"> </w:t>
            </w:r>
            <w:r w:rsidRPr="00CA520A">
              <w:rPr>
                <w:rFonts w:cs="Arial"/>
                <w:spacing w:val="-4"/>
                <w:szCs w:val="22"/>
              </w:rPr>
              <w:t>I</w:t>
            </w:r>
            <w:r w:rsidRPr="00CA520A">
              <w:rPr>
                <w:rFonts w:cs="Arial"/>
                <w:szCs w:val="22"/>
              </w:rPr>
              <w:t>ns</w:t>
            </w:r>
            <w:r w:rsidRPr="00CA520A">
              <w:rPr>
                <w:rFonts w:cs="Arial"/>
                <w:spacing w:val="1"/>
                <w:szCs w:val="22"/>
              </w:rPr>
              <w:t>t</w:t>
            </w:r>
            <w:r w:rsidRPr="00CA520A">
              <w:rPr>
                <w:rFonts w:cs="Arial"/>
                <w:szCs w:val="22"/>
              </w:rPr>
              <w:t>r</w:t>
            </w:r>
            <w:r w:rsidRPr="00CA520A">
              <w:rPr>
                <w:rFonts w:cs="Arial"/>
                <w:spacing w:val="-3"/>
                <w:szCs w:val="22"/>
              </w:rPr>
              <w:t>u</w:t>
            </w:r>
            <w:r w:rsidRPr="00CA520A">
              <w:rPr>
                <w:rFonts w:cs="Arial"/>
                <w:spacing w:val="-4"/>
                <w:szCs w:val="22"/>
              </w:rPr>
              <w:t>m</w:t>
            </w:r>
            <w:r w:rsidRPr="00CA520A">
              <w:rPr>
                <w:rFonts w:cs="Arial"/>
                <w:szCs w:val="22"/>
              </w:rPr>
              <w:t>ent</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Expre</w:t>
            </w:r>
            <w:r w:rsidRPr="00CA520A">
              <w:rPr>
                <w:rFonts w:cs="Arial"/>
                <w:spacing w:val="-2"/>
                <w:szCs w:val="22"/>
              </w:rPr>
              <w:t>s</w:t>
            </w:r>
            <w:r w:rsidRPr="00CA520A">
              <w:rPr>
                <w:rFonts w:cs="Arial"/>
                <w:szCs w:val="22"/>
              </w:rPr>
              <w:t>sed</w:t>
            </w:r>
            <w:r w:rsidRPr="00CA520A">
              <w:rPr>
                <w:rFonts w:cs="Arial"/>
                <w:spacing w:val="26"/>
                <w:szCs w:val="22"/>
              </w:rPr>
              <w:t xml:space="preserve"> </w:t>
            </w:r>
            <w:r w:rsidRPr="00CA520A">
              <w:rPr>
                <w:rFonts w:cs="Arial"/>
                <w:spacing w:val="-2"/>
                <w:szCs w:val="22"/>
              </w:rPr>
              <w:t>a</w:t>
            </w:r>
            <w:r w:rsidRPr="00CA520A">
              <w:rPr>
                <w:rFonts w:cs="Arial"/>
                <w:szCs w:val="22"/>
              </w:rPr>
              <w:t>s</w:t>
            </w:r>
            <w:r w:rsidRPr="00CA520A">
              <w:rPr>
                <w:rFonts w:cs="Arial"/>
                <w:spacing w:val="26"/>
                <w:szCs w:val="22"/>
              </w:rPr>
              <w:t xml:space="preserve"> </w:t>
            </w:r>
            <w:r w:rsidRPr="00CA520A">
              <w:rPr>
                <w:rFonts w:cs="Arial"/>
                <w:szCs w:val="22"/>
              </w:rPr>
              <w:t>un</w:t>
            </w:r>
            <w:r w:rsidRPr="00CA520A">
              <w:rPr>
                <w:rFonts w:cs="Arial"/>
                <w:spacing w:val="-2"/>
                <w:szCs w:val="22"/>
              </w:rPr>
              <w:t>i</w:t>
            </w:r>
            <w:r w:rsidRPr="00CA520A">
              <w:rPr>
                <w:rFonts w:cs="Arial"/>
                <w:szCs w:val="22"/>
              </w:rPr>
              <w:t>ts</w:t>
            </w:r>
            <w:r w:rsidRPr="00CA520A">
              <w:rPr>
                <w:rFonts w:cs="Arial"/>
                <w:spacing w:val="26"/>
                <w:szCs w:val="22"/>
              </w:rPr>
              <w:t xml:space="preserve"> </w:t>
            </w:r>
            <w:r w:rsidRPr="00CA520A">
              <w:rPr>
                <w:rFonts w:cs="Arial"/>
                <w:szCs w:val="22"/>
              </w:rPr>
              <w:t>(eq</w:t>
            </w:r>
            <w:r w:rsidRPr="00CA520A">
              <w:rPr>
                <w:rFonts w:cs="Arial"/>
                <w:spacing w:val="-2"/>
                <w:szCs w:val="22"/>
              </w:rPr>
              <w:t>u</w:t>
            </w:r>
            <w:r w:rsidRPr="00CA520A">
              <w:rPr>
                <w:rFonts w:cs="Arial"/>
                <w:szCs w:val="22"/>
              </w:rPr>
              <w:t>i</w:t>
            </w:r>
            <w:r w:rsidRPr="00CA520A">
              <w:rPr>
                <w:rFonts w:cs="Arial"/>
                <w:spacing w:val="-2"/>
                <w:szCs w:val="22"/>
              </w:rPr>
              <w:t>t</w:t>
            </w:r>
            <w:r w:rsidRPr="00CA520A">
              <w:rPr>
                <w:rFonts w:cs="Arial"/>
                <w:szCs w:val="22"/>
              </w:rPr>
              <w:t>i</w:t>
            </w:r>
            <w:r w:rsidRPr="00CA520A">
              <w:rPr>
                <w:rFonts w:cs="Arial"/>
                <w:spacing w:val="-2"/>
                <w:szCs w:val="22"/>
              </w:rPr>
              <w:t>e</w:t>
            </w:r>
            <w:r w:rsidRPr="00CA520A">
              <w:rPr>
                <w:rFonts w:cs="Arial"/>
                <w:szCs w:val="22"/>
              </w:rPr>
              <w:t>s)</w:t>
            </w:r>
            <w:r w:rsidRPr="00CA520A">
              <w:rPr>
                <w:rFonts w:cs="Arial"/>
                <w:spacing w:val="27"/>
                <w:szCs w:val="22"/>
              </w:rPr>
              <w:t xml:space="preserve"> </w:t>
            </w:r>
            <w:r w:rsidRPr="00CA520A">
              <w:rPr>
                <w:rFonts w:cs="Arial"/>
                <w:szCs w:val="22"/>
              </w:rPr>
              <w:t>or</w:t>
            </w:r>
            <w:r w:rsidRPr="00CA520A">
              <w:rPr>
                <w:rFonts w:cs="Arial"/>
                <w:spacing w:val="24"/>
                <w:szCs w:val="22"/>
              </w:rPr>
              <w:t xml:space="preserve"> </w:t>
            </w:r>
            <w:r w:rsidRPr="00CA520A">
              <w:rPr>
                <w:rFonts w:cs="Arial"/>
                <w:szCs w:val="22"/>
              </w:rPr>
              <w:t>face</w:t>
            </w:r>
            <w:r w:rsidRPr="00CA520A">
              <w:rPr>
                <w:rFonts w:cs="Arial"/>
                <w:spacing w:val="24"/>
                <w:szCs w:val="22"/>
              </w:rPr>
              <w:t xml:space="preserve"> </w:t>
            </w:r>
            <w:r w:rsidRPr="00CA520A">
              <w:rPr>
                <w:rFonts w:cs="Arial"/>
                <w:szCs w:val="22"/>
              </w:rPr>
              <w:t>a</w:t>
            </w:r>
            <w:r w:rsidRPr="00CA520A">
              <w:rPr>
                <w:rFonts w:cs="Arial"/>
                <w:spacing w:val="-4"/>
                <w:szCs w:val="22"/>
              </w:rPr>
              <w:t>m</w:t>
            </w:r>
            <w:r w:rsidRPr="00CA520A">
              <w:rPr>
                <w:rFonts w:cs="Arial"/>
                <w:szCs w:val="22"/>
              </w:rPr>
              <w:t>ount</w:t>
            </w:r>
            <w:r w:rsidRPr="00CA520A">
              <w:rPr>
                <w:rFonts w:cs="Arial"/>
                <w:spacing w:val="27"/>
                <w:szCs w:val="22"/>
              </w:rPr>
              <w:t xml:space="preserve"> </w:t>
            </w:r>
            <w:r w:rsidRPr="00CA520A">
              <w:rPr>
                <w:rFonts w:cs="Arial"/>
                <w:szCs w:val="22"/>
              </w:rPr>
              <w:t>(Fi</w:t>
            </w:r>
            <w:r w:rsidRPr="00CA520A">
              <w:rPr>
                <w:rFonts w:cs="Arial"/>
                <w:spacing w:val="-2"/>
                <w:szCs w:val="22"/>
              </w:rPr>
              <w:t>x</w:t>
            </w:r>
            <w:r w:rsidRPr="00CA520A">
              <w:rPr>
                <w:rFonts w:cs="Arial"/>
                <w:szCs w:val="22"/>
              </w:rPr>
              <w:t>ed</w:t>
            </w:r>
          </w:p>
          <w:p w:rsidR="00CA520A" w:rsidRPr="00CA520A" w:rsidRDefault="00CA520A" w:rsidP="00CA520A">
            <w:pPr>
              <w:kinsoku w:val="0"/>
              <w:overflowPunct w:val="0"/>
              <w:autoSpaceDE w:val="0"/>
              <w:autoSpaceDN w:val="0"/>
              <w:adjustRightInd w:val="0"/>
              <w:spacing w:line="252" w:lineRule="exact"/>
              <w:ind w:left="102"/>
              <w:jc w:val="both"/>
              <w:rPr>
                <w:rFonts w:cs="Arial"/>
                <w:szCs w:val="22"/>
              </w:rPr>
            </w:pPr>
            <w:r w:rsidRPr="00CA520A">
              <w:rPr>
                <w:rFonts w:cs="Arial"/>
                <w:spacing w:val="-4"/>
                <w:szCs w:val="22"/>
              </w:rPr>
              <w:t>I</w:t>
            </w:r>
            <w:r w:rsidRPr="00CA520A">
              <w:rPr>
                <w:rFonts w:cs="Arial"/>
                <w:szCs w:val="22"/>
              </w:rPr>
              <w:t>nc</w:t>
            </w:r>
            <w:r w:rsidRPr="00CA520A">
              <w:rPr>
                <w:rFonts w:cs="Arial"/>
                <w:spacing w:val="2"/>
                <w:szCs w:val="22"/>
              </w:rPr>
              <w:t>o</w:t>
            </w:r>
            <w:r w:rsidRPr="00CA520A">
              <w:rPr>
                <w:rFonts w:cs="Arial"/>
                <w:spacing w:val="-4"/>
                <w:szCs w:val="22"/>
              </w:rPr>
              <w:t>m</w:t>
            </w:r>
            <w:r w:rsidRPr="00CA520A">
              <w:rPr>
                <w:rFonts w:cs="Arial"/>
                <w:szCs w:val="22"/>
              </w:rPr>
              <w:t>e)</w:t>
            </w:r>
          </w:p>
        </w:tc>
      </w:tr>
      <w:tr w:rsidR="00CA520A" w:rsidRPr="00CA520A" w:rsidTr="006619AB">
        <w:trPr>
          <w:trHeight w:hRule="exact" w:val="744"/>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Finan</w:t>
            </w:r>
            <w:r w:rsidRPr="00CA520A">
              <w:rPr>
                <w:rFonts w:cs="Arial"/>
                <w:spacing w:val="-2"/>
                <w:szCs w:val="22"/>
              </w:rPr>
              <w:t>c</w:t>
            </w:r>
            <w:r w:rsidRPr="00CA520A">
              <w:rPr>
                <w:rFonts w:cs="Arial"/>
                <w:szCs w:val="22"/>
              </w:rPr>
              <w:t>i</w:t>
            </w:r>
            <w:r w:rsidRPr="00CA520A">
              <w:rPr>
                <w:rFonts w:cs="Arial"/>
                <w:spacing w:val="-2"/>
                <w:szCs w:val="22"/>
              </w:rPr>
              <w:t>a</w:t>
            </w:r>
            <w:r w:rsidRPr="00CA520A">
              <w:rPr>
                <w:rFonts w:cs="Arial"/>
                <w:szCs w:val="22"/>
              </w:rPr>
              <w:t>l</w:t>
            </w:r>
            <w:r w:rsidRPr="00CA520A">
              <w:rPr>
                <w:rFonts w:cs="Arial"/>
                <w:spacing w:val="1"/>
                <w:szCs w:val="22"/>
              </w:rPr>
              <w:t xml:space="preserve"> </w:t>
            </w:r>
            <w:r w:rsidRPr="00CA520A">
              <w:rPr>
                <w:rFonts w:cs="Arial"/>
                <w:spacing w:val="-4"/>
                <w:szCs w:val="22"/>
              </w:rPr>
              <w:t>I</w:t>
            </w:r>
            <w:r w:rsidRPr="00CA520A">
              <w:rPr>
                <w:rFonts w:cs="Arial"/>
                <w:szCs w:val="22"/>
              </w:rPr>
              <w:t>ns</w:t>
            </w:r>
            <w:r w:rsidRPr="00CA520A">
              <w:rPr>
                <w:rFonts w:cs="Arial"/>
                <w:spacing w:val="1"/>
                <w:szCs w:val="22"/>
              </w:rPr>
              <w:t>t</w:t>
            </w:r>
            <w:r w:rsidRPr="00CA520A">
              <w:rPr>
                <w:rFonts w:cs="Arial"/>
                <w:szCs w:val="22"/>
              </w:rPr>
              <w:t>ru</w:t>
            </w:r>
            <w:r w:rsidRPr="00CA520A">
              <w:rPr>
                <w:rFonts w:cs="Arial"/>
                <w:spacing w:val="-4"/>
                <w:szCs w:val="22"/>
              </w:rPr>
              <w:t>m</w:t>
            </w:r>
            <w:r w:rsidRPr="00CA520A">
              <w:rPr>
                <w:rFonts w:cs="Arial"/>
                <w:szCs w:val="22"/>
              </w:rPr>
              <w:t>ent</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2"/>
                <w:szCs w:val="22"/>
              </w:rPr>
              <w:t>I</w:t>
            </w:r>
            <w:r w:rsidRPr="00CA520A">
              <w:rPr>
                <w:rFonts w:cs="Arial"/>
                <w:szCs w:val="22"/>
              </w:rPr>
              <w:t xml:space="preserve">SO  </w:t>
            </w:r>
            <w:r w:rsidRPr="00CA520A">
              <w:rPr>
                <w:rFonts w:cs="Arial"/>
                <w:spacing w:val="15"/>
                <w:szCs w:val="22"/>
              </w:rPr>
              <w:t xml:space="preserve"> </w:t>
            </w:r>
            <w:r w:rsidRPr="00CA520A">
              <w:rPr>
                <w:rFonts w:cs="Arial"/>
                <w:szCs w:val="22"/>
              </w:rPr>
              <w:t xml:space="preserve">6166  </w:t>
            </w:r>
            <w:r w:rsidRPr="00CA520A">
              <w:rPr>
                <w:rFonts w:cs="Arial"/>
                <w:spacing w:val="19"/>
                <w:szCs w:val="22"/>
              </w:rPr>
              <w:t xml:space="preserve"> </w:t>
            </w:r>
            <w:r w:rsidRPr="00CA520A">
              <w:rPr>
                <w:rFonts w:cs="Arial"/>
                <w:spacing w:val="-4"/>
                <w:szCs w:val="22"/>
              </w:rPr>
              <w:t>I</w:t>
            </w:r>
            <w:r w:rsidRPr="00CA520A">
              <w:rPr>
                <w:rFonts w:cs="Arial"/>
                <w:szCs w:val="22"/>
              </w:rPr>
              <w:t>nte</w:t>
            </w:r>
            <w:r w:rsidRPr="00CA520A">
              <w:rPr>
                <w:rFonts w:cs="Arial"/>
                <w:spacing w:val="1"/>
                <w:szCs w:val="22"/>
              </w:rPr>
              <w:t>r</w:t>
            </w:r>
            <w:r w:rsidRPr="00CA520A">
              <w:rPr>
                <w:rFonts w:cs="Arial"/>
                <w:szCs w:val="22"/>
              </w:rPr>
              <w:t>na</w:t>
            </w:r>
            <w:r w:rsidRPr="00CA520A">
              <w:rPr>
                <w:rFonts w:cs="Arial"/>
                <w:spacing w:val="-2"/>
                <w:szCs w:val="22"/>
              </w:rPr>
              <w:t>t</w:t>
            </w:r>
            <w:r w:rsidRPr="00CA520A">
              <w:rPr>
                <w:rFonts w:cs="Arial"/>
                <w:szCs w:val="22"/>
              </w:rPr>
              <w:t>ion</w:t>
            </w:r>
            <w:r w:rsidRPr="00CA520A">
              <w:rPr>
                <w:rFonts w:cs="Arial"/>
                <w:spacing w:val="-2"/>
                <w:szCs w:val="22"/>
              </w:rPr>
              <w:t>a</w:t>
            </w:r>
            <w:r w:rsidRPr="00CA520A">
              <w:rPr>
                <w:rFonts w:cs="Arial"/>
                <w:szCs w:val="22"/>
              </w:rPr>
              <w:t xml:space="preserve">l  </w:t>
            </w:r>
            <w:r w:rsidRPr="00CA520A">
              <w:rPr>
                <w:rFonts w:cs="Arial"/>
                <w:spacing w:val="15"/>
                <w:szCs w:val="22"/>
              </w:rPr>
              <w:t xml:space="preserve"> </w:t>
            </w:r>
            <w:r w:rsidRPr="00CA520A">
              <w:rPr>
                <w:rFonts w:cs="Arial"/>
                <w:szCs w:val="22"/>
              </w:rPr>
              <w:t>Secu</w:t>
            </w:r>
            <w:r w:rsidRPr="00CA520A">
              <w:rPr>
                <w:rFonts w:cs="Arial"/>
                <w:spacing w:val="1"/>
                <w:szCs w:val="22"/>
              </w:rPr>
              <w:t>r</w:t>
            </w:r>
            <w:r w:rsidRPr="00CA520A">
              <w:rPr>
                <w:rFonts w:cs="Arial"/>
                <w:spacing w:val="-2"/>
                <w:szCs w:val="22"/>
              </w:rPr>
              <w:t>it</w:t>
            </w:r>
            <w:r w:rsidRPr="00CA520A">
              <w:rPr>
                <w:rFonts w:cs="Arial"/>
                <w:szCs w:val="22"/>
              </w:rPr>
              <w:t xml:space="preserve">ies  </w:t>
            </w:r>
            <w:r w:rsidRPr="00CA520A">
              <w:rPr>
                <w:rFonts w:cs="Arial"/>
                <w:spacing w:val="17"/>
                <w:szCs w:val="22"/>
              </w:rPr>
              <w:t xml:space="preserve"> </w:t>
            </w:r>
            <w:r w:rsidRPr="00CA520A">
              <w:rPr>
                <w:rFonts w:cs="Arial"/>
                <w:spacing w:val="-4"/>
                <w:szCs w:val="22"/>
              </w:rPr>
              <w:t>I</w:t>
            </w:r>
            <w:r w:rsidRPr="00CA520A">
              <w:rPr>
                <w:rFonts w:cs="Arial"/>
                <w:szCs w:val="22"/>
              </w:rPr>
              <w:t>de</w:t>
            </w:r>
            <w:r w:rsidRPr="00CA520A">
              <w:rPr>
                <w:rFonts w:cs="Arial"/>
                <w:szCs w:val="22"/>
              </w:rPr>
              <w:t>n</w:t>
            </w:r>
            <w:r w:rsidRPr="00CA520A">
              <w:rPr>
                <w:rFonts w:cs="Arial"/>
                <w:spacing w:val="1"/>
                <w:szCs w:val="22"/>
              </w:rPr>
              <w:t>t</w:t>
            </w:r>
            <w:r w:rsidRPr="00CA520A">
              <w:rPr>
                <w:rFonts w:cs="Arial"/>
                <w:szCs w:val="22"/>
              </w:rPr>
              <w:t>i</w:t>
            </w:r>
            <w:r w:rsidRPr="00CA520A">
              <w:rPr>
                <w:rFonts w:cs="Arial"/>
                <w:spacing w:val="-2"/>
                <w:szCs w:val="22"/>
              </w:rPr>
              <w:t>f</w:t>
            </w:r>
            <w:r w:rsidRPr="00CA520A">
              <w:rPr>
                <w:rFonts w:cs="Arial"/>
                <w:szCs w:val="22"/>
              </w:rPr>
              <w:t>i</w:t>
            </w:r>
            <w:r w:rsidRPr="00CA520A">
              <w:rPr>
                <w:rFonts w:cs="Arial"/>
                <w:spacing w:val="-2"/>
                <w:szCs w:val="22"/>
              </w:rPr>
              <w:t>c</w:t>
            </w:r>
            <w:r w:rsidRPr="00CA520A">
              <w:rPr>
                <w:rFonts w:cs="Arial"/>
                <w:szCs w:val="22"/>
              </w:rPr>
              <w:t>a</w:t>
            </w:r>
            <w:r w:rsidRPr="00CA520A">
              <w:rPr>
                <w:rFonts w:cs="Arial"/>
                <w:spacing w:val="-2"/>
                <w:szCs w:val="22"/>
              </w:rPr>
              <w:t>t</w:t>
            </w:r>
            <w:r w:rsidRPr="00CA520A">
              <w:rPr>
                <w:rFonts w:cs="Arial"/>
                <w:szCs w:val="22"/>
              </w:rPr>
              <w:t>ion</w:t>
            </w:r>
          </w:p>
          <w:p w:rsidR="00CA520A" w:rsidRPr="00CA520A" w:rsidRDefault="00CA520A" w:rsidP="00CA520A">
            <w:pPr>
              <w:kinsoku w:val="0"/>
              <w:overflowPunct w:val="0"/>
              <w:autoSpaceDE w:val="0"/>
              <w:autoSpaceDN w:val="0"/>
              <w:adjustRightInd w:val="0"/>
              <w:spacing w:line="252" w:lineRule="exact"/>
              <w:ind w:left="102"/>
              <w:jc w:val="both"/>
              <w:rPr>
                <w:rFonts w:cs="Arial"/>
                <w:szCs w:val="22"/>
              </w:rPr>
            </w:pPr>
            <w:r w:rsidRPr="00CA520A">
              <w:rPr>
                <w:rFonts w:cs="Arial"/>
                <w:spacing w:val="-2"/>
                <w:szCs w:val="22"/>
              </w:rPr>
              <w:t>N</w:t>
            </w:r>
            <w:r w:rsidRPr="00CA520A">
              <w:rPr>
                <w:rFonts w:cs="Arial"/>
                <w:szCs w:val="22"/>
              </w:rPr>
              <w:t>u</w:t>
            </w:r>
            <w:r w:rsidRPr="00CA520A">
              <w:rPr>
                <w:rFonts w:cs="Arial"/>
                <w:spacing w:val="-4"/>
                <w:szCs w:val="22"/>
              </w:rPr>
              <w:t>m</w:t>
            </w:r>
            <w:r w:rsidRPr="00CA520A">
              <w:rPr>
                <w:rFonts w:cs="Arial"/>
                <w:szCs w:val="22"/>
              </w:rPr>
              <w:t>ber</w:t>
            </w:r>
            <w:r w:rsidRPr="00CA520A">
              <w:rPr>
                <w:rFonts w:cs="Arial"/>
                <w:spacing w:val="1"/>
                <w:szCs w:val="22"/>
              </w:rPr>
              <w:t xml:space="preserve"> </w:t>
            </w:r>
            <w:r w:rsidRPr="00CA520A">
              <w:rPr>
                <w:rFonts w:cs="Arial"/>
                <w:szCs w:val="22"/>
              </w:rPr>
              <w:t>[</w:t>
            </w:r>
            <w:r w:rsidRPr="00CA520A">
              <w:rPr>
                <w:rFonts w:cs="Arial"/>
                <w:spacing w:val="-4"/>
                <w:szCs w:val="22"/>
              </w:rPr>
              <w:t>I</w:t>
            </w:r>
            <w:r w:rsidRPr="00CA520A">
              <w:rPr>
                <w:rFonts w:cs="Arial"/>
                <w:spacing w:val="1"/>
                <w:szCs w:val="22"/>
              </w:rPr>
              <w:t>S</w:t>
            </w:r>
            <w:r w:rsidRPr="00CA520A">
              <w:rPr>
                <w:rFonts w:cs="Arial"/>
                <w:spacing w:val="-2"/>
                <w:szCs w:val="22"/>
              </w:rPr>
              <w:t>IN</w:t>
            </w:r>
            <w:r w:rsidRPr="00CA520A">
              <w:rPr>
                <w:rFonts w:cs="Arial"/>
                <w:szCs w:val="22"/>
              </w:rPr>
              <w:t>]</w:t>
            </w:r>
          </w:p>
        </w:tc>
      </w:tr>
    </w:tbl>
    <w:p w:rsidR="00CA520A" w:rsidRPr="00CA520A" w:rsidRDefault="00CA520A" w:rsidP="00CA520A">
      <w:pPr>
        <w:kinsoku w:val="0"/>
        <w:overflowPunct w:val="0"/>
        <w:autoSpaceDE w:val="0"/>
        <w:autoSpaceDN w:val="0"/>
        <w:adjustRightInd w:val="0"/>
        <w:spacing w:before="7" w:line="80" w:lineRule="exact"/>
        <w:jc w:val="both"/>
        <w:rPr>
          <w:rFonts w:cs="Arial"/>
          <w:szCs w:val="22"/>
        </w:rPr>
      </w:pPr>
      <w:bookmarkStart w:id="4" w:name="bookmark0"/>
      <w:bookmarkEnd w:id="4"/>
    </w:p>
    <w:tbl>
      <w:tblPr>
        <w:tblW w:w="9387" w:type="dxa"/>
        <w:tblInd w:w="116" w:type="dxa"/>
        <w:tblLayout w:type="fixed"/>
        <w:tblCellMar>
          <w:left w:w="0" w:type="dxa"/>
          <w:right w:w="0" w:type="dxa"/>
        </w:tblCellMar>
        <w:tblLook w:val="0000" w:firstRow="0" w:lastRow="0" w:firstColumn="0" w:lastColumn="0" w:noHBand="0" w:noVBand="0"/>
      </w:tblPr>
      <w:tblGrid>
        <w:gridCol w:w="4921"/>
        <w:gridCol w:w="4466"/>
      </w:tblGrid>
      <w:tr w:rsidR="00CA520A" w:rsidRPr="00CA520A" w:rsidTr="006619AB">
        <w:trPr>
          <w:trHeight w:hRule="exact" w:val="333"/>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Set</w:t>
            </w:r>
            <w:r w:rsidRPr="00CA520A">
              <w:rPr>
                <w:rFonts w:cs="Arial"/>
                <w:spacing w:val="-2"/>
                <w:szCs w:val="22"/>
              </w:rPr>
              <w:t>t</w:t>
            </w:r>
            <w:r w:rsidRPr="00CA520A">
              <w:rPr>
                <w:rFonts w:cs="Arial"/>
                <w:szCs w:val="22"/>
              </w:rPr>
              <w:t>le</w:t>
            </w:r>
            <w:r w:rsidRPr="00CA520A">
              <w:rPr>
                <w:rFonts w:cs="Arial"/>
                <w:spacing w:val="-4"/>
                <w:szCs w:val="22"/>
              </w:rPr>
              <w:t>m</w:t>
            </w:r>
            <w:r w:rsidRPr="00CA520A">
              <w:rPr>
                <w:rFonts w:cs="Arial"/>
                <w:szCs w:val="22"/>
              </w:rPr>
              <w:t>ent</w:t>
            </w:r>
            <w:r w:rsidRPr="00CA520A">
              <w:rPr>
                <w:rFonts w:cs="Arial"/>
                <w:spacing w:val="1"/>
                <w:szCs w:val="22"/>
              </w:rPr>
              <w:t xml:space="preserve"> </w:t>
            </w:r>
            <w:r w:rsidRPr="00CA520A">
              <w:rPr>
                <w:rFonts w:cs="Arial"/>
                <w:spacing w:val="-2"/>
                <w:szCs w:val="22"/>
              </w:rPr>
              <w:t>A</w:t>
            </w:r>
            <w:r w:rsidRPr="00CA520A">
              <w:rPr>
                <w:rFonts w:cs="Arial"/>
                <w:spacing w:val="-4"/>
                <w:szCs w:val="22"/>
              </w:rPr>
              <w:t>m</w:t>
            </w:r>
            <w:r w:rsidRPr="00CA520A">
              <w:rPr>
                <w:rFonts w:cs="Arial"/>
                <w:szCs w:val="22"/>
              </w:rPr>
              <w:t>ount</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1"/>
                <w:szCs w:val="22"/>
              </w:rPr>
              <w:t>C</w:t>
            </w:r>
            <w:r w:rsidRPr="00CA520A">
              <w:rPr>
                <w:rFonts w:cs="Arial"/>
                <w:szCs w:val="22"/>
              </w:rPr>
              <w:t>urre</w:t>
            </w:r>
            <w:r w:rsidRPr="00CA520A">
              <w:rPr>
                <w:rFonts w:cs="Arial"/>
                <w:spacing w:val="-2"/>
                <w:szCs w:val="22"/>
              </w:rPr>
              <w:t>n</w:t>
            </w:r>
            <w:r w:rsidRPr="00CA520A">
              <w:rPr>
                <w:rFonts w:cs="Arial"/>
                <w:szCs w:val="22"/>
              </w:rPr>
              <w:t>cy</w:t>
            </w:r>
            <w:r w:rsidRPr="00CA520A">
              <w:rPr>
                <w:rFonts w:cs="Arial"/>
                <w:spacing w:val="-3"/>
                <w:szCs w:val="22"/>
              </w:rPr>
              <w:t xml:space="preserve"> </w:t>
            </w:r>
            <w:r w:rsidRPr="00CA520A">
              <w:rPr>
                <w:rFonts w:cs="Arial"/>
                <w:szCs w:val="22"/>
              </w:rPr>
              <w:t>and a</w:t>
            </w:r>
            <w:r w:rsidRPr="00CA520A">
              <w:rPr>
                <w:rFonts w:cs="Arial"/>
                <w:spacing w:val="-4"/>
                <w:szCs w:val="22"/>
              </w:rPr>
              <w:t>m</w:t>
            </w:r>
            <w:r w:rsidRPr="00CA520A">
              <w:rPr>
                <w:rFonts w:cs="Arial"/>
                <w:szCs w:val="22"/>
              </w:rPr>
              <w:t>oun</w:t>
            </w:r>
            <w:r w:rsidRPr="00CA520A">
              <w:rPr>
                <w:rFonts w:cs="Arial"/>
                <w:spacing w:val="-1"/>
                <w:szCs w:val="22"/>
              </w:rPr>
              <w:t>t</w:t>
            </w:r>
          </w:p>
        </w:tc>
      </w:tr>
      <w:tr w:rsidR="00CA520A" w:rsidRPr="00CA520A" w:rsidTr="006619AB">
        <w:trPr>
          <w:trHeight w:hRule="exact" w:val="436"/>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Safe</w:t>
            </w:r>
            <w:r w:rsidRPr="00CA520A">
              <w:rPr>
                <w:rFonts w:cs="Arial"/>
                <w:spacing w:val="-2"/>
                <w:szCs w:val="22"/>
              </w:rPr>
              <w:t>k</w:t>
            </w:r>
            <w:r w:rsidRPr="00CA520A">
              <w:rPr>
                <w:rFonts w:cs="Arial"/>
                <w:szCs w:val="22"/>
              </w:rPr>
              <w:t>ee</w:t>
            </w:r>
            <w:r w:rsidRPr="00CA520A">
              <w:rPr>
                <w:rFonts w:cs="Arial"/>
                <w:spacing w:val="-3"/>
                <w:szCs w:val="22"/>
              </w:rPr>
              <w:t>p</w:t>
            </w:r>
            <w:r w:rsidRPr="00CA520A">
              <w:rPr>
                <w:rFonts w:cs="Arial"/>
                <w:szCs w:val="22"/>
              </w:rPr>
              <w:t>ing</w:t>
            </w:r>
            <w:r w:rsidRPr="00CA520A">
              <w:rPr>
                <w:rFonts w:cs="Arial"/>
                <w:spacing w:val="-3"/>
                <w:szCs w:val="22"/>
              </w:rPr>
              <w:t xml:space="preserve"> </w:t>
            </w:r>
            <w:r w:rsidRPr="00CA520A">
              <w:rPr>
                <w:rFonts w:cs="Arial"/>
                <w:spacing w:val="-2"/>
                <w:szCs w:val="22"/>
              </w:rPr>
              <w:t>A</w:t>
            </w:r>
            <w:r w:rsidRPr="00CA520A">
              <w:rPr>
                <w:rFonts w:cs="Arial"/>
                <w:szCs w:val="22"/>
              </w:rPr>
              <w:t>ccount</w:t>
            </w:r>
            <w:r w:rsidRPr="00CA520A">
              <w:rPr>
                <w:rFonts w:cs="Arial"/>
                <w:spacing w:val="-2"/>
                <w:szCs w:val="22"/>
              </w:rPr>
              <w:t xml:space="preserve"> </w:t>
            </w:r>
            <w:r w:rsidRPr="00CA520A">
              <w:rPr>
                <w:rFonts w:cs="Arial"/>
                <w:szCs w:val="22"/>
              </w:rPr>
              <w:t xml:space="preserve">to </w:t>
            </w:r>
            <w:r w:rsidRPr="00CA520A">
              <w:rPr>
                <w:rFonts w:cs="Arial"/>
                <w:spacing w:val="-3"/>
                <w:szCs w:val="22"/>
              </w:rPr>
              <w:t>b</w:t>
            </w:r>
            <w:r w:rsidRPr="00CA520A">
              <w:rPr>
                <w:rFonts w:cs="Arial"/>
                <w:szCs w:val="22"/>
              </w:rPr>
              <w:t>e</w:t>
            </w:r>
            <w:r w:rsidRPr="00CA520A">
              <w:rPr>
                <w:rFonts w:cs="Arial"/>
                <w:spacing w:val="-2"/>
                <w:szCs w:val="22"/>
              </w:rPr>
              <w:t xml:space="preserve"> </w:t>
            </w:r>
            <w:r w:rsidRPr="00CA520A">
              <w:rPr>
                <w:rFonts w:cs="Arial"/>
                <w:szCs w:val="22"/>
              </w:rPr>
              <w:t>c</w:t>
            </w:r>
            <w:r w:rsidRPr="00CA520A">
              <w:rPr>
                <w:rFonts w:cs="Arial"/>
                <w:spacing w:val="1"/>
                <w:szCs w:val="22"/>
              </w:rPr>
              <w:t>r</w:t>
            </w:r>
            <w:r w:rsidRPr="00CA520A">
              <w:rPr>
                <w:rFonts w:cs="Arial"/>
                <w:szCs w:val="22"/>
              </w:rPr>
              <w:t>e</w:t>
            </w:r>
            <w:r w:rsidRPr="00CA520A">
              <w:rPr>
                <w:rFonts w:cs="Arial"/>
                <w:spacing w:val="-2"/>
                <w:szCs w:val="22"/>
              </w:rPr>
              <w:t>d</w:t>
            </w:r>
            <w:r w:rsidRPr="00CA520A">
              <w:rPr>
                <w:rFonts w:cs="Arial"/>
                <w:spacing w:val="2"/>
                <w:szCs w:val="22"/>
              </w:rPr>
              <w:t>i</w:t>
            </w:r>
            <w:r w:rsidRPr="00CA520A">
              <w:rPr>
                <w:rFonts w:cs="Arial"/>
                <w:spacing w:val="-2"/>
                <w:szCs w:val="22"/>
              </w:rPr>
              <w:t>t</w:t>
            </w:r>
            <w:r w:rsidRPr="00CA520A">
              <w:rPr>
                <w:rFonts w:cs="Arial"/>
                <w:szCs w:val="22"/>
              </w:rPr>
              <w:t xml:space="preserve">ed </w:t>
            </w:r>
            <w:r w:rsidRPr="00CA520A">
              <w:rPr>
                <w:rFonts w:cs="Arial"/>
                <w:spacing w:val="-2"/>
                <w:szCs w:val="22"/>
              </w:rPr>
              <w:t>o</w:t>
            </w:r>
            <w:r w:rsidRPr="00CA520A">
              <w:rPr>
                <w:rFonts w:cs="Arial"/>
                <w:szCs w:val="22"/>
              </w:rPr>
              <w:t>r de</w:t>
            </w:r>
            <w:r w:rsidRPr="00CA520A">
              <w:rPr>
                <w:rFonts w:cs="Arial"/>
                <w:spacing w:val="-2"/>
                <w:szCs w:val="22"/>
              </w:rPr>
              <w:t>b</w:t>
            </w:r>
            <w:r w:rsidRPr="00CA520A">
              <w:rPr>
                <w:rFonts w:cs="Arial"/>
                <w:szCs w:val="22"/>
              </w:rPr>
              <w:t>i</w:t>
            </w:r>
            <w:r w:rsidRPr="00CA520A">
              <w:rPr>
                <w:rFonts w:cs="Arial"/>
                <w:spacing w:val="-2"/>
                <w:szCs w:val="22"/>
              </w:rPr>
              <w:t>t</w:t>
            </w:r>
            <w:r w:rsidRPr="00CA520A">
              <w:rPr>
                <w:rFonts w:cs="Arial"/>
                <w:szCs w:val="22"/>
              </w:rPr>
              <w:t>ed</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t>35x</w:t>
            </w:r>
          </w:p>
        </w:tc>
      </w:tr>
      <w:tr w:rsidR="00CA520A" w:rsidRPr="00CA520A" w:rsidTr="00C23C61">
        <w:trPr>
          <w:trHeight w:hRule="exact" w:val="1271"/>
        </w:trPr>
        <w:tc>
          <w:tcPr>
            <w:tcW w:w="4921" w:type="dxa"/>
            <w:tcBorders>
              <w:top w:val="single" w:sz="4" w:space="0" w:color="000000"/>
              <w:left w:val="single" w:sz="4" w:space="0" w:color="000000"/>
              <w:bottom w:val="single" w:sz="4" w:space="0" w:color="000000"/>
              <w:right w:val="single" w:sz="4" w:space="0" w:color="000000"/>
            </w:tcBorders>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zCs w:val="22"/>
              </w:rPr>
              <w:lastRenderedPageBreak/>
              <w:t>Place</w:t>
            </w:r>
            <w:r w:rsidRPr="00CA520A">
              <w:rPr>
                <w:rFonts w:cs="Arial"/>
                <w:spacing w:val="-2"/>
                <w:szCs w:val="22"/>
              </w:rPr>
              <w:t xml:space="preserve"> </w:t>
            </w:r>
            <w:r w:rsidRPr="00CA520A">
              <w:rPr>
                <w:rFonts w:cs="Arial"/>
                <w:szCs w:val="22"/>
              </w:rPr>
              <w:t xml:space="preserve">of </w:t>
            </w:r>
            <w:r w:rsidRPr="00CA520A">
              <w:rPr>
                <w:rFonts w:cs="Arial"/>
                <w:spacing w:val="-3"/>
                <w:szCs w:val="22"/>
              </w:rPr>
              <w:t>S</w:t>
            </w:r>
            <w:r w:rsidRPr="00CA520A">
              <w:rPr>
                <w:rFonts w:cs="Arial"/>
                <w:szCs w:val="22"/>
              </w:rPr>
              <w:t>e</w:t>
            </w:r>
            <w:r w:rsidRPr="00CA520A">
              <w:rPr>
                <w:rFonts w:cs="Arial"/>
                <w:spacing w:val="-2"/>
                <w:szCs w:val="22"/>
              </w:rPr>
              <w:t>t</w:t>
            </w:r>
            <w:r w:rsidRPr="00CA520A">
              <w:rPr>
                <w:rFonts w:cs="Arial"/>
                <w:szCs w:val="22"/>
              </w:rPr>
              <w:t>t</w:t>
            </w:r>
            <w:r w:rsidRPr="00CA520A">
              <w:rPr>
                <w:rFonts w:cs="Arial"/>
                <w:spacing w:val="-2"/>
                <w:szCs w:val="22"/>
              </w:rPr>
              <w:t>l</w:t>
            </w:r>
            <w:r w:rsidRPr="00CA520A">
              <w:rPr>
                <w:rFonts w:cs="Arial"/>
                <w:szCs w:val="22"/>
              </w:rPr>
              <w:t>e</w:t>
            </w:r>
            <w:r w:rsidRPr="00CA520A">
              <w:rPr>
                <w:rFonts w:cs="Arial"/>
                <w:spacing w:val="-4"/>
                <w:szCs w:val="22"/>
              </w:rPr>
              <w:t>m</w:t>
            </w:r>
            <w:r w:rsidRPr="00CA520A">
              <w:rPr>
                <w:rFonts w:cs="Arial"/>
                <w:szCs w:val="22"/>
              </w:rPr>
              <w:t>ent</w:t>
            </w:r>
          </w:p>
        </w:tc>
        <w:tc>
          <w:tcPr>
            <w:tcW w:w="4466" w:type="dxa"/>
            <w:tcBorders>
              <w:top w:val="single" w:sz="4" w:space="0" w:color="000000"/>
              <w:left w:val="single" w:sz="4" w:space="0" w:color="000000"/>
              <w:bottom w:val="single" w:sz="4" w:space="0" w:color="000000"/>
              <w:right w:val="single" w:sz="4" w:space="0" w:color="000000"/>
            </w:tcBorders>
          </w:tcPr>
          <w:p w:rsidR="00CA520A" w:rsidRPr="00CA520A" w:rsidRDefault="00CA520A" w:rsidP="00C23C61">
            <w:pPr>
              <w:kinsoku w:val="0"/>
              <w:overflowPunct w:val="0"/>
              <w:autoSpaceDE w:val="0"/>
              <w:autoSpaceDN w:val="0"/>
              <w:adjustRightInd w:val="0"/>
              <w:spacing w:line="246" w:lineRule="exact"/>
              <w:ind w:left="102" w:right="102"/>
              <w:jc w:val="both"/>
              <w:rPr>
                <w:rFonts w:cs="Arial"/>
                <w:szCs w:val="22"/>
              </w:rPr>
            </w:pPr>
            <w:r w:rsidRPr="00CA520A">
              <w:rPr>
                <w:rFonts w:cs="Arial"/>
                <w:spacing w:val="-2"/>
                <w:szCs w:val="22"/>
              </w:rPr>
              <w:t>I</w:t>
            </w:r>
            <w:r w:rsidRPr="00CA520A">
              <w:rPr>
                <w:rFonts w:cs="Arial"/>
                <w:szCs w:val="22"/>
              </w:rPr>
              <w:t>SO</w:t>
            </w:r>
            <w:r w:rsidRPr="00CA520A">
              <w:rPr>
                <w:rFonts w:cs="Arial"/>
                <w:spacing w:val="37"/>
                <w:szCs w:val="22"/>
              </w:rPr>
              <w:t xml:space="preserve"> </w:t>
            </w:r>
            <w:r w:rsidRPr="00CA520A">
              <w:rPr>
                <w:rFonts w:cs="Arial"/>
                <w:szCs w:val="22"/>
              </w:rPr>
              <w:t>9362</w:t>
            </w:r>
            <w:r w:rsidRPr="00CA520A">
              <w:rPr>
                <w:rFonts w:cs="Arial"/>
                <w:spacing w:val="38"/>
                <w:szCs w:val="22"/>
              </w:rPr>
              <w:t xml:space="preserve"> </w:t>
            </w:r>
            <w:r w:rsidRPr="00CA520A">
              <w:rPr>
                <w:rFonts w:cs="Arial"/>
                <w:spacing w:val="-1"/>
                <w:szCs w:val="22"/>
              </w:rPr>
              <w:t>B</w:t>
            </w:r>
            <w:r w:rsidRPr="00CA520A">
              <w:rPr>
                <w:rFonts w:cs="Arial"/>
                <w:szCs w:val="22"/>
              </w:rPr>
              <w:t>ank</w:t>
            </w:r>
            <w:r w:rsidRPr="00CA520A">
              <w:rPr>
                <w:rFonts w:cs="Arial"/>
                <w:spacing w:val="38"/>
                <w:szCs w:val="22"/>
              </w:rPr>
              <w:t xml:space="preserve"> </w:t>
            </w:r>
            <w:r w:rsidRPr="00CA520A">
              <w:rPr>
                <w:rFonts w:cs="Arial"/>
                <w:spacing w:val="-2"/>
                <w:szCs w:val="22"/>
              </w:rPr>
              <w:t>I</w:t>
            </w:r>
            <w:r w:rsidRPr="00CA520A">
              <w:rPr>
                <w:rFonts w:cs="Arial"/>
                <w:szCs w:val="22"/>
              </w:rPr>
              <w:t>den</w:t>
            </w:r>
            <w:r w:rsidRPr="00CA520A">
              <w:rPr>
                <w:rFonts w:cs="Arial"/>
                <w:spacing w:val="1"/>
                <w:szCs w:val="22"/>
              </w:rPr>
              <w:t>t</w:t>
            </w:r>
            <w:r w:rsidRPr="00CA520A">
              <w:rPr>
                <w:rFonts w:cs="Arial"/>
                <w:szCs w:val="22"/>
              </w:rPr>
              <w:t>i</w:t>
            </w:r>
            <w:r w:rsidRPr="00CA520A">
              <w:rPr>
                <w:rFonts w:cs="Arial"/>
                <w:spacing w:val="-2"/>
                <w:szCs w:val="22"/>
              </w:rPr>
              <w:t>f</w:t>
            </w:r>
            <w:r w:rsidRPr="00CA520A">
              <w:rPr>
                <w:rFonts w:cs="Arial"/>
                <w:szCs w:val="22"/>
              </w:rPr>
              <w:t>i</w:t>
            </w:r>
            <w:r w:rsidRPr="00CA520A">
              <w:rPr>
                <w:rFonts w:cs="Arial"/>
                <w:spacing w:val="-2"/>
                <w:szCs w:val="22"/>
              </w:rPr>
              <w:t>e</w:t>
            </w:r>
            <w:r w:rsidRPr="00CA520A">
              <w:rPr>
                <w:rFonts w:cs="Arial"/>
                <w:szCs w:val="22"/>
              </w:rPr>
              <w:t>r</w:t>
            </w:r>
            <w:r w:rsidRPr="00CA520A">
              <w:rPr>
                <w:rFonts w:cs="Arial"/>
                <w:spacing w:val="39"/>
                <w:szCs w:val="22"/>
              </w:rPr>
              <w:t xml:space="preserve"> </w:t>
            </w:r>
            <w:r w:rsidRPr="00CA520A">
              <w:rPr>
                <w:rFonts w:cs="Arial"/>
                <w:spacing w:val="-1"/>
                <w:szCs w:val="22"/>
              </w:rPr>
              <w:t>C</w:t>
            </w:r>
            <w:r w:rsidRPr="00CA520A">
              <w:rPr>
                <w:rFonts w:cs="Arial"/>
                <w:szCs w:val="22"/>
              </w:rPr>
              <w:t>odes</w:t>
            </w:r>
            <w:r w:rsidRPr="00CA520A">
              <w:rPr>
                <w:rFonts w:cs="Arial"/>
                <w:spacing w:val="39"/>
                <w:szCs w:val="22"/>
              </w:rPr>
              <w:t xml:space="preserve"> </w:t>
            </w:r>
            <w:r w:rsidRPr="00CA520A">
              <w:rPr>
                <w:rFonts w:cs="Arial"/>
                <w:szCs w:val="22"/>
              </w:rPr>
              <w:t>[</w:t>
            </w:r>
            <w:r w:rsidRPr="00CA520A">
              <w:rPr>
                <w:rFonts w:cs="Arial"/>
                <w:spacing w:val="-1"/>
                <w:szCs w:val="22"/>
              </w:rPr>
              <w:t>B</w:t>
            </w:r>
            <w:r w:rsidRPr="00CA520A">
              <w:rPr>
                <w:rFonts w:cs="Arial"/>
                <w:spacing w:val="-4"/>
                <w:szCs w:val="22"/>
              </w:rPr>
              <w:t>I</w:t>
            </w:r>
            <w:r w:rsidRPr="00CA520A">
              <w:rPr>
                <w:rFonts w:cs="Arial"/>
                <w:spacing w:val="-1"/>
                <w:szCs w:val="22"/>
              </w:rPr>
              <w:t>C</w:t>
            </w:r>
            <w:r w:rsidRPr="00CA520A">
              <w:rPr>
                <w:rFonts w:cs="Arial"/>
                <w:szCs w:val="22"/>
              </w:rPr>
              <w:t>]</w:t>
            </w:r>
            <w:r w:rsidRPr="00CA520A">
              <w:rPr>
                <w:rFonts w:cs="Arial"/>
                <w:spacing w:val="39"/>
                <w:szCs w:val="22"/>
              </w:rPr>
              <w:t xml:space="preserve"> </w:t>
            </w:r>
            <w:r w:rsidRPr="00CA520A">
              <w:rPr>
                <w:rFonts w:cs="Arial"/>
                <w:szCs w:val="22"/>
              </w:rPr>
              <w:t>ta</w:t>
            </w:r>
            <w:r w:rsidRPr="00CA520A">
              <w:rPr>
                <w:rFonts w:cs="Arial"/>
                <w:spacing w:val="-2"/>
                <w:szCs w:val="22"/>
              </w:rPr>
              <w:t>k</w:t>
            </w:r>
            <w:r w:rsidRPr="00CA520A">
              <w:rPr>
                <w:rFonts w:cs="Arial"/>
                <w:szCs w:val="22"/>
              </w:rPr>
              <w:t>en</w:t>
            </w:r>
            <w:r w:rsidRPr="00CA520A">
              <w:rPr>
                <w:rFonts w:cs="Arial"/>
                <w:spacing w:val="38"/>
                <w:szCs w:val="22"/>
              </w:rPr>
              <w:t xml:space="preserve"> </w:t>
            </w:r>
            <w:r w:rsidRPr="00CA520A">
              <w:rPr>
                <w:rFonts w:cs="Arial"/>
                <w:szCs w:val="22"/>
              </w:rPr>
              <w:t>from</w:t>
            </w:r>
            <w:r w:rsidR="00C23C61">
              <w:rPr>
                <w:rFonts w:cs="Arial"/>
                <w:szCs w:val="22"/>
              </w:rPr>
              <w:t xml:space="preserve"> </w:t>
            </w:r>
            <w:r w:rsidRPr="00CA520A">
              <w:rPr>
                <w:rFonts w:cs="Arial"/>
                <w:szCs w:val="22"/>
              </w:rPr>
              <w:t xml:space="preserve">the </w:t>
            </w:r>
            <w:r w:rsidRPr="00CA520A">
              <w:rPr>
                <w:rFonts w:cs="Arial"/>
                <w:spacing w:val="-2"/>
                <w:szCs w:val="22"/>
              </w:rPr>
              <w:t>l</w:t>
            </w:r>
            <w:r w:rsidRPr="00CA520A">
              <w:rPr>
                <w:rFonts w:cs="Arial"/>
                <w:szCs w:val="22"/>
              </w:rPr>
              <w:t>ist</w:t>
            </w:r>
            <w:r w:rsidRPr="00CA520A">
              <w:rPr>
                <w:rFonts w:cs="Arial"/>
                <w:spacing w:val="1"/>
                <w:szCs w:val="22"/>
              </w:rPr>
              <w:t xml:space="preserve"> </w:t>
            </w:r>
            <w:r w:rsidRPr="00CA520A">
              <w:rPr>
                <w:rFonts w:cs="Arial"/>
                <w:szCs w:val="22"/>
              </w:rPr>
              <w:t>of P</w:t>
            </w:r>
            <w:r w:rsidRPr="00CA520A">
              <w:rPr>
                <w:rFonts w:cs="Arial"/>
                <w:spacing w:val="-1"/>
                <w:szCs w:val="22"/>
              </w:rPr>
              <w:t>S</w:t>
            </w:r>
            <w:r w:rsidRPr="00CA520A">
              <w:rPr>
                <w:rFonts w:cs="Arial"/>
                <w:spacing w:val="-3"/>
                <w:szCs w:val="22"/>
              </w:rPr>
              <w:t>E</w:t>
            </w:r>
            <w:r w:rsidRPr="00CA520A">
              <w:rPr>
                <w:rFonts w:cs="Arial"/>
                <w:spacing w:val="1"/>
                <w:szCs w:val="22"/>
              </w:rPr>
              <w:t>T</w:t>
            </w:r>
            <w:r w:rsidRPr="00CA520A">
              <w:rPr>
                <w:rFonts w:cs="Arial"/>
                <w:spacing w:val="-2"/>
                <w:szCs w:val="22"/>
              </w:rPr>
              <w:t>’</w:t>
            </w:r>
            <w:r w:rsidRPr="00CA520A">
              <w:rPr>
                <w:rFonts w:cs="Arial"/>
                <w:szCs w:val="22"/>
              </w:rPr>
              <w:t>s</w:t>
            </w:r>
            <w:r w:rsidRPr="00CA520A">
              <w:rPr>
                <w:rFonts w:cs="Arial"/>
                <w:spacing w:val="2"/>
                <w:szCs w:val="22"/>
              </w:rPr>
              <w:t xml:space="preserve"> </w:t>
            </w:r>
            <w:r w:rsidRPr="00CA520A">
              <w:rPr>
                <w:rFonts w:cs="Arial"/>
                <w:spacing w:val="-1"/>
                <w:szCs w:val="22"/>
              </w:rPr>
              <w:t>B</w:t>
            </w:r>
            <w:r w:rsidRPr="00CA520A">
              <w:rPr>
                <w:rFonts w:cs="Arial"/>
                <w:spacing w:val="-4"/>
                <w:szCs w:val="22"/>
              </w:rPr>
              <w:t>I</w:t>
            </w:r>
            <w:r w:rsidRPr="00CA520A">
              <w:rPr>
                <w:rFonts w:cs="Arial"/>
                <w:szCs w:val="22"/>
              </w:rPr>
              <w:t>C</w:t>
            </w:r>
            <w:r w:rsidRPr="00CA520A">
              <w:rPr>
                <w:rFonts w:cs="Arial"/>
                <w:spacing w:val="1"/>
                <w:szCs w:val="22"/>
              </w:rPr>
              <w:t xml:space="preserve"> </w:t>
            </w:r>
            <w:r w:rsidRPr="00CA520A">
              <w:rPr>
                <w:rFonts w:cs="Arial"/>
                <w:szCs w:val="22"/>
              </w:rPr>
              <w:t>pub</w:t>
            </w:r>
            <w:r w:rsidRPr="00CA520A">
              <w:rPr>
                <w:rFonts w:cs="Arial"/>
                <w:spacing w:val="-2"/>
                <w:szCs w:val="22"/>
              </w:rPr>
              <w:t>l</w:t>
            </w:r>
            <w:r w:rsidRPr="00CA520A">
              <w:rPr>
                <w:rFonts w:cs="Arial"/>
                <w:szCs w:val="22"/>
              </w:rPr>
              <w:t>ished</w:t>
            </w:r>
            <w:r w:rsidRPr="00CA520A">
              <w:rPr>
                <w:rFonts w:cs="Arial"/>
                <w:spacing w:val="-1"/>
                <w:szCs w:val="22"/>
              </w:rPr>
              <w:t xml:space="preserve"> </w:t>
            </w:r>
            <w:r w:rsidRPr="00CA520A">
              <w:rPr>
                <w:rFonts w:cs="Arial"/>
                <w:szCs w:val="22"/>
              </w:rPr>
              <w:t>on</w:t>
            </w:r>
            <w:r w:rsidRPr="00CA520A">
              <w:rPr>
                <w:rFonts w:cs="Arial"/>
                <w:spacing w:val="3"/>
                <w:szCs w:val="22"/>
              </w:rPr>
              <w:t xml:space="preserve"> </w:t>
            </w:r>
            <w:hyperlink r:id="rId15" w:history="1">
              <w:r w:rsidRPr="00CA520A">
                <w:rPr>
                  <w:rFonts w:cs="Arial"/>
                  <w:spacing w:val="-2"/>
                  <w:szCs w:val="22"/>
                  <w:u w:val="single"/>
                </w:rPr>
                <w:t>www</w:t>
              </w:r>
              <w:r w:rsidRPr="00CA520A">
                <w:rPr>
                  <w:rFonts w:cs="Arial"/>
                  <w:szCs w:val="22"/>
                  <w:u w:val="single"/>
                </w:rPr>
                <w:t>.s</w:t>
              </w:r>
              <w:r w:rsidRPr="00CA520A">
                <w:rPr>
                  <w:rFonts w:cs="Arial"/>
                  <w:spacing w:val="-4"/>
                  <w:szCs w:val="22"/>
                  <w:u w:val="single"/>
                </w:rPr>
                <w:t>m</w:t>
              </w:r>
              <w:r w:rsidRPr="00CA520A">
                <w:rPr>
                  <w:rFonts w:cs="Arial"/>
                  <w:szCs w:val="22"/>
                  <w:u w:val="single"/>
                </w:rPr>
                <w:t>p</w:t>
              </w:r>
              <w:r w:rsidRPr="00CA520A">
                <w:rPr>
                  <w:rFonts w:cs="Arial"/>
                  <w:spacing w:val="-3"/>
                  <w:szCs w:val="22"/>
                  <w:u w:val="single"/>
                </w:rPr>
                <w:t>g</w:t>
              </w:r>
              <w:r w:rsidRPr="00CA520A">
                <w:rPr>
                  <w:rFonts w:cs="Arial"/>
                  <w:szCs w:val="22"/>
                  <w:u w:val="single"/>
                </w:rPr>
                <w:t>.info</w:t>
              </w:r>
              <w:r w:rsidRPr="00CA520A">
                <w:rPr>
                  <w:rFonts w:cs="Arial"/>
                  <w:szCs w:val="22"/>
                </w:rPr>
                <w:t>.</w:t>
              </w:r>
            </w:hyperlink>
            <w:r w:rsidRPr="00CA520A">
              <w:rPr>
                <w:rFonts w:cs="Arial"/>
                <w:szCs w:val="22"/>
              </w:rPr>
              <w:t xml:space="preserve"> See</w:t>
            </w:r>
            <w:r w:rsidRPr="00CA520A">
              <w:rPr>
                <w:rFonts w:cs="Arial"/>
                <w:spacing w:val="10"/>
                <w:szCs w:val="22"/>
              </w:rPr>
              <w:t xml:space="preserve"> </w:t>
            </w:r>
            <w:r w:rsidRPr="00CA520A">
              <w:rPr>
                <w:rFonts w:cs="Arial"/>
                <w:spacing w:val="-2"/>
                <w:szCs w:val="22"/>
              </w:rPr>
              <w:t>a</w:t>
            </w:r>
            <w:r w:rsidRPr="00CA520A">
              <w:rPr>
                <w:rFonts w:cs="Arial"/>
                <w:szCs w:val="22"/>
              </w:rPr>
              <w:t>lso</w:t>
            </w:r>
            <w:r w:rsidRPr="00CA520A">
              <w:rPr>
                <w:rFonts w:cs="Arial"/>
                <w:spacing w:val="11"/>
                <w:szCs w:val="22"/>
              </w:rPr>
              <w:t xml:space="preserve"> </w:t>
            </w:r>
            <w:r w:rsidRPr="00CA520A">
              <w:rPr>
                <w:rFonts w:cs="Arial"/>
                <w:spacing w:val="-1"/>
                <w:szCs w:val="22"/>
              </w:rPr>
              <w:t>R</w:t>
            </w:r>
            <w:r w:rsidRPr="00CA520A">
              <w:rPr>
                <w:rFonts w:cs="Arial"/>
                <w:spacing w:val="-2"/>
                <w:szCs w:val="22"/>
              </w:rPr>
              <w:t>e</w:t>
            </w:r>
            <w:r w:rsidRPr="00CA520A">
              <w:rPr>
                <w:rFonts w:cs="Arial"/>
                <w:szCs w:val="22"/>
              </w:rPr>
              <w:t>c</w:t>
            </w:r>
            <w:r w:rsidRPr="00CA520A">
              <w:rPr>
                <w:rFonts w:cs="Arial"/>
                <w:spacing w:val="-2"/>
                <w:szCs w:val="22"/>
              </w:rPr>
              <w:t>e</w:t>
            </w:r>
            <w:r w:rsidRPr="00CA520A">
              <w:rPr>
                <w:rFonts w:cs="Arial"/>
                <w:szCs w:val="22"/>
              </w:rPr>
              <w:t>i</w:t>
            </w:r>
            <w:r w:rsidRPr="00CA520A">
              <w:rPr>
                <w:rFonts w:cs="Arial"/>
                <w:spacing w:val="-3"/>
                <w:szCs w:val="22"/>
              </w:rPr>
              <w:t>v</w:t>
            </w:r>
            <w:r w:rsidRPr="00CA520A">
              <w:rPr>
                <w:rFonts w:cs="Arial"/>
                <w:szCs w:val="22"/>
              </w:rPr>
              <w:t>ing</w:t>
            </w:r>
            <w:r w:rsidRPr="00CA520A">
              <w:rPr>
                <w:rFonts w:cs="Arial"/>
                <w:spacing w:val="7"/>
                <w:szCs w:val="22"/>
              </w:rPr>
              <w:t xml:space="preserve"> </w:t>
            </w:r>
            <w:r w:rsidRPr="00CA520A">
              <w:rPr>
                <w:rFonts w:cs="Arial"/>
                <w:spacing w:val="-2"/>
                <w:szCs w:val="22"/>
              </w:rPr>
              <w:t>D</w:t>
            </w:r>
            <w:r w:rsidRPr="00CA520A">
              <w:rPr>
                <w:rFonts w:cs="Arial"/>
                <w:szCs w:val="22"/>
              </w:rPr>
              <w:t>e</w:t>
            </w:r>
            <w:r w:rsidRPr="00CA520A">
              <w:rPr>
                <w:rFonts w:cs="Arial"/>
                <w:spacing w:val="1"/>
                <w:szCs w:val="22"/>
              </w:rPr>
              <w:t>l</w:t>
            </w:r>
            <w:r w:rsidR="00BB4CB8">
              <w:rPr>
                <w:rFonts w:cs="Arial"/>
                <w:szCs w:val="22"/>
              </w:rPr>
              <w:t>iver</w:t>
            </w:r>
            <w:r w:rsidRPr="00CA520A">
              <w:rPr>
                <w:rFonts w:cs="Arial"/>
                <w:szCs w:val="22"/>
              </w:rPr>
              <w:t>ing</w:t>
            </w:r>
            <w:r w:rsidRPr="00CA520A">
              <w:rPr>
                <w:rFonts w:cs="Arial"/>
                <w:spacing w:val="7"/>
                <w:szCs w:val="22"/>
              </w:rPr>
              <w:t xml:space="preserve"> </w:t>
            </w:r>
            <w:r w:rsidRPr="00CA520A">
              <w:rPr>
                <w:rFonts w:cs="Arial"/>
                <w:spacing w:val="-2"/>
                <w:szCs w:val="22"/>
              </w:rPr>
              <w:t>D</w:t>
            </w:r>
            <w:r w:rsidRPr="00CA520A">
              <w:rPr>
                <w:rFonts w:cs="Arial"/>
                <w:szCs w:val="22"/>
              </w:rPr>
              <w:t>ep</w:t>
            </w:r>
            <w:r w:rsidRPr="00CA520A">
              <w:rPr>
                <w:rFonts w:cs="Arial"/>
                <w:spacing w:val="-2"/>
                <w:szCs w:val="22"/>
              </w:rPr>
              <w:t>o</w:t>
            </w:r>
            <w:r w:rsidRPr="00CA520A">
              <w:rPr>
                <w:rFonts w:cs="Arial"/>
                <w:szCs w:val="22"/>
              </w:rPr>
              <w:t>s</w:t>
            </w:r>
            <w:r w:rsidRPr="00CA520A">
              <w:rPr>
                <w:rFonts w:cs="Arial"/>
                <w:spacing w:val="-1"/>
                <w:szCs w:val="22"/>
              </w:rPr>
              <w:t>i</w:t>
            </w:r>
            <w:r w:rsidRPr="00CA520A">
              <w:rPr>
                <w:rFonts w:cs="Arial"/>
                <w:szCs w:val="22"/>
              </w:rPr>
              <w:t>tory</w:t>
            </w:r>
            <w:r w:rsidRPr="00CA520A">
              <w:rPr>
                <w:rFonts w:cs="Arial"/>
                <w:spacing w:val="10"/>
                <w:szCs w:val="22"/>
              </w:rPr>
              <w:t xml:space="preserve"> </w:t>
            </w:r>
            <w:r w:rsidRPr="00CA520A">
              <w:rPr>
                <w:rFonts w:cs="Arial"/>
                <w:szCs w:val="22"/>
              </w:rPr>
              <w:t>–P</w:t>
            </w:r>
            <w:r w:rsidRPr="00CA520A">
              <w:rPr>
                <w:rFonts w:cs="Arial"/>
                <w:spacing w:val="-1"/>
                <w:szCs w:val="22"/>
              </w:rPr>
              <w:t>S</w:t>
            </w:r>
            <w:r w:rsidRPr="00CA520A">
              <w:rPr>
                <w:rFonts w:cs="Arial"/>
                <w:spacing w:val="-3"/>
                <w:szCs w:val="22"/>
              </w:rPr>
              <w:t>E</w:t>
            </w:r>
            <w:r w:rsidRPr="00CA520A">
              <w:rPr>
                <w:rFonts w:cs="Arial"/>
                <w:szCs w:val="22"/>
              </w:rPr>
              <w:t>T P</w:t>
            </w:r>
            <w:r w:rsidRPr="00CA520A">
              <w:rPr>
                <w:rFonts w:cs="Arial"/>
                <w:spacing w:val="-1"/>
                <w:szCs w:val="22"/>
              </w:rPr>
              <w:t>S</w:t>
            </w:r>
            <w:r w:rsidRPr="00CA520A">
              <w:rPr>
                <w:rFonts w:cs="Arial"/>
                <w:spacing w:val="-2"/>
                <w:szCs w:val="22"/>
              </w:rPr>
              <w:t>A</w:t>
            </w:r>
            <w:r w:rsidRPr="00CA520A">
              <w:rPr>
                <w:rFonts w:cs="Arial"/>
                <w:szCs w:val="22"/>
              </w:rPr>
              <w:t>F MP.</w:t>
            </w:r>
          </w:p>
        </w:tc>
      </w:tr>
      <w:tr w:rsidR="00CA520A" w:rsidRPr="00CA520A" w:rsidTr="00991462">
        <w:trPr>
          <w:trHeight w:hRule="exact" w:val="843"/>
        </w:trPr>
        <w:tc>
          <w:tcPr>
            <w:tcW w:w="49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1"/>
                <w:szCs w:val="22"/>
              </w:rPr>
              <w:t>R</w:t>
            </w:r>
            <w:r w:rsidRPr="00CA520A">
              <w:rPr>
                <w:rFonts w:cs="Arial"/>
                <w:szCs w:val="22"/>
              </w:rPr>
              <w:t>ecei</w:t>
            </w:r>
            <w:r w:rsidRPr="00CA520A">
              <w:rPr>
                <w:rFonts w:cs="Arial"/>
                <w:spacing w:val="-3"/>
                <w:szCs w:val="22"/>
              </w:rPr>
              <w:t>v</w:t>
            </w:r>
            <w:r w:rsidRPr="00CA520A">
              <w:rPr>
                <w:rFonts w:cs="Arial"/>
                <w:szCs w:val="22"/>
              </w:rPr>
              <w:t>in</w:t>
            </w:r>
            <w:r w:rsidRPr="00CA520A">
              <w:rPr>
                <w:rFonts w:cs="Arial"/>
                <w:spacing w:val="-3"/>
                <w:szCs w:val="22"/>
              </w:rPr>
              <w:t>g</w:t>
            </w:r>
            <w:r w:rsidRPr="00CA520A">
              <w:rPr>
                <w:rFonts w:cs="Arial"/>
                <w:szCs w:val="22"/>
              </w:rPr>
              <w:t>/</w:t>
            </w:r>
            <w:r w:rsidRPr="00CA520A">
              <w:rPr>
                <w:rFonts w:cs="Arial"/>
                <w:spacing w:val="-2"/>
                <w:szCs w:val="22"/>
              </w:rPr>
              <w:t>De</w:t>
            </w:r>
            <w:r w:rsidRPr="00CA520A">
              <w:rPr>
                <w:rFonts w:cs="Arial"/>
                <w:szCs w:val="22"/>
              </w:rPr>
              <w:t>li</w:t>
            </w:r>
            <w:r w:rsidRPr="00CA520A">
              <w:rPr>
                <w:rFonts w:cs="Arial"/>
                <w:spacing w:val="-3"/>
                <w:szCs w:val="22"/>
              </w:rPr>
              <w:t>v</w:t>
            </w:r>
            <w:r w:rsidRPr="00CA520A">
              <w:rPr>
                <w:rFonts w:cs="Arial"/>
                <w:szCs w:val="22"/>
              </w:rPr>
              <w:t>e</w:t>
            </w:r>
            <w:r w:rsidRPr="00CA520A">
              <w:rPr>
                <w:rFonts w:cs="Arial"/>
                <w:spacing w:val="-2"/>
                <w:szCs w:val="22"/>
              </w:rPr>
              <w:t>r</w:t>
            </w:r>
            <w:r w:rsidRPr="00CA520A">
              <w:rPr>
                <w:rFonts w:cs="Arial"/>
                <w:szCs w:val="22"/>
              </w:rPr>
              <w:t>ing</w:t>
            </w:r>
            <w:r w:rsidRPr="00CA520A">
              <w:rPr>
                <w:rFonts w:cs="Arial"/>
                <w:spacing w:val="-3"/>
                <w:szCs w:val="22"/>
              </w:rPr>
              <w:t xml:space="preserve"> </w:t>
            </w:r>
            <w:r w:rsidRPr="00CA520A">
              <w:rPr>
                <w:rFonts w:cs="Arial"/>
                <w:spacing w:val="-2"/>
                <w:szCs w:val="22"/>
              </w:rPr>
              <w:t>A</w:t>
            </w:r>
            <w:r w:rsidRPr="00CA520A">
              <w:rPr>
                <w:rFonts w:cs="Arial"/>
                <w:spacing w:val="-3"/>
                <w:szCs w:val="22"/>
              </w:rPr>
              <w:t>g</w:t>
            </w:r>
            <w:r w:rsidRPr="00CA520A">
              <w:rPr>
                <w:rFonts w:cs="Arial"/>
                <w:szCs w:val="22"/>
              </w:rPr>
              <w:t>e</w:t>
            </w:r>
            <w:r w:rsidRPr="00CA520A">
              <w:rPr>
                <w:rFonts w:cs="Arial"/>
                <w:spacing w:val="2"/>
                <w:szCs w:val="22"/>
              </w:rPr>
              <w:t>n</w:t>
            </w:r>
            <w:r w:rsidRPr="00CA520A">
              <w:rPr>
                <w:rFonts w:cs="Arial"/>
                <w:szCs w:val="22"/>
              </w:rPr>
              <w:t>t</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20A" w:rsidRPr="00CA520A" w:rsidRDefault="00CA520A" w:rsidP="00991462">
            <w:pPr>
              <w:kinsoku w:val="0"/>
              <w:overflowPunct w:val="0"/>
              <w:autoSpaceDE w:val="0"/>
              <w:autoSpaceDN w:val="0"/>
              <w:adjustRightInd w:val="0"/>
              <w:spacing w:line="246" w:lineRule="exact"/>
              <w:ind w:left="102"/>
              <w:jc w:val="both"/>
              <w:rPr>
                <w:rFonts w:cs="Arial"/>
                <w:szCs w:val="22"/>
              </w:rPr>
            </w:pPr>
            <w:r w:rsidRPr="00CA520A">
              <w:rPr>
                <w:rFonts w:cs="Arial"/>
                <w:spacing w:val="-2"/>
                <w:szCs w:val="22"/>
              </w:rPr>
              <w:t>I</w:t>
            </w:r>
            <w:r w:rsidRPr="00CA520A">
              <w:rPr>
                <w:rFonts w:cs="Arial"/>
                <w:szCs w:val="22"/>
              </w:rPr>
              <w:t>SO</w:t>
            </w:r>
            <w:r w:rsidRPr="00CA520A">
              <w:rPr>
                <w:rFonts w:cs="Arial"/>
                <w:spacing w:val="1"/>
                <w:szCs w:val="22"/>
              </w:rPr>
              <w:t xml:space="preserve"> </w:t>
            </w:r>
            <w:r w:rsidRPr="00CA520A">
              <w:rPr>
                <w:rFonts w:cs="Arial"/>
                <w:szCs w:val="22"/>
              </w:rPr>
              <w:t>9362</w:t>
            </w:r>
            <w:r w:rsidRPr="00CA520A">
              <w:rPr>
                <w:rFonts w:cs="Arial"/>
                <w:spacing w:val="2"/>
                <w:szCs w:val="22"/>
              </w:rPr>
              <w:t xml:space="preserve"> </w:t>
            </w:r>
            <w:r w:rsidRPr="00CA520A">
              <w:rPr>
                <w:rFonts w:cs="Arial"/>
                <w:spacing w:val="-1"/>
                <w:szCs w:val="22"/>
              </w:rPr>
              <w:t>B</w:t>
            </w:r>
            <w:r w:rsidRPr="00CA520A">
              <w:rPr>
                <w:rFonts w:cs="Arial"/>
                <w:szCs w:val="22"/>
              </w:rPr>
              <w:t xml:space="preserve">ank </w:t>
            </w:r>
            <w:r w:rsidRPr="00CA520A">
              <w:rPr>
                <w:rFonts w:cs="Arial"/>
                <w:spacing w:val="-4"/>
                <w:szCs w:val="22"/>
              </w:rPr>
              <w:t>I</w:t>
            </w:r>
            <w:r w:rsidRPr="00CA520A">
              <w:rPr>
                <w:rFonts w:cs="Arial"/>
                <w:szCs w:val="22"/>
              </w:rPr>
              <w:t>den</w:t>
            </w:r>
            <w:r w:rsidRPr="00CA520A">
              <w:rPr>
                <w:rFonts w:cs="Arial"/>
                <w:spacing w:val="1"/>
                <w:szCs w:val="22"/>
              </w:rPr>
              <w:t>t</w:t>
            </w:r>
            <w:r w:rsidRPr="00CA520A">
              <w:rPr>
                <w:rFonts w:cs="Arial"/>
                <w:spacing w:val="-2"/>
                <w:szCs w:val="22"/>
              </w:rPr>
              <w:t>i</w:t>
            </w:r>
            <w:r w:rsidRPr="00CA520A">
              <w:rPr>
                <w:rFonts w:cs="Arial"/>
                <w:szCs w:val="22"/>
              </w:rPr>
              <w:t>fi</w:t>
            </w:r>
            <w:r w:rsidRPr="00CA520A">
              <w:rPr>
                <w:rFonts w:cs="Arial"/>
                <w:spacing w:val="-2"/>
                <w:szCs w:val="22"/>
              </w:rPr>
              <w:t>e</w:t>
            </w:r>
            <w:r w:rsidRPr="00CA520A">
              <w:rPr>
                <w:rFonts w:cs="Arial"/>
                <w:szCs w:val="22"/>
              </w:rPr>
              <w:t>r</w:t>
            </w:r>
            <w:r w:rsidRPr="00CA520A">
              <w:rPr>
                <w:rFonts w:cs="Arial"/>
                <w:spacing w:val="3"/>
                <w:szCs w:val="22"/>
              </w:rPr>
              <w:t xml:space="preserve"> </w:t>
            </w:r>
            <w:r w:rsidRPr="00CA520A">
              <w:rPr>
                <w:rFonts w:cs="Arial"/>
                <w:spacing w:val="-4"/>
                <w:szCs w:val="22"/>
              </w:rPr>
              <w:t>C</w:t>
            </w:r>
            <w:r w:rsidRPr="00CA520A">
              <w:rPr>
                <w:rFonts w:cs="Arial"/>
                <w:szCs w:val="22"/>
              </w:rPr>
              <w:t>odes [</w:t>
            </w:r>
            <w:r w:rsidRPr="00CA520A">
              <w:rPr>
                <w:rFonts w:cs="Arial"/>
                <w:spacing w:val="-1"/>
                <w:szCs w:val="22"/>
              </w:rPr>
              <w:t>B</w:t>
            </w:r>
            <w:r w:rsidRPr="00CA520A">
              <w:rPr>
                <w:rFonts w:cs="Arial"/>
                <w:spacing w:val="-4"/>
                <w:szCs w:val="22"/>
              </w:rPr>
              <w:t>I</w:t>
            </w:r>
            <w:r w:rsidRPr="00CA520A">
              <w:rPr>
                <w:rFonts w:cs="Arial"/>
                <w:spacing w:val="-1"/>
                <w:szCs w:val="22"/>
              </w:rPr>
              <w:t>C</w:t>
            </w:r>
            <w:r w:rsidRPr="00CA520A">
              <w:rPr>
                <w:rFonts w:cs="Arial"/>
                <w:szCs w:val="22"/>
              </w:rPr>
              <w:t>]</w:t>
            </w:r>
            <w:r w:rsidRPr="00CA520A">
              <w:rPr>
                <w:rFonts w:cs="Arial"/>
                <w:spacing w:val="3"/>
                <w:szCs w:val="22"/>
              </w:rPr>
              <w:t xml:space="preserve"> </w:t>
            </w:r>
            <w:r w:rsidRPr="00CA520A">
              <w:rPr>
                <w:rFonts w:cs="Arial"/>
                <w:szCs w:val="22"/>
              </w:rPr>
              <w:t>or</w:t>
            </w:r>
            <w:r w:rsidRPr="00CA520A">
              <w:rPr>
                <w:rFonts w:cs="Arial"/>
                <w:spacing w:val="3"/>
                <w:szCs w:val="22"/>
              </w:rPr>
              <w:t xml:space="preserve"> </w:t>
            </w:r>
            <w:r w:rsidRPr="00CA520A">
              <w:rPr>
                <w:rFonts w:cs="Arial"/>
                <w:spacing w:val="-1"/>
                <w:szCs w:val="22"/>
              </w:rPr>
              <w:t>C</w:t>
            </w:r>
            <w:r w:rsidRPr="00CA520A">
              <w:rPr>
                <w:rFonts w:cs="Arial"/>
                <w:szCs w:val="22"/>
              </w:rPr>
              <w:t>SD</w:t>
            </w:r>
            <w:r w:rsidRPr="00CA520A">
              <w:rPr>
                <w:rFonts w:cs="Arial"/>
                <w:spacing w:val="1"/>
                <w:szCs w:val="22"/>
              </w:rPr>
              <w:t xml:space="preserve"> </w:t>
            </w:r>
            <w:r w:rsidRPr="00CA520A">
              <w:rPr>
                <w:rFonts w:cs="Arial"/>
                <w:spacing w:val="-3"/>
                <w:szCs w:val="22"/>
              </w:rPr>
              <w:t>L</w:t>
            </w:r>
            <w:r w:rsidRPr="00CA520A">
              <w:rPr>
                <w:rFonts w:cs="Arial"/>
                <w:szCs w:val="22"/>
              </w:rPr>
              <w:t>oc</w:t>
            </w:r>
            <w:r w:rsidRPr="00CA520A">
              <w:rPr>
                <w:rFonts w:cs="Arial"/>
                <w:spacing w:val="-2"/>
                <w:szCs w:val="22"/>
              </w:rPr>
              <w:t>a</w:t>
            </w:r>
            <w:r w:rsidRPr="00CA520A">
              <w:rPr>
                <w:rFonts w:cs="Arial"/>
                <w:szCs w:val="22"/>
              </w:rPr>
              <w:t>l</w:t>
            </w:r>
            <w:r w:rsidR="00991462">
              <w:rPr>
                <w:rFonts w:cs="Arial"/>
                <w:szCs w:val="22"/>
              </w:rPr>
              <w:t xml:space="preserve"> </w:t>
            </w:r>
            <w:r w:rsidRPr="00CA520A">
              <w:rPr>
                <w:rFonts w:cs="Arial"/>
                <w:spacing w:val="-1"/>
                <w:szCs w:val="22"/>
              </w:rPr>
              <w:t>C</w:t>
            </w:r>
            <w:r w:rsidRPr="00CA520A">
              <w:rPr>
                <w:rFonts w:cs="Arial"/>
                <w:szCs w:val="22"/>
              </w:rPr>
              <w:t>ode</w:t>
            </w:r>
          </w:p>
        </w:tc>
      </w:tr>
      <w:tr w:rsidR="00CA520A" w:rsidRPr="00CA520A" w:rsidTr="006619AB">
        <w:trPr>
          <w:trHeight w:hRule="exact" w:val="433"/>
        </w:trPr>
        <w:tc>
          <w:tcPr>
            <w:tcW w:w="49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1"/>
                <w:szCs w:val="22"/>
              </w:rPr>
              <w:t>C</w:t>
            </w:r>
            <w:r w:rsidRPr="00CA520A">
              <w:rPr>
                <w:rFonts w:cs="Arial"/>
                <w:szCs w:val="22"/>
              </w:rPr>
              <w:t>lie</w:t>
            </w:r>
            <w:r w:rsidRPr="00CA520A">
              <w:rPr>
                <w:rFonts w:cs="Arial"/>
                <w:spacing w:val="-2"/>
                <w:szCs w:val="22"/>
              </w:rPr>
              <w:t>n</w:t>
            </w:r>
            <w:r w:rsidRPr="00CA520A">
              <w:rPr>
                <w:rFonts w:cs="Arial"/>
                <w:szCs w:val="22"/>
              </w:rPr>
              <w:t>t</w:t>
            </w:r>
            <w:r w:rsidRPr="00CA520A">
              <w:rPr>
                <w:rFonts w:cs="Arial"/>
                <w:spacing w:val="1"/>
                <w:szCs w:val="22"/>
              </w:rPr>
              <w:t xml:space="preserve"> </w:t>
            </w:r>
            <w:r w:rsidRPr="00CA520A">
              <w:rPr>
                <w:rFonts w:cs="Arial"/>
                <w:spacing w:val="-3"/>
                <w:szCs w:val="22"/>
              </w:rPr>
              <w:t>o</w:t>
            </w:r>
            <w:r w:rsidRPr="00CA520A">
              <w:rPr>
                <w:rFonts w:cs="Arial"/>
                <w:szCs w:val="22"/>
              </w:rPr>
              <w:t xml:space="preserve">f </w:t>
            </w:r>
            <w:r w:rsidRPr="00CA520A">
              <w:rPr>
                <w:rFonts w:cs="Arial"/>
                <w:spacing w:val="-1"/>
                <w:szCs w:val="22"/>
              </w:rPr>
              <w:t>R</w:t>
            </w:r>
            <w:r w:rsidRPr="00CA520A">
              <w:rPr>
                <w:rFonts w:cs="Arial"/>
                <w:szCs w:val="22"/>
              </w:rPr>
              <w:t>e</w:t>
            </w:r>
            <w:r w:rsidRPr="00CA520A">
              <w:rPr>
                <w:rFonts w:cs="Arial"/>
                <w:spacing w:val="-2"/>
                <w:szCs w:val="22"/>
              </w:rPr>
              <w:t>c</w:t>
            </w:r>
            <w:r w:rsidRPr="00CA520A">
              <w:rPr>
                <w:rFonts w:cs="Arial"/>
                <w:szCs w:val="22"/>
              </w:rPr>
              <w:t>e</w:t>
            </w:r>
            <w:r w:rsidRPr="00CA520A">
              <w:rPr>
                <w:rFonts w:cs="Arial"/>
                <w:spacing w:val="1"/>
                <w:szCs w:val="22"/>
              </w:rPr>
              <w:t>i</w:t>
            </w:r>
            <w:r w:rsidRPr="00CA520A">
              <w:rPr>
                <w:rFonts w:cs="Arial"/>
                <w:spacing w:val="-3"/>
                <w:szCs w:val="22"/>
              </w:rPr>
              <w:t>v</w:t>
            </w:r>
            <w:r w:rsidRPr="00CA520A">
              <w:rPr>
                <w:rFonts w:cs="Arial"/>
                <w:szCs w:val="22"/>
              </w:rPr>
              <w:t>in</w:t>
            </w:r>
            <w:r w:rsidRPr="00CA520A">
              <w:rPr>
                <w:rFonts w:cs="Arial"/>
                <w:spacing w:val="-3"/>
                <w:szCs w:val="22"/>
              </w:rPr>
              <w:t>g</w:t>
            </w:r>
            <w:r w:rsidRPr="00CA520A">
              <w:rPr>
                <w:rFonts w:cs="Arial"/>
                <w:szCs w:val="22"/>
              </w:rPr>
              <w:t>/</w:t>
            </w:r>
            <w:r w:rsidRPr="00CA520A">
              <w:rPr>
                <w:rFonts w:cs="Arial"/>
                <w:spacing w:val="-2"/>
                <w:szCs w:val="22"/>
              </w:rPr>
              <w:t>D</w:t>
            </w:r>
            <w:r w:rsidRPr="00CA520A">
              <w:rPr>
                <w:rFonts w:cs="Arial"/>
                <w:szCs w:val="22"/>
              </w:rPr>
              <w:t>e</w:t>
            </w:r>
            <w:r w:rsidRPr="00CA520A">
              <w:rPr>
                <w:rFonts w:cs="Arial"/>
                <w:spacing w:val="-2"/>
                <w:szCs w:val="22"/>
              </w:rPr>
              <w:t>l</w:t>
            </w:r>
            <w:r w:rsidRPr="00CA520A">
              <w:rPr>
                <w:rFonts w:cs="Arial"/>
                <w:szCs w:val="22"/>
              </w:rPr>
              <w:t>i</w:t>
            </w:r>
            <w:r w:rsidRPr="00CA520A">
              <w:rPr>
                <w:rFonts w:cs="Arial"/>
                <w:spacing w:val="-3"/>
                <w:szCs w:val="22"/>
              </w:rPr>
              <w:t>v</w:t>
            </w:r>
            <w:r w:rsidRPr="00CA520A">
              <w:rPr>
                <w:rFonts w:cs="Arial"/>
                <w:szCs w:val="22"/>
              </w:rPr>
              <w:t>e</w:t>
            </w:r>
            <w:r w:rsidRPr="00CA520A">
              <w:rPr>
                <w:rFonts w:cs="Arial"/>
                <w:spacing w:val="-2"/>
                <w:szCs w:val="22"/>
              </w:rPr>
              <w:t>r</w:t>
            </w:r>
            <w:r w:rsidRPr="00CA520A">
              <w:rPr>
                <w:rFonts w:cs="Arial"/>
                <w:szCs w:val="22"/>
              </w:rPr>
              <w:t>ing</w:t>
            </w:r>
            <w:r w:rsidRPr="00CA520A">
              <w:rPr>
                <w:rFonts w:cs="Arial"/>
                <w:spacing w:val="-3"/>
                <w:szCs w:val="22"/>
              </w:rPr>
              <w:t xml:space="preserve"> </w:t>
            </w:r>
            <w:r w:rsidRPr="00CA520A">
              <w:rPr>
                <w:rFonts w:cs="Arial"/>
                <w:spacing w:val="-2"/>
                <w:szCs w:val="22"/>
              </w:rPr>
              <w:t>A</w:t>
            </w:r>
            <w:r w:rsidRPr="00CA520A">
              <w:rPr>
                <w:rFonts w:cs="Arial"/>
                <w:spacing w:val="-3"/>
                <w:szCs w:val="22"/>
              </w:rPr>
              <w:t>g</w:t>
            </w:r>
            <w:r w:rsidRPr="00CA520A">
              <w:rPr>
                <w:rFonts w:cs="Arial"/>
                <w:szCs w:val="22"/>
              </w:rPr>
              <w:t>ent</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20A" w:rsidRPr="00CA520A" w:rsidRDefault="00CA520A" w:rsidP="00CA520A">
            <w:pPr>
              <w:kinsoku w:val="0"/>
              <w:overflowPunct w:val="0"/>
              <w:autoSpaceDE w:val="0"/>
              <w:autoSpaceDN w:val="0"/>
              <w:adjustRightInd w:val="0"/>
              <w:spacing w:line="246" w:lineRule="exact"/>
              <w:ind w:left="102"/>
              <w:jc w:val="both"/>
              <w:rPr>
                <w:rFonts w:cs="Arial"/>
                <w:szCs w:val="22"/>
              </w:rPr>
            </w:pPr>
            <w:r w:rsidRPr="00CA520A">
              <w:rPr>
                <w:rFonts w:cs="Arial"/>
                <w:spacing w:val="-2"/>
                <w:szCs w:val="22"/>
              </w:rPr>
              <w:t>I</w:t>
            </w:r>
            <w:r w:rsidRPr="00CA520A">
              <w:rPr>
                <w:rFonts w:cs="Arial"/>
                <w:szCs w:val="22"/>
              </w:rPr>
              <w:t>SO</w:t>
            </w:r>
            <w:r w:rsidRPr="00CA520A">
              <w:rPr>
                <w:rFonts w:cs="Arial"/>
                <w:spacing w:val="-2"/>
                <w:szCs w:val="22"/>
              </w:rPr>
              <w:t xml:space="preserve"> </w:t>
            </w:r>
            <w:r w:rsidRPr="00CA520A">
              <w:rPr>
                <w:rFonts w:cs="Arial"/>
                <w:szCs w:val="22"/>
              </w:rPr>
              <w:t xml:space="preserve">9362 </w:t>
            </w:r>
            <w:r w:rsidRPr="00CA520A">
              <w:rPr>
                <w:rFonts w:cs="Arial"/>
                <w:spacing w:val="-1"/>
                <w:szCs w:val="22"/>
              </w:rPr>
              <w:t>B</w:t>
            </w:r>
            <w:r w:rsidRPr="00CA520A">
              <w:rPr>
                <w:rFonts w:cs="Arial"/>
                <w:szCs w:val="22"/>
              </w:rPr>
              <w:t xml:space="preserve">ank </w:t>
            </w:r>
            <w:r w:rsidRPr="00CA520A">
              <w:rPr>
                <w:rFonts w:cs="Arial"/>
                <w:spacing w:val="-4"/>
                <w:szCs w:val="22"/>
              </w:rPr>
              <w:t>I</w:t>
            </w:r>
            <w:r w:rsidRPr="00CA520A">
              <w:rPr>
                <w:rFonts w:cs="Arial"/>
                <w:szCs w:val="22"/>
              </w:rPr>
              <w:t>den</w:t>
            </w:r>
            <w:r w:rsidRPr="00CA520A">
              <w:rPr>
                <w:rFonts w:cs="Arial"/>
                <w:spacing w:val="1"/>
                <w:szCs w:val="22"/>
              </w:rPr>
              <w:t>t</w:t>
            </w:r>
            <w:r w:rsidRPr="00CA520A">
              <w:rPr>
                <w:rFonts w:cs="Arial"/>
                <w:szCs w:val="22"/>
              </w:rPr>
              <w:t>i</w:t>
            </w:r>
            <w:r w:rsidRPr="00CA520A">
              <w:rPr>
                <w:rFonts w:cs="Arial"/>
                <w:spacing w:val="-2"/>
                <w:szCs w:val="22"/>
              </w:rPr>
              <w:t>f</w:t>
            </w:r>
            <w:r w:rsidRPr="00CA520A">
              <w:rPr>
                <w:rFonts w:cs="Arial"/>
                <w:szCs w:val="22"/>
              </w:rPr>
              <w:t>i</w:t>
            </w:r>
            <w:r w:rsidRPr="00CA520A">
              <w:rPr>
                <w:rFonts w:cs="Arial"/>
                <w:spacing w:val="-2"/>
                <w:szCs w:val="22"/>
              </w:rPr>
              <w:t>e</w:t>
            </w:r>
            <w:r w:rsidRPr="00CA520A">
              <w:rPr>
                <w:rFonts w:cs="Arial"/>
                <w:szCs w:val="22"/>
              </w:rPr>
              <w:t xml:space="preserve">r </w:t>
            </w:r>
            <w:r w:rsidRPr="00CA520A">
              <w:rPr>
                <w:rFonts w:cs="Arial"/>
                <w:spacing w:val="-4"/>
                <w:szCs w:val="22"/>
              </w:rPr>
              <w:t>C</w:t>
            </w:r>
            <w:r w:rsidRPr="00CA520A">
              <w:rPr>
                <w:rFonts w:cs="Arial"/>
                <w:szCs w:val="22"/>
              </w:rPr>
              <w:t>odes</w:t>
            </w:r>
            <w:r w:rsidRPr="00CA520A">
              <w:rPr>
                <w:rFonts w:cs="Arial"/>
                <w:spacing w:val="-2"/>
                <w:szCs w:val="22"/>
              </w:rPr>
              <w:t xml:space="preserve"> </w:t>
            </w:r>
            <w:r w:rsidRPr="00CA520A">
              <w:rPr>
                <w:rFonts w:cs="Arial"/>
                <w:szCs w:val="22"/>
              </w:rPr>
              <w:t>[</w:t>
            </w:r>
            <w:r w:rsidRPr="00CA520A">
              <w:rPr>
                <w:rFonts w:cs="Arial"/>
                <w:spacing w:val="-1"/>
                <w:szCs w:val="22"/>
              </w:rPr>
              <w:t>B</w:t>
            </w:r>
            <w:r w:rsidRPr="00CA520A">
              <w:rPr>
                <w:rFonts w:cs="Arial"/>
                <w:spacing w:val="-4"/>
                <w:szCs w:val="22"/>
              </w:rPr>
              <w:t>I</w:t>
            </w:r>
            <w:r w:rsidRPr="00CA520A">
              <w:rPr>
                <w:rFonts w:cs="Arial"/>
                <w:spacing w:val="-1"/>
                <w:szCs w:val="22"/>
              </w:rPr>
              <w:t>C</w:t>
            </w:r>
            <w:r w:rsidRPr="00CA520A">
              <w:rPr>
                <w:rFonts w:cs="Arial"/>
                <w:szCs w:val="22"/>
              </w:rPr>
              <w:t>]</w:t>
            </w:r>
          </w:p>
        </w:tc>
      </w:tr>
      <w:tr w:rsidR="00CA520A" w:rsidRPr="00CA520A" w:rsidTr="006619AB">
        <w:trPr>
          <w:trHeight w:hRule="exact" w:val="708"/>
        </w:trPr>
        <w:tc>
          <w:tcPr>
            <w:tcW w:w="49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20A" w:rsidRPr="00CA520A" w:rsidRDefault="00CA520A" w:rsidP="00991462">
            <w:pPr>
              <w:kinsoku w:val="0"/>
              <w:overflowPunct w:val="0"/>
              <w:autoSpaceDE w:val="0"/>
              <w:autoSpaceDN w:val="0"/>
              <w:adjustRightInd w:val="0"/>
              <w:spacing w:line="246" w:lineRule="exact"/>
              <w:ind w:left="102"/>
              <w:jc w:val="both"/>
              <w:rPr>
                <w:rFonts w:cs="Arial"/>
                <w:szCs w:val="22"/>
              </w:rPr>
            </w:pPr>
            <w:r w:rsidRPr="00CA520A">
              <w:rPr>
                <w:rFonts w:cs="Arial"/>
                <w:spacing w:val="-1"/>
                <w:szCs w:val="22"/>
              </w:rPr>
              <w:t>C</w:t>
            </w:r>
            <w:r w:rsidRPr="00CA520A">
              <w:rPr>
                <w:rFonts w:cs="Arial"/>
                <w:szCs w:val="22"/>
              </w:rPr>
              <w:t xml:space="preserve">ountry </w:t>
            </w:r>
            <w:r w:rsidRPr="00CA520A">
              <w:rPr>
                <w:rFonts w:cs="Arial"/>
                <w:spacing w:val="2"/>
                <w:szCs w:val="22"/>
              </w:rPr>
              <w:t xml:space="preserve"> </w:t>
            </w:r>
            <w:r w:rsidRPr="00CA520A">
              <w:rPr>
                <w:rFonts w:cs="Arial"/>
                <w:szCs w:val="22"/>
              </w:rPr>
              <w:t>sp</w:t>
            </w:r>
            <w:r w:rsidRPr="00CA520A">
              <w:rPr>
                <w:rFonts w:cs="Arial"/>
                <w:spacing w:val="-2"/>
                <w:szCs w:val="22"/>
              </w:rPr>
              <w:t>e</w:t>
            </w:r>
            <w:r w:rsidRPr="00CA520A">
              <w:rPr>
                <w:rFonts w:cs="Arial"/>
                <w:szCs w:val="22"/>
              </w:rPr>
              <w:t>c</w:t>
            </w:r>
            <w:r w:rsidRPr="00CA520A">
              <w:rPr>
                <w:rFonts w:cs="Arial"/>
                <w:spacing w:val="-2"/>
                <w:szCs w:val="22"/>
              </w:rPr>
              <w:t>i</w:t>
            </w:r>
            <w:r w:rsidRPr="00CA520A">
              <w:rPr>
                <w:rFonts w:cs="Arial"/>
                <w:szCs w:val="22"/>
              </w:rPr>
              <w:t>fi</w:t>
            </w:r>
            <w:r w:rsidRPr="00CA520A">
              <w:rPr>
                <w:rFonts w:cs="Arial"/>
                <w:spacing w:val="-2"/>
                <w:szCs w:val="22"/>
              </w:rPr>
              <w:t>c</w:t>
            </w:r>
            <w:r w:rsidRPr="00CA520A">
              <w:rPr>
                <w:rFonts w:cs="Arial"/>
                <w:szCs w:val="22"/>
              </w:rPr>
              <w:t xml:space="preserve">s </w:t>
            </w:r>
            <w:r w:rsidRPr="00CA520A">
              <w:rPr>
                <w:rFonts w:cs="Arial"/>
                <w:spacing w:val="5"/>
                <w:szCs w:val="22"/>
              </w:rPr>
              <w:t xml:space="preserve"> </w:t>
            </w:r>
            <w:r w:rsidRPr="00CA520A">
              <w:rPr>
                <w:rFonts w:cs="Arial"/>
                <w:szCs w:val="22"/>
              </w:rPr>
              <w:t xml:space="preserve">as </w:t>
            </w:r>
            <w:r w:rsidRPr="00CA520A">
              <w:rPr>
                <w:rFonts w:cs="Arial"/>
                <w:spacing w:val="5"/>
                <w:szCs w:val="22"/>
              </w:rPr>
              <w:t xml:space="preserve"> </w:t>
            </w:r>
            <w:r w:rsidRPr="00CA520A">
              <w:rPr>
                <w:rFonts w:cs="Arial"/>
                <w:spacing w:val="-3"/>
                <w:szCs w:val="22"/>
              </w:rPr>
              <w:t>p</w:t>
            </w:r>
            <w:r w:rsidRPr="00CA520A">
              <w:rPr>
                <w:rFonts w:cs="Arial"/>
                <w:szCs w:val="22"/>
              </w:rPr>
              <w:t xml:space="preserve">er </w:t>
            </w:r>
            <w:r w:rsidRPr="00CA520A">
              <w:rPr>
                <w:rFonts w:cs="Arial"/>
                <w:spacing w:val="3"/>
                <w:szCs w:val="22"/>
              </w:rPr>
              <w:t xml:space="preserve"> </w:t>
            </w:r>
            <w:r w:rsidRPr="00CA520A">
              <w:rPr>
                <w:rFonts w:cs="Arial"/>
                <w:szCs w:val="22"/>
              </w:rPr>
              <w:t>loc</w:t>
            </w:r>
            <w:r w:rsidRPr="00CA520A">
              <w:rPr>
                <w:rFonts w:cs="Arial"/>
                <w:spacing w:val="-2"/>
                <w:szCs w:val="22"/>
              </w:rPr>
              <w:t>a</w:t>
            </w:r>
            <w:r w:rsidRPr="00CA520A">
              <w:rPr>
                <w:rFonts w:cs="Arial"/>
                <w:szCs w:val="22"/>
              </w:rPr>
              <w:t xml:space="preserve">l </w:t>
            </w:r>
            <w:r w:rsidRPr="00CA520A">
              <w:rPr>
                <w:rFonts w:cs="Arial"/>
                <w:spacing w:val="5"/>
                <w:szCs w:val="22"/>
              </w:rPr>
              <w:t xml:space="preserve"> </w:t>
            </w:r>
            <w:r w:rsidRPr="00CA520A">
              <w:rPr>
                <w:rFonts w:cs="Arial"/>
                <w:spacing w:val="-4"/>
                <w:szCs w:val="22"/>
              </w:rPr>
              <w:t>m</w:t>
            </w:r>
            <w:r w:rsidRPr="00CA520A">
              <w:rPr>
                <w:rFonts w:cs="Arial"/>
                <w:szCs w:val="22"/>
              </w:rPr>
              <w:t>a</w:t>
            </w:r>
            <w:r w:rsidRPr="00CA520A">
              <w:rPr>
                <w:rFonts w:cs="Arial"/>
                <w:spacing w:val="1"/>
                <w:szCs w:val="22"/>
              </w:rPr>
              <w:t>r</w:t>
            </w:r>
            <w:r w:rsidRPr="00CA520A">
              <w:rPr>
                <w:rFonts w:cs="Arial"/>
                <w:spacing w:val="-3"/>
                <w:szCs w:val="22"/>
              </w:rPr>
              <w:t>k</w:t>
            </w:r>
            <w:r w:rsidRPr="00CA520A">
              <w:rPr>
                <w:rFonts w:cs="Arial"/>
                <w:szCs w:val="22"/>
              </w:rPr>
              <w:t xml:space="preserve">et </w:t>
            </w:r>
            <w:r w:rsidRPr="00CA520A">
              <w:rPr>
                <w:rFonts w:cs="Arial"/>
                <w:spacing w:val="6"/>
                <w:szCs w:val="22"/>
              </w:rPr>
              <w:t xml:space="preserve"> </w:t>
            </w:r>
            <w:r w:rsidRPr="00CA520A">
              <w:rPr>
                <w:rFonts w:cs="Arial"/>
                <w:szCs w:val="22"/>
              </w:rPr>
              <w:t>pr</w:t>
            </w:r>
            <w:r w:rsidRPr="00CA520A">
              <w:rPr>
                <w:rFonts w:cs="Arial"/>
                <w:spacing w:val="-2"/>
                <w:szCs w:val="22"/>
              </w:rPr>
              <w:t>a</w:t>
            </w:r>
            <w:r w:rsidRPr="00CA520A">
              <w:rPr>
                <w:rFonts w:cs="Arial"/>
                <w:szCs w:val="22"/>
              </w:rPr>
              <w:t>c</w:t>
            </w:r>
            <w:r w:rsidRPr="00CA520A">
              <w:rPr>
                <w:rFonts w:cs="Arial"/>
                <w:spacing w:val="-2"/>
                <w:szCs w:val="22"/>
              </w:rPr>
              <w:t>t</w:t>
            </w:r>
            <w:r w:rsidRPr="00CA520A">
              <w:rPr>
                <w:rFonts w:cs="Arial"/>
                <w:szCs w:val="22"/>
              </w:rPr>
              <w:t xml:space="preserve">ice </w:t>
            </w:r>
            <w:r w:rsidRPr="00CA520A">
              <w:rPr>
                <w:rFonts w:cs="Arial"/>
                <w:spacing w:val="3"/>
                <w:szCs w:val="22"/>
              </w:rPr>
              <w:t xml:space="preserve"> </w:t>
            </w:r>
            <w:r w:rsidRPr="00CA520A">
              <w:rPr>
                <w:rFonts w:cs="Arial"/>
                <w:szCs w:val="22"/>
              </w:rPr>
              <w:t>(</w:t>
            </w:r>
            <w:r w:rsidRPr="00CA520A">
              <w:rPr>
                <w:rFonts w:cs="Arial"/>
                <w:spacing w:val="-2"/>
                <w:szCs w:val="22"/>
              </w:rPr>
              <w:t>i</w:t>
            </w:r>
            <w:r w:rsidRPr="00CA520A">
              <w:rPr>
                <w:rFonts w:cs="Arial"/>
                <w:szCs w:val="22"/>
              </w:rPr>
              <w:t>f</w:t>
            </w:r>
            <w:r w:rsidR="00991462">
              <w:rPr>
                <w:rFonts w:cs="Arial"/>
                <w:szCs w:val="22"/>
              </w:rPr>
              <w:t xml:space="preserve"> </w:t>
            </w:r>
            <w:r w:rsidRPr="00CA520A">
              <w:rPr>
                <w:rFonts w:cs="Arial"/>
                <w:szCs w:val="22"/>
              </w:rPr>
              <w:t>an</w:t>
            </w:r>
            <w:r w:rsidRPr="00CA520A">
              <w:rPr>
                <w:rFonts w:cs="Arial"/>
                <w:spacing w:val="-2"/>
                <w:szCs w:val="22"/>
              </w:rPr>
              <w:t>y</w:t>
            </w:r>
            <w:r w:rsidRPr="00CA520A">
              <w:rPr>
                <w:rFonts w:cs="Arial"/>
                <w:szCs w:val="22"/>
              </w:rPr>
              <w:t>)</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20A" w:rsidRPr="00CA520A" w:rsidRDefault="00CA520A" w:rsidP="00991462">
            <w:pPr>
              <w:kinsoku w:val="0"/>
              <w:overflowPunct w:val="0"/>
              <w:autoSpaceDE w:val="0"/>
              <w:autoSpaceDN w:val="0"/>
              <w:adjustRightInd w:val="0"/>
              <w:spacing w:line="246" w:lineRule="exact"/>
              <w:ind w:left="102"/>
              <w:jc w:val="both"/>
              <w:rPr>
                <w:rFonts w:cs="Arial"/>
                <w:szCs w:val="22"/>
              </w:rPr>
            </w:pPr>
            <w:r w:rsidRPr="00CA520A">
              <w:rPr>
                <w:rFonts w:cs="Arial"/>
                <w:spacing w:val="-1"/>
                <w:szCs w:val="22"/>
              </w:rPr>
              <w:t>C</w:t>
            </w:r>
            <w:r w:rsidRPr="00CA520A">
              <w:rPr>
                <w:rFonts w:cs="Arial"/>
                <w:szCs w:val="22"/>
              </w:rPr>
              <w:t xml:space="preserve">ountry </w:t>
            </w:r>
            <w:r w:rsidRPr="00CA520A">
              <w:rPr>
                <w:rFonts w:cs="Arial"/>
                <w:spacing w:val="2"/>
                <w:szCs w:val="22"/>
              </w:rPr>
              <w:t xml:space="preserve"> </w:t>
            </w:r>
            <w:r w:rsidRPr="00CA520A">
              <w:rPr>
                <w:rFonts w:cs="Arial"/>
                <w:szCs w:val="22"/>
              </w:rPr>
              <w:t>sp</w:t>
            </w:r>
            <w:r w:rsidRPr="00CA520A">
              <w:rPr>
                <w:rFonts w:cs="Arial"/>
                <w:spacing w:val="-2"/>
                <w:szCs w:val="22"/>
              </w:rPr>
              <w:t>e</w:t>
            </w:r>
            <w:r w:rsidRPr="00CA520A">
              <w:rPr>
                <w:rFonts w:cs="Arial"/>
                <w:szCs w:val="22"/>
              </w:rPr>
              <w:t>c</w:t>
            </w:r>
            <w:r w:rsidRPr="00CA520A">
              <w:rPr>
                <w:rFonts w:cs="Arial"/>
                <w:spacing w:val="-2"/>
                <w:szCs w:val="22"/>
              </w:rPr>
              <w:t>i</w:t>
            </w:r>
            <w:r w:rsidRPr="00CA520A">
              <w:rPr>
                <w:rFonts w:cs="Arial"/>
                <w:szCs w:val="22"/>
              </w:rPr>
              <w:t>fi</w:t>
            </w:r>
            <w:r w:rsidRPr="00CA520A">
              <w:rPr>
                <w:rFonts w:cs="Arial"/>
                <w:spacing w:val="-2"/>
                <w:szCs w:val="22"/>
              </w:rPr>
              <w:t>c</w:t>
            </w:r>
            <w:r w:rsidRPr="00CA520A">
              <w:rPr>
                <w:rFonts w:cs="Arial"/>
                <w:szCs w:val="22"/>
              </w:rPr>
              <w:t xml:space="preserve">s </w:t>
            </w:r>
            <w:r w:rsidRPr="00CA520A">
              <w:rPr>
                <w:rFonts w:cs="Arial"/>
                <w:spacing w:val="5"/>
                <w:szCs w:val="22"/>
              </w:rPr>
              <w:t xml:space="preserve"> </w:t>
            </w:r>
            <w:r w:rsidRPr="00CA520A">
              <w:rPr>
                <w:rFonts w:cs="Arial"/>
                <w:szCs w:val="22"/>
              </w:rPr>
              <w:t xml:space="preserve">as </w:t>
            </w:r>
            <w:r w:rsidRPr="00CA520A">
              <w:rPr>
                <w:rFonts w:cs="Arial"/>
                <w:spacing w:val="5"/>
                <w:szCs w:val="22"/>
              </w:rPr>
              <w:t xml:space="preserve"> </w:t>
            </w:r>
            <w:r w:rsidRPr="00CA520A">
              <w:rPr>
                <w:rFonts w:cs="Arial"/>
                <w:spacing w:val="-3"/>
                <w:szCs w:val="22"/>
              </w:rPr>
              <w:t>p</w:t>
            </w:r>
            <w:r w:rsidRPr="00CA520A">
              <w:rPr>
                <w:rFonts w:cs="Arial"/>
                <w:szCs w:val="22"/>
              </w:rPr>
              <w:t xml:space="preserve">er </w:t>
            </w:r>
            <w:r w:rsidRPr="00CA520A">
              <w:rPr>
                <w:rFonts w:cs="Arial"/>
                <w:spacing w:val="3"/>
                <w:szCs w:val="22"/>
              </w:rPr>
              <w:t xml:space="preserve"> </w:t>
            </w:r>
            <w:r w:rsidRPr="00CA520A">
              <w:rPr>
                <w:rFonts w:cs="Arial"/>
                <w:szCs w:val="22"/>
              </w:rPr>
              <w:t>loc</w:t>
            </w:r>
            <w:r w:rsidRPr="00CA520A">
              <w:rPr>
                <w:rFonts w:cs="Arial"/>
                <w:spacing w:val="-2"/>
                <w:szCs w:val="22"/>
              </w:rPr>
              <w:t>a</w:t>
            </w:r>
            <w:r w:rsidRPr="00CA520A">
              <w:rPr>
                <w:rFonts w:cs="Arial"/>
                <w:szCs w:val="22"/>
              </w:rPr>
              <w:t xml:space="preserve">l </w:t>
            </w:r>
            <w:r w:rsidRPr="00CA520A">
              <w:rPr>
                <w:rFonts w:cs="Arial"/>
                <w:spacing w:val="5"/>
                <w:szCs w:val="22"/>
              </w:rPr>
              <w:t xml:space="preserve"> </w:t>
            </w:r>
            <w:r w:rsidRPr="00CA520A">
              <w:rPr>
                <w:rFonts w:cs="Arial"/>
                <w:spacing w:val="-4"/>
                <w:szCs w:val="22"/>
              </w:rPr>
              <w:t>m</w:t>
            </w:r>
            <w:r w:rsidRPr="00CA520A">
              <w:rPr>
                <w:rFonts w:cs="Arial"/>
                <w:szCs w:val="22"/>
              </w:rPr>
              <w:t>a</w:t>
            </w:r>
            <w:r w:rsidRPr="00CA520A">
              <w:rPr>
                <w:rFonts w:cs="Arial"/>
                <w:spacing w:val="1"/>
                <w:szCs w:val="22"/>
              </w:rPr>
              <w:t>r</w:t>
            </w:r>
            <w:r w:rsidRPr="00CA520A">
              <w:rPr>
                <w:rFonts w:cs="Arial"/>
                <w:spacing w:val="-3"/>
                <w:szCs w:val="22"/>
              </w:rPr>
              <w:t>k</w:t>
            </w:r>
            <w:r w:rsidRPr="00CA520A">
              <w:rPr>
                <w:rFonts w:cs="Arial"/>
                <w:szCs w:val="22"/>
              </w:rPr>
              <w:t xml:space="preserve">et </w:t>
            </w:r>
            <w:r w:rsidRPr="00CA520A">
              <w:rPr>
                <w:rFonts w:cs="Arial"/>
                <w:spacing w:val="6"/>
                <w:szCs w:val="22"/>
              </w:rPr>
              <w:t xml:space="preserve"> </w:t>
            </w:r>
            <w:r w:rsidRPr="00CA520A">
              <w:rPr>
                <w:rFonts w:cs="Arial"/>
                <w:szCs w:val="22"/>
              </w:rPr>
              <w:t>pr</w:t>
            </w:r>
            <w:r w:rsidRPr="00CA520A">
              <w:rPr>
                <w:rFonts w:cs="Arial"/>
                <w:spacing w:val="-2"/>
                <w:szCs w:val="22"/>
              </w:rPr>
              <w:t>a</w:t>
            </w:r>
            <w:r w:rsidRPr="00CA520A">
              <w:rPr>
                <w:rFonts w:cs="Arial"/>
                <w:szCs w:val="22"/>
              </w:rPr>
              <w:t>c</w:t>
            </w:r>
            <w:r w:rsidRPr="00CA520A">
              <w:rPr>
                <w:rFonts w:cs="Arial"/>
                <w:spacing w:val="-2"/>
                <w:szCs w:val="22"/>
              </w:rPr>
              <w:t>t</w:t>
            </w:r>
            <w:r w:rsidRPr="00CA520A">
              <w:rPr>
                <w:rFonts w:cs="Arial"/>
                <w:spacing w:val="5"/>
                <w:szCs w:val="22"/>
              </w:rPr>
              <w:t>i</w:t>
            </w:r>
            <w:r w:rsidRPr="00CA520A">
              <w:rPr>
                <w:rFonts w:cs="Arial"/>
                <w:szCs w:val="22"/>
              </w:rPr>
              <w:t xml:space="preserve">ce </w:t>
            </w:r>
            <w:r w:rsidRPr="00CA520A">
              <w:rPr>
                <w:rFonts w:cs="Arial"/>
                <w:spacing w:val="3"/>
                <w:szCs w:val="22"/>
              </w:rPr>
              <w:t xml:space="preserve"> </w:t>
            </w:r>
            <w:r w:rsidRPr="00CA520A">
              <w:rPr>
                <w:rFonts w:cs="Arial"/>
                <w:szCs w:val="22"/>
              </w:rPr>
              <w:t>(</w:t>
            </w:r>
            <w:r w:rsidRPr="00CA520A">
              <w:rPr>
                <w:rFonts w:cs="Arial"/>
                <w:spacing w:val="-2"/>
                <w:szCs w:val="22"/>
              </w:rPr>
              <w:t>i</w:t>
            </w:r>
            <w:r w:rsidRPr="00CA520A">
              <w:rPr>
                <w:rFonts w:cs="Arial"/>
                <w:szCs w:val="22"/>
              </w:rPr>
              <w:t>f</w:t>
            </w:r>
            <w:r w:rsidR="00991462">
              <w:rPr>
                <w:rFonts w:cs="Arial"/>
                <w:szCs w:val="22"/>
              </w:rPr>
              <w:t xml:space="preserve"> </w:t>
            </w:r>
            <w:r w:rsidRPr="00CA520A">
              <w:rPr>
                <w:rFonts w:cs="Arial"/>
                <w:szCs w:val="22"/>
              </w:rPr>
              <w:t>an</w:t>
            </w:r>
            <w:r w:rsidRPr="00CA520A">
              <w:rPr>
                <w:rFonts w:cs="Arial"/>
                <w:spacing w:val="-2"/>
                <w:szCs w:val="22"/>
              </w:rPr>
              <w:t>y</w:t>
            </w:r>
            <w:r w:rsidRPr="00CA520A">
              <w:rPr>
                <w:rFonts w:cs="Arial"/>
                <w:szCs w:val="22"/>
              </w:rPr>
              <w:t>)</w:t>
            </w:r>
          </w:p>
        </w:tc>
      </w:tr>
    </w:tbl>
    <w:p w:rsidR="00CA520A" w:rsidRPr="00E4484C" w:rsidRDefault="00CA520A" w:rsidP="00CA520A">
      <w:pPr>
        <w:jc w:val="both"/>
        <w:rPr>
          <w:rFonts w:cs="Arial"/>
          <w:szCs w:val="22"/>
        </w:rPr>
      </w:pPr>
    </w:p>
    <w:p w:rsidR="00CA520A" w:rsidRPr="00F02D75" w:rsidRDefault="00CA520A" w:rsidP="00CA520A">
      <w:pPr>
        <w:pStyle w:val="Default"/>
        <w:jc w:val="both"/>
        <w:rPr>
          <w:rFonts w:ascii="Arial" w:hAnsi="Arial" w:cs="Arial"/>
          <w:sz w:val="22"/>
          <w:szCs w:val="22"/>
          <w:lang w:val="en-GB"/>
        </w:rPr>
      </w:pPr>
      <w:r w:rsidRPr="00F02D75">
        <w:rPr>
          <w:rFonts w:ascii="Arial" w:hAnsi="Arial" w:cs="Arial"/>
          <w:sz w:val="22"/>
          <w:szCs w:val="22"/>
          <w:lang w:val="en-GB"/>
        </w:rPr>
        <w:t>These data elemen</w:t>
      </w:r>
      <w:r w:rsidR="000C76BB">
        <w:rPr>
          <w:rFonts w:ascii="Arial" w:hAnsi="Arial" w:cs="Arial"/>
          <w:sz w:val="22"/>
          <w:szCs w:val="22"/>
          <w:lang w:val="en-GB"/>
        </w:rPr>
        <w:t>ts are present in the ISO 15022</w:t>
      </w:r>
      <w:r w:rsidRPr="00F02D75">
        <w:rPr>
          <w:rFonts w:ascii="Arial" w:hAnsi="Arial" w:cs="Arial"/>
          <w:sz w:val="22"/>
          <w:szCs w:val="22"/>
          <w:lang w:val="en-GB"/>
        </w:rPr>
        <w:t xml:space="preserve"> allocation, confirmation and settlement i</w:t>
      </w:r>
      <w:r w:rsidRPr="00F02D75">
        <w:rPr>
          <w:rFonts w:ascii="Arial" w:hAnsi="Arial" w:cs="Arial"/>
          <w:sz w:val="22"/>
          <w:szCs w:val="22"/>
          <w:lang w:val="en-GB"/>
        </w:rPr>
        <w:t>n</w:t>
      </w:r>
      <w:r w:rsidRPr="00F02D75">
        <w:rPr>
          <w:rFonts w:ascii="Arial" w:hAnsi="Arial" w:cs="Arial"/>
          <w:sz w:val="22"/>
          <w:szCs w:val="22"/>
          <w:lang w:val="en-GB"/>
        </w:rPr>
        <w:t xml:space="preserve">struction messages, as well as in the equivalent ISO 20022 settlement messages.  </w:t>
      </w:r>
    </w:p>
    <w:p w:rsidR="00CA520A" w:rsidRPr="00F02D75" w:rsidRDefault="00CA520A" w:rsidP="00CA520A">
      <w:pPr>
        <w:pStyle w:val="Default"/>
        <w:jc w:val="both"/>
        <w:rPr>
          <w:rFonts w:ascii="Arial" w:hAnsi="Arial" w:cs="Arial"/>
          <w:sz w:val="22"/>
          <w:szCs w:val="22"/>
          <w:lang w:val="en-GB"/>
        </w:rPr>
      </w:pPr>
    </w:p>
    <w:p w:rsidR="00CA520A" w:rsidRPr="00F02D75" w:rsidRDefault="00CA520A" w:rsidP="00CA520A">
      <w:pPr>
        <w:pStyle w:val="Default"/>
        <w:jc w:val="both"/>
        <w:rPr>
          <w:rFonts w:ascii="Arial" w:hAnsi="Arial" w:cs="Arial"/>
          <w:b/>
          <w:bCs/>
          <w:sz w:val="22"/>
          <w:szCs w:val="22"/>
          <w:lang w:val="en-GB"/>
        </w:rPr>
      </w:pPr>
      <w:r w:rsidRPr="00F02D75">
        <w:rPr>
          <w:rFonts w:ascii="Arial" w:hAnsi="Arial" w:cs="Arial"/>
          <w:b/>
          <w:i/>
          <w:iCs/>
          <w:sz w:val="22"/>
          <w:szCs w:val="22"/>
          <w:lang w:val="en-GB"/>
        </w:rPr>
        <w:t>Communication procedures and standards to ensure straight through processing ("STP")</w:t>
      </w:r>
    </w:p>
    <w:p w:rsidR="00CA520A" w:rsidRPr="00F02D75" w:rsidRDefault="00CA520A" w:rsidP="00CA520A">
      <w:pPr>
        <w:pStyle w:val="Default"/>
        <w:jc w:val="both"/>
        <w:rPr>
          <w:rFonts w:ascii="Arial" w:hAnsi="Arial" w:cs="Arial"/>
          <w:bCs/>
          <w:sz w:val="22"/>
          <w:szCs w:val="22"/>
          <w:lang w:val="en-GB"/>
        </w:rPr>
      </w:pPr>
    </w:p>
    <w:p w:rsidR="00CA520A" w:rsidRPr="00F02D75" w:rsidRDefault="00CA520A" w:rsidP="00CA520A">
      <w:pPr>
        <w:pStyle w:val="Default"/>
        <w:jc w:val="both"/>
        <w:rPr>
          <w:rFonts w:ascii="Arial" w:hAnsi="Arial" w:cs="Arial"/>
          <w:b/>
          <w:sz w:val="22"/>
          <w:szCs w:val="22"/>
          <w:lang w:val="en-GB"/>
        </w:rPr>
      </w:pPr>
      <w:r w:rsidRPr="00F02D75">
        <w:rPr>
          <w:rFonts w:ascii="Arial" w:hAnsi="Arial" w:cs="Arial"/>
          <w:bCs/>
          <w:sz w:val="22"/>
          <w:szCs w:val="22"/>
          <w:lang w:val="en-GB"/>
        </w:rPr>
        <w:t xml:space="preserve">We note ESMA’s comment in </w:t>
      </w:r>
      <w:r w:rsidR="00E4484C">
        <w:rPr>
          <w:rFonts w:ascii="Arial" w:hAnsi="Arial" w:cs="Arial"/>
          <w:sz w:val="22"/>
          <w:szCs w:val="22"/>
          <w:lang w:val="en-GB"/>
        </w:rPr>
        <w:t xml:space="preserve">paragraph 6 that </w:t>
      </w:r>
      <w:r w:rsidR="00E4484C" w:rsidRPr="00ED35D4">
        <w:rPr>
          <w:rFonts w:ascii="Arial" w:hAnsi="Arial" w:cs="Arial"/>
          <w:i/>
          <w:sz w:val="22"/>
          <w:szCs w:val="22"/>
          <w:lang w:val="en-GB"/>
        </w:rPr>
        <w:t>“</w:t>
      </w:r>
      <w:r w:rsidRPr="00ED35D4">
        <w:rPr>
          <w:rFonts w:ascii="Arial" w:hAnsi="Arial" w:cs="Arial"/>
          <w:i/>
          <w:sz w:val="22"/>
          <w:szCs w:val="22"/>
          <w:lang w:val="en-GB"/>
        </w:rPr>
        <w:t>ensuring timely settlement of cross-border trades, the initiatives aiming to a</w:t>
      </w:r>
      <w:r w:rsidR="00E4484C" w:rsidRPr="00ED35D4">
        <w:rPr>
          <w:rFonts w:ascii="Arial" w:hAnsi="Arial" w:cs="Arial"/>
          <w:i/>
          <w:sz w:val="22"/>
          <w:szCs w:val="22"/>
          <w:lang w:val="en-GB"/>
        </w:rPr>
        <w:t>chieve STP should be encouraged”</w:t>
      </w:r>
      <w:r w:rsidRPr="00ED35D4">
        <w:rPr>
          <w:rFonts w:ascii="Arial" w:hAnsi="Arial" w:cs="Arial"/>
          <w:i/>
          <w:sz w:val="22"/>
          <w:szCs w:val="22"/>
          <w:lang w:val="en-GB"/>
        </w:rPr>
        <w:t>.</w:t>
      </w:r>
      <w:r w:rsidRPr="00F02D75">
        <w:rPr>
          <w:rFonts w:ascii="Arial" w:hAnsi="Arial" w:cs="Arial"/>
          <w:sz w:val="22"/>
          <w:szCs w:val="22"/>
          <w:lang w:val="en-GB"/>
        </w:rPr>
        <w:t xml:space="preserve"> </w:t>
      </w:r>
    </w:p>
    <w:p w:rsidR="00CA520A" w:rsidRPr="00F02D75" w:rsidRDefault="00CA520A" w:rsidP="00CA520A">
      <w:pPr>
        <w:autoSpaceDE w:val="0"/>
        <w:autoSpaceDN w:val="0"/>
        <w:adjustRightInd w:val="0"/>
        <w:jc w:val="both"/>
        <w:rPr>
          <w:rFonts w:cs="Arial"/>
          <w:szCs w:val="22"/>
        </w:rPr>
      </w:pPr>
    </w:p>
    <w:p w:rsidR="00D97FE7" w:rsidRDefault="00CA520A" w:rsidP="00E97296">
      <w:pPr>
        <w:autoSpaceDE w:val="0"/>
        <w:autoSpaceDN w:val="0"/>
        <w:adjustRightInd w:val="0"/>
        <w:jc w:val="both"/>
        <w:rPr>
          <w:rFonts w:cs="Arial"/>
          <w:szCs w:val="22"/>
        </w:rPr>
      </w:pPr>
      <w:r w:rsidRPr="00F02D75">
        <w:rPr>
          <w:rFonts w:cs="Arial"/>
          <w:szCs w:val="22"/>
        </w:rPr>
        <w:t>As mentioned above, ISO 15022 and ISO 20022 message standards provide for the standar</w:t>
      </w:r>
      <w:r w:rsidRPr="00F02D75">
        <w:rPr>
          <w:rFonts w:cs="Arial"/>
          <w:szCs w:val="22"/>
        </w:rPr>
        <w:t>d</w:t>
      </w:r>
      <w:r w:rsidRPr="00F02D75">
        <w:rPr>
          <w:rFonts w:cs="Arial"/>
          <w:szCs w:val="22"/>
        </w:rPr>
        <w:t>i</w:t>
      </w:r>
      <w:r w:rsidR="00E4484C">
        <w:rPr>
          <w:rFonts w:cs="Arial"/>
          <w:szCs w:val="22"/>
        </w:rPr>
        <w:t>s</w:t>
      </w:r>
      <w:r w:rsidRPr="00F02D75">
        <w:rPr>
          <w:rFonts w:cs="Arial"/>
          <w:szCs w:val="22"/>
        </w:rPr>
        <w:t>ed electronic exchange of all the information needed for settlement</w:t>
      </w:r>
      <w:r w:rsidR="00E4484C">
        <w:rPr>
          <w:rFonts w:cs="Arial"/>
          <w:szCs w:val="22"/>
        </w:rPr>
        <w:t xml:space="preserve">. </w:t>
      </w:r>
      <w:r w:rsidR="00E97296" w:rsidRPr="00E97296">
        <w:rPr>
          <w:rFonts w:cs="Arial"/>
          <w:szCs w:val="22"/>
        </w:rPr>
        <w:t xml:space="preserve">We are not aware of any other standards that provide the level of consistency needed to ensure </w:t>
      </w:r>
      <w:r w:rsidR="00F33404">
        <w:rPr>
          <w:rFonts w:cs="Arial"/>
          <w:szCs w:val="22"/>
        </w:rPr>
        <w:t>STP</w:t>
      </w:r>
      <w:r w:rsidR="00E97296" w:rsidRPr="00E97296">
        <w:rPr>
          <w:rFonts w:cs="Arial"/>
          <w:szCs w:val="22"/>
        </w:rPr>
        <w:t xml:space="preserve">, particularly for cross-border trades. This is recognised by TARGET2-Securities (T2S), which specifies ISO 20022 for all business </w:t>
      </w:r>
      <w:r w:rsidR="00A82DE7" w:rsidRPr="00E97296">
        <w:rPr>
          <w:rFonts w:cs="Arial"/>
          <w:szCs w:val="22"/>
        </w:rPr>
        <w:t>processes</w:t>
      </w:r>
      <w:r w:rsidR="00E97296" w:rsidRPr="00E97296">
        <w:rPr>
          <w:rFonts w:cs="Arial"/>
          <w:szCs w:val="22"/>
        </w:rPr>
        <w:t xml:space="preserve">. ISO standards </w:t>
      </w:r>
      <w:r w:rsidR="00CB5EDB">
        <w:rPr>
          <w:rFonts w:cs="Arial"/>
          <w:szCs w:val="22"/>
        </w:rPr>
        <w:t>are</w:t>
      </w:r>
      <w:r w:rsidR="00E97296" w:rsidRPr="00E97296">
        <w:rPr>
          <w:rFonts w:cs="Arial"/>
          <w:szCs w:val="22"/>
        </w:rPr>
        <w:t xml:space="preserve"> also recognised as a key part of the sol</w:t>
      </w:r>
      <w:r w:rsidR="00E97296" w:rsidRPr="00E97296">
        <w:rPr>
          <w:rFonts w:cs="Arial"/>
          <w:szCs w:val="22"/>
        </w:rPr>
        <w:t>u</w:t>
      </w:r>
      <w:r w:rsidR="00E97296" w:rsidRPr="00E97296">
        <w:rPr>
          <w:rFonts w:cs="Arial"/>
          <w:szCs w:val="22"/>
        </w:rPr>
        <w:t>tion for Barrier 1</w:t>
      </w:r>
      <w:r w:rsidR="00A82DE7">
        <w:rPr>
          <w:rFonts w:cs="Arial"/>
          <w:szCs w:val="22"/>
        </w:rPr>
        <w:t xml:space="preserve"> </w:t>
      </w:r>
      <w:r w:rsidR="00E97296" w:rsidRPr="00E97296">
        <w:rPr>
          <w:rFonts w:cs="Arial"/>
          <w:szCs w:val="22"/>
        </w:rPr>
        <w:t>of the 15 Giovannini Barriers.</w:t>
      </w:r>
    </w:p>
    <w:p w:rsidR="00E97296" w:rsidRPr="00F02D75" w:rsidRDefault="00E97296" w:rsidP="00E97296">
      <w:pPr>
        <w:autoSpaceDE w:val="0"/>
        <w:autoSpaceDN w:val="0"/>
        <w:adjustRightInd w:val="0"/>
        <w:jc w:val="both"/>
        <w:rPr>
          <w:rFonts w:cs="Arial"/>
          <w:szCs w:val="22"/>
        </w:rPr>
      </w:pPr>
    </w:p>
    <w:p w:rsidR="00CA520A" w:rsidRPr="00F02D75" w:rsidRDefault="00F33404" w:rsidP="00D97FE7">
      <w:pPr>
        <w:jc w:val="both"/>
        <w:rPr>
          <w:rFonts w:cs="Arial"/>
          <w:szCs w:val="22"/>
        </w:rPr>
      </w:pPr>
      <w:r>
        <w:rPr>
          <w:rFonts w:cs="Arial"/>
          <w:szCs w:val="22"/>
        </w:rPr>
        <w:t>With reference to</w:t>
      </w:r>
      <w:r w:rsidR="00E97296">
        <w:rPr>
          <w:rFonts w:cs="Arial"/>
          <w:szCs w:val="22"/>
        </w:rPr>
        <w:t xml:space="preserve"> the comment</w:t>
      </w:r>
      <w:r w:rsidR="00BB39F3">
        <w:rPr>
          <w:rFonts w:cs="Arial"/>
          <w:szCs w:val="22"/>
        </w:rPr>
        <w:t xml:space="preserve"> that </w:t>
      </w:r>
      <w:r w:rsidR="00BB39F3" w:rsidRPr="00ED35D4">
        <w:rPr>
          <w:rFonts w:cs="Arial"/>
          <w:i/>
          <w:szCs w:val="22"/>
        </w:rPr>
        <w:t>“</w:t>
      </w:r>
      <w:r w:rsidR="00CA520A" w:rsidRPr="00ED35D4">
        <w:rPr>
          <w:rFonts w:cs="Arial"/>
          <w:i/>
          <w:color w:val="000000"/>
          <w:szCs w:val="22"/>
        </w:rPr>
        <w:t>ISO does not cover all functionalities and other local stan</w:t>
      </w:r>
      <w:r w:rsidR="00CA520A" w:rsidRPr="00ED35D4">
        <w:rPr>
          <w:rFonts w:cs="Arial"/>
          <w:i/>
          <w:color w:val="000000"/>
          <w:szCs w:val="22"/>
        </w:rPr>
        <w:t>d</w:t>
      </w:r>
      <w:r w:rsidR="00CA520A" w:rsidRPr="00ED35D4">
        <w:rPr>
          <w:rFonts w:cs="Arial"/>
          <w:i/>
          <w:color w:val="000000"/>
          <w:szCs w:val="22"/>
        </w:rPr>
        <w:t>ards might be appropriate and efficient</w:t>
      </w:r>
      <w:r w:rsidR="00BB39F3" w:rsidRPr="00ED35D4">
        <w:rPr>
          <w:rFonts w:cs="Arial"/>
          <w:i/>
          <w:color w:val="000000"/>
          <w:szCs w:val="22"/>
        </w:rPr>
        <w:t>”</w:t>
      </w:r>
      <w:r w:rsidRPr="00ED35D4">
        <w:rPr>
          <w:rFonts w:cs="Arial"/>
          <w:i/>
          <w:szCs w:val="22"/>
        </w:rPr>
        <w:t>,</w:t>
      </w:r>
      <w:r>
        <w:rPr>
          <w:rFonts w:cs="Arial"/>
          <w:szCs w:val="22"/>
        </w:rPr>
        <w:t xml:space="preserve"> we </w:t>
      </w:r>
      <w:r w:rsidR="00ED35D4">
        <w:rPr>
          <w:rFonts w:cs="Arial"/>
          <w:szCs w:val="22"/>
        </w:rPr>
        <w:t>would like to take this opportunity to inform ESMA</w:t>
      </w:r>
      <w:r w:rsidR="00CA520A" w:rsidRPr="00F02D75">
        <w:rPr>
          <w:rFonts w:cs="Arial"/>
          <w:szCs w:val="22"/>
        </w:rPr>
        <w:t xml:space="preserve"> that the relevant ISO standards are not static</w:t>
      </w:r>
      <w:r>
        <w:rPr>
          <w:rFonts w:cs="Arial"/>
          <w:szCs w:val="22"/>
        </w:rPr>
        <w:t xml:space="preserve">. </w:t>
      </w:r>
      <w:r w:rsidR="00ED35D4">
        <w:rPr>
          <w:rFonts w:cs="Arial"/>
          <w:szCs w:val="22"/>
        </w:rPr>
        <w:t>Indeed, the standards</w:t>
      </w:r>
      <w:r w:rsidR="00CA520A" w:rsidRPr="00F02D75">
        <w:rPr>
          <w:rFonts w:cs="Arial"/>
          <w:szCs w:val="22"/>
        </w:rPr>
        <w:t xml:space="preserve"> are constantly maintained and enhanced</w:t>
      </w:r>
      <w:r>
        <w:rPr>
          <w:rFonts w:cs="Arial"/>
          <w:szCs w:val="22"/>
        </w:rPr>
        <w:t xml:space="preserve">, and development </w:t>
      </w:r>
      <w:r w:rsidR="00CA520A" w:rsidRPr="00F02D75">
        <w:rPr>
          <w:rFonts w:cs="Arial"/>
          <w:szCs w:val="22"/>
        </w:rPr>
        <w:t>is done in a structured and systematic way</w:t>
      </w:r>
      <w:r w:rsidR="00ED35D4">
        <w:rPr>
          <w:rFonts w:cs="Arial"/>
          <w:szCs w:val="22"/>
        </w:rPr>
        <w:t>, in order to ensure ongoing compliance with changing regulatory and business requirements</w:t>
      </w:r>
      <w:r w:rsidR="00CA520A" w:rsidRPr="00F02D75">
        <w:rPr>
          <w:rFonts w:cs="Arial"/>
          <w:color w:val="000000"/>
          <w:szCs w:val="22"/>
        </w:rPr>
        <w:t xml:space="preserve">. </w:t>
      </w:r>
      <w:r>
        <w:rPr>
          <w:rFonts w:cs="Arial"/>
          <w:szCs w:val="22"/>
        </w:rPr>
        <w:t xml:space="preserve">Further </w:t>
      </w:r>
      <w:r w:rsidR="00CA520A" w:rsidRPr="00F02D75">
        <w:rPr>
          <w:rFonts w:cs="Arial"/>
          <w:szCs w:val="22"/>
        </w:rPr>
        <w:t>details of the ISO 20022 deve</w:t>
      </w:r>
      <w:r w:rsidR="00D97FE7" w:rsidRPr="00F02D75">
        <w:rPr>
          <w:rFonts w:cs="Arial"/>
          <w:szCs w:val="22"/>
        </w:rPr>
        <w:t xml:space="preserve">lopment </w:t>
      </w:r>
      <w:r w:rsidR="00CA520A" w:rsidRPr="00F02D75">
        <w:rPr>
          <w:rFonts w:cs="Arial"/>
          <w:szCs w:val="22"/>
        </w:rPr>
        <w:t xml:space="preserve">and maintenance process are available on </w:t>
      </w:r>
      <w:hyperlink r:id="rId16" w:history="1">
        <w:r w:rsidR="00CA520A" w:rsidRPr="00F02D75">
          <w:rPr>
            <w:rStyle w:val="Hyperlink"/>
            <w:rFonts w:cs="Arial"/>
            <w:szCs w:val="22"/>
          </w:rPr>
          <w:t>www.iso20022.org</w:t>
        </w:r>
      </w:hyperlink>
      <w:r w:rsidR="00CA520A" w:rsidRPr="00F02D75">
        <w:rPr>
          <w:rFonts w:cs="Arial"/>
          <w:szCs w:val="22"/>
        </w:rPr>
        <w:t xml:space="preserve"> (see </w:t>
      </w:r>
      <w:hyperlink r:id="rId17" w:history="1">
        <w:r w:rsidR="00CA520A" w:rsidRPr="00F02D75">
          <w:rPr>
            <w:rStyle w:val="Hyperlink"/>
            <w:rFonts w:cs="Arial"/>
            <w:szCs w:val="22"/>
          </w:rPr>
          <w:t>http://www.iso20022.org/development.page</w:t>
        </w:r>
      </w:hyperlink>
      <w:r w:rsidR="00CA520A" w:rsidRPr="00F02D75">
        <w:rPr>
          <w:rFonts w:cs="Arial"/>
          <w:szCs w:val="22"/>
        </w:rPr>
        <w:t xml:space="preserve"> and </w:t>
      </w:r>
      <w:hyperlink r:id="rId18" w:history="1">
        <w:r w:rsidR="00CA520A" w:rsidRPr="00F02D75">
          <w:rPr>
            <w:rStyle w:val="Hyperlink"/>
            <w:rFonts w:cs="Arial"/>
            <w:szCs w:val="22"/>
          </w:rPr>
          <w:t>http://www.iso20022.org/maintenance.page</w:t>
        </w:r>
      </w:hyperlink>
      <w:r w:rsidR="00CA520A" w:rsidRPr="00F02D75">
        <w:rPr>
          <w:rFonts w:cs="Arial"/>
          <w:szCs w:val="22"/>
        </w:rPr>
        <w:t>). In certain circumstances</w:t>
      </w:r>
      <w:r w:rsidR="00ED35D4">
        <w:rPr>
          <w:rFonts w:cs="Arial"/>
          <w:szCs w:val="22"/>
        </w:rPr>
        <w:t xml:space="preserve"> – particularly where required by regulation – i</w:t>
      </w:r>
      <w:r w:rsidR="00CA520A" w:rsidRPr="00F02D75">
        <w:rPr>
          <w:rFonts w:cs="Arial"/>
          <w:szCs w:val="22"/>
        </w:rPr>
        <w:t>t is</w:t>
      </w:r>
      <w:r w:rsidR="00ED35D4">
        <w:rPr>
          <w:rFonts w:cs="Arial"/>
          <w:szCs w:val="22"/>
        </w:rPr>
        <w:t xml:space="preserve"> even</w:t>
      </w:r>
      <w:r w:rsidR="00CA520A" w:rsidRPr="00F02D75">
        <w:rPr>
          <w:rFonts w:cs="Arial"/>
          <w:szCs w:val="22"/>
        </w:rPr>
        <w:t xml:space="preserve"> possible to </w:t>
      </w:r>
      <w:r w:rsidR="00ED35D4">
        <w:rPr>
          <w:rFonts w:cs="Arial"/>
          <w:szCs w:val="22"/>
        </w:rPr>
        <w:t>effect updates to the</w:t>
      </w:r>
      <w:r w:rsidR="00CA520A" w:rsidRPr="00F02D75">
        <w:rPr>
          <w:rFonts w:cs="Arial"/>
          <w:szCs w:val="22"/>
        </w:rPr>
        <w:t xml:space="preserve"> ISO 20022 messages using a fast track procedure outside of the normal </w:t>
      </w:r>
      <w:r w:rsidR="00ED35D4">
        <w:rPr>
          <w:rFonts w:cs="Arial"/>
          <w:szCs w:val="22"/>
        </w:rPr>
        <w:t>maint</w:t>
      </w:r>
      <w:r w:rsidR="00ED35D4">
        <w:rPr>
          <w:rFonts w:cs="Arial"/>
          <w:szCs w:val="22"/>
        </w:rPr>
        <w:t>e</w:t>
      </w:r>
      <w:r w:rsidR="00ED35D4">
        <w:rPr>
          <w:rFonts w:cs="Arial"/>
          <w:szCs w:val="22"/>
        </w:rPr>
        <w:t xml:space="preserve">nance </w:t>
      </w:r>
      <w:r w:rsidR="00CA520A" w:rsidRPr="00F02D75">
        <w:rPr>
          <w:rFonts w:cs="Arial"/>
          <w:szCs w:val="22"/>
        </w:rPr>
        <w:t xml:space="preserve">cycle. </w:t>
      </w:r>
    </w:p>
    <w:p w:rsidR="00D97FE7" w:rsidRPr="00F02D75" w:rsidRDefault="00D97FE7" w:rsidP="00CA520A">
      <w:pPr>
        <w:jc w:val="both"/>
        <w:rPr>
          <w:rFonts w:cs="Arial"/>
          <w:szCs w:val="22"/>
        </w:rPr>
      </w:pPr>
    </w:p>
    <w:p w:rsidR="00CA520A" w:rsidRPr="00F02D75" w:rsidRDefault="00CA520A" w:rsidP="00CA520A">
      <w:pPr>
        <w:jc w:val="both"/>
        <w:rPr>
          <w:rFonts w:cs="Arial"/>
          <w:szCs w:val="22"/>
        </w:rPr>
      </w:pPr>
      <w:r w:rsidRPr="00F02D75">
        <w:rPr>
          <w:rFonts w:cs="Arial"/>
          <w:szCs w:val="22"/>
        </w:rPr>
        <w:t xml:space="preserve">Given the above, and the particular need for STP in the context of the settlement discipline regime, we </w:t>
      </w:r>
      <w:r w:rsidR="00783205">
        <w:rPr>
          <w:rFonts w:cs="Arial"/>
          <w:szCs w:val="22"/>
        </w:rPr>
        <w:t>believe</w:t>
      </w:r>
      <w:r w:rsidRPr="00F02D75">
        <w:rPr>
          <w:rFonts w:cs="Arial"/>
          <w:szCs w:val="22"/>
        </w:rPr>
        <w:t xml:space="preserve"> ESMA should provide direction on the use of ISO 15022 and ISO 20022.  Both of these standards should be recogni</w:t>
      </w:r>
      <w:r w:rsidR="00783205">
        <w:rPr>
          <w:rFonts w:cs="Arial"/>
          <w:szCs w:val="22"/>
        </w:rPr>
        <w:t>s</w:t>
      </w:r>
      <w:r w:rsidRPr="00F02D75">
        <w:rPr>
          <w:rFonts w:cs="Arial"/>
          <w:szCs w:val="22"/>
        </w:rPr>
        <w:t>ed by ESMA as enablers of STP</w:t>
      </w:r>
      <w:r w:rsidR="00D97FE7" w:rsidRPr="00F02D75">
        <w:rPr>
          <w:rFonts w:cs="Arial"/>
          <w:szCs w:val="22"/>
        </w:rPr>
        <w:t>,</w:t>
      </w:r>
      <w:r w:rsidRPr="00F02D75">
        <w:rPr>
          <w:rFonts w:cs="Arial"/>
          <w:szCs w:val="22"/>
        </w:rPr>
        <w:t xml:space="preserve"> and as practical examples of the standards</w:t>
      </w:r>
      <w:r w:rsidR="00ED35D4">
        <w:rPr>
          <w:rFonts w:cs="Arial"/>
          <w:szCs w:val="22"/>
        </w:rPr>
        <w:t>-</w:t>
      </w:r>
      <w:r w:rsidRPr="00F02D75">
        <w:rPr>
          <w:rFonts w:cs="Arial"/>
          <w:szCs w:val="22"/>
        </w:rPr>
        <w:t xml:space="preserve">based approach called for in Article 35 of CSDR. </w:t>
      </w:r>
      <w:r w:rsidR="00CB5EDB">
        <w:t xml:space="preserve">Priority should be placed on those processes </w:t>
      </w:r>
      <w:r w:rsidR="00ED35D4">
        <w:t>in which</w:t>
      </w:r>
      <w:r w:rsidR="00CB5EDB">
        <w:t xml:space="preserve"> message volumes are greatest and straight-through pr</w:t>
      </w:r>
      <w:r w:rsidR="00CB5EDB">
        <w:t>o</w:t>
      </w:r>
      <w:r w:rsidR="00CB5EDB">
        <w:t>cessing is critical: settlement instructions, confirmations, status updates and reconciliation statements.</w:t>
      </w:r>
    </w:p>
    <w:p w:rsidR="00CA520A" w:rsidRPr="00F02D75" w:rsidRDefault="00CA520A" w:rsidP="00CA520A">
      <w:pPr>
        <w:pStyle w:val="Default"/>
        <w:jc w:val="both"/>
        <w:rPr>
          <w:rFonts w:ascii="Arial" w:hAnsi="Arial" w:cs="Arial"/>
          <w:sz w:val="22"/>
          <w:szCs w:val="22"/>
          <w:lang w:val="en-GB"/>
        </w:rPr>
      </w:pPr>
      <w:r w:rsidRPr="00F02D75">
        <w:rPr>
          <w:rFonts w:ascii="Arial" w:hAnsi="Arial" w:cs="Arial"/>
          <w:sz w:val="22"/>
          <w:szCs w:val="22"/>
          <w:lang w:val="en-GB"/>
        </w:rPr>
        <w:t xml:space="preserve"> </w:t>
      </w:r>
    </w:p>
    <w:p w:rsidR="00CA520A" w:rsidRPr="00E4484C" w:rsidRDefault="00ED35D4" w:rsidP="00CA520A">
      <w:pPr>
        <w:pStyle w:val="Default"/>
        <w:jc w:val="both"/>
        <w:rPr>
          <w:rFonts w:ascii="Arial" w:hAnsi="Arial" w:cs="Arial"/>
          <w:sz w:val="22"/>
          <w:szCs w:val="22"/>
          <w:lang w:val="en-GB"/>
        </w:rPr>
      </w:pPr>
      <w:r>
        <w:rPr>
          <w:rFonts w:ascii="Arial" w:hAnsi="Arial" w:cs="Arial"/>
          <w:sz w:val="22"/>
          <w:szCs w:val="22"/>
          <w:lang w:val="en-GB"/>
        </w:rPr>
        <w:t xml:space="preserve">SWIFT believes that </w:t>
      </w:r>
      <w:r w:rsidR="00CA520A" w:rsidRPr="00F02D75">
        <w:rPr>
          <w:rFonts w:ascii="Arial" w:hAnsi="Arial" w:cs="Arial"/>
          <w:sz w:val="22"/>
          <w:szCs w:val="22"/>
          <w:lang w:val="en-GB"/>
        </w:rPr>
        <w:t xml:space="preserve">ESMA should therefore reconsider the comment in paragraph 11 </w:t>
      </w:r>
      <w:r w:rsidR="00CA520A" w:rsidRPr="00F02D75">
        <w:rPr>
          <w:rFonts w:ascii="Arial" w:hAnsi="Arial" w:cs="Arial"/>
          <w:bCs/>
          <w:sz w:val="22"/>
          <w:szCs w:val="22"/>
          <w:lang w:val="en-GB"/>
        </w:rPr>
        <w:t>of the consultation that</w:t>
      </w:r>
      <w:r w:rsidR="00CA520A" w:rsidRPr="00F02D75">
        <w:rPr>
          <w:rFonts w:ascii="Arial" w:hAnsi="Arial" w:cs="Arial"/>
          <w:sz w:val="22"/>
          <w:szCs w:val="22"/>
          <w:lang w:val="en-GB"/>
        </w:rPr>
        <w:t xml:space="preserve"> </w:t>
      </w:r>
      <w:r>
        <w:rPr>
          <w:rFonts w:ascii="Arial" w:hAnsi="Arial" w:cs="Arial"/>
          <w:sz w:val="22"/>
          <w:szCs w:val="22"/>
          <w:lang w:val="en-GB"/>
        </w:rPr>
        <w:t xml:space="preserve">states </w:t>
      </w:r>
      <w:r w:rsidR="00CA520A" w:rsidRPr="00F02D75">
        <w:rPr>
          <w:rFonts w:ascii="Arial" w:hAnsi="Arial" w:cs="Arial"/>
          <w:sz w:val="22"/>
          <w:szCs w:val="22"/>
          <w:lang w:val="en-GB"/>
        </w:rPr>
        <w:t>“</w:t>
      </w:r>
      <w:r w:rsidR="00CA520A" w:rsidRPr="00ED35D4">
        <w:rPr>
          <w:rFonts w:ascii="Arial" w:hAnsi="Arial" w:cs="Arial"/>
          <w:i/>
          <w:sz w:val="22"/>
          <w:szCs w:val="22"/>
          <w:lang w:val="en-GB"/>
        </w:rPr>
        <w:t>STP should be promoted but not the mandating of a specific ISO stan</w:t>
      </w:r>
      <w:r w:rsidR="00CA520A" w:rsidRPr="00ED35D4">
        <w:rPr>
          <w:rFonts w:ascii="Arial" w:hAnsi="Arial" w:cs="Arial"/>
          <w:i/>
          <w:sz w:val="22"/>
          <w:szCs w:val="22"/>
          <w:lang w:val="en-GB"/>
        </w:rPr>
        <w:t>d</w:t>
      </w:r>
      <w:r w:rsidR="00CA520A" w:rsidRPr="00ED35D4">
        <w:rPr>
          <w:rFonts w:ascii="Arial" w:hAnsi="Arial" w:cs="Arial"/>
          <w:i/>
          <w:sz w:val="22"/>
          <w:szCs w:val="22"/>
          <w:lang w:val="en-GB"/>
        </w:rPr>
        <w:t>ard”,</w:t>
      </w:r>
      <w:r w:rsidR="00CA520A" w:rsidRPr="00F02D75">
        <w:rPr>
          <w:rFonts w:ascii="Arial" w:hAnsi="Arial" w:cs="Arial"/>
          <w:sz w:val="22"/>
          <w:szCs w:val="22"/>
          <w:lang w:val="en-GB"/>
        </w:rPr>
        <w:t xml:space="preserve"> and instead</w:t>
      </w:r>
      <w:r>
        <w:rPr>
          <w:rFonts w:ascii="Arial" w:hAnsi="Arial" w:cs="Arial"/>
          <w:sz w:val="22"/>
          <w:szCs w:val="22"/>
          <w:lang w:val="en-GB"/>
        </w:rPr>
        <w:t xml:space="preserve"> </w:t>
      </w:r>
      <w:r w:rsidRPr="00F02D75">
        <w:rPr>
          <w:rFonts w:ascii="Arial" w:hAnsi="Arial" w:cs="Arial"/>
          <w:sz w:val="22"/>
          <w:szCs w:val="22"/>
          <w:lang w:val="en-GB"/>
        </w:rPr>
        <w:t>at least</w:t>
      </w:r>
      <w:r w:rsidR="00CA520A" w:rsidRPr="00F02D75">
        <w:rPr>
          <w:rFonts w:ascii="Arial" w:hAnsi="Arial" w:cs="Arial"/>
          <w:sz w:val="22"/>
          <w:szCs w:val="22"/>
          <w:lang w:val="en-GB"/>
        </w:rPr>
        <w:t xml:space="preserve"> provide further guidance on the use of </w:t>
      </w:r>
      <w:r w:rsidR="00D97FE7" w:rsidRPr="00F02D75">
        <w:rPr>
          <w:rFonts w:ascii="Arial" w:hAnsi="Arial" w:cs="Arial"/>
          <w:sz w:val="22"/>
          <w:szCs w:val="22"/>
          <w:lang w:val="en-GB"/>
        </w:rPr>
        <w:t xml:space="preserve">the </w:t>
      </w:r>
      <w:r w:rsidR="00CA520A" w:rsidRPr="00F02D75">
        <w:rPr>
          <w:rFonts w:ascii="Arial" w:hAnsi="Arial" w:cs="Arial"/>
          <w:sz w:val="22"/>
          <w:szCs w:val="22"/>
          <w:lang w:val="en-GB"/>
        </w:rPr>
        <w:t xml:space="preserve">ISO standards to achieve </w:t>
      </w:r>
      <w:r w:rsidR="00CA520A" w:rsidRPr="00F02D75">
        <w:rPr>
          <w:rFonts w:ascii="Arial" w:hAnsi="Arial" w:cs="Arial"/>
          <w:sz w:val="22"/>
          <w:szCs w:val="22"/>
          <w:lang w:val="en-GB"/>
        </w:rPr>
        <w:lastRenderedPageBreak/>
        <w:t>STP</w:t>
      </w:r>
      <w:r w:rsidR="00D97FE7" w:rsidRPr="00F02D75">
        <w:rPr>
          <w:rFonts w:ascii="Arial" w:hAnsi="Arial" w:cs="Arial"/>
          <w:sz w:val="22"/>
          <w:szCs w:val="22"/>
          <w:lang w:val="en-GB"/>
        </w:rPr>
        <w:t xml:space="preserve"> and to provide a standardised basis for CSD record keeping and the associated ITS (upon which we comment </w:t>
      </w:r>
      <w:r w:rsidR="007F394D" w:rsidRPr="00F02D75">
        <w:rPr>
          <w:rFonts w:ascii="Arial" w:hAnsi="Arial" w:cs="Arial"/>
          <w:sz w:val="22"/>
          <w:szCs w:val="22"/>
          <w:lang w:val="en-GB"/>
        </w:rPr>
        <w:t xml:space="preserve">in detail </w:t>
      </w:r>
      <w:r w:rsidR="00D97FE7" w:rsidRPr="00F02D75">
        <w:rPr>
          <w:rFonts w:ascii="Arial" w:hAnsi="Arial" w:cs="Arial"/>
          <w:sz w:val="22"/>
          <w:szCs w:val="22"/>
          <w:lang w:val="en-GB"/>
        </w:rPr>
        <w:t>below).</w:t>
      </w:r>
      <w:r w:rsidR="00F02D75" w:rsidRPr="00F02D75">
        <w:rPr>
          <w:rFonts w:ascii="Arial" w:hAnsi="Arial" w:cs="Arial"/>
          <w:sz w:val="22"/>
          <w:szCs w:val="22"/>
          <w:lang w:val="en-GB"/>
        </w:rPr>
        <w:t xml:space="preserve"> </w:t>
      </w:r>
    </w:p>
    <w:p w:rsidR="00CA520A" w:rsidRPr="00067FBF" w:rsidRDefault="00CA520A" w:rsidP="00CA520A">
      <w:pPr>
        <w:autoSpaceDE w:val="0"/>
        <w:autoSpaceDN w:val="0"/>
        <w:adjustRightInd w:val="0"/>
        <w:jc w:val="both"/>
        <w:rPr>
          <w:rFonts w:cs="Arial"/>
          <w:b/>
          <w:color w:val="000000"/>
          <w:szCs w:val="22"/>
        </w:rPr>
      </w:pPr>
    </w:p>
    <w:permEnd w:id="958164129"/>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752235223" w:edGrp="everyone"/>
      <w:r>
        <w:t>TYPE YOUR TEXT HERE</w:t>
      </w:r>
    </w:p>
    <w:permEnd w:id="752235223"/>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3B0B0C" w:rsidRPr="00800F73" w:rsidRDefault="005D6DF9" w:rsidP="003B0B0C">
      <w:pPr>
        <w:pStyle w:val="Default"/>
        <w:rPr>
          <w:rFonts w:ascii="Arial" w:hAnsi="Arial" w:cs="Arial"/>
          <w:sz w:val="22"/>
          <w:szCs w:val="22"/>
          <w:lang w:val="en-GB"/>
        </w:rPr>
      </w:pPr>
      <w:permStart w:id="184113144" w:edGrp="everyone"/>
      <w:r>
        <w:rPr>
          <w:rStyle w:val="SubtleEmphasis"/>
          <w:rFonts w:ascii="Arial" w:hAnsi="Arial" w:cs="Arial"/>
          <w:b w:val="0"/>
          <w:sz w:val="22"/>
          <w:szCs w:val="22"/>
          <w:lang w:val="en-GB"/>
        </w:rPr>
        <w:t xml:space="preserve">SWIFT </w:t>
      </w:r>
      <w:r w:rsidR="003B0B0C" w:rsidRPr="00800F73">
        <w:rPr>
          <w:rStyle w:val="SubtleEmphasis"/>
          <w:rFonts w:ascii="Arial" w:hAnsi="Arial" w:cs="Arial"/>
          <w:b w:val="0"/>
          <w:sz w:val="22"/>
          <w:szCs w:val="22"/>
          <w:lang w:val="en-GB"/>
        </w:rPr>
        <w:t>supports the inclusion of</w:t>
      </w:r>
      <w:r w:rsidR="002E5EBD">
        <w:rPr>
          <w:rStyle w:val="SubtleEmphasis"/>
          <w:rFonts w:ascii="Arial" w:hAnsi="Arial" w:cs="Arial"/>
          <w:b w:val="0"/>
          <w:sz w:val="22"/>
          <w:szCs w:val="22"/>
          <w:lang w:val="en-GB"/>
        </w:rPr>
        <w:t xml:space="preserve"> the</w:t>
      </w:r>
      <w:r w:rsidR="003B0B0C" w:rsidRPr="00800F73">
        <w:rPr>
          <w:rStyle w:val="SubtleEmphasis"/>
          <w:rFonts w:ascii="Arial" w:hAnsi="Arial" w:cs="Arial"/>
          <w:b w:val="0"/>
          <w:sz w:val="22"/>
          <w:szCs w:val="22"/>
          <w:lang w:val="en-GB"/>
        </w:rPr>
        <w:t xml:space="preserve"> “transaction type” in the RTS requirements in Chapter II.  </w:t>
      </w:r>
      <w:r w:rsidR="002E5EBD">
        <w:rPr>
          <w:rStyle w:val="SubtleEmphasis"/>
          <w:rFonts w:ascii="Arial" w:hAnsi="Arial" w:cs="Arial"/>
          <w:b w:val="0"/>
          <w:sz w:val="22"/>
          <w:szCs w:val="22"/>
          <w:lang w:val="en-GB"/>
        </w:rPr>
        <w:t>Furthermore, we</w:t>
      </w:r>
      <w:r w:rsidR="003B0B0C" w:rsidRPr="00800F73">
        <w:rPr>
          <w:rStyle w:val="SubtleEmphasis"/>
          <w:rFonts w:ascii="Arial" w:hAnsi="Arial" w:cs="Arial"/>
          <w:b w:val="0"/>
          <w:sz w:val="22"/>
          <w:szCs w:val="22"/>
          <w:lang w:val="en-GB"/>
        </w:rPr>
        <w:t xml:space="preserve"> agree with ESMA’s </w:t>
      </w:r>
      <w:r w:rsidR="002E5EBD">
        <w:rPr>
          <w:rStyle w:val="SubtleEmphasis"/>
          <w:rFonts w:ascii="Arial" w:hAnsi="Arial" w:cs="Arial"/>
          <w:b w:val="0"/>
          <w:sz w:val="22"/>
          <w:szCs w:val="22"/>
          <w:lang w:val="en-GB"/>
        </w:rPr>
        <w:t>statement</w:t>
      </w:r>
      <w:r w:rsidR="003B0B0C" w:rsidRPr="00800F73">
        <w:rPr>
          <w:rStyle w:val="SubtleEmphasis"/>
          <w:rFonts w:ascii="Arial" w:hAnsi="Arial" w:cs="Arial"/>
          <w:b w:val="0"/>
          <w:sz w:val="22"/>
          <w:szCs w:val="22"/>
          <w:lang w:val="en-GB"/>
        </w:rPr>
        <w:t xml:space="preserve"> in paragraph 19 of the consultation </w:t>
      </w:r>
      <w:r w:rsidR="003B0B0C" w:rsidRPr="00800F73">
        <w:rPr>
          <w:rFonts w:ascii="Arial" w:hAnsi="Arial" w:cs="Arial"/>
          <w:sz w:val="22"/>
          <w:szCs w:val="22"/>
          <w:lang w:val="en-GB"/>
        </w:rPr>
        <w:t xml:space="preserve">that </w:t>
      </w:r>
      <w:r w:rsidR="003B0B0C" w:rsidRPr="002E5EBD">
        <w:rPr>
          <w:rFonts w:ascii="Arial" w:hAnsi="Arial" w:cs="Arial"/>
          <w:i/>
          <w:sz w:val="22"/>
          <w:szCs w:val="22"/>
          <w:lang w:val="en-GB"/>
        </w:rPr>
        <w:t>“it would be useful to incentivise market participants to correctly populate the type of transaction field also having in mind the future reporting obligations regarding securities financing transactions under the Securities Financing Transactions Regulation.”</w:t>
      </w:r>
    </w:p>
    <w:p w:rsidR="003B0B0C" w:rsidRPr="00800F73" w:rsidRDefault="003B0B0C" w:rsidP="003B0B0C">
      <w:pPr>
        <w:jc w:val="both"/>
        <w:rPr>
          <w:rStyle w:val="SubtleEmphasis"/>
          <w:rFonts w:cs="Arial"/>
          <w:i/>
          <w:sz w:val="22"/>
          <w:szCs w:val="22"/>
        </w:rPr>
      </w:pPr>
    </w:p>
    <w:p w:rsidR="003B0B0C" w:rsidRPr="00800F73" w:rsidRDefault="003B0B0C" w:rsidP="003B0B0C">
      <w:pPr>
        <w:jc w:val="both"/>
        <w:rPr>
          <w:rFonts w:cs="Arial"/>
          <w:szCs w:val="22"/>
        </w:rPr>
      </w:pPr>
      <w:r w:rsidRPr="00800F73">
        <w:rPr>
          <w:rFonts w:cs="Arial"/>
          <w:szCs w:val="22"/>
        </w:rPr>
        <w:t>The ISO 15022 and ISO 20022 settlement messages contain a ‘Settlement Instruction Type’. This field is used to identify the underlying transaction type. In the settlement process this allows the instructing party to correctly identify the underlying trade so the receiving party can a</w:t>
      </w:r>
      <w:r w:rsidR="00783205">
        <w:rPr>
          <w:rFonts w:cs="Arial"/>
          <w:szCs w:val="22"/>
        </w:rPr>
        <w:t>dapt it</w:t>
      </w:r>
      <w:r w:rsidRPr="00800F73">
        <w:rPr>
          <w:rFonts w:cs="Arial"/>
          <w:szCs w:val="22"/>
        </w:rPr>
        <w:t>s processing</w:t>
      </w:r>
      <w:r w:rsidR="00523650">
        <w:rPr>
          <w:rFonts w:cs="Arial"/>
          <w:szCs w:val="22"/>
        </w:rPr>
        <w:t xml:space="preserve"> if necessary</w:t>
      </w:r>
      <w:r w:rsidRPr="00800F73">
        <w:rPr>
          <w:rFonts w:cs="Arial"/>
          <w:szCs w:val="22"/>
        </w:rPr>
        <w:t>. The Settlement Instruction Type enables parties to identify the following transactions:</w:t>
      </w:r>
    </w:p>
    <w:p w:rsidR="003B0B0C" w:rsidRPr="007F394D" w:rsidRDefault="003B0B0C" w:rsidP="003B0B0C">
      <w:pPr>
        <w:jc w:val="both"/>
        <w:rPr>
          <w:rFonts w:cs="Arial"/>
          <w:b/>
          <w:szCs w:val="22"/>
        </w:rPr>
      </w:pPr>
    </w:p>
    <w:tbl>
      <w:tblPr>
        <w:tblStyle w:val="TableGrid"/>
        <w:tblW w:w="4900" w:type="pct"/>
        <w:tblLook w:val="04A0" w:firstRow="1" w:lastRow="0" w:firstColumn="1" w:lastColumn="0" w:noHBand="0" w:noVBand="1"/>
      </w:tblPr>
      <w:tblGrid>
        <w:gridCol w:w="1022"/>
        <w:gridCol w:w="2296"/>
        <w:gridCol w:w="6117"/>
      </w:tblGrid>
      <w:tr w:rsidR="003B0B0C" w:rsidRPr="007F394D" w:rsidTr="006619AB">
        <w:tc>
          <w:tcPr>
            <w:tcW w:w="650" w:type="pct"/>
          </w:tcPr>
          <w:p w:rsidR="003B0B0C" w:rsidRPr="007F394D" w:rsidRDefault="003B0B0C" w:rsidP="006619AB">
            <w:pPr>
              <w:rPr>
                <w:rFonts w:cs="Arial"/>
                <w:b/>
                <w:szCs w:val="22"/>
                <w:highlight w:val="lightGray"/>
              </w:rPr>
            </w:pPr>
            <w:r w:rsidRPr="007F394D">
              <w:rPr>
                <w:rFonts w:cs="Arial"/>
                <w:b/>
                <w:szCs w:val="22"/>
                <w:highlight w:val="lightGray"/>
              </w:rPr>
              <w:t>Code</w:t>
            </w:r>
          </w:p>
        </w:tc>
        <w:tc>
          <w:tcPr>
            <w:tcW w:w="1000" w:type="pct"/>
          </w:tcPr>
          <w:p w:rsidR="003B0B0C" w:rsidRPr="007F394D" w:rsidRDefault="003B0B0C" w:rsidP="006619AB">
            <w:pPr>
              <w:rPr>
                <w:rFonts w:cs="Arial"/>
                <w:b/>
                <w:noProof/>
                <w:szCs w:val="22"/>
                <w:highlight w:val="lightGray"/>
                <w:lang w:eastAsia="en-GB"/>
              </w:rPr>
            </w:pPr>
            <w:r w:rsidRPr="007F394D">
              <w:rPr>
                <w:rFonts w:cs="Arial"/>
                <w:b/>
                <w:noProof/>
                <w:szCs w:val="22"/>
                <w:highlight w:val="lightGray"/>
                <w:lang w:eastAsia="en-GB"/>
              </w:rPr>
              <w:t>Transaction Type</w:t>
            </w:r>
          </w:p>
        </w:tc>
        <w:tc>
          <w:tcPr>
            <w:tcW w:w="3350" w:type="pct"/>
          </w:tcPr>
          <w:p w:rsidR="003B0B0C" w:rsidRPr="007F394D" w:rsidRDefault="003B0B0C" w:rsidP="006619AB">
            <w:pPr>
              <w:rPr>
                <w:rFonts w:cs="Arial"/>
                <w:b/>
                <w:noProof/>
                <w:szCs w:val="22"/>
                <w:lang w:eastAsia="en-GB"/>
              </w:rPr>
            </w:pPr>
            <w:r w:rsidRPr="007F394D">
              <w:rPr>
                <w:rFonts w:cs="Arial"/>
                <w:b/>
                <w:noProof/>
                <w:szCs w:val="22"/>
                <w:highlight w:val="lightGray"/>
                <w:lang w:eastAsia="en-GB"/>
              </w:rPr>
              <w:t>Narrative</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szCs w:val="22"/>
              </w:rPr>
              <w:t>BSBK</w:t>
            </w:r>
          </w:p>
        </w:tc>
        <w:tc>
          <w:tcPr>
            <w:tcW w:w="1000" w:type="pct"/>
            <w:shd w:val="clear" w:color="auto" w:fill="FFFFFF"/>
            <w:hideMark/>
          </w:tcPr>
          <w:p w:rsidR="003B0B0C" w:rsidRPr="003B0B0C" w:rsidRDefault="003B0B0C" w:rsidP="006619AB">
            <w:pPr>
              <w:rPr>
                <w:rFonts w:cs="Arial"/>
                <w:szCs w:val="22"/>
              </w:rPr>
            </w:pPr>
            <w:r w:rsidRPr="003B0B0C">
              <w:rPr>
                <w:rFonts w:cs="Arial"/>
                <w:noProof/>
                <w:szCs w:val="22"/>
                <w:lang w:eastAsia="en-GB"/>
              </w:rPr>
              <w:t xml:space="preserve">    </w:t>
            </w:r>
            <w:r w:rsidRPr="003B0B0C">
              <w:rPr>
                <w:rFonts w:cs="Arial"/>
                <w:noProof/>
                <w:szCs w:val="22"/>
                <w:lang w:eastAsia="en-GB"/>
              </w:rPr>
              <w:drawing>
                <wp:inline distT="0" distB="0" distL="0" distR="0" wp14:anchorId="6BAA9850" wp14:editId="0AA22648">
                  <wp:extent cx="99060" cy="99060"/>
                  <wp:effectExtent l="0" t="0" r="0" b="0"/>
                  <wp:docPr id="113" name="Picture 113"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Buy Sell Back</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buy sell back transaction.</w:t>
            </w:r>
          </w:p>
        </w:tc>
      </w:tr>
      <w:tr w:rsidR="003B0B0C" w:rsidRPr="003B0B0C" w:rsidTr="006619AB">
        <w:tc>
          <w:tcPr>
            <w:tcW w:w="650" w:type="pct"/>
            <w:shd w:val="clear" w:color="auto" w:fill="FFFFFF"/>
            <w:hideMark/>
          </w:tcPr>
          <w:p w:rsidR="003B0B0C" w:rsidRPr="003B0B0C" w:rsidRDefault="003B0B0C" w:rsidP="006619AB">
            <w:pPr>
              <w:rPr>
                <w:rFonts w:cs="Arial"/>
                <w:szCs w:val="22"/>
              </w:rPr>
            </w:pPr>
            <w:r w:rsidRPr="003B0B0C">
              <w:rPr>
                <w:rFonts w:cs="Arial"/>
                <w:szCs w:val="22"/>
              </w:rPr>
              <w:t xml:space="preserve">   CLAI</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9A35D52" wp14:editId="5B3FB900">
                  <wp:extent cx="99060" cy="99060"/>
                  <wp:effectExtent l="0" t="0" r="0" b="0"/>
                  <wp:docPr id="110" name="Picture 110"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Market Claim</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Transaction resulting from a market claim.</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szCs w:val="22"/>
              </w:rPr>
              <w:t>CNCB</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6A92744" wp14:editId="1254359F">
                  <wp:extent cx="99060" cy="99060"/>
                  <wp:effectExtent l="0" t="0" r="0" b="0"/>
                  <wp:docPr id="107" name="Picture 10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Central Bank Co</w:t>
            </w:r>
            <w:r w:rsidRPr="003B0B0C">
              <w:rPr>
                <w:rFonts w:cs="Arial"/>
                <w:szCs w:val="22"/>
              </w:rPr>
              <w:t>l</w:t>
            </w:r>
            <w:r w:rsidRPr="003B0B0C">
              <w:rPr>
                <w:rFonts w:cs="Arial"/>
                <w:szCs w:val="22"/>
              </w:rPr>
              <w:t>lateral Operation</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collateral delivery/receipt to a National Central Bank for central bank credit operations.</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szCs w:val="22"/>
              </w:rPr>
              <w:t>COLI</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4399C70A" wp14:editId="7D759FE6">
                  <wp:extent cx="99060" cy="99060"/>
                  <wp:effectExtent l="0" t="0" r="0" b="0"/>
                  <wp:docPr id="104" name="Picture 10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Collateral In</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collateral transaction, form the point of view of the collateral taker or its agent.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4842F85" wp14:editId="7E1FC99E">
                  <wp:extent cx="99060" cy="99060"/>
                  <wp:effectExtent l="0" t="0" r="0" b="0"/>
                  <wp:docPr id="102" name="Picture 102"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COLO</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486BD78" wp14:editId="601F5CDD">
                  <wp:extent cx="99060" cy="99060"/>
                  <wp:effectExtent l="0" t="0" r="0" b="0"/>
                  <wp:docPr id="101" name="Picture 10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Collateral Out</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collateral transaction, form the point of view of the collateral giver or its agent.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E3A73EF" wp14:editId="137E7603">
                  <wp:extent cx="99060" cy="99060"/>
                  <wp:effectExtent l="0" t="0" r="0" b="0"/>
                  <wp:docPr id="99" name="Picture 99"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CONV</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58210ED" wp14:editId="19D04B03">
                  <wp:extent cx="99060" cy="99060"/>
                  <wp:effectExtent l="0" t="0" r="0" b="0"/>
                  <wp:docPr id="98" name="Picture 98"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DR Conversion</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depository receipt conversion.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6DA6FC1" wp14:editId="64FE2BC2">
                  <wp:extent cx="99060" cy="99060"/>
                  <wp:effectExtent l="0" t="0" r="0" b="0"/>
                  <wp:docPr id="96" name="Picture 96"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ETFT</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5E199DB" wp14:editId="3AD81B02">
                  <wp:extent cx="99060" cy="99060"/>
                  <wp:effectExtent l="0" t="0" r="0" b="0"/>
                  <wp:docPr id="95" name="Picture 95"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Exchange Traded Funds</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an exchange traded fund (ETF) creation or r</w:t>
            </w:r>
            <w:r w:rsidRPr="003B0B0C">
              <w:rPr>
                <w:rFonts w:cs="Arial"/>
                <w:szCs w:val="22"/>
              </w:rPr>
              <w:t>e</w:t>
            </w:r>
            <w:r w:rsidRPr="003B0B0C">
              <w:rPr>
                <w:rFonts w:cs="Arial"/>
                <w:szCs w:val="22"/>
              </w:rPr>
              <w:t>demption.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F90FB43" wp14:editId="48040385">
                  <wp:extent cx="99060" cy="99060"/>
                  <wp:effectExtent l="0" t="0" r="0" b="0"/>
                  <wp:docPr id="93" name="Picture 93"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FCTA</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5D07D869" wp14:editId="11061ED8">
                  <wp:extent cx="99060" cy="99060"/>
                  <wp:effectExtent l="0" t="0" r="0" b="0"/>
                  <wp:docPr id="92" name="Picture 92"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Factor Update</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factor update.</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lastRenderedPageBreak/>
              <w:drawing>
                <wp:inline distT="0" distB="0" distL="0" distR="0" wp14:anchorId="32DA111F" wp14:editId="72CFA521">
                  <wp:extent cx="99060" cy="99060"/>
                  <wp:effectExtent l="0" t="0" r="0" b="0"/>
                  <wp:docPr id="90" name="Picture 90"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INSP</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2FEDF26" wp14:editId="26C36788">
                  <wp:extent cx="99060" cy="99060"/>
                  <wp:effectExtent l="0" t="0" r="0" b="0"/>
                  <wp:docPr id="89" name="Picture 89"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Move of Stock</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movement of shares into or out of a pooled account.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167A51F" wp14:editId="7036727F">
                  <wp:extent cx="99060" cy="99060"/>
                  <wp:effectExtent l="0" t="0" r="0" b="0"/>
                  <wp:docPr id="87" name="Picture 8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ISSU</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3D362FA" wp14:editId="0F88FFCB">
                  <wp:extent cx="99060" cy="99060"/>
                  <wp:effectExtent l="0" t="0" r="0" b="0"/>
                  <wp:docPr id="86" name="Picture 86"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Issuance</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issuance of a security such as an equity or a depository receipt.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5C9C2AD" wp14:editId="783E159A">
                  <wp:extent cx="99060" cy="99060"/>
                  <wp:effectExtent l="0" t="0" r="0" b="0"/>
                  <wp:docPr id="84" name="Picture 8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MKDW</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0CF9BFA" wp14:editId="379F7001">
                  <wp:extent cx="99060" cy="99060"/>
                  <wp:effectExtent l="0" t="0" r="0" b="0"/>
                  <wp:docPr id="83" name="Picture 83"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Mark-Down</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decrease of positions held by an ICSD at the common depository due to custody operations (repurchase, pre-release, proceed of corp. event realigned).</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A98BA51" wp14:editId="5030A691">
                  <wp:extent cx="99060" cy="99060"/>
                  <wp:effectExtent l="0" t="0" r="0" b="0"/>
                  <wp:docPr id="81" name="Picture 8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MKUP</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572ED27" wp14:editId="5500E142">
                  <wp:extent cx="99060" cy="99060"/>
                  <wp:effectExtent l="0" t="0" r="0" b="0"/>
                  <wp:docPr id="80" name="Picture 80"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Mark-Up</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increase of positions held by an ICSD at the common depository due to custody operations (repurchase, pre-release, proceed of corporate event realigned).</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DCE96FE" wp14:editId="198344F9">
                  <wp:extent cx="99060" cy="99060"/>
                  <wp:effectExtent l="0" t="0" r="0" b="0"/>
                  <wp:docPr id="78" name="Picture 78"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NETT</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5BF9CEDC" wp14:editId="1981B5ED">
                  <wp:extent cx="99060" cy="99060"/>
                  <wp:effectExtent l="0" t="0" r="0" b="0"/>
                  <wp:docPr id="77" name="Picture 7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Netting</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netting of settlement instructions.</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02CFD12" wp14:editId="78F56950">
                  <wp:extent cx="99060" cy="99060"/>
                  <wp:effectExtent l="0" t="0" r="0" b="0"/>
                  <wp:docPr id="75" name="Picture 75"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NSYN</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9D610BA" wp14:editId="244CBAB7">
                  <wp:extent cx="99060" cy="99060"/>
                  <wp:effectExtent l="0" t="0" r="0" b="0"/>
                  <wp:docPr id="74" name="Picture 7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Non Syndicated</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issue of medium and short term paper (CP, CD, MTN, notes ...) under a program and without syndic</w:t>
            </w:r>
            <w:r w:rsidRPr="003B0B0C">
              <w:rPr>
                <w:rFonts w:cs="Arial"/>
                <w:szCs w:val="22"/>
              </w:rPr>
              <w:t>a</w:t>
            </w:r>
            <w:r w:rsidRPr="003B0B0C">
              <w:rPr>
                <w:rFonts w:cs="Arial"/>
                <w:szCs w:val="22"/>
              </w:rPr>
              <w:t>tion arrangement.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EA3BDCC" wp14:editId="5AB5013E">
                  <wp:extent cx="99060" cy="99060"/>
                  <wp:effectExtent l="0" t="0" r="0" b="0"/>
                  <wp:docPr id="72" name="Picture 72"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OWNE</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CFD81F6" wp14:editId="546F9D6C">
                  <wp:extent cx="99060" cy="99060"/>
                  <wp:effectExtent l="0" t="0" r="0" b="0"/>
                  <wp:docPr id="71" name="Picture 7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External Account Transfer</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an account transfer involving more than one instructing party (messages sender) and/or account servicer (messages receiver).</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58F71704" wp14:editId="1A3AEC0B">
                  <wp:extent cx="99060" cy="99060"/>
                  <wp:effectExtent l="0" t="0" r="0" b="0"/>
                  <wp:docPr id="69" name="Picture 69"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OWNI</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17E1193" wp14:editId="3C751B5B">
                  <wp:extent cx="99060" cy="99060"/>
                  <wp:effectExtent l="0" t="0" r="0" b="0"/>
                  <wp:docPr id="68" name="Picture 68"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Internal Account Transfer</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an account transfer involving one instructing party (messages sender) at one account servicer (messages receiver).</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3A73B8F" wp14:editId="71A4E46B">
                  <wp:extent cx="99060" cy="99060"/>
                  <wp:effectExtent l="0" t="0" r="0" b="0"/>
                  <wp:docPr id="66" name="Picture 66"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PAIR</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5DDBC64B" wp14:editId="53531AF7">
                  <wp:extent cx="99060" cy="99060"/>
                  <wp:effectExtent l="0" t="0" r="0" b="0"/>
                  <wp:docPr id="65" name="Picture 65"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Pair-Off</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pair-off: the transaction is paired off and netted against one or more previous transactions.</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63E48E7" wp14:editId="0E7F9139">
                  <wp:extent cx="99060" cy="99060"/>
                  <wp:effectExtent l="0" t="0" r="0" b="0"/>
                  <wp:docPr id="63" name="Picture 63"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PLAC</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4EF3003D" wp14:editId="5B5CF767">
                  <wp:extent cx="99060" cy="99060"/>
                  <wp:effectExtent l="0" t="0" r="0" b="0"/>
                  <wp:docPr id="62" name="Picture 62"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Placement</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placement/new issue of a financial instr</w:t>
            </w:r>
            <w:r w:rsidRPr="003B0B0C">
              <w:rPr>
                <w:rFonts w:cs="Arial"/>
                <w:szCs w:val="22"/>
              </w:rPr>
              <w:t>u</w:t>
            </w:r>
            <w:r w:rsidRPr="003B0B0C">
              <w:rPr>
                <w:rFonts w:cs="Arial"/>
                <w:szCs w:val="22"/>
              </w:rPr>
              <w:t>ment.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88C230E" wp14:editId="5329947F">
                  <wp:extent cx="99060" cy="99060"/>
                  <wp:effectExtent l="0" t="0" r="0" b="0"/>
                  <wp:docPr id="60" name="Picture 60"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PORT</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D329FC1" wp14:editId="1A27A43B">
                  <wp:extent cx="99060" cy="99060"/>
                  <wp:effectExtent l="0" t="0" r="0" b="0"/>
                  <wp:docPr id="59" name="Picture 59"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Portfolio Move</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portfolio move from one investment manager to another and/or from an account servicer to another. It is generally charged differently than another account transfer (OWNE, OWNI, INSP), hence the need to identify this type of transfer as such.</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DD41B4F" wp14:editId="4D28A886">
                  <wp:extent cx="99060" cy="99060"/>
                  <wp:effectExtent l="0" t="0" r="0" b="0"/>
                  <wp:docPr id="57" name="Picture 5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REAL</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BD5FC11" wp14:editId="4B33D46B">
                  <wp:extent cx="99060" cy="99060"/>
                  <wp:effectExtent l="0" t="0" r="0" b="0"/>
                  <wp:docPr id="56" name="Picture 56"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Realignment</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realignment of positions.</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E68E836" wp14:editId="39A12334">
                  <wp:extent cx="99060" cy="99060"/>
                  <wp:effectExtent l="0" t="0" r="0" b="0"/>
                  <wp:docPr id="54" name="Picture 5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REDI</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5D05595" wp14:editId="54703136">
                  <wp:extent cx="99060" cy="99060"/>
                  <wp:effectExtent l="0" t="0" r="0" b="0"/>
                  <wp:docPr id="53" name="Picture 53"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Withdrawal</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withdrawal of specified amounts from spec</w:t>
            </w:r>
            <w:r w:rsidRPr="003B0B0C">
              <w:rPr>
                <w:rFonts w:cs="Arial"/>
                <w:szCs w:val="22"/>
              </w:rPr>
              <w:t>i</w:t>
            </w:r>
            <w:r w:rsidRPr="003B0B0C">
              <w:rPr>
                <w:rFonts w:cs="Arial"/>
                <w:szCs w:val="22"/>
              </w:rPr>
              <w:t>fied sub-accounts.</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F1CB6A9" wp14:editId="3B986DA0">
                  <wp:extent cx="99060" cy="99060"/>
                  <wp:effectExtent l="0" t="0" r="0" b="0"/>
                  <wp:docPr id="51" name="Picture 5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REDM</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1B2731B" wp14:editId="15F6C6CD">
                  <wp:extent cx="99060" cy="99060"/>
                  <wp:effectExtent l="0" t="0" r="0" b="0"/>
                  <wp:docPr id="50" name="Picture 50"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Redemption (Funds)</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redemption of Funds (Funds Industry ONLY).</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73560D8" wp14:editId="15D1050E">
                  <wp:extent cx="99060" cy="99060"/>
                  <wp:effectExtent l="0" t="0" r="0" b="0"/>
                  <wp:docPr id="48" name="Picture 48"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RELE</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EBBA19C" wp14:editId="4F33A800">
                  <wp:extent cx="99060" cy="99060"/>
                  <wp:effectExtent l="0" t="0" r="0" b="0"/>
                  <wp:docPr id="47" name="Picture 4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DR R</w:t>
            </w:r>
            <w:r w:rsidRPr="003B0B0C">
              <w:rPr>
                <w:rFonts w:cs="Arial"/>
                <w:szCs w:val="22"/>
              </w:rPr>
              <w:t>e</w:t>
            </w:r>
            <w:r w:rsidRPr="003B0B0C">
              <w:rPr>
                <w:rFonts w:cs="Arial"/>
                <w:szCs w:val="22"/>
              </w:rPr>
              <w:t>lease/Cancellation</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release (into/from local) of Depository Receipt operation.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BC0E909" wp14:editId="02B8BA5E">
                  <wp:extent cx="99060" cy="99060"/>
                  <wp:effectExtent l="0" t="0" r="0" b="0"/>
                  <wp:docPr id="45" name="Picture 45"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REPU</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3D24F31" wp14:editId="3634B045">
                  <wp:extent cx="99060" cy="99060"/>
                  <wp:effectExtent l="0" t="0" r="0" b="0"/>
                  <wp:docPr id="44" name="Picture 4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Repo</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repurchase agreement transaction.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E5B0AA6" wp14:editId="25B44E5C">
                  <wp:extent cx="99060" cy="99060"/>
                  <wp:effectExtent l="0" t="0" r="0" b="0"/>
                  <wp:docPr id="42" name="Picture 42"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RODE</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12EE0EA" wp14:editId="4E771B0B">
                  <wp:extent cx="99060" cy="99060"/>
                  <wp:effectExtent l="0" t="0" r="0" b="0"/>
                  <wp:docPr id="41" name="Picture 4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Return of Delivery Without Matching</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return of financial instruments resulting from a rejected delivery without matching operation.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szCs w:val="22"/>
              </w:rPr>
              <w:t xml:space="preserve">   RVPO</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4A554B03" wp14:editId="452BA002">
                  <wp:extent cx="99060" cy="99060"/>
                  <wp:effectExtent l="0" t="0" r="0" b="0"/>
                  <wp:docPr id="38" name="Picture 38"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Reverse Repo</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reverse repurchase agreement transaction.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5A65879" wp14:editId="499CFB70">
                  <wp:extent cx="99060" cy="99060"/>
                  <wp:effectExtent l="0" t="0" r="0" b="0"/>
                  <wp:docPr id="36" name="Picture 36"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SBBK</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666DD98" wp14:editId="534FC4E4">
                  <wp:extent cx="99060" cy="99060"/>
                  <wp:effectExtent l="0" t="0" r="0" b="0"/>
                  <wp:docPr id="35" name="Picture 35"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Sell Buy Back</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sell buy back transaction.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6415345" wp14:editId="03243BE3">
                  <wp:extent cx="99060" cy="99060"/>
                  <wp:effectExtent l="0" t="0" r="0" b="0"/>
                  <wp:docPr id="33" name="Picture 33"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SBRE</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201A2153" wp14:editId="257D26ED">
                  <wp:extent cx="99060" cy="99060"/>
                  <wp:effectExtent l="0" t="0" r="0" b="0"/>
                  <wp:docPr id="32" name="Picture 32"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Borrowing Reall</w:t>
            </w:r>
            <w:r w:rsidRPr="003B0B0C">
              <w:rPr>
                <w:rFonts w:cs="Arial"/>
                <w:szCs w:val="22"/>
              </w:rPr>
              <w:t>o</w:t>
            </w:r>
            <w:r w:rsidRPr="003B0B0C">
              <w:rPr>
                <w:rFonts w:cs="Arial"/>
                <w:szCs w:val="22"/>
              </w:rPr>
              <w:t>cation</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Internal reallocation of a borrowed holding from one saf</w:t>
            </w:r>
            <w:r w:rsidRPr="003B0B0C">
              <w:rPr>
                <w:rFonts w:cs="Arial"/>
                <w:szCs w:val="22"/>
              </w:rPr>
              <w:t>e</w:t>
            </w:r>
            <w:r w:rsidRPr="003B0B0C">
              <w:rPr>
                <w:rFonts w:cs="Arial"/>
                <w:szCs w:val="22"/>
              </w:rPr>
              <w:t>keeping account to another.</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4D4B1E4D" wp14:editId="55D63F65">
                  <wp:extent cx="99060" cy="99060"/>
                  <wp:effectExtent l="0" t="0" r="0" b="0"/>
                  <wp:docPr id="30" name="Picture 30"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SECB</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74AF437" wp14:editId="31879263">
                  <wp:extent cx="99060" cy="99060"/>
                  <wp:effectExtent l="0" t="0" r="0" b="0"/>
                  <wp:docPr id="29" name="Picture 29"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Securities Borro</w:t>
            </w:r>
            <w:r w:rsidRPr="003B0B0C">
              <w:rPr>
                <w:rFonts w:cs="Arial"/>
                <w:szCs w:val="22"/>
              </w:rPr>
              <w:t>w</w:t>
            </w:r>
            <w:r w:rsidRPr="003B0B0C">
              <w:rPr>
                <w:rFonts w:cs="Arial"/>
                <w:szCs w:val="22"/>
              </w:rPr>
              <w:t>ing</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securities borrowing operation.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907A07B" wp14:editId="74A45138">
                  <wp:extent cx="99060" cy="99060"/>
                  <wp:effectExtent l="0" t="0" r="0" b="0"/>
                  <wp:docPr id="27" name="Picture 2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SECL</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5ECCB692" wp14:editId="6E84E829">
                  <wp:extent cx="99060" cy="99060"/>
                  <wp:effectExtent l="0" t="0" r="0" b="0"/>
                  <wp:docPr id="26" name="Picture 26"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Securities Lending</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securities lending operation.</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BCB6706" wp14:editId="453C543B">
                  <wp:extent cx="99060" cy="99060"/>
                  <wp:effectExtent l="0" t="0" r="0" b="0"/>
                  <wp:docPr id="24" name="Picture 2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SLRE</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678296F" wp14:editId="3ADA6489">
                  <wp:extent cx="99060" cy="99060"/>
                  <wp:effectExtent l="0" t="0" r="0" b="0"/>
                  <wp:docPr id="23" name="Picture 23"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Lending Realloc</w:t>
            </w:r>
            <w:r w:rsidRPr="003B0B0C">
              <w:rPr>
                <w:rFonts w:cs="Arial"/>
                <w:szCs w:val="22"/>
              </w:rPr>
              <w:t>a</w:t>
            </w:r>
            <w:r w:rsidRPr="003B0B0C">
              <w:rPr>
                <w:rFonts w:cs="Arial"/>
                <w:szCs w:val="22"/>
              </w:rPr>
              <w:t>tion</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Internal reallocation of a holding on loan from one safekee</w:t>
            </w:r>
            <w:r w:rsidRPr="003B0B0C">
              <w:rPr>
                <w:rFonts w:cs="Arial"/>
                <w:szCs w:val="22"/>
              </w:rPr>
              <w:t>p</w:t>
            </w:r>
            <w:r w:rsidRPr="003B0B0C">
              <w:rPr>
                <w:rFonts w:cs="Arial"/>
                <w:szCs w:val="22"/>
              </w:rPr>
              <w:t>ing account to another.</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74FB41C" wp14:editId="77BD75ED">
                  <wp:extent cx="99060" cy="99060"/>
                  <wp:effectExtent l="0" t="0" r="0" b="0"/>
                  <wp:docPr id="21" name="Picture 2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SUBS</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3A620A8C" wp14:editId="5E3B63AA">
                  <wp:extent cx="99060" cy="99060"/>
                  <wp:effectExtent l="0" t="0" r="0" b="0"/>
                  <wp:docPr id="20" name="Picture 20"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 xml:space="preserve">Subscription </w:t>
            </w:r>
            <w:r w:rsidRPr="003B0B0C">
              <w:rPr>
                <w:rFonts w:cs="Arial"/>
                <w:szCs w:val="22"/>
              </w:rPr>
              <w:lastRenderedPageBreak/>
              <w:t>(Funds)</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lastRenderedPageBreak/>
              <w:t>Relates to a subscription to funds (Funds Industry ONLY).</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lastRenderedPageBreak/>
              <w:drawing>
                <wp:inline distT="0" distB="0" distL="0" distR="0" wp14:anchorId="276B638D" wp14:editId="5DD6D630">
                  <wp:extent cx="99060" cy="99060"/>
                  <wp:effectExtent l="0" t="0" r="0" b="0"/>
                  <wp:docPr id="18" name="Picture 18"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SYND</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5E3D199" wp14:editId="5FEC8C1C">
                  <wp:extent cx="99060" cy="99060"/>
                  <wp:effectExtent l="0" t="0" r="0" b="0"/>
                  <wp:docPr id="17" name="Picture 1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Syndicate of U</w:t>
            </w:r>
            <w:r w:rsidRPr="003B0B0C">
              <w:rPr>
                <w:rFonts w:cs="Arial"/>
                <w:szCs w:val="22"/>
              </w:rPr>
              <w:t>n</w:t>
            </w:r>
            <w:r w:rsidRPr="003B0B0C">
              <w:rPr>
                <w:rFonts w:cs="Arial"/>
                <w:szCs w:val="22"/>
              </w:rPr>
              <w:t>derwriters</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issue of financial instruments through a sy</w:t>
            </w:r>
            <w:r w:rsidRPr="003B0B0C">
              <w:rPr>
                <w:rFonts w:cs="Arial"/>
                <w:szCs w:val="22"/>
              </w:rPr>
              <w:t>n</w:t>
            </w:r>
            <w:r w:rsidRPr="003B0B0C">
              <w:rPr>
                <w:rFonts w:cs="Arial"/>
                <w:szCs w:val="22"/>
              </w:rPr>
              <w:t>dicate of underwriters and a Lead Manager.</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0C7EA7D" wp14:editId="607B687E">
                  <wp:extent cx="99060" cy="99060"/>
                  <wp:effectExtent l="0" t="0" r="0" b="0"/>
                  <wp:docPr id="15" name="Picture 15"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TBAC</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964949E" wp14:editId="22A6725A">
                  <wp:extent cx="99060" cy="99060"/>
                  <wp:effectExtent l="0" t="0" r="0" b="0"/>
                  <wp:docPr id="14" name="Picture 1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TBA Closing</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To Be Announced (TBA) closing trade.</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67DB166" wp14:editId="7F0B7390">
                  <wp:extent cx="99060" cy="99060"/>
                  <wp:effectExtent l="0" t="0" r="0" b="0"/>
                  <wp:docPr id="12" name="Picture 12"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TRAD</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755D4F86" wp14:editId="17C0BD65">
                  <wp:extent cx="99060" cy="99060"/>
                  <wp:effectExtent l="0" t="0" r="0" b="0"/>
                  <wp:docPr id="11" name="Picture 1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Trade</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the settlement of a trade.</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582E8CF4" wp14:editId="0CE24E80">
                  <wp:extent cx="99060" cy="99060"/>
                  <wp:effectExtent l="0" t="0" r="0" b="0"/>
                  <wp:docPr id="9" name="Picture 9"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TRPO</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60EA4084" wp14:editId="15B9F4C0">
                  <wp:extent cx="99060" cy="99060"/>
                  <wp:effectExtent l="0" t="0" r="0" b="0"/>
                  <wp:docPr id="8" name="Picture 8"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Triparty Repo</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triparty repurchase agreement.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9EF39B3" wp14:editId="09855A9A">
                  <wp:extent cx="99060" cy="99060"/>
                  <wp:effectExtent l="0" t="0" r="0" b="0"/>
                  <wp:docPr id="111" name="Picture 111"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TRVO</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5BF17FDD" wp14:editId="5AC32AC8">
                  <wp:extent cx="99060" cy="99060"/>
                  <wp:effectExtent l="0" t="0" r="0" b="0"/>
                  <wp:docPr id="5" name="Picture 5"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Triparty Reverse Repo</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triparty reverse repurchase agreement.</w:t>
            </w:r>
          </w:p>
        </w:tc>
      </w:tr>
      <w:tr w:rsidR="003B0B0C" w:rsidRPr="003B0B0C" w:rsidTr="006619AB">
        <w:tc>
          <w:tcPr>
            <w:tcW w:w="65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0C4D3145" wp14:editId="0867EC27">
                  <wp:extent cx="99060" cy="99060"/>
                  <wp:effectExtent l="0" t="0" r="0" b="0"/>
                  <wp:docPr id="117" name="Picture 117"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TURN</w:t>
            </w:r>
          </w:p>
        </w:tc>
        <w:tc>
          <w:tcPr>
            <w:tcW w:w="1000" w:type="pct"/>
            <w:shd w:val="clear" w:color="auto" w:fill="FFFFFF"/>
            <w:hideMark/>
          </w:tcPr>
          <w:p w:rsidR="003B0B0C" w:rsidRPr="003B0B0C" w:rsidRDefault="003B0B0C" w:rsidP="006619AB">
            <w:pPr>
              <w:jc w:val="center"/>
              <w:rPr>
                <w:rFonts w:cs="Arial"/>
                <w:szCs w:val="22"/>
              </w:rPr>
            </w:pPr>
            <w:r w:rsidRPr="003B0B0C">
              <w:rPr>
                <w:rFonts w:cs="Arial"/>
                <w:noProof/>
                <w:szCs w:val="22"/>
                <w:lang w:eastAsia="en-GB"/>
              </w:rPr>
              <w:drawing>
                <wp:inline distT="0" distB="0" distL="0" distR="0" wp14:anchorId="15DB3D9B" wp14:editId="16D727F2">
                  <wp:extent cx="99060" cy="99060"/>
                  <wp:effectExtent l="0" t="0" r="0" b="0"/>
                  <wp:docPr id="114" name="Picture 114" descr="cid:image003.png@01CFB7B8.B3AA6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id:image003.png@01CFB7B8.B3AA6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B0B0C">
              <w:rPr>
                <w:rFonts w:cs="Arial"/>
                <w:szCs w:val="22"/>
              </w:rPr>
              <w:t>Turnaround</w:t>
            </w:r>
          </w:p>
        </w:tc>
        <w:tc>
          <w:tcPr>
            <w:tcW w:w="3350" w:type="pct"/>
            <w:shd w:val="clear" w:color="auto" w:fill="FFFFFF"/>
            <w:hideMark/>
          </w:tcPr>
          <w:p w:rsidR="003B0B0C" w:rsidRPr="003B0B0C" w:rsidRDefault="003B0B0C" w:rsidP="006619AB">
            <w:pPr>
              <w:rPr>
                <w:rFonts w:cs="Arial"/>
                <w:szCs w:val="22"/>
              </w:rPr>
            </w:pPr>
            <w:r w:rsidRPr="003B0B0C">
              <w:rPr>
                <w:rFonts w:cs="Arial"/>
                <w:szCs w:val="22"/>
              </w:rPr>
              <w:t>Relates to a turnaround: the same security is bought and sold to settle the same day, to or from different brokers.</w:t>
            </w:r>
          </w:p>
        </w:tc>
      </w:tr>
    </w:tbl>
    <w:p w:rsidR="003B0B0C" w:rsidRPr="003B0B0C" w:rsidRDefault="003B0B0C" w:rsidP="003B0B0C">
      <w:pPr>
        <w:jc w:val="both"/>
        <w:rPr>
          <w:rStyle w:val="SubtleEmphasis"/>
          <w:rFonts w:cs="Arial"/>
          <w:i/>
          <w:sz w:val="22"/>
          <w:szCs w:val="22"/>
        </w:rPr>
      </w:pPr>
    </w:p>
    <w:p w:rsidR="003B0B0C" w:rsidRPr="003B0B0C" w:rsidRDefault="003B0B0C" w:rsidP="003B0B0C">
      <w:pPr>
        <w:autoSpaceDE w:val="0"/>
        <w:autoSpaceDN w:val="0"/>
        <w:adjustRightInd w:val="0"/>
        <w:jc w:val="both"/>
        <w:rPr>
          <w:rFonts w:cs="Arial"/>
          <w:bCs/>
          <w:color w:val="000000"/>
          <w:szCs w:val="22"/>
        </w:rPr>
      </w:pPr>
      <w:r w:rsidRPr="003B0B0C">
        <w:rPr>
          <w:rFonts w:cs="Arial"/>
          <w:bCs/>
          <w:color w:val="000000"/>
          <w:szCs w:val="22"/>
        </w:rPr>
        <w:t>It is essential that market practice, which has been developed for the use of the above transa</w:t>
      </w:r>
      <w:r w:rsidRPr="003B0B0C">
        <w:rPr>
          <w:rFonts w:cs="Arial"/>
          <w:bCs/>
          <w:color w:val="000000"/>
          <w:szCs w:val="22"/>
        </w:rPr>
        <w:t>c</w:t>
      </w:r>
      <w:r w:rsidRPr="003B0B0C">
        <w:rPr>
          <w:rFonts w:cs="Arial"/>
          <w:bCs/>
          <w:color w:val="000000"/>
          <w:szCs w:val="22"/>
        </w:rPr>
        <w:t xml:space="preserve">tion type identifiers, is correctly used in all cases.  </w:t>
      </w:r>
    </w:p>
    <w:p w:rsidR="003B0B0C" w:rsidRDefault="00783205" w:rsidP="003B0B0C">
      <w:pPr>
        <w:autoSpaceDE w:val="0"/>
        <w:autoSpaceDN w:val="0"/>
        <w:adjustRightInd w:val="0"/>
        <w:jc w:val="both"/>
        <w:rPr>
          <w:rFonts w:cs="Arial"/>
          <w:bCs/>
          <w:color w:val="000000"/>
          <w:szCs w:val="22"/>
        </w:rPr>
      </w:pPr>
      <w:r>
        <w:rPr>
          <w:rFonts w:cs="Arial"/>
          <w:bCs/>
          <w:color w:val="000000"/>
          <w:szCs w:val="22"/>
        </w:rPr>
        <w:t>S</w:t>
      </w:r>
      <w:r w:rsidR="003B0B0C" w:rsidRPr="003B0B0C">
        <w:rPr>
          <w:rFonts w:cs="Arial"/>
          <w:bCs/>
          <w:color w:val="000000"/>
          <w:szCs w:val="22"/>
        </w:rPr>
        <w:t>hould new identifiers be required</w:t>
      </w:r>
      <w:r>
        <w:rPr>
          <w:rFonts w:cs="Arial"/>
          <w:bCs/>
          <w:color w:val="000000"/>
          <w:szCs w:val="22"/>
        </w:rPr>
        <w:t>,</w:t>
      </w:r>
      <w:r w:rsidR="003B0B0C" w:rsidRPr="003B0B0C">
        <w:rPr>
          <w:rFonts w:cs="Arial"/>
          <w:bCs/>
          <w:color w:val="000000"/>
          <w:szCs w:val="22"/>
        </w:rPr>
        <w:t xml:space="preserve"> </w:t>
      </w:r>
      <w:r>
        <w:rPr>
          <w:rFonts w:cs="Arial"/>
          <w:bCs/>
          <w:color w:val="000000"/>
          <w:szCs w:val="22"/>
        </w:rPr>
        <w:t>w</w:t>
      </w:r>
      <w:r w:rsidRPr="003B0B0C">
        <w:rPr>
          <w:rFonts w:cs="Arial"/>
          <w:bCs/>
          <w:color w:val="000000"/>
          <w:szCs w:val="22"/>
        </w:rPr>
        <w:t>e would also strongly urge that</w:t>
      </w:r>
      <w:r>
        <w:rPr>
          <w:rFonts w:cs="Arial"/>
          <w:bCs/>
          <w:color w:val="000000"/>
          <w:szCs w:val="22"/>
        </w:rPr>
        <w:t xml:space="preserve"> they</w:t>
      </w:r>
      <w:r w:rsidR="003B0B0C" w:rsidRPr="003B0B0C">
        <w:rPr>
          <w:rFonts w:cs="Arial"/>
          <w:bCs/>
          <w:color w:val="000000"/>
          <w:szCs w:val="22"/>
        </w:rPr>
        <w:t xml:space="preserve"> are developed through the official ISO process (see our comments below on CSD Record Keeping).</w:t>
      </w:r>
    </w:p>
    <w:p w:rsidR="005D6DF9" w:rsidRPr="003B0B0C" w:rsidRDefault="005D6DF9" w:rsidP="003B0B0C">
      <w:pPr>
        <w:autoSpaceDE w:val="0"/>
        <w:autoSpaceDN w:val="0"/>
        <w:adjustRightInd w:val="0"/>
        <w:jc w:val="both"/>
        <w:rPr>
          <w:rFonts w:cs="Arial"/>
          <w:b/>
          <w:bCs/>
          <w:color w:val="000000"/>
          <w:szCs w:val="22"/>
        </w:rPr>
      </w:pPr>
    </w:p>
    <w:permEnd w:id="184113144"/>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411848" w:rsidRDefault="00411848" w:rsidP="00D12AFD">
      <w:pPr>
        <w:rPr>
          <w:rStyle w:val="SubtleEmphasis"/>
          <w:i/>
          <w:szCs w:val="22"/>
        </w:rPr>
      </w:pPr>
      <w:permStart w:id="472125691" w:edGrp="everyone"/>
      <w:r w:rsidRPr="00411848">
        <w:rPr>
          <w:rStyle w:val="SubtleEmphasis"/>
          <w:b w:val="0"/>
          <w:sz w:val="22"/>
          <w:szCs w:val="22"/>
        </w:rPr>
        <w:t xml:space="preserve">Many of the measures to prevent settlement fails contained in the RTS in Chapter II will be </w:t>
      </w:r>
      <w:r w:rsidR="002E5EBD" w:rsidRPr="00411848">
        <w:rPr>
          <w:rStyle w:val="SubtleEmphasis"/>
          <w:b w:val="0"/>
          <w:sz w:val="22"/>
          <w:szCs w:val="22"/>
        </w:rPr>
        <w:t xml:space="preserve">more effective </w:t>
      </w:r>
      <w:r w:rsidRPr="00411848">
        <w:rPr>
          <w:rStyle w:val="SubtleEmphasis"/>
          <w:b w:val="0"/>
          <w:sz w:val="22"/>
          <w:szCs w:val="22"/>
        </w:rPr>
        <w:t>operationally with the use of harmonised standards by CSDs and their participants (particularly given the n</w:t>
      </w:r>
      <w:r w:rsidR="002E5EBD">
        <w:rPr>
          <w:rStyle w:val="SubtleEmphasis"/>
          <w:b w:val="0"/>
          <w:sz w:val="22"/>
          <w:szCs w:val="22"/>
        </w:rPr>
        <w:t>e</w:t>
      </w:r>
      <w:r w:rsidRPr="00411848">
        <w:rPr>
          <w:rStyle w:val="SubtleEmphasis"/>
          <w:b w:val="0"/>
          <w:sz w:val="22"/>
          <w:szCs w:val="22"/>
        </w:rPr>
        <w:t xml:space="preserve">ed to encourage cross-border links </w:t>
      </w:r>
      <w:r w:rsidR="002E5EBD">
        <w:rPr>
          <w:rStyle w:val="SubtleEmphasis"/>
          <w:b w:val="0"/>
          <w:sz w:val="22"/>
          <w:szCs w:val="22"/>
        </w:rPr>
        <w:t>through which</w:t>
      </w:r>
      <w:r w:rsidRPr="00411848">
        <w:rPr>
          <w:rStyle w:val="SubtleEmphasis"/>
          <w:b w:val="0"/>
          <w:sz w:val="22"/>
          <w:szCs w:val="22"/>
        </w:rPr>
        <w:t xml:space="preserve"> many participants </w:t>
      </w:r>
      <w:r w:rsidR="002E5EBD">
        <w:rPr>
          <w:rStyle w:val="SubtleEmphasis"/>
          <w:b w:val="0"/>
          <w:sz w:val="22"/>
          <w:szCs w:val="22"/>
        </w:rPr>
        <w:t xml:space="preserve">can </w:t>
      </w:r>
      <w:r w:rsidRPr="00411848">
        <w:rPr>
          <w:rStyle w:val="SubtleEmphasis"/>
          <w:b w:val="0"/>
          <w:sz w:val="22"/>
          <w:szCs w:val="22"/>
        </w:rPr>
        <w:t>interact with several CSDs, and to support new models such as ‘Investor CSDs’</w:t>
      </w:r>
      <w:r w:rsidRPr="00C23C61">
        <w:rPr>
          <w:rStyle w:val="SubtleEmphasis"/>
          <w:b w:val="0"/>
          <w:szCs w:val="22"/>
        </w:rPr>
        <w:t>)</w:t>
      </w:r>
      <w:r w:rsidRPr="00067FBF">
        <w:rPr>
          <w:rStyle w:val="SubtleEmphasis"/>
          <w:i/>
          <w:szCs w:val="22"/>
        </w:rPr>
        <w:t xml:space="preserve">. </w:t>
      </w:r>
    </w:p>
    <w:permEnd w:id="472125691"/>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124278" w:rsidP="00124278">
      <w:permStart w:id="1965111275" w:edGrp="everyone"/>
      <w:r>
        <w:t>TYPE YOUR TEXT HERE</w:t>
      </w:r>
    </w:p>
    <w:permEnd w:id="1965111275"/>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124278" w:rsidRDefault="00124278" w:rsidP="00124278">
      <w:permStart w:id="594692208" w:edGrp="everyone"/>
      <w:r>
        <w:t>TYPE YOUR TEXT HERE</w:t>
      </w:r>
    </w:p>
    <w:permEnd w:id="594692208"/>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124278" w:rsidRDefault="00124278" w:rsidP="00124278">
      <w:permStart w:id="1692432240" w:edGrp="everyone"/>
      <w:r>
        <w:lastRenderedPageBreak/>
        <w:t>TYPE YOUR TEXT HERE</w:t>
      </w:r>
    </w:p>
    <w:permEnd w:id="1692432240"/>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124278" w:rsidP="00124278">
      <w:permStart w:id="1406613883" w:edGrp="everyone"/>
      <w:r>
        <w:t>TYPE YOUR TEXT HERE</w:t>
      </w:r>
    </w:p>
    <w:permEnd w:id="1406613883"/>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124278" w:rsidRDefault="00124278" w:rsidP="00124278">
      <w:permStart w:id="1289822591" w:edGrp="everyone"/>
      <w:r>
        <w:t>TYPE YOUR TEXT HERE</w:t>
      </w:r>
    </w:p>
    <w:permEnd w:id="1289822591"/>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Default="00124278" w:rsidP="00124278">
      <w:permStart w:id="1790318876" w:edGrp="everyone"/>
      <w:r>
        <w:t>TYPE YOUR TEXT HERE</w:t>
      </w:r>
    </w:p>
    <w:permEnd w:id="1790318876"/>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124278" w:rsidP="00124278">
      <w:permStart w:id="2121014920" w:edGrp="everyone"/>
      <w:r>
        <w:t>TYPE YOUR TEXT HERE</w:t>
      </w:r>
    </w:p>
    <w:permEnd w:id="2121014920"/>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1863932239" w:edGrp="everyone"/>
      <w:r>
        <w:t>TYPE YOUR TEXT HERE</w:t>
      </w:r>
    </w:p>
    <w:permEnd w:id="1863932239"/>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1841716906" w:edGrp="everyone"/>
      <w:r>
        <w:t>TYPE YOUR TEXT HERE</w:t>
      </w:r>
    </w:p>
    <w:permEnd w:id="1841716906"/>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2E373A" w:rsidRDefault="002E5EBD" w:rsidP="00160D06">
      <w:pPr>
        <w:jc w:val="both"/>
        <w:rPr>
          <w:rStyle w:val="SubtleEmphasis"/>
          <w:b w:val="0"/>
          <w:sz w:val="22"/>
          <w:szCs w:val="22"/>
        </w:rPr>
      </w:pPr>
      <w:permStart w:id="420809008" w:edGrp="everyone"/>
      <w:r>
        <w:rPr>
          <w:rStyle w:val="SubtleEmphasis"/>
          <w:b w:val="0"/>
          <w:sz w:val="22"/>
          <w:szCs w:val="22"/>
        </w:rPr>
        <w:lastRenderedPageBreak/>
        <w:t>SWIFT</w:t>
      </w:r>
      <w:r w:rsidR="00E37451" w:rsidRPr="00E37451">
        <w:rPr>
          <w:rStyle w:val="SubtleEmphasis"/>
          <w:b w:val="0"/>
          <w:sz w:val="22"/>
          <w:szCs w:val="22"/>
        </w:rPr>
        <w:t xml:space="preserve"> would support a phase-in period for the settlement discipline measures, the exact length of which should be reached in consensus with the industry.  Whatever timeframe </w:t>
      </w:r>
      <w:r>
        <w:rPr>
          <w:rStyle w:val="SubtleEmphasis"/>
          <w:b w:val="0"/>
          <w:sz w:val="22"/>
          <w:szCs w:val="22"/>
        </w:rPr>
        <w:t xml:space="preserve">is </w:t>
      </w:r>
      <w:r w:rsidR="00E37451" w:rsidRPr="00E37451">
        <w:rPr>
          <w:rStyle w:val="SubtleEmphasis"/>
          <w:b w:val="0"/>
          <w:sz w:val="22"/>
          <w:szCs w:val="22"/>
        </w:rPr>
        <w:t xml:space="preserve">adopted, it is essential that the opportunity to optimise processes </w:t>
      </w:r>
      <w:r>
        <w:rPr>
          <w:rStyle w:val="SubtleEmphasis"/>
          <w:b w:val="0"/>
          <w:sz w:val="22"/>
          <w:szCs w:val="22"/>
        </w:rPr>
        <w:t>and minimise</w:t>
      </w:r>
      <w:r w:rsidR="00E37451" w:rsidRPr="00E37451">
        <w:rPr>
          <w:rStyle w:val="SubtleEmphasis"/>
          <w:b w:val="0"/>
          <w:sz w:val="22"/>
          <w:szCs w:val="22"/>
        </w:rPr>
        <w:t xml:space="preserve"> settlement fails</w:t>
      </w:r>
      <w:r>
        <w:rPr>
          <w:rStyle w:val="SubtleEmphasis"/>
          <w:b w:val="0"/>
          <w:sz w:val="22"/>
          <w:szCs w:val="22"/>
        </w:rPr>
        <w:t xml:space="preserve"> is grasped</w:t>
      </w:r>
      <w:r w:rsidR="00E37451" w:rsidRPr="00E37451">
        <w:rPr>
          <w:rStyle w:val="SubtleEmphasis"/>
          <w:b w:val="0"/>
          <w:sz w:val="22"/>
          <w:szCs w:val="22"/>
        </w:rPr>
        <w:t xml:space="preserve">. </w:t>
      </w:r>
      <w:r>
        <w:rPr>
          <w:rStyle w:val="SubtleEmphasis"/>
          <w:b w:val="0"/>
          <w:sz w:val="22"/>
          <w:szCs w:val="22"/>
        </w:rPr>
        <w:t>S</w:t>
      </w:r>
      <w:r w:rsidR="000C76BB">
        <w:rPr>
          <w:rStyle w:val="SubtleEmphasis"/>
          <w:b w:val="0"/>
          <w:sz w:val="22"/>
          <w:szCs w:val="22"/>
        </w:rPr>
        <w:t xml:space="preserve">tandards are vital in this area </w:t>
      </w:r>
      <w:r w:rsidR="005D6DF9">
        <w:rPr>
          <w:rStyle w:val="SubtleEmphasis"/>
          <w:b w:val="0"/>
          <w:sz w:val="22"/>
          <w:szCs w:val="22"/>
        </w:rPr>
        <w:t>and if required they should be developed</w:t>
      </w:r>
      <w:r>
        <w:rPr>
          <w:rStyle w:val="SubtleEmphasis"/>
          <w:b w:val="0"/>
          <w:sz w:val="22"/>
          <w:szCs w:val="22"/>
        </w:rPr>
        <w:t xml:space="preserve"> further</w:t>
      </w:r>
      <w:r w:rsidR="002E373A">
        <w:rPr>
          <w:rStyle w:val="SubtleEmphasis"/>
          <w:b w:val="0"/>
          <w:sz w:val="22"/>
          <w:szCs w:val="22"/>
        </w:rPr>
        <w:t>. Depending on the stability of the requirements</w:t>
      </w:r>
      <w:r>
        <w:rPr>
          <w:rStyle w:val="SubtleEmphasis"/>
          <w:b w:val="0"/>
          <w:sz w:val="22"/>
          <w:szCs w:val="22"/>
        </w:rPr>
        <w:t>,</w:t>
      </w:r>
      <w:r w:rsidR="002E373A">
        <w:rPr>
          <w:rStyle w:val="SubtleEmphasis"/>
          <w:b w:val="0"/>
          <w:sz w:val="22"/>
          <w:szCs w:val="22"/>
        </w:rPr>
        <w:t xml:space="preserve"> these can be developed as per the timeframes described in answer 1 (</w:t>
      </w:r>
      <w:r w:rsidR="002E373A" w:rsidRPr="00F02D75">
        <w:rPr>
          <w:rFonts w:cs="Arial"/>
          <w:szCs w:val="22"/>
        </w:rPr>
        <w:t>ISO 20022 development and maintenance process</w:t>
      </w:r>
      <w:r w:rsidR="002E373A">
        <w:rPr>
          <w:rStyle w:val="SubtleEmphasis"/>
          <w:b w:val="0"/>
          <w:sz w:val="22"/>
          <w:szCs w:val="22"/>
        </w:rPr>
        <w:t>)</w:t>
      </w:r>
      <w:r w:rsidR="005D6DF9">
        <w:rPr>
          <w:rStyle w:val="SubtleEmphasis"/>
          <w:b w:val="0"/>
          <w:sz w:val="22"/>
          <w:szCs w:val="22"/>
        </w:rPr>
        <w:t xml:space="preserve">. </w:t>
      </w:r>
      <w:r>
        <w:rPr>
          <w:rStyle w:val="SubtleEmphasis"/>
          <w:b w:val="0"/>
          <w:sz w:val="22"/>
          <w:szCs w:val="22"/>
        </w:rPr>
        <w:t>It is also</w:t>
      </w:r>
      <w:r w:rsidR="00E37451" w:rsidRPr="00E37451">
        <w:rPr>
          <w:rStyle w:val="SubtleEmphasis"/>
          <w:b w:val="0"/>
          <w:sz w:val="22"/>
          <w:szCs w:val="22"/>
        </w:rPr>
        <w:t xml:space="preserve"> essential </w:t>
      </w:r>
      <w:r w:rsidR="000C76BB">
        <w:rPr>
          <w:rStyle w:val="SubtleEmphasis"/>
          <w:b w:val="0"/>
          <w:sz w:val="22"/>
          <w:szCs w:val="22"/>
        </w:rPr>
        <w:t>that a phase-</w:t>
      </w:r>
      <w:r w:rsidR="00E37451" w:rsidRPr="00E37451">
        <w:rPr>
          <w:rStyle w:val="SubtleEmphasis"/>
          <w:b w:val="0"/>
          <w:sz w:val="22"/>
          <w:szCs w:val="22"/>
        </w:rPr>
        <w:t xml:space="preserve">in period </w:t>
      </w:r>
      <w:r>
        <w:rPr>
          <w:rStyle w:val="SubtleEmphasis"/>
          <w:b w:val="0"/>
          <w:sz w:val="22"/>
          <w:szCs w:val="22"/>
        </w:rPr>
        <w:t xml:space="preserve">enables the development and implementation of </w:t>
      </w:r>
      <w:r w:rsidR="00E37451" w:rsidRPr="00E37451">
        <w:rPr>
          <w:rStyle w:val="SubtleEmphasis"/>
          <w:b w:val="0"/>
          <w:sz w:val="22"/>
          <w:szCs w:val="22"/>
        </w:rPr>
        <w:t xml:space="preserve">consistent market practice in the </w:t>
      </w:r>
      <w:r>
        <w:rPr>
          <w:rStyle w:val="SubtleEmphasis"/>
          <w:b w:val="0"/>
          <w:sz w:val="22"/>
          <w:szCs w:val="22"/>
        </w:rPr>
        <w:t xml:space="preserve">relevant </w:t>
      </w:r>
      <w:r w:rsidR="00E37451" w:rsidRPr="00E37451">
        <w:rPr>
          <w:rStyle w:val="SubtleEmphasis"/>
          <w:b w:val="0"/>
          <w:sz w:val="22"/>
          <w:szCs w:val="22"/>
        </w:rPr>
        <w:t>standards.</w:t>
      </w:r>
      <w:r w:rsidR="00160D06">
        <w:rPr>
          <w:rStyle w:val="SubtleEmphasis"/>
          <w:b w:val="0"/>
          <w:sz w:val="22"/>
          <w:szCs w:val="22"/>
        </w:rPr>
        <w:t xml:space="preserve"> </w:t>
      </w:r>
      <w:r w:rsidR="000C76BB">
        <w:rPr>
          <w:rStyle w:val="SubtleEmphasis"/>
          <w:b w:val="0"/>
          <w:sz w:val="22"/>
          <w:szCs w:val="22"/>
        </w:rPr>
        <w:t xml:space="preserve">SWIFT </w:t>
      </w:r>
      <w:r>
        <w:rPr>
          <w:rStyle w:val="SubtleEmphasis"/>
          <w:b w:val="0"/>
          <w:sz w:val="22"/>
          <w:szCs w:val="22"/>
        </w:rPr>
        <w:t>would be delighted to work</w:t>
      </w:r>
      <w:r w:rsidR="000C76BB">
        <w:rPr>
          <w:rStyle w:val="SubtleEmphasis"/>
          <w:b w:val="0"/>
          <w:sz w:val="22"/>
          <w:szCs w:val="22"/>
        </w:rPr>
        <w:t xml:space="preserve"> together with ESMA and the industry to </w:t>
      </w:r>
      <w:r>
        <w:rPr>
          <w:rStyle w:val="SubtleEmphasis"/>
          <w:b w:val="0"/>
          <w:sz w:val="22"/>
          <w:szCs w:val="22"/>
        </w:rPr>
        <w:t>develop any necessary</w:t>
      </w:r>
      <w:r w:rsidR="000C76BB">
        <w:rPr>
          <w:rStyle w:val="SubtleEmphasis"/>
          <w:b w:val="0"/>
          <w:sz w:val="22"/>
          <w:szCs w:val="22"/>
        </w:rPr>
        <w:t xml:space="preserve"> standards to support the settlement discipline measures.</w:t>
      </w:r>
    </w:p>
    <w:p w:rsidR="002E373A" w:rsidRDefault="002E373A" w:rsidP="00D12AFD">
      <w:pPr>
        <w:rPr>
          <w:rStyle w:val="SubtleEmphasis"/>
          <w:b w:val="0"/>
          <w:sz w:val="22"/>
          <w:szCs w:val="22"/>
        </w:rPr>
      </w:pPr>
    </w:p>
    <w:permEnd w:id="420809008"/>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202143521" w:edGrp="everyone"/>
      <w:r>
        <w:t>TYPE YOUR TEXT HERE</w:t>
      </w:r>
    </w:p>
    <w:permEnd w:id="202143521"/>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1706841556" w:edGrp="everyone"/>
      <w:r>
        <w:t>TYPE YOUR TEXT HERE</w:t>
      </w:r>
    </w:p>
    <w:permEnd w:id="1706841556"/>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1128211526" w:edGrp="everyone"/>
      <w:r>
        <w:t>TYPE YOUR TEXT HERE</w:t>
      </w:r>
    </w:p>
    <w:permEnd w:id="1128211526"/>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675938437" w:edGrp="everyone"/>
      <w:r>
        <w:t>TYPE YOUR TEXT HERE</w:t>
      </w:r>
    </w:p>
    <w:permEnd w:id="675938437"/>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417554595" w:edGrp="everyone"/>
      <w:r>
        <w:t>TYPE YOUR TEXT HERE</w:t>
      </w:r>
    </w:p>
    <w:permEnd w:id="417554595"/>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136607368" w:edGrp="everyone"/>
      <w:r>
        <w:t>TYPE YOUR TEXT HERE</w:t>
      </w:r>
    </w:p>
    <w:permEnd w:id="136607368"/>
    <w:p w:rsidR="00D12AFD" w:rsidRDefault="00D12AFD" w:rsidP="00D12AFD">
      <w:r>
        <w:lastRenderedPageBreak/>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343674784" w:edGrp="everyone"/>
      <w:r>
        <w:t>TYPE YOUR TEXT HERE</w:t>
      </w:r>
    </w:p>
    <w:permEnd w:id="343674784"/>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permStart w:id="473701181" w:edGrp="everyone"/>
      <w:r>
        <w:t>TYPE YOUR TEXT HERE</w:t>
      </w:r>
    </w:p>
    <w:permEnd w:id="473701181"/>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59406E" w:rsidRPr="0059406E" w:rsidRDefault="002E5EBD" w:rsidP="0059406E">
      <w:pPr>
        <w:jc w:val="both"/>
        <w:rPr>
          <w:rStyle w:val="SubtleEmphasis"/>
          <w:rFonts w:cs="Arial"/>
          <w:b w:val="0"/>
          <w:sz w:val="22"/>
          <w:szCs w:val="22"/>
        </w:rPr>
      </w:pPr>
      <w:permStart w:id="159277556" w:edGrp="everyone"/>
      <w:r>
        <w:rPr>
          <w:rStyle w:val="SubtleEmphasis"/>
          <w:rFonts w:cs="Arial"/>
          <w:b w:val="0"/>
          <w:sz w:val="22"/>
          <w:szCs w:val="22"/>
        </w:rPr>
        <w:t>SWIFT has</w:t>
      </w:r>
      <w:r w:rsidR="0059406E" w:rsidRPr="0059406E">
        <w:rPr>
          <w:rStyle w:val="SubtleEmphasis"/>
          <w:rFonts w:cs="Arial"/>
          <w:b w:val="0"/>
          <w:sz w:val="22"/>
          <w:szCs w:val="22"/>
        </w:rPr>
        <w:t xml:space="preserve"> the following observations on the draft RTS and ITS for CSD Record keeping:</w:t>
      </w:r>
    </w:p>
    <w:p w:rsidR="0059406E" w:rsidRPr="0059406E" w:rsidRDefault="0059406E" w:rsidP="0059406E">
      <w:pPr>
        <w:jc w:val="both"/>
        <w:rPr>
          <w:rStyle w:val="SubtleEmphasis"/>
          <w:rFonts w:cs="Arial"/>
          <w:b w:val="0"/>
          <w:sz w:val="22"/>
          <w:szCs w:val="22"/>
        </w:rPr>
      </w:pPr>
    </w:p>
    <w:p w:rsidR="0059406E" w:rsidRPr="002E5EBD" w:rsidRDefault="0059406E" w:rsidP="0059406E">
      <w:pPr>
        <w:pStyle w:val="Default"/>
        <w:numPr>
          <w:ilvl w:val="0"/>
          <w:numId w:val="42"/>
        </w:numPr>
        <w:rPr>
          <w:rStyle w:val="SubtleEmphasis"/>
          <w:rFonts w:ascii="Arial" w:hAnsi="Arial" w:cs="Arial"/>
          <w:b w:val="0"/>
          <w:i/>
          <w:sz w:val="22"/>
          <w:szCs w:val="22"/>
          <w:lang w:val="en-GB"/>
        </w:rPr>
      </w:pPr>
      <w:r w:rsidRPr="00E4484C">
        <w:rPr>
          <w:rStyle w:val="SubtleEmphasis"/>
          <w:rFonts w:ascii="Arial" w:hAnsi="Arial" w:cs="Arial"/>
          <w:b w:val="0"/>
          <w:sz w:val="22"/>
          <w:szCs w:val="22"/>
          <w:lang w:val="en-GB"/>
        </w:rPr>
        <w:t>We support ESMA</w:t>
      </w:r>
      <w:r w:rsidR="002E5EBD">
        <w:rPr>
          <w:rStyle w:val="SubtleEmphasis"/>
          <w:rFonts w:ascii="Arial" w:hAnsi="Arial" w:cs="Arial"/>
          <w:b w:val="0"/>
          <w:sz w:val="22"/>
          <w:szCs w:val="22"/>
          <w:lang w:val="en-GB"/>
        </w:rPr>
        <w:t>’</w:t>
      </w:r>
      <w:r w:rsidRPr="00E4484C">
        <w:rPr>
          <w:rStyle w:val="SubtleEmphasis"/>
          <w:rFonts w:ascii="Arial" w:hAnsi="Arial" w:cs="Arial"/>
          <w:b w:val="0"/>
          <w:sz w:val="22"/>
          <w:szCs w:val="22"/>
          <w:lang w:val="en-GB"/>
        </w:rPr>
        <w:t>s proposal in paragraph 198 that “</w:t>
      </w:r>
      <w:r w:rsidRPr="002E5EBD">
        <w:rPr>
          <w:rFonts w:ascii="Arial" w:hAnsi="Arial" w:cs="Arial"/>
          <w:i/>
          <w:sz w:val="22"/>
          <w:szCs w:val="22"/>
          <w:lang w:val="en-GB"/>
        </w:rPr>
        <w:t>Bank Identification Codes (BIC) may be used as an alternative to LEIs, provided that the CSDs are able to convert to LEIs for repor</w:t>
      </w:r>
      <w:r w:rsidRPr="002E5EBD">
        <w:rPr>
          <w:rFonts w:ascii="Arial" w:hAnsi="Arial" w:cs="Arial"/>
          <w:i/>
          <w:sz w:val="22"/>
          <w:szCs w:val="22"/>
          <w:lang w:val="en-GB"/>
        </w:rPr>
        <w:t>t</w:t>
      </w:r>
      <w:r w:rsidRPr="002E5EBD">
        <w:rPr>
          <w:rFonts w:ascii="Arial" w:hAnsi="Arial" w:cs="Arial"/>
          <w:i/>
          <w:sz w:val="22"/>
          <w:szCs w:val="22"/>
          <w:lang w:val="en-GB"/>
        </w:rPr>
        <w:t>ing purposes to authorities”</w:t>
      </w:r>
      <w:r w:rsidRPr="002E5EBD">
        <w:rPr>
          <w:rStyle w:val="SubtleEmphasis"/>
          <w:rFonts w:ascii="Arial" w:hAnsi="Arial" w:cs="Arial"/>
          <w:b w:val="0"/>
          <w:i/>
          <w:sz w:val="22"/>
          <w:szCs w:val="22"/>
          <w:lang w:val="en-GB"/>
        </w:rPr>
        <w:t xml:space="preserve">. </w:t>
      </w:r>
    </w:p>
    <w:p w:rsidR="0059406E" w:rsidRDefault="0059406E" w:rsidP="0059406E">
      <w:pPr>
        <w:pStyle w:val="ListParagraph"/>
        <w:numPr>
          <w:ilvl w:val="0"/>
          <w:numId w:val="42"/>
        </w:numPr>
        <w:jc w:val="both"/>
        <w:rPr>
          <w:rStyle w:val="SubtleEmphasis"/>
          <w:rFonts w:cs="Arial"/>
          <w:b w:val="0"/>
          <w:sz w:val="22"/>
          <w:szCs w:val="22"/>
        </w:rPr>
      </w:pPr>
      <w:r w:rsidRPr="0059406E">
        <w:rPr>
          <w:rStyle w:val="SubtleEmphasis"/>
          <w:rFonts w:cs="Arial"/>
          <w:b w:val="0"/>
          <w:sz w:val="22"/>
          <w:szCs w:val="22"/>
        </w:rPr>
        <w:t>We have studied the proposed table of data elements in the draft ITS for record keeping and have a general observation and specific comments as follows:</w:t>
      </w:r>
    </w:p>
    <w:p w:rsidR="0059406E" w:rsidRDefault="0059406E" w:rsidP="0059406E">
      <w:pPr>
        <w:jc w:val="both"/>
        <w:rPr>
          <w:rStyle w:val="SubtleEmphasis"/>
          <w:rFonts w:cs="Arial"/>
          <w:b w:val="0"/>
          <w:sz w:val="22"/>
          <w:szCs w:val="22"/>
        </w:rPr>
      </w:pPr>
    </w:p>
    <w:p w:rsidR="0059406E" w:rsidRPr="0059406E" w:rsidRDefault="0059406E" w:rsidP="0059406E">
      <w:pPr>
        <w:jc w:val="both"/>
        <w:rPr>
          <w:rStyle w:val="SubtleEmphasis"/>
          <w:rFonts w:cs="Arial"/>
          <w:sz w:val="22"/>
          <w:szCs w:val="22"/>
        </w:rPr>
      </w:pPr>
      <w:r w:rsidRPr="0059406E">
        <w:rPr>
          <w:rStyle w:val="SubtleEmphasis"/>
          <w:rFonts w:cs="Arial"/>
          <w:sz w:val="22"/>
          <w:szCs w:val="22"/>
        </w:rPr>
        <w:t>General Comment</w:t>
      </w:r>
    </w:p>
    <w:p w:rsidR="0059406E" w:rsidRPr="0059406E" w:rsidRDefault="0059406E" w:rsidP="0059406E">
      <w:pPr>
        <w:jc w:val="both"/>
        <w:rPr>
          <w:rStyle w:val="SubtleEmphasis"/>
          <w:b w:val="0"/>
          <w:sz w:val="22"/>
          <w:szCs w:val="22"/>
        </w:rPr>
      </w:pPr>
      <w:r w:rsidRPr="0059406E">
        <w:rPr>
          <w:rStyle w:val="SubtleEmphasis"/>
          <w:b w:val="0"/>
          <w:sz w:val="22"/>
          <w:szCs w:val="22"/>
        </w:rPr>
        <w:t>ESMA is proposing in several instances (e.g. for transaction type identifiers and status types) codes which currently are not standard ISO codes</w:t>
      </w:r>
      <w:r w:rsidR="00EB4E44">
        <w:rPr>
          <w:rStyle w:val="SubtleEmphasis"/>
          <w:b w:val="0"/>
          <w:sz w:val="22"/>
          <w:szCs w:val="22"/>
        </w:rPr>
        <w:t xml:space="preserve"> (</w:t>
      </w:r>
      <w:r w:rsidRPr="0059406E">
        <w:rPr>
          <w:rStyle w:val="SubtleEmphasis"/>
          <w:b w:val="0"/>
          <w:sz w:val="22"/>
          <w:szCs w:val="22"/>
        </w:rPr>
        <w:t xml:space="preserve">a list of ISO transaction type identifiers is included in </w:t>
      </w:r>
      <w:r w:rsidR="005455FA">
        <w:rPr>
          <w:rStyle w:val="SubtleEmphasis"/>
          <w:b w:val="0"/>
          <w:sz w:val="22"/>
          <w:szCs w:val="22"/>
        </w:rPr>
        <w:t>our answer to Q3</w:t>
      </w:r>
      <w:r w:rsidRPr="0059406E">
        <w:rPr>
          <w:rStyle w:val="SubtleEmphasis"/>
          <w:b w:val="0"/>
          <w:sz w:val="22"/>
          <w:szCs w:val="22"/>
        </w:rPr>
        <w:t xml:space="preserve"> above). In our answer below we have provided commentary against the data fields which ESMA has proposed in the ITS.  </w:t>
      </w:r>
    </w:p>
    <w:p w:rsidR="0059406E" w:rsidRPr="0059406E" w:rsidRDefault="0059406E" w:rsidP="0059406E">
      <w:pPr>
        <w:jc w:val="both"/>
        <w:rPr>
          <w:rStyle w:val="SubtleEmphasis"/>
          <w:b w:val="0"/>
          <w:sz w:val="22"/>
          <w:szCs w:val="22"/>
        </w:rPr>
      </w:pPr>
    </w:p>
    <w:p w:rsidR="0059406E" w:rsidRDefault="0059406E" w:rsidP="0059406E">
      <w:pPr>
        <w:jc w:val="both"/>
        <w:rPr>
          <w:rStyle w:val="SubtleEmphasis"/>
          <w:b w:val="0"/>
          <w:sz w:val="22"/>
          <w:szCs w:val="22"/>
        </w:rPr>
      </w:pPr>
      <w:r w:rsidRPr="0059406E">
        <w:rPr>
          <w:rStyle w:val="SubtleEmphasis"/>
          <w:b w:val="0"/>
          <w:sz w:val="22"/>
          <w:szCs w:val="22"/>
        </w:rPr>
        <w:t>Our main general comment is that ISO codes should be used and that the ISO process itself be invoked to develop any new codes which may be needed.  In the context of the work which SWIFT undertakes for the maintenance of ISO 15022 and 20022 standards, we would be pleased to work with ESMA and the industry to address any gaps, and propose alternatives according to the correct ISO process.</w:t>
      </w:r>
      <w:r w:rsidR="007F394D">
        <w:rPr>
          <w:rStyle w:val="SubtleEmphasis"/>
          <w:b w:val="0"/>
          <w:sz w:val="22"/>
          <w:szCs w:val="22"/>
        </w:rPr>
        <w:t xml:space="preserve"> </w:t>
      </w:r>
      <w:r w:rsidR="00247318" w:rsidRPr="00247318">
        <w:rPr>
          <w:rStyle w:val="SubtleEmphasis"/>
          <w:b w:val="0"/>
          <w:sz w:val="22"/>
          <w:szCs w:val="22"/>
        </w:rPr>
        <w:t>The development of any new codes under the standard ISO process would ensure that, as long as the final and stable business requirement request was made by June 2015, updated standards could be published in December 2015, with impl</w:t>
      </w:r>
      <w:r w:rsidR="00247318" w:rsidRPr="00247318">
        <w:rPr>
          <w:rStyle w:val="SubtleEmphasis"/>
          <w:b w:val="0"/>
          <w:sz w:val="22"/>
          <w:szCs w:val="22"/>
        </w:rPr>
        <w:t>e</w:t>
      </w:r>
      <w:r w:rsidR="00247318" w:rsidRPr="00247318">
        <w:rPr>
          <w:rStyle w:val="SubtleEmphasis"/>
          <w:b w:val="0"/>
          <w:sz w:val="22"/>
          <w:szCs w:val="22"/>
        </w:rPr>
        <w:t>mentation in the normal cycle from November 2016.</w:t>
      </w:r>
    </w:p>
    <w:p w:rsidR="000969BD" w:rsidRDefault="000969BD" w:rsidP="0059406E">
      <w:pPr>
        <w:jc w:val="both"/>
        <w:rPr>
          <w:rStyle w:val="SubtleEmphasis"/>
          <w:b w:val="0"/>
          <w:sz w:val="22"/>
          <w:szCs w:val="22"/>
        </w:rPr>
      </w:pPr>
    </w:p>
    <w:p w:rsidR="000969BD" w:rsidRPr="000969BD" w:rsidRDefault="000969BD" w:rsidP="000969BD">
      <w:pPr>
        <w:pStyle w:val="Heading3"/>
        <w:rPr>
          <w:rStyle w:val="SubtleEmphasis"/>
          <w:rFonts w:ascii="Arial" w:hAnsi="Arial" w:cs="Arial"/>
          <w:b/>
          <w:sz w:val="22"/>
          <w:szCs w:val="22"/>
        </w:rPr>
      </w:pPr>
      <w:bookmarkStart w:id="5" w:name="_Toc410406684"/>
      <w:r w:rsidRPr="000969BD">
        <w:rPr>
          <w:rStyle w:val="SubtleEmphasis"/>
          <w:rFonts w:ascii="Arial" w:hAnsi="Arial" w:cs="Arial"/>
          <w:b/>
          <w:color w:val="auto"/>
          <w:sz w:val="22"/>
          <w:szCs w:val="22"/>
        </w:rPr>
        <w:t>Specific Comments on the ITS proposed for CSD Record Keeping</w:t>
      </w:r>
      <w:bookmarkEnd w:id="5"/>
    </w:p>
    <w:p w:rsidR="000969BD" w:rsidRDefault="000969BD" w:rsidP="000969BD">
      <w:pPr>
        <w:jc w:val="both"/>
        <w:rPr>
          <w:rStyle w:val="SubtleEmphasis"/>
          <w:i/>
        </w:rPr>
      </w:pPr>
    </w:p>
    <w:p w:rsidR="000969BD" w:rsidRDefault="000969BD" w:rsidP="000969BD">
      <w:pPr>
        <w:jc w:val="both"/>
        <w:rPr>
          <w:bCs/>
          <w:szCs w:val="22"/>
        </w:rPr>
      </w:pPr>
      <w:r>
        <w:rPr>
          <w:bCs/>
          <w:szCs w:val="22"/>
        </w:rPr>
        <w:t xml:space="preserve">In the tables below we have compared </w:t>
      </w:r>
      <w:r w:rsidR="002E5EBD">
        <w:rPr>
          <w:bCs/>
          <w:szCs w:val="22"/>
        </w:rPr>
        <w:t>ESMA’s</w:t>
      </w:r>
      <w:r>
        <w:rPr>
          <w:bCs/>
          <w:szCs w:val="22"/>
        </w:rPr>
        <w:t xml:space="preserve"> proposed format for each data element in the ITS for CSD Record Keeping against the equivalent in ISO 15022 (Table 1) and ISO 20022 (Table 2).  In Table 3 we have provided some comparison on the proposals for position records against the nearest equivalent ISO 15022 message.</w:t>
      </w:r>
    </w:p>
    <w:p w:rsidR="000969BD" w:rsidRDefault="000969BD" w:rsidP="000969BD">
      <w:pPr>
        <w:jc w:val="both"/>
        <w:rPr>
          <w:bCs/>
          <w:szCs w:val="22"/>
        </w:rPr>
      </w:pPr>
    </w:p>
    <w:p w:rsidR="000969BD" w:rsidRPr="00067FBF" w:rsidRDefault="002E5EBD" w:rsidP="000969BD">
      <w:pPr>
        <w:jc w:val="both"/>
        <w:rPr>
          <w:bCs/>
          <w:szCs w:val="22"/>
        </w:rPr>
      </w:pPr>
      <w:r>
        <w:rPr>
          <w:bCs/>
          <w:szCs w:val="22"/>
        </w:rPr>
        <w:lastRenderedPageBreak/>
        <w:t>Orange denotes d</w:t>
      </w:r>
      <w:r w:rsidR="000969BD">
        <w:rPr>
          <w:bCs/>
          <w:szCs w:val="22"/>
        </w:rPr>
        <w:t xml:space="preserve">ifferences </w:t>
      </w:r>
      <w:r>
        <w:rPr>
          <w:bCs/>
          <w:szCs w:val="22"/>
        </w:rPr>
        <w:t>in</w:t>
      </w:r>
      <w:r w:rsidR="000969BD">
        <w:rPr>
          <w:bCs/>
          <w:szCs w:val="22"/>
        </w:rPr>
        <w:t xml:space="preserve"> format approach, whilst red </w:t>
      </w:r>
      <w:r>
        <w:rPr>
          <w:bCs/>
          <w:szCs w:val="22"/>
        </w:rPr>
        <w:t>marks those instances in which</w:t>
      </w:r>
      <w:r w:rsidR="000969BD">
        <w:rPr>
          <w:bCs/>
          <w:szCs w:val="22"/>
        </w:rPr>
        <w:t xml:space="preserve"> the data element is not supported at all today.</w:t>
      </w:r>
    </w:p>
    <w:p w:rsidR="000969BD" w:rsidRDefault="000969BD" w:rsidP="000969BD">
      <w:pPr>
        <w:jc w:val="both"/>
        <w:rPr>
          <w:b/>
          <w:bCs/>
          <w:szCs w:val="22"/>
        </w:rPr>
      </w:pPr>
    </w:p>
    <w:p w:rsidR="000969BD" w:rsidRPr="00067FBF" w:rsidRDefault="000969BD" w:rsidP="000969BD">
      <w:pPr>
        <w:jc w:val="both"/>
        <w:rPr>
          <w:rStyle w:val="SubtleEmphasis"/>
          <w:i/>
          <w:szCs w:val="22"/>
        </w:rPr>
      </w:pPr>
      <w:r>
        <w:rPr>
          <w:b/>
          <w:bCs/>
          <w:szCs w:val="22"/>
        </w:rPr>
        <w:t>Table 1. T</w:t>
      </w:r>
      <w:r w:rsidRPr="00EA6489">
        <w:rPr>
          <w:b/>
          <w:bCs/>
          <w:szCs w:val="22"/>
        </w:rPr>
        <w:t>ransaction/settlement instruction (flow) records</w:t>
      </w:r>
      <w:r>
        <w:rPr>
          <w:b/>
          <w:bCs/>
          <w:szCs w:val="22"/>
        </w:rPr>
        <w:t xml:space="preserve"> (ISO 15022 comparison)</w:t>
      </w:r>
    </w:p>
    <w:p w:rsidR="000969BD" w:rsidRDefault="000969BD" w:rsidP="000969BD">
      <w:pPr>
        <w:jc w:val="both"/>
        <w:rPr>
          <w:rStyle w:val="SubtleEmphasis"/>
          <w:i/>
        </w:rPr>
      </w:pPr>
      <w:r>
        <w:rPr>
          <w:rStyle w:val="SubtleEmphasis"/>
          <w:i/>
        </w:rPr>
        <w:t xml:space="preserve"> </w:t>
      </w:r>
    </w:p>
    <w:tbl>
      <w:tblPr>
        <w:tblStyle w:val="TableGrid"/>
        <w:tblW w:w="0" w:type="auto"/>
        <w:tblLook w:val="04A0" w:firstRow="1" w:lastRow="0" w:firstColumn="1" w:lastColumn="0" w:noHBand="0" w:noVBand="1"/>
      </w:tblPr>
      <w:tblGrid>
        <w:gridCol w:w="2012"/>
        <w:gridCol w:w="2446"/>
        <w:gridCol w:w="186"/>
        <w:gridCol w:w="2589"/>
        <w:gridCol w:w="2345"/>
      </w:tblGrid>
      <w:tr w:rsidR="000969BD" w:rsidRPr="000969BD" w:rsidTr="000969BD">
        <w:tc>
          <w:tcPr>
            <w:tcW w:w="2012" w:type="dxa"/>
          </w:tcPr>
          <w:p w:rsidR="000969BD" w:rsidRPr="000969BD" w:rsidRDefault="000969BD" w:rsidP="006619AB">
            <w:pPr>
              <w:jc w:val="both"/>
              <w:rPr>
                <w:rStyle w:val="SubtleEmphasis"/>
              </w:rPr>
            </w:pPr>
            <w:r w:rsidRPr="000969BD">
              <w:rPr>
                <w:rStyle w:val="SubtleEmphasis"/>
              </w:rPr>
              <w:t xml:space="preserve">Data Element </w:t>
            </w:r>
          </w:p>
        </w:tc>
        <w:tc>
          <w:tcPr>
            <w:tcW w:w="2632" w:type="dxa"/>
            <w:gridSpan w:val="2"/>
          </w:tcPr>
          <w:p w:rsidR="000969BD" w:rsidRPr="000969BD" w:rsidRDefault="000969BD" w:rsidP="006619AB">
            <w:pPr>
              <w:jc w:val="both"/>
              <w:rPr>
                <w:rStyle w:val="SubtleEmphasis"/>
              </w:rPr>
            </w:pPr>
            <w:r w:rsidRPr="000969BD">
              <w:rPr>
                <w:rStyle w:val="SubtleEmphasis"/>
              </w:rPr>
              <w:t>ESMA Proposed Format</w:t>
            </w:r>
          </w:p>
        </w:tc>
        <w:tc>
          <w:tcPr>
            <w:tcW w:w="2589" w:type="dxa"/>
          </w:tcPr>
          <w:p w:rsidR="000969BD" w:rsidRPr="000969BD" w:rsidRDefault="000969BD" w:rsidP="006619AB">
            <w:pPr>
              <w:jc w:val="both"/>
              <w:rPr>
                <w:rStyle w:val="SubtleEmphasis"/>
                <w:rFonts w:eastAsia="Times"/>
              </w:rPr>
            </w:pPr>
            <w:r w:rsidRPr="000969BD">
              <w:rPr>
                <w:rStyle w:val="SubtleEmphasis"/>
              </w:rPr>
              <w:t>ISO 15022</w:t>
            </w:r>
          </w:p>
        </w:tc>
        <w:tc>
          <w:tcPr>
            <w:tcW w:w="2345" w:type="dxa"/>
          </w:tcPr>
          <w:p w:rsidR="000969BD" w:rsidRPr="000969BD" w:rsidRDefault="000969BD" w:rsidP="006619AB">
            <w:pPr>
              <w:jc w:val="both"/>
              <w:rPr>
                <w:rStyle w:val="SubtleEmphasis"/>
              </w:rPr>
            </w:pPr>
            <w:r w:rsidRPr="000969BD">
              <w:rPr>
                <w:rStyle w:val="SubtleEmphasis"/>
              </w:rPr>
              <w:t>Narrative</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Settlement Instru</w:t>
            </w:r>
            <w:r w:rsidRPr="000969BD">
              <w:rPr>
                <w:rStyle w:val="SubtleEmphasis"/>
                <w:rFonts w:cs="Arial"/>
                <w:b w:val="0"/>
                <w:szCs w:val="20"/>
              </w:rPr>
              <w:t>c</w:t>
            </w:r>
            <w:r w:rsidRPr="000969BD">
              <w:rPr>
                <w:rStyle w:val="SubtleEmphasis"/>
                <w:rFonts w:cs="Arial"/>
                <w:b w:val="0"/>
                <w:szCs w:val="20"/>
              </w:rPr>
              <w:t>tion Type</w:t>
            </w:r>
          </w:p>
        </w:tc>
        <w:tc>
          <w:tcPr>
            <w:tcW w:w="2446" w:type="dxa"/>
          </w:tcPr>
          <w:p w:rsidR="000969BD" w:rsidRPr="00E4484C" w:rsidRDefault="000969BD" w:rsidP="006619AB">
            <w:pPr>
              <w:pStyle w:val="Default"/>
              <w:jc w:val="both"/>
              <w:rPr>
                <w:rFonts w:ascii="Arial" w:hAnsi="Arial" w:cs="Arial"/>
                <w:sz w:val="20"/>
                <w:szCs w:val="20"/>
                <w:lang w:val="en-GB"/>
              </w:rPr>
            </w:pPr>
            <w:r w:rsidRPr="00E4484C">
              <w:rPr>
                <w:rFonts w:ascii="Arial" w:hAnsi="Arial" w:cs="Arial"/>
                <w:sz w:val="20"/>
                <w:szCs w:val="20"/>
                <w:lang w:val="en-GB"/>
              </w:rPr>
              <w:t xml:space="preserve">DVP (Delivery-versus-payment) </w:t>
            </w:r>
          </w:p>
          <w:p w:rsidR="000969BD" w:rsidRPr="00E4484C" w:rsidRDefault="000969BD" w:rsidP="006619AB">
            <w:pPr>
              <w:pStyle w:val="Default"/>
              <w:jc w:val="both"/>
              <w:rPr>
                <w:rFonts w:ascii="Arial" w:hAnsi="Arial" w:cs="Arial"/>
                <w:sz w:val="20"/>
                <w:szCs w:val="20"/>
                <w:lang w:val="en-GB"/>
              </w:rPr>
            </w:pPr>
            <w:r w:rsidRPr="00E4484C">
              <w:rPr>
                <w:rFonts w:ascii="Arial" w:hAnsi="Arial" w:cs="Arial"/>
                <w:sz w:val="20"/>
                <w:szCs w:val="20"/>
                <w:lang w:val="en-GB"/>
              </w:rPr>
              <w:t xml:space="preserve">RVP (Receive-versus-payment) </w:t>
            </w:r>
          </w:p>
          <w:p w:rsidR="000969BD" w:rsidRPr="00E4484C" w:rsidRDefault="000969BD" w:rsidP="006619AB">
            <w:pPr>
              <w:pStyle w:val="Default"/>
              <w:jc w:val="both"/>
              <w:rPr>
                <w:rFonts w:ascii="Arial" w:hAnsi="Arial" w:cs="Arial"/>
                <w:sz w:val="20"/>
                <w:szCs w:val="20"/>
                <w:lang w:val="en-GB"/>
              </w:rPr>
            </w:pPr>
            <w:r w:rsidRPr="00E4484C">
              <w:rPr>
                <w:rFonts w:ascii="Arial" w:hAnsi="Arial" w:cs="Arial"/>
                <w:sz w:val="20"/>
                <w:szCs w:val="20"/>
                <w:lang w:val="en-GB"/>
              </w:rPr>
              <w:t xml:space="preserve">DFP (Deliver Free of Payment) </w:t>
            </w:r>
          </w:p>
          <w:p w:rsidR="000969BD" w:rsidRPr="000969BD" w:rsidRDefault="000969BD" w:rsidP="006619AB">
            <w:pPr>
              <w:jc w:val="both"/>
              <w:rPr>
                <w:rStyle w:val="SubtleEmphasis"/>
                <w:rFonts w:cs="Arial"/>
                <w:b w:val="0"/>
                <w:szCs w:val="20"/>
              </w:rPr>
            </w:pPr>
            <w:r w:rsidRPr="000969BD">
              <w:rPr>
                <w:rFonts w:cs="Arial"/>
                <w:sz w:val="20"/>
                <w:szCs w:val="20"/>
              </w:rPr>
              <w:t xml:space="preserve">RFP (Receive Free of Payment) </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DEL – MT542 DF, MT543 DVP</w:t>
            </w:r>
          </w:p>
          <w:p w:rsidR="000969BD" w:rsidRPr="000969BD" w:rsidRDefault="000969BD" w:rsidP="006619AB">
            <w:pPr>
              <w:jc w:val="both"/>
              <w:rPr>
                <w:rStyle w:val="SubtleEmphasis"/>
                <w:rFonts w:cs="Arial"/>
                <w:b w:val="0"/>
                <w:szCs w:val="20"/>
              </w:rPr>
            </w:pPr>
            <w:r w:rsidRPr="000969BD">
              <w:rPr>
                <w:rStyle w:val="SubtleEmphasis"/>
                <w:rFonts w:cs="Arial"/>
                <w:b w:val="0"/>
                <w:szCs w:val="20"/>
              </w:rPr>
              <w:t>REC – MT540 RF, MT541 RVP</w:t>
            </w:r>
          </w:p>
          <w:p w:rsidR="000969BD" w:rsidRPr="000969BD" w:rsidRDefault="000969BD" w:rsidP="006619AB">
            <w:pPr>
              <w:jc w:val="both"/>
              <w:rPr>
                <w:rStyle w:val="SubtleEmphasis"/>
                <w:rFonts w:cs="Arial"/>
                <w:b w:val="0"/>
                <w:szCs w:val="20"/>
              </w:rPr>
            </w:pPr>
          </w:p>
        </w:tc>
        <w:tc>
          <w:tcPr>
            <w:tcW w:w="2345" w:type="dxa"/>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Each settlement fun</w:t>
            </w:r>
            <w:r w:rsidRPr="000969BD">
              <w:rPr>
                <w:rStyle w:val="SubtleEmphasis"/>
                <w:rFonts w:cs="Arial"/>
                <w:b w:val="0"/>
                <w:szCs w:val="20"/>
              </w:rPr>
              <w:t>c</w:t>
            </w:r>
            <w:r w:rsidRPr="000969BD">
              <w:rPr>
                <w:rStyle w:val="SubtleEmphasis"/>
                <w:rFonts w:cs="Arial"/>
                <w:b w:val="0"/>
                <w:szCs w:val="20"/>
              </w:rPr>
              <w:t>tion is performed by a different message</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Deliver/Receive</w:t>
            </w:r>
          </w:p>
        </w:tc>
        <w:tc>
          <w:tcPr>
            <w:tcW w:w="2446" w:type="dxa"/>
          </w:tcPr>
          <w:p w:rsidR="000969BD" w:rsidRPr="000969BD" w:rsidRDefault="000969BD" w:rsidP="006619AB">
            <w:pPr>
              <w:pStyle w:val="ListParagraph"/>
              <w:ind w:left="0"/>
              <w:jc w:val="both"/>
              <w:rPr>
                <w:rStyle w:val="SubtleEmphasis"/>
                <w:rFonts w:cs="Arial"/>
                <w:b w:val="0"/>
                <w:szCs w:val="20"/>
              </w:rPr>
            </w:pPr>
            <w:r w:rsidRPr="000969BD">
              <w:rPr>
                <w:rStyle w:val="SubtleEmphasis"/>
                <w:rFonts w:cs="Arial"/>
                <w:b w:val="0"/>
                <w:szCs w:val="20"/>
              </w:rPr>
              <w:t>DEL (Deliver)</w:t>
            </w:r>
          </w:p>
          <w:p w:rsidR="000969BD" w:rsidRPr="000969BD" w:rsidRDefault="000969BD" w:rsidP="006619AB">
            <w:pPr>
              <w:jc w:val="both"/>
              <w:rPr>
                <w:rStyle w:val="SubtleEmphasis"/>
                <w:rFonts w:cs="Arial"/>
                <w:b w:val="0"/>
                <w:szCs w:val="20"/>
              </w:rPr>
            </w:pPr>
            <w:r w:rsidRPr="000969BD">
              <w:rPr>
                <w:rStyle w:val="SubtleEmphasis"/>
                <w:rFonts w:cs="Arial"/>
                <w:b w:val="0"/>
                <w:szCs w:val="20"/>
              </w:rPr>
              <w:t>REC (Receive)</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Deliver – MT542, MT543</w:t>
            </w:r>
          </w:p>
          <w:p w:rsidR="000969BD" w:rsidRPr="000969BD" w:rsidRDefault="000969BD" w:rsidP="006619AB">
            <w:pPr>
              <w:jc w:val="both"/>
              <w:rPr>
                <w:rStyle w:val="SubtleEmphasis"/>
                <w:rFonts w:cs="Arial"/>
                <w:b w:val="0"/>
                <w:szCs w:val="20"/>
              </w:rPr>
            </w:pPr>
            <w:r w:rsidRPr="000969BD">
              <w:rPr>
                <w:rStyle w:val="SubtleEmphasis"/>
                <w:rFonts w:cs="Arial"/>
                <w:b w:val="0"/>
                <w:szCs w:val="20"/>
              </w:rPr>
              <w:t>Receive – MT540, MT541</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Function is determined by message type rather than a code</w:t>
            </w:r>
          </w:p>
        </w:tc>
      </w:tr>
      <w:tr w:rsidR="000969BD" w:rsidRPr="000969BD" w:rsidTr="006619AB">
        <w:tc>
          <w:tcPr>
            <w:tcW w:w="2012" w:type="dxa"/>
            <w:vMerge w:val="restart"/>
          </w:tcPr>
          <w:p w:rsidR="000969BD" w:rsidRPr="000969BD" w:rsidRDefault="000969BD" w:rsidP="006619AB">
            <w:pPr>
              <w:jc w:val="both"/>
              <w:rPr>
                <w:rStyle w:val="SubtleEmphasis"/>
                <w:rFonts w:cs="Arial"/>
                <w:b w:val="0"/>
                <w:szCs w:val="20"/>
              </w:rPr>
            </w:pPr>
            <w:r w:rsidRPr="000969BD">
              <w:rPr>
                <w:rStyle w:val="SubtleEmphasis"/>
                <w:rFonts w:cs="Arial"/>
                <w:b w:val="0"/>
                <w:szCs w:val="20"/>
              </w:rPr>
              <w:t>Transaction Type</w:t>
            </w:r>
          </w:p>
        </w:tc>
        <w:tc>
          <w:tcPr>
            <w:tcW w:w="2446" w:type="dxa"/>
          </w:tcPr>
          <w:p w:rsidR="000969BD" w:rsidRPr="000969BD" w:rsidRDefault="000969BD" w:rsidP="006619AB">
            <w:pPr>
              <w:rPr>
                <w:rStyle w:val="SubtleEmphasis"/>
                <w:rFonts w:cs="Arial"/>
                <w:b w:val="0"/>
                <w:szCs w:val="20"/>
              </w:rPr>
            </w:pPr>
            <w:r w:rsidRPr="000969BD">
              <w:rPr>
                <w:rStyle w:val="SubtleEmphasis"/>
                <w:rFonts w:cs="Arial"/>
                <w:b w:val="0"/>
                <w:szCs w:val="20"/>
              </w:rPr>
              <w:t>TRAD</w:t>
            </w:r>
          </w:p>
        </w:tc>
        <w:tc>
          <w:tcPr>
            <w:tcW w:w="2775" w:type="dxa"/>
            <w:gridSpan w:val="2"/>
          </w:tcPr>
          <w:p w:rsidR="000969BD" w:rsidRPr="000969BD" w:rsidRDefault="000969BD" w:rsidP="006619AB">
            <w:pPr>
              <w:rPr>
                <w:rStyle w:val="SubtleEmphasis"/>
                <w:rFonts w:cs="Arial"/>
                <w:b w:val="0"/>
                <w:szCs w:val="20"/>
              </w:rPr>
            </w:pPr>
            <w:r w:rsidRPr="000969BD">
              <w:rPr>
                <w:rStyle w:val="SubtleEmphasis"/>
                <w:rFonts w:cs="Arial"/>
                <w:b w:val="0"/>
                <w:szCs w:val="20"/>
              </w:rPr>
              <w:t xml:space="preserve">SETR//TRAD </w:t>
            </w:r>
          </w:p>
        </w:tc>
        <w:tc>
          <w:tcPr>
            <w:tcW w:w="2345" w:type="dxa"/>
          </w:tcPr>
          <w:p w:rsidR="000969BD" w:rsidRPr="000969BD" w:rsidRDefault="000969BD" w:rsidP="006619AB">
            <w:pPr>
              <w:rPr>
                <w:rStyle w:val="SubtleEmphasis"/>
                <w:rFonts w:cs="Arial"/>
                <w:b w:val="0"/>
                <w:szCs w:val="20"/>
              </w:rPr>
            </w:pPr>
            <w:r w:rsidRPr="000969BD">
              <w:rPr>
                <w:rStyle w:val="SubtleEmphasis"/>
                <w:rFonts w:cs="Arial"/>
                <w:b w:val="0"/>
                <w:szCs w:val="20"/>
              </w:rPr>
              <w:t xml:space="preserve">Code is supported with settlement qualifier </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TRAO</w:t>
            </w:r>
          </w:p>
        </w:tc>
        <w:tc>
          <w:tcPr>
            <w:tcW w:w="2775" w:type="dxa"/>
            <w:gridSpan w:val="2"/>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SETR//TRAD + OTCO (Place of Trade)</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t>Trade code plus sep</w:t>
            </w:r>
            <w:r w:rsidRPr="000969BD">
              <w:rPr>
                <w:rStyle w:val="SubtleEmphasis"/>
                <w:rFonts w:cs="Arial"/>
                <w:b w:val="0"/>
                <w:szCs w:val="20"/>
              </w:rPr>
              <w:t>a</w:t>
            </w:r>
            <w:r w:rsidRPr="000969BD">
              <w:rPr>
                <w:rStyle w:val="SubtleEmphasis"/>
                <w:rFonts w:cs="Arial"/>
                <w:b w:val="0"/>
                <w:szCs w:val="20"/>
              </w:rPr>
              <w:t>rate field to note the place of trade OTCO for over the counter (as opposed to trading venue)</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SECL/SECB</w:t>
            </w:r>
          </w:p>
        </w:tc>
        <w:tc>
          <w:tcPr>
            <w:tcW w:w="2775" w:type="dxa"/>
            <w:gridSpan w:val="2"/>
          </w:tcPr>
          <w:p w:rsidR="000969BD" w:rsidRPr="000969BD" w:rsidRDefault="000969BD" w:rsidP="006619AB">
            <w:pPr>
              <w:rPr>
                <w:rStyle w:val="SubtleEmphasis"/>
                <w:rFonts w:eastAsia="Times" w:cs="Arial"/>
                <w:b w:val="0"/>
                <w:szCs w:val="20"/>
              </w:rPr>
            </w:pPr>
            <w:r w:rsidRPr="000969BD">
              <w:rPr>
                <w:rStyle w:val="SubtleEmphasis"/>
                <w:rFonts w:cs="Arial"/>
                <w:b w:val="0"/>
                <w:szCs w:val="20"/>
              </w:rPr>
              <w:t xml:space="preserve">SETR//SECL/SECB </w:t>
            </w:r>
          </w:p>
        </w:tc>
        <w:tc>
          <w:tcPr>
            <w:tcW w:w="2345" w:type="dxa"/>
          </w:tcPr>
          <w:p w:rsidR="000969BD" w:rsidRPr="000969BD" w:rsidRDefault="000969BD" w:rsidP="006619AB">
            <w:pPr>
              <w:rPr>
                <w:rStyle w:val="SubtleEmphasis"/>
                <w:rFonts w:cs="Arial"/>
                <w:b w:val="0"/>
                <w:szCs w:val="20"/>
              </w:rPr>
            </w:pPr>
            <w:r w:rsidRPr="000969BD">
              <w:rPr>
                <w:rStyle w:val="SubtleEmphasis"/>
                <w:rFonts w:cs="Arial"/>
                <w:b w:val="0"/>
                <w:szCs w:val="20"/>
              </w:rPr>
              <w:t>Settlement type qualif</w:t>
            </w:r>
            <w:r w:rsidRPr="000969BD">
              <w:rPr>
                <w:rStyle w:val="SubtleEmphasis"/>
                <w:rFonts w:cs="Arial"/>
                <w:b w:val="0"/>
                <w:szCs w:val="20"/>
              </w:rPr>
              <w:t>i</w:t>
            </w:r>
            <w:r w:rsidRPr="000969BD">
              <w:rPr>
                <w:rStyle w:val="SubtleEmphasis"/>
                <w:rFonts w:cs="Arial"/>
                <w:b w:val="0"/>
                <w:szCs w:val="20"/>
              </w:rPr>
              <w:t>er plus securities len</w:t>
            </w:r>
            <w:r w:rsidRPr="000969BD">
              <w:rPr>
                <w:rStyle w:val="SubtleEmphasis"/>
                <w:rFonts w:cs="Arial"/>
                <w:b w:val="0"/>
                <w:szCs w:val="20"/>
              </w:rPr>
              <w:t>d</w:t>
            </w:r>
            <w:r w:rsidRPr="000969BD">
              <w:rPr>
                <w:rStyle w:val="SubtleEmphasis"/>
                <w:rFonts w:cs="Arial"/>
                <w:b w:val="0"/>
                <w:szCs w:val="20"/>
              </w:rPr>
              <w:t>ing codes</w:t>
            </w:r>
          </w:p>
        </w:tc>
      </w:tr>
      <w:tr w:rsidR="000969BD" w:rsidRPr="00247318"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REPU/RVPO</w:t>
            </w:r>
          </w:p>
        </w:tc>
        <w:tc>
          <w:tcPr>
            <w:tcW w:w="2775" w:type="dxa"/>
            <w:gridSpan w:val="2"/>
          </w:tcPr>
          <w:p w:rsidR="000969BD" w:rsidRPr="000969BD" w:rsidRDefault="000969BD" w:rsidP="006619AB">
            <w:pPr>
              <w:rPr>
                <w:rStyle w:val="SubtleEmphasis"/>
                <w:rFonts w:eastAsia="Times" w:cs="Arial"/>
                <w:b w:val="0"/>
                <w:szCs w:val="20"/>
              </w:rPr>
            </w:pPr>
            <w:r w:rsidRPr="000969BD">
              <w:rPr>
                <w:rStyle w:val="SubtleEmphasis"/>
                <w:rFonts w:cs="Arial"/>
                <w:b w:val="0"/>
                <w:szCs w:val="20"/>
              </w:rPr>
              <w:t xml:space="preserve">SETR//REPU/RVPO </w:t>
            </w:r>
          </w:p>
        </w:tc>
        <w:tc>
          <w:tcPr>
            <w:tcW w:w="2345" w:type="dxa"/>
          </w:tcPr>
          <w:p w:rsidR="000969BD" w:rsidRPr="00E4484C" w:rsidRDefault="000969BD" w:rsidP="006619AB">
            <w:pPr>
              <w:rPr>
                <w:rStyle w:val="SubtleEmphasis"/>
                <w:rFonts w:cs="Arial"/>
                <w:b w:val="0"/>
                <w:szCs w:val="20"/>
                <w:lang w:val="fr-BE"/>
              </w:rPr>
            </w:pPr>
            <w:r w:rsidRPr="00E4484C">
              <w:rPr>
                <w:rStyle w:val="SubtleEmphasis"/>
                <w:rFonts w:cs="Arial"/>
                <w:b w:val="0"/>
                <w:szCs w:val="20"/>
                <w:lang w:val="fr-BE"/>
              </w:rPr>
              <w:t>Settlement type qual</w:t>
            </w:r>
            <w:r w:rsidRPr="00E4484C">
              <w:rPr>
                <w:rStyle w:val="SubtleEmphasis"/>
                <w:rFonts w:cs="Arial"/>
                <w:b w:val="0"/>
                <w:szCs w:val="20"/>
                <w:lang w:val="fr-BE"/>
              </w:rPr>
              <w:t>i</w:t>
            </w:r>
            <w:r w:rsidRPr="00E4484C">
              <w:rPr>
                <w:rStyle w:val="SubtleEmphasis"/>
                <w:rFonts w:cs="Arial"/>
                <w:b w:val="0"/>
                <w:szCs w:val="20"/>
                <w:lang w:val="fr-BE"/>
              </w:rPr>
              <w:t>fier plus repo/reverse repo codes</w:t>
            </w:r>
          </w:p>
        </w:tc>
      </w:tr>
      <w:tr w:rsidR="000969BD" w:rsidRPr="000969BD" w:rsidTr="006619AB">
        <w:tc>
          <w:tcPr>
            <w:tcW w:w="2012" w:type="dxa"/>
            <w:vMerge/>
          </w:tcPr>
          <w:p w:rsidR="000969BD" w:rsidRPr="00E4484C" w:rsidRDefault="000969BD" w:rsidP="006619AB">
            <w:pPr>
              <w:jc w:val="both"/>
              <w:rPr>
                <w:rStyle w:val="SubtleEmphasis"/>
                <w:rFonts w:cs="Arial"/>
                <w:b w:val="0"/>
                <w:szCs w:val="20"/>
                <w:lang w:val="fr-BE"/>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COLL</w:t>
            </w:r>
          </w:p>
        </w:tc>
        <w:tc>
          <w:tcPr>
            <w:tcW w:w="2775" w:type="dxa"/>
            <w:gridSpan w:val="2"/>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SETR//COLI</w:t>
            </w:r>
          </w:p>
          <w:p w:rsidR="000969BD" w:rsidRPr="000969BD" w:rsidRDefault="000969BD" w:rsidP="006619AB">
            <w:pPr>
              <w:rPr>
                <w:rStyle w:val="SubtleEmphasis"/>
                <w:rFonts w:eastAsia="Times" w:cs="Arial"/>
                <w:b w:val="0"/>
                <w:szCs w:val="20"/>
              </w:rPr>
            </w:pPr>
            <w:r w:rsidRPr="000969BD">
              <w:rPr>
                <w:rStyle w:val="SubtleEmphasis"/>
                <w:rFonts w:cs="Arial"/>
                <w:b w:val="0"/>
                <w:szCs w:val="20"/>
              </w:rPr>
              <w:t xml:space="preserve">SETR//COLO </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t>Settlement type qualif</w:t>
            </w:r>
            <w:r w:rsidRPr="000969BD">
              <w:rPr>
                <w:rStyle w:val="SubtleEmphasis"/>
                <w:rFonts w:cs="Arial"/>
                <w:b w:val="0"/>
                <w:szCs w:val="20"/>
              </w:rPr>
              <w:t>i</w:t>
            </w:r>
            <w:r w:rsidRPr="000969BD">
              <w:rPr>
                <w:rStyle w:val="SubtleEmphasis"/>
                <w:rFonts w:cs="Arial"/>
                <w:b w:val="0"/>
                <w:szCs w:val="20"/>
              </w:rPr>
              <w:t>er plus codes indicating collateral in or out</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CORP</w:t>
            </w:r>
          </w:p>
        </w:tc>
        <w:tc>
          <w:tcPr>
            <w:tcW w:w="2775" w:type="dxa"/>
            <w:gridSpan w:val="2"/>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 xml:space="preserve">No equivalent </w:t>
            </w:r>
          </w:p>
        </w:tc>
        <w:tc>
          <w:tcPr>
            <w:tcW w:w="2345" w:type="dxa"/>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A more granular list of codes is available which provides greater detail by corporate action type</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CUST</w:t>
            </w:r>
          </w:p>
        </w:tc>
        <w:tc>
          <w:tcPr>
            <w:tcW w:w="2775" w:type="dxa"/>
            <w:gridSpan w:val="2"/>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 xml:space="preserve">No equivalent </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t>Unclear what ESMA is attempting to capture with this code</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CCPC</w:t>
            </w:r>
          </w:p>
        </w:tc>
        <w:tc>
          <w:tcPr>
            <w:tcW w:w="2775" w:type="dxa"/>
            <w:gridSpan w:val="2"/>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 xml:space="preserve">CCPT//YCCP </w:t>
            </w:r>
          </w:p>
        </w:tc>
        <w:tc>
          <w:tcPr>
            <w:tcW w:w="2345" w:type="dxa"/>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YCCP code combined with CCPT qualifier is used for CCP eligibility indication. This code may also be appropr</w:t>
            </w:r>
            <w:r w:rsidRPr="000969BD">
              <w:rPr>
                <w:rStyle w:val="SubtleEmphasis"/>
                <w:rFonts w:cs="Arial"/>
                <w:b w:val="0"/>
                <w:szCs w:val="20"/>
              </w:rPr>
              <w:t>i</w:t>
            </w:r>
            <w:r w:rsidRPr="000969BD">
              <w:rPr>
                <w:rStyle w:val="SubtleEmphasis"/>
                <w:rFonts w:cs="Arial"/>
                <w:b w:val="0"/>
                <w:szCs w:val="20"/>
              </w:rPr>
              <w:t>ate for ESMA to ind</w:t>
            </w:r>
            <w:r w:rsidRPr="000969BD">
              <w:rPr>
                <w:rStyle w:val="SubtleEmphasis"/>
                <w:rFonts w:cs="Arial"/>
                <w:b w:val="0"/>
                <w:szCs w:val="20"/>
              </w:rPr>
              <w:t>i</w:t>
            </w:r>
            <w:r w:rsidRPr="000969BD">
              <w:rPr>
                <w:rStyle w:val="SubtleEmphasis"/>
                <w:rFonts w:cs="Arial"/>
                <w:b w:val="0"/>
                <w:szCs w:val="20"/>
              </w:rPr>
              <w:t>cate CCP transactions</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Unique Instruction Reference</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As per CSD rules</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t>Fields available in ISO 15022 – 16 characters</w:t>
            </w:r>
          </w:p>
        </w:tc>
        <w:tc>
          <w:tcPr>
            <w:tcW w:w="2345"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Field 20C in the appr</w:t>
            </w:r>
            <w:r w:rsidRPr="000969BD">
              <w:rPr>
                <w:rStyle w:val="SubtleEmphasis"/>
                <w:rFonts w:cs="Arial"/>
                <w:b w:val="0"/>
                <w:szCs w:val="20"/>
              </w:rPr>
              <w:t>o</w:t>
            </w:r>
            <w:r w:rsidRPr="000969BD">
              <w:rPr>
                <w:rStyle w:val="SubtleEmphasis"/>
                <w:rFonts w:cs="Arial"/>
                <w:b w:val="0"/>
                <w:szCs w:val="20"/>
              </w:rPr>
              <w:t>priate MTs will carry this reference</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Trade Date</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w:t>
            </w:r>
          </w:p>
        </w:tc>
        <w:tc>
          <w:tcPr>
            <w:tcW w:w="2345" w:type="dxa"/>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Intended Settlement Date</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w:t>
            </w:r>
          </w:p>
        </w:tc>
        <w:tc>
          <w:tcPr>
            <w:tcW w:w="2345" w:type="dxa"/>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 xml:space="preserve">Settlement </w:t>
            </w:r>
            <w:r w:rsidRPr="000969BD">
              <w:rPr>
                <w:rStyle w:val="SubtleEmphasis"/>
                <w:rFonts w:cs="Arial"/>
                <w:b w:val="0"/>
                <w:szCs w:val="20"/>
              </w:rPr>
              <w:lastRenderedPageBreak/>
              <w:t>Timestamp</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lastRenderedPageBreak/>
              <w:t xml:space="preserve">ISO 8601/UTC time </w:t>
            </w:r>
            <w:r w:rsidRPr="000969BD">
              <w:rPr>
                <w:rStyle w:val="SubtleEmphasis"/>
                <w:rFonts w:cs="Arial"/>
                <w:b w:val="0"/>
                <w:szCs w:val="20"/>
              </w:rPr>
              <w:lastRenderedPageBreak/>
              <w:t>format</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lastRenderedPageBreak/>
              <w:t>ISO 8601/UTC time format</w:t>
            </w:r>
          </w:p>
        </w:tc>
        <w:tc>
          <w:tcPr>
            <w:tcW w:w="2345" w:type="dxa"/>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Fonts w:cs="Arial"/>
                <w:color w:val="000000"/>
                <w:sz w:val="20"/>
                <w:szCs w:val="20"/>
              </w:rPr>
              <w:lastRenderedPageBreak/>
              <w:t>Timestamp of moment of entry of the settlement instruction into the securities settl</w:t>
            </w:r>
            <w:r w:rsidRPr="000969BD">
              <w:rPr>
                <w:rFonts w:cs="Arial"/>
                <w:color w:val="000000"/>
                <w:sz w:val="20"/>
                <w:szCs w:val="20"/>
              </w:rPr>
              <w:t>e</w:t>
            </w:r>
            <w:r w:rsidRPr="000969BD">
              <w:rPr>
                <w:rFonts w:cs="Arial"/>
                <w:color w:val="000000"/>
                <w:sz w:val="20"/>
                <w:szCs w:val="20"/>
              </w:rPr>
              <w:t>ment system</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8601/UTC time format</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8601/UTC time format</w:t>
            </w:r>
          </w:p>
        </w:tc>
        <w:tc>
          <w:tcPr>
            <w:tcW w:w="2345" w:type="dxa"/>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Fonts w:cs="Arial"/>
                <w:color w:val="000000"/>
                <w:sz w:val="20"/>
                <w:szCs w:val="20"/>
              </w:rPr>
              <w:t>Timestamp of moment of irrev</w:t>
            </w:r>
            <w:r w:rsidRPr="000969BD">
              <w:rPr>
                <w:rFonts w:cs="Arial"/>
                <w:color w:val="000000"/>
                <w:sz w:val="20"/>
                <w:szCs w:val="20"/>
              </w:rPr>
              <w:t>o</w:t>
            </w:r>
            <w:r w:rsidRPr="000969BD">
              <w:rPr>
                <w:rFonts w:cs="Arial"/>
                <w:color w:val="000000"/>
                <w:sz w:val="20"/>
                <w:szCs w:val="20"/>
              </w:rPr>
              <w:t>cability of the se</w:t>
            </w:r>
            <w:r w:rsidRPr="000969BD">
              <w:rPr>
                <w:rFonts w:cs="Arial"/>
                <w:color w:val="000000"/>
                <w:sz w:val="20"/>
                <w:szCs w:val="20"/>
              </w:rPr>
              <w:t>t</w:t>
            </w:r>
            <w:r w:rsidRPr="000969BD">
              <w:rPr>
                <w:rFonts w:cs="Arial"/>
                <w:color w:val="000000"/>
                <w:sz w:val="20"/>
                <w:szCs w:val="20"/>
              </w:rPr>
              <w:t>tlement instruction</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8601/UTC time format</w:t>
            </w:r>
          </w:p>
        </w:tc>
        <w:tc>
          <w:tcPr>
            <w:tcW w:w="2775" w:type="dxa"/>
            <w:gridSpan w:val="2"/>
            <w:shd w:val="clear" w:color="auto" w:fill="FF0000"/>
          </w:tcPr>
          <w:p w:rsidR="000969BD" w:rsidRPr="000969BD" w:rsidRDefault="000969BD" w:rsidP="006619AB">
            <w:pPr>
              <w:jc w:val="both"/>
              <w:rPr>
                <w:rStyle w:val="SubtleEmphasis"/>
                <w:rFonts w:cs="Arial"/>
                <w:b w:val="0"/>
                <w:szCs w:val="20"/>
              </w:rPr>
            </w:pPr>
            <w:r w:rsidRPr="000969BD">
              <w:rPr>
                <w:rStyle w:val="SubtleEmphasis"/>
                <w:rFonts w:cs="Arial"/>
                <w:b w:val="0"/>
                <w:szCs w:val="20"/>
              </w:rPr>
              <w:t>Data item not supported in ISO 15022 settlement i</w:t>
            </w:r>
            <w:r w:rsidRPr="000969BD">
              <w:rPr>
                <w:rStyle w:val="SubtleEmphasis"/>
                <w:rFonts w:cs="Arial"/>
                <w:b w:val="0"/>
                <w:szCs w:val="20"/>
              </w:rPr>
              <w:t>n</w:t>
            </w:r>
            <w:r w:rsidRPr="000969BD">
              <w:rPr>
                <w:rStyle w:val="SubtleEmphasis"/>
                <w:rFonts w:cs="Arial"/>
                <w:b w:val="0"/>
                <w:szCs w:val="20"/>
              </w:rPr>
              <w:t>structions</w:t>
            </w:r>
          </w:p>
        </w:tc>
        <w:tc>
          <w:tcPr>
            <w:tcW w:w="2345" w:type="dxa"/>
            <w:shd w:val="clear" w:color="auto" w:fill="FF0000"/>
          </w:tcPr>
          <w:p w:rsidR="000969BD" w:rsidRPr="000969BD" w:rsidRDefault="000969BD" w:rsidP="006619AB">
            <w:pPr>
              <w:jc w:val="both"/>
              <w:rPr>
                <w:rStyle w:val="SubtleEmphasis"/>
                <w:rFonts w:cs="Arial"/>
                <w:b w:val="0"/>
                <w:szCs w:val="20"/>
              </w:rPr>
            </w:pPr>
            <w:r w:rsidRPr="000969BD">
              <w:rPr>
                <w:rStyle w:val="SubtleEmphasis"/>
                <w:rFonts w:cs="Arial"/>
                <w:b w:val="0"/>
                <w:szCs w:val="20"/>
              </w:rPr>
              <w:t>This data field could not be derived from settl</w:t>
            </w:r>
            <w:r w:rsidRPr="000969BD">
              <w:rPr>
                <w:rStyle w:val="SubtleEmphasis"/>
                <w:rFonts w:cs="Arial"/>
                <w:b w:val="0"/>
                <w:szCs w:val="20"/>
              </w:rPr>
              <w:t>e</w:t>
            </w:r>
            <w:r w:rsidRPr="000969BD">
              <w:rPr>
                <w:rStyle w:val="SubtleEmphasis"/>
                <w:rFonts w:cs="Arial"/>
                <w:b w:val="0"/>
                <w:szCs w:val="20"/>
              </w:rPr>
              <w:t>ment instructions and would have to be provided from CSD processing, though it is not clear how this would be done in practice</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Matching Timestamp</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8601/UTC time format</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8601/UTC time format</w:t>
            </w:r>
          </w:p>
        </w:tc>
        <w:tc>
          <w:tcPr>
            <w:tcW w:w="2345" w:type="dxa"/>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Securities Account Identifier</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As per CSD</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t>Safekeeping Acct. up to 35 characters</w:t>
            </w:r>
          </w:p>
        </w:tc>
        <w:tc>
          <w:tcPr>
            <w:tcW w:w="2345" w:type="dxa"/>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Cash Account Identifier</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IBAN</w:t>
            </w:r>
          </w:p>
        </w:tc>
        <w:tc>
          <w:tcPr>
            <w:tcW w:w="2775" w:type="dxa"/>
            <w:gridSpan w:val="2"/>
          </w:tcPr>
          <w:p w:rsidR="000969BD" w:rsidRPr="000969BD" w:rsidRDefault="000969BD" w:rsidP="006619AB">
            <w:pPr>
              <w:jc w:val="both"/>
              <w:rPr>
                <w:rStyle w:val="SubtleEmphasis"/>
                <w:rFonts w:cs="Arial"/>
                <w:b w:val="0"/>
                <w:szCs w:val="20"/>
              </w:rPr>
            </w:pPr>
            <w:r w:rsidRPr="000969BD">
              <w:rPr>
                <w:rStyle w:val="SubtleEmphasis"/>
                <w:rFonts w:cs="Arial"/>
                <w:b w:val="0"/>
                <w:szCs w:val="20"/>
              </w:rPr>
              <w:t>Cash Acct. up to 34 chara</w:t>
            </w:r>
            <w:r w:rsidRPr="000969BD">
              <w:rPr>
                <w:rStyle w:val="SubtleEmphasis"/>
                <w:rFonts w:cs="Arial"/>
                <w:b w:val="0"/>
                <w:szCs w:val="20"/>
              </w:rPr>
              <w:t>c</w:t>
            </w:r>
            <w:r w:rsidRPr="000969BD">
              <w:rPr>
                <w:rStyle w:val="SubtleEmphasis"/>
                <w:rFonts w:cs="Arial"/>
                <w:b w:val="0"/>
                <w:szCs w:val="20"/>
              </w:rPr>
              <w:t>ters</w:t>
            </w:r>
          </w:p>
        </w:tc>
        <w:tc>
          <w:tcPr>
            <w:tcW w:w="2345"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Whilst IBAN can be supported in the avail</w:t>
            </w:r>
            <w:r w:rsidRPr="000969BD">
              <w:rPr>
                <w:rStyle w:val="SubtleEmphasis"/>
                <w:rFonts w:cs="Arial"/>
                <w:b w:val="0"/>
                <w:szCs w:val="20"/>
              </w:rPr>
              <w:t>a</w:t>
            </w:r>
            <w:r w:rsidRPr="000969BD">
              <w:rPr>
                <w:rStyle w:val="SubtleEmphasis"/>
                <w:rFonts w:cs="Arial"/>
                <w:b w:val="0"/>
                <w:szCs w:val="20"/>
              </w:rPr>
              <w:t>ble fields in ISO 15022, it is not widely used in this context</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Settlement Bank Identifier</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LEI (or BIC with conve</w:t>
            </w:r>
            <w:r w:rsidRPr="000969BD">
              <w:rPr>
                <w:rStyle w:val="SubtleEmphasis"/>
                <w:rFonts w:cs="Arial"/>
                <w:b w:val="0"/>
                <w:szCs w:val="20"/>
              </w:rPr>
              <w:t>r</w:t>
            </w:r>
            <w:r w:rsidRPr="000969BD">
              <w:rPr>
                <w:rStyle w:val="SubtleEmphasis"/>
                <w:rFonts w:cs="Arial"/>
                <w:b w:val="0"/>
                <w:szCs w:val="20"/>
              </w:rPr>
              <w:t>sion obligation)</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iCs w:val="0"/>
                <w:szCs w:val="20"/>
                <w:lang w:val="en-US"/>
              </w:rPr>
              <w:t>BIC supported currently or local codes of up to 34 characters (even if not foreseen by specifications many CSDs today will be flexible and allow proprietary codes for incoming instru</w:t>
            </w:r>
            <w:r w:rsidRPr="000969BD">
              <w:rPr>
                <w:rStyle w:val="SubtleEmphasis"/>
                <w:rFonts w:cs="Arial"/>
                <w:b w:val="0"/>
                <w:iCs w:val="0"/>
                <w:szCs w:val="20"/>
                <w:lang w:val="en-US"/>
              </w:rPr>
              <w:t>c</w:t>
            </w:r>
            <w:r w:rsidRPr="000969BD">
              <w:rPr>
                <w:rStyle w:val="SubtleEmphasis"/>
                <w:rFonts w:cs="Arial"/>
                <w:b w:val="0"/>
                <w:iCs w:val="0"/>
                <w:szCs w:val="20"/>
                <w:lang w:val="en-US"/>
              </w:rPr>
              <w:t>tions from clients) – LEI specific field support to be developed</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t>LEI not currently used in settlement messa</w:t>
            </w:r>
            <w:r w:rsidRPr="000969BD">
              <w:rPr>
                <w:rStyle w:val="SubtleEmphasis"/>
                <w:rFonts w:cs="Arial"/>
                <w:b w:val="0"/>
                <w:szCs w:val="20"/>
              </w:rPr>
              <w:t>g</w:t>
            </w:r>
            <w:r w:rsidRPr="000969BD">
              <w:rPr>
                <w:rStyle w:val="SubtleEmphasis"/>
                <w:rFonts w:cs="Arial"/>
                <w:b w:val="0"/>
                <w:szCs w:val="20"/>
              </w:rPr>
              <w:t>ing and ISO 15022</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Instructing Partic</w:t>
            </w:r>
            <w:r w:rsidRPr="000969BD">
              <w:rPr>
                <w:rStyle w:val="SubtleEmphasis"/>
                <w:rFonts w:cs="Arial"/>
                <w:b w:val="0"/>
                <w:szCs w:val="20"/>
              </w:rPr>
              <w:t>i</w:t>
            </w:r>
            <w:r w:rsidRPr="000969BD">
              <w:rPr>
                <w:rStyle w:val="SubtleEmphasis"/>
                <w:rFonts w:cs="Arial"/>
                <w:b w:val="0"/>
                <w:szCs w:val="20"/>
              </w:rPr>
              <w:t>pant Identifier</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LEI (or BIC with conve</w:t>
            </w:r>
            <w:r w:rsidRPr="000969BD">
              <w:rPr>
                <w:rStyle w:val="SubtleEmphasis"/>
                <w:rFonts w:cs="Arial"/>
                <w:b w:val="0"/>
                <w:szCs w:val="20"/>
              </w:rPr>
              <w:t>r</w:t>
            </w:r>
            <w:r w:rsidRPr="000969BD">
              <w:rPr>
                <w:rStyle w:val="SubtleEmphasis"/>
                <w:rFonts w:cs="Arial"/>
                <w:b w:val="0"/>
                <w:szCs w:val="20"/>
              </w:rPr>
              <w:t>sion obligation)</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iCs w:val="0"/>
                <w:szCs w:val="20"/>
                <w:lang w:val="en-US"/>
              </w:rPr>
              <w:t>BIC supported currently or local codes of up to 34 characters (even if not foreseen by specifications many CSDs today will be flexible and allow proprietary codes for incoming instru</w:t>
            </w:r>
            <w:r w:rsidRPr="000969BD">
              <w:rPr>
                <w:rStyle w:val="SubtleEmphasis"/>
                <w:rFonts w:cs="Arial"/>
                <w:b w:val="0"/>
                <w:iCs w:val="0"/>
                <w:szCs w:val="20"/>
                <w:lang w:val="en-US"/>
              </w:rPr>
              <w:t>c</w:t>
            </w:r>
            <w:r w:rsidRPr="000969BD">
              <w:rPr>
                <w:rStyle w:val="SubtleEmphasis"/>
                <w:rFonts w:cs="Arial"/>
                <w:b w:val="0"/>
                <w:iCs w:val="0"/>
                <w:szCs w:val="20"/>
                <w:lang w:val="en-US"/>
              </w:rPr>
              <w:t>tions from clients) – LEI specific field support to be developed</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t>LEI not currently used in settlement messa</w:t>
            </w:r>
            <w:r w:rsidRPr="000969BD">
              <w:rPr>
                <w:rStyle w:val="SubtleEmphasis"/>
                <w:rFonts w:cs="Arial"/>
                <w:b w:val="0"/>
                <w:szCs w:val="20"/>
              </w:rPr>
              <w:t>g</w:t>
            </w:r>
            <w:r w:rsidRPr="000969BD">
              <w:rPr>
                <w:rStyle w:val="SubtleEmphasis"/>
                <w:rFonts w:cs="Arial"/>
                <w:b w:val="0"/>
                <w:szCs w:val="20"/>
              </w:rPr>
              <w:t>ing and ISO 15022</w:t>
            </w:r>
          </w:p>
        </w:tc>
      </w:tr>
      <w:tr w:rsidR="000969BD" w:rsidRPr="000969BD" w:rsidTr="006619AB">
        <w:tc>
          <w:tcPr>
            <w:tcW w:w="2012" w:type="dxa"/>
          </w:tcPr>
          <w:p w:rsidR="000969BD" w:rsidRPr="000969BD" w:rsidRDefault="000969BD" w:rsidP="006619AB">
            <w:pPr>
              <w:rPr>
                <w:rStyle w:val="SubtleEmphasis"/>
                <w:rFonts w:cs="Arial"/>
                <w:b w:val="0"/>
                <w:szCs w:val="20"/>
              </w:rPr>
            </w:pPr>
            <w:r w:rsidRPr="000969BD">
              <w:rPr>
                <w:rStyle w:val="SubtleEmphasis"/>
                <w:rFonts w:cs="Arial"/>
                <w:b w:val="0"/>
                <w:szCs w:val="20"/>
              </w:rPr>
              <w:t>Instructing Partic</w:t>
            </w:r>
            <w:r w:rsidRPr="000969BD">
              <w:rPr>
                <w:rStyle w:val="SubtleEmphasis"/>
                <w:rFonts w:cs="Arial"/>
                <w:b w:val="0"/>
                <w:szCs w:val="20"/>
              </w:rPr>
              <w:t>i</w:t>
            </w:r>
            <w:r w:rsidRPr="000969BD">
              <w:rPr>
                <w:rStyle w:val="SubtleEmphasis"/>
                <w:rFonts w:cs="Arial"/>
                <w:b w:val="0"/>
                <w:szCs w:val="20"/>
              </w:rPr>
              <w:t>pant’s Counterpart Identifier</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LEI (or BIC with conve</w:t>
            </w:r>
            <w:r w:rsidRPr="000969BD">
              <w:rPr>
                <w:rStyle w:val="SubtleEmphasis"/>
                <w:rFonts w:cs="Arial"/>
                <w:b w:val="0"/>
                <w:szCs w:val="20"/>
              </w:rPr>
              <w:t>r</w:t>
            </w:r>
            <w:r w:rsidRPr="000969BD">
              <w:rPr>
                <w:rStyle w:val="SubtleEmphasis"/>
                <w:rFonts w:cs="Arial"/>
                <w:b w:val="0"/>
                <w:szCs w:val="20"/>
              </w:rPr>
              <w:t>sion obligation)</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iCs w:val="0"/>
                <w:szCs w:val="20"/>
                <w:lang w:val="en-US"/>
              </w:rPr>
              <w:t>BIC supported currently or local codes of up to 34 characters (even if not foreseen by specifications many CSDs today will be flexible and allow proprietary codes for incoming instru</w:t>
            </w:r>
            <w:r w:rsidRPr="000969BD">
              <w:rPr>
                <w:rStyle w:val="SubtleEmphasis"/>
                <w:rFonts w:cs="Arial"/>
                <w:b w:val="0"/>
                <w:iCs w:val="0"/>
                <w:szCs w:val="20"/>
                <w:lang w:val="en-US"/>
              </w:rPr>
              <w:t>c</w:t>
            </w:r>
            <w:r w:rsidRPr="000969BD">
              <w:rPr>
                <w:rStyle w:val="SubtleEmphasis"/>
                <w:rFonts w:cs="Arial"/>
                <w:b w:val="0"/>
                <w:iCs w:val="0"/>
                <w:szCs w:val="20"/>
                <w:lang w:val="en-US"/>
              </w:rPr>
              <w:t>tions from clients) – LEI specific field support to be developed</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t>LEI not currently used in settlement messa</w:t>
            </w:r>
            <w:r w:rsidRPr="000969BD">
              <w:rPr>
                <w:rStyle w:val="SubtleEmphasis"/>
                <w:rFonts w:cs="Arial"/>
                <w:b w:val="0"/>
                <w:szCs w:val="20"/>
              </w:rPr>
              <w:t>g</w:t>
            </w:r>
            <w:r w:rsidRPr="000969BD">
              <w:rPr>
                <w:rStyle w:val="SubtleEmphasis"/>
                <w:rFonts w:cs="Arial"/>
                <w:b w:val="0"/>
                <w:szCs w:val="20"/>
              </w:rPr>
              <w:t>ing and ISO 15022</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 xml:space="preserve">Identifier of the </w:t>
            </w:r>
            <w:r w:rsidRPr="000969BD">
              <w:rPr>
                <w:rStyle w:val="SubtleEmphasis"/>
                <w:rFonts w:cs="Arial"/>
                <w:b w:val="0"/>
                <w:szCs w:val="20"/>
              </w:rPr>
              <w:lastRenderedPageBreak/>
              <w:t>Instructing Partic</w:t>
            </w:r>
            <w:r w:rsidRPr="000969BD">
              <w:rPr>
                <w:rStyle w:val="SubtleEmphasis"/>
                <w:rFonts w:cs="Arial"/>
                <w:b w:val="0"/>
                <w:szCs w:val="20"/>
              </w:rPr>
              <w:t>i</w:t>
            </w:r>
            <w:r w:rsidRPr="000969BD">
              <w:rPr>
                <w:rStyle w:val="SubtleEmphasis"/>
                <w:rFonts w:cs="Arial"/>
                <w:b w:val="0"/>
                <w:szCs w:val="20"/>
              </w:rPr>
              <w:t>pant’s client</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lastRenderedPageBreak/>
              <w:t xml:space="preserve">LEI, BIC or national </w:t>
            </w:r>
            <w:r w:rsidRPr="000969BD">
              <w:rPr>
                <w:rStyle w:val="SubtleEmphasis"/>
                <w:rFonts w:cs="Arial"/>
                <w:b w:val="0"/>
                <w:szCs w:val="20"/>
              </w:rPr>
              <w:lastRenderedPageBreak/>
              <w:t>natural persons identifier up to 50 characters</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iCs w:val="0"/>
                <w:szCs w:val="20"/>
                <w:lang w:val="en-US"/>
              </w:rPr>
              <w:lastRenderedPageBreak/>
              <w:t xml:space="preserve">BIC supported currently or </w:t>
            </w:r>
            <w:r w:rsidRPr="000969BD">
              <w:rPr>
                <w:rStyle w:val="SubtleEmphasis"/>
                <w:rFonts w:cs="Arial"/>
                <w:b w:val="0"/>
                <w:iCs w:val="0"/>
                <w:szCs w:val="20"/>
                <w:lang w:val="en-US"/>
              </w:rPr>
              <w:lastRenderedPageBreak/>
              <w:t>local codes of up to 34 characters (even if not foreseen by specifications many CSDs today will be flexible and allow proprietary codes, 34x, for incoming instructions from clients) – LEI field specific support to be developed. Name a</w:t>
            </w:r>
            <w:r w:rsidRPr="000969BD">
              <w:rPr>
                <w:rStyle w:val="SubtleEmphasis"/>
                <w:rFonts w:cs="Arial"/>
                <w:b w:val="0"/>
                <w:iCs w:val="0"/>
                <w:szCs w:val="20"/>
                <w:lang w:val="en-US"/>
              </w:rPr>
              <w:t>d</w:t>
            </w:r>
            <w:r w:rsidRPr="000969BD">
              <w:rPr>
                <w:rStyle w:val="SubtleEmphasis"/>
                <w:rFonts w:cs="Arial"/>
                <w:b w:val="0"/>
                <w:iCs w:val="0"/>
                <w:szCs w:val="20"/>
                <w:lang w:val="en-US"/>
              </w:rPr>
              <w:t>dress format  4*35x  is also possible to cover for the national natural persons identifier.</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lastRenderedPageBreak/>
              <w:t xml:space="preserve">LEI not currently used </w:t>
            </w:r>
            <w:r w:rsidRPr="000969BD">
              <w:rPr>
                <w:rStyle w:val="SubtleEmphasis"/>
                <w:rFonts w:cs="Arial"/>
                <w:b w:val="0"/>
                <w:szCs w:val="20"/>
              </w:rPr>
              <w:lastRenderedPageBreak/>
              <w:t>in settlement messa</w:t>
            </w:r>
            <w:r w:rsidRPr="000969BD">
              <w:rPr>
                <w:rStyle w:val="SubtleEmphasis"/>
                <w:rFonts w:cs="Arial"/>
                <w:b w:val="0"/>
                <w:szCs w:val="20"/>
              </w:rPr>
              <w:t>g</w:t>
            </w:r>
            <w:r w:rsidRPr="000969BD">
              <w:rPr>
                <w:rStyle w:val="SubtleEmphasis"/>
                <w:rFonts w:cs="Arial"/>
                <w:b w:val="0"/>
                <w:szCs w:val="20"/>
              </w:rPr>
              <w:t>ing and ISO 15022</w:t>
            </w:r>
          </w:p>
        </w:tc>
      </w:tr>
      <w:tr w:rsidR="000969BD" w:rsidRPr="000969BD" w:rsidTr="006619AB">
        <w:tc>
          <w:tcPr>
            <w:tcW w:w="2012" w:type="dxa"/>
          </w:tcPr>
          <w:p w:rsidR="000969BD" w:rsidRPr="000969BD" w:rsidRDefault="000969BD" w:rsidP="006619AB">
            <w:pPr>
              <w:rPr>
                <w:rStyle w:val="SubtleEmphasis"/>
                <w:rFonts w:cs="Arial"/>
                <w:b w:val="0"/>
                <w:szCs w:val="20"/>
              </w:rPr>
            </w:pPr>
            <w:r w:rsidRPr="000969BD">
              <w:rPr>
                <w:rStyle w:val="SubtleEmphasis"/>
                <w:rFonts w:cs="Arial"/>
                <w:b w:val="0"/>
                <w:szCs w:val="20"/>
              </w:rPr>
              <w:lastRenderedPageBreak/>
              <w:t>Identifier of the client of the instruc</w:t>
            </w:r>
            <w:r w:rsidRPr="000969BD">
              <w:rPr>
                <w:rStyle w:val="SubtleEmphasis"/>
                <w:rFonts w:cs="Arial"/>
                <w:b w:val="0"/>
                <w:szCs w:val="20"/>
              </w:rPr>
              <w:t>t</w:t>
            </w:r>
            <w:r w:rsidRPr="000969BD">
              <w:rPr>
                <w:rStyle w:val="SubtleEmphasis"/>
                <w:rFonts w:cs="Arial"/>
                <w:b w:val="0"/>
                <w:szCs w:val="20"/>
              </w:rPr>
              <w:t>ing participants counterpart</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LEI, BIC or national natural persons identifier up to 50 characters</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iCs w:val="0"/>
                <w:szCs w:val="20"/>
                <w:lang w:val="en-US"/>
              </w:rPr>
              <w:t>BIC supported currently or local codes of up to 34 characters (even if not foreseen by specifications many CSDs today will be flexible and allow proprietary codes, 34x, for incoming instructions from clients) – LEI field specific support to be developed. Name a</w:t>
            </w:r>
            <w:r w:rsidRPr="000969BD">
              <w:rPr>
                <w:rStyle w:val="SubtleEmphasis"/>
                <w:rFonts w:cs="Arial"/>
                <w:b w:val="0"/>
                <w:iCs w:val="0"/>
                <w:szCs w:val="20"/>
                <w:lang w:val="en-US"/>
              </w:rPr>
              <w:t>d</w:t>
            </w:r>
            <w:r w:rsidRPr="000969BD">
              <w:rPr>
                <w:rStyle w:val="SubtleEmphasis"/>
                <w:rFonts w:cs="Arial"/>
                <w:b w:val="0"/>
                <w:iCs w:val="0"/>
                <w:szCs w:val="20"/>
                <w:lang w:val="en-US"/>
              </w:rPr>
              <w:t>dress format  4*35x  is also possible to cover for the national natural persons identifier.</w:t>
            </w:r>
          </w:p>
        </w:tc>
        <w:tc>
          <w:tcPr>
            <w:tcW w:w="2345" w:type="dxa"/>
            <w:shd w:val="clear" w:color="auto" w:fill="FFC000"/>
          </w:tcPr>
          <w:p w:rsidR="000969BD" w:rsidRPr="000969BD" w:rsidRDefault="000969BD" w:rsidP="006619AB">
            <w:pPr>
              <w:rPr>
                <w:rStyle w:val="SubtleEmphasis"/>
                <w:rFonts w:cs="Arial"/>
                <w:b w:val="0"/>
                <w:szCs w:val="20"/>
              </w:rPr>
            </w:pPr>
            <w:r w:rsidRPr="000969BD">
              <w:rPr>
                <w:rStyle w:val="SubtleEmphasis"/>
                <w:rFonts w:cs="Arial"/>
                <w:b w:val="0"/>
                <w:szCs w:val="20"/>
              </w:rPr>
              <w:t>LEI not currently used in settlement messa</w:t>
            </w:r>
            <w:r w:rsidRPr="000969BD">
              <w:rPr>
                <w:rStyle w:val="SubtleEmphasis"/>
                <w:rFonts w:cs="Arial"/>
                <w:b w:val="0"/>
                <w:szCs w:val="20"/>
              </w:rPr>
              <w:t>g</w:t>
            </w:r>
            <w:r w:rsidRPr="000969BD">
              <w:rPr>
                <w:rStyle w:val="SubtleEmphasis"/>
                <w:rFonts w:cs="Arial"/>
                <w:b w:val="0"/>
                <w:szCs w:val="20"/>
              </w:rPr>
              <w:t>ing and ISO 15022</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Securities Identif</w:t>
            </w:r>
            <w:r w:rsidRPr="000969BD">
              <w:rPr>
                <w:rStyle w:val="SubtleEmphasis"/>
                <w:rFonts w:cs="Arial"/>
                <w:b w:val="0"/>
                <w:szCs w:val="20"/>
              </w:rPr>
              <w:t>i</w:t>
            </w:r>
            <w:r w:rsidRPr="000969BD">
              <w:rPr>
                <w:rStyle w:val="SubtleEmphasis"/>
                <w:rFonts w:cs="Arial"/>
                <w:b w:val="0"/>
                <w:szCs w:val="20"/>
              </w:rPr>
              <w:t>ers</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6166 ISIN</w:t>
            </w:r>
          </w:p>
        </w:tc>
        <w:tc>
          <w:tcPr>
            <w:tcW w:w="2775" w:type="dxa"/>
            <w:gridSpan w:val="2"/>
            <w:shd w:val="clear" w:color="auto" w:fill="FFFFFF" w:themeFill="background1"/>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6166 ISIN</w:t>
            </w:r>
          </w:p>
        </w:tc>
        <w:tc>
          <w:tcPr>
            <w:tcW w:w="2345" w:type="dxa"/>
            <w:shd w:val="clear" w:color="auto" w:fill="FFFFFF" w:themeFill="background1"/>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Settlement Curre</w:t>
            </w:r>
            <w:r w:rsidRPr="000969BD">
              <w:rPr>
                <w:rStyle w:val="SubtleEmphasis"/>
                <w:rFonts w:cs="Arial"/>
                <w:b w:val="0"/>
                <w:szCs w:val="20"/>
              </w:rPr>
              <w:t>n</w:t>
            </w:r>
            <w:r w:rsidRPr="000969BD">
              <w:rPr>
                <w:rStyle w:val="SubtleEmphasis"/>
                <w:rFonts w:cs="Arial"/>
                <w:b w:val="0"/>
                <w:szCs w:val="20"/>
              </w:rPr>
              <w:t>cy</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 xml:space="preserve">ISO 4217 </w:t>
            </w:r>
          </w:p>
        </w:tc>
        <w:tc>
          <w:tcPr>
            <w:tcW w:w="2775" w:type="dxa"/>
            <w:gridSpan w:val="2"/>
            <w:shd w:val="clear" w:color="auto" w:fill="FFFFFF" w:themeFill="background1"/>
          </w:tcPr>
          <w:p w:rsidR="000969BD" w:rsidRPr="000969BD" w:rsidRDefault="000969BD" w:rsidP="006619AB">
            <w:pPr>
              <w:jc w:val="both"/>
              <w:rPr>
                <w:rStyle w:val="SubtleEmphasis"/>
                <w:rFonts w:cs="Arial"/>
                <w:b w:val="0"/>
                <w:szCs w:val="20"/>
              </w:rPr>
            </w:pPr>
            <w:r w:rsidRPr="000969BD">
              <w:rPr>
                <w:rStyle w:val="SubtleEmphasis"/>
                <w:rFonts w:cs="Arial"/>
                <w:b w:val="0"/>
                <w:szCs w:val="20"/>
              </w:rPr>
              <w:t>ISO 4217</w:t>
            </w:r>
          </w:p>
        </w:tc>
        <w:tc>
          <w:tcPr>
            <w:tcW w:w="2345" w:type="dxa"/>
            <w:shd w:val="clear" w:color="auto" w:fill="FFFFFF" w:themeFill="background1"/>
          </w:tcPr>
          <w:p w:rsidR="000969BD" w:rsidRPr="000969BD" w:rsidRDefault="000969BD" w:rsidP="006619AB">
            <w:pPr>
              <w:jc w:val="both"/>
              <w:rPr>
                <w:rStyle w:val="SubtleEmphasis"/>
                <w:rFonts w:cs="Arial"/>
                <w:b w:val="0"/>
                <w:szCs w:val="20"/>
              </w:rPr>
            </w:pP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Settlement Cash Amount</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Up to 20 numerical characters</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Up to 15 numerical chara</w:t>
            </w:r>
            <w:r w:rsidRPr="000969BD">
              <w:rPr>
                <w:rStyle w:val="SubtleEmphasis"/>
                <w:rFonts w:cs="Arial"/>
                <w:b w:val="0"/>
                <w:szCs w:val="20"/>
              </w:rPr>
              <w:t>c</w:t>
            </w:r>
            <w:r w:rsidRPr="000969BD">
              <w:rPr>
                <w:rStyle w:val="SubtleEmphasis"/>
                <w:rFonts w:cs="Arial"/>
                <w:b w:val="0"/>
                <w:szCs w:val="20"/>
              </w:rPr>
              <w:t>ters</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15 characters is the norm expected in the industry</w:t>
            </w:r>
          </w:p>
        </w:tc>
      </w:tr>
      <w:tr w:rsidR="000969BD" w:rsidRPr="000969BD" w:rsidTr="006619AB">
        <w:tc>
          <w:tcPr>
            <w:tcW w:w="2012"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Quantity or Nominal Amount of Secur</w:t>
            </w:r>
            <w:r w:rsidRPr="000969BD">
              <w:rPr>
                <w:rStyle w:val="SubtleEmphasis"/>
                <w:rFonts w:cs="Arial"/>
                <w:b w:val="0"/>
                <w:szCs w:val="20"/>
              </w:rPr>
              <w:t>i</w:t>
            </w:r>
            <w:r w:rsidRPr="000969BD">
              <w:rPr>
                <w:rStyle w:val="SubtleEmphasis"/>
                <w:rFonts w:cs="Arial"/>
                <w:b w:val="0"/>
                <w:szCs w:val="20"/>
              </w:rPr>
              <w:t>ties</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Up to 20 numerical characters</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Up to 15 numerical chara</w:t>
            </w:r>
            <w:r w:rsidRPr="000969BD">
              <w:rPr>
                <w:rStyle w:val="SubtleEmphasis"/>
                <w:rFonts w:cs="Arial"/>
                <w:b w:val="0"/>
                <w:szCs w:val="20"/>
              </w:rPr>
              <w:t>c</w:t>
            </w:r>
            <w:r w:rsidRPr="000969BD">
              <w:rPr>
                <w:rStyle w:val="SubtleEmphasis"/>
                <w:rFonts w:cs="Arial"/>
                <w:b w:val="0"/>
                <w:szCs w:val="20"/>
              </w:rPr>
              <w:t>ters</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15 characters is the norm expected in the industry</w:t>
            </w:r>
          </w:p>
        </w:tc>
      </w:tr>
      <w:tr w:rsidR="000969BD" w:rsidRPr="000969BD" w:rsidTr="006619AB">
        <w:tc>
          <w:tcPr>
            <w:tcW w:w="2012" w:type="dxa"/>
            <w:vMerge w:val="restart"/>
          </w:tcPr>
          <w:p w:rsidR="000969BD" w:rsidRPr="000969BD" w:rsidRDefault="000969BD" w:rsidP="006619AB">
            <w:pPr>
              <w:jc w:val="both"/>
              <w:rPr>
                <w:rStyle w:val="SubtleEmphasis"/>
                <w:rFonts w:cs="Arial"/>
                <w:b w:val="0"/>
                <w:szCs w:val="20"/>
              </w:rPr>
            </w:pPr>
            <w:r w:rsidRPr="000969BD">
              <w:rPr>
                <w:rStyle w:val="SubtleEmphasis"/>
                <w:rFonts w:cs="Arial"/>
                <w:b w:val="0"/>
                <w:szCs w:val="20"/>
              </w:rPr>
              <w:t>Status Type</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MATY</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MTCH//MACH</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Status qualifier MTCH plus MACH for matched status</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MATN</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MTCH//NMAT</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Status qualifier MTCH plus NMAT for non-matched status</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HOLD</w:t>
            </w:r>
          </w:p>
        </w:tc>
        <w:tc>
          <w:tcPr>
            <w:tcW w:w="2775" w:type="dxa"/>
            <w:gridSpan w:val="2"/>
            <w:shd w:val="clear" w:color="auto" w:fill="FFC000"/>
          </w:tcPr>
          <w:p w:rsidR="000969BD" w:rsidRPr="000969BD" w:rsidRDefault="000969BD" w:rsidP="006619AB">
            <w:pPr>
              <w:rPr>
                <w:rFonts w:cs="Arial"/>
                <w:color w:val="000000"/>
                <w:sz w:val="20"/>
                <w:szCs w:val="20"/>
              </w:rPr>
            </w:pPr>
            <w:r w:rsidRPr="000969BD">
              <w:rPr>
                <w:rFonts w:cs="Arial"/>
                <w:color w:val="000000"/>
                <w:sz w:val="20"/>
                <w:szCs w:val="20"/>
              </w:rPr>
              <w:t>SETT//PEND or PENF (Status)</w:t>
            </w:r>
          </w:p>
          <w:p w:rsidR="000969BD" w:rsidRPr="000969BD" w:rsidRDefault="000969BD" w:rsidP="006619AB">
            <w:pPr>
              <w:rPr>
                <w:rFonts w:cs="Arial"/>
                <w:color w:val="000000"/>
                <w:sz w:val="20"/>
                <w:szCs w:val="20"/>
              </w:rPr>
            </w:pPr>
            <w:r w:rsidRPr="000969BD">
              <w:rPr>
                <w:rFonts w:cs="Arial"/>
                <w:color w:val="000000"/>
                <w:sz w:val="20"/>
                <w:szCs w:val="20"/>
              </w:rPr>
              <w:t>PEND or PENF//BOTH: both instructions on hold</w:t>
            </w:r>
            <w:r w:rsidRPr="000969BD">
              <w:rPr>
                <w:rFonts w:cs="Arial"/>
                <w:color w:val="000000"/>
                <w:sz w:val="20"/>
                <w:szCs w:val="20"/>
              </w:rPr>
              <w:br/>
              <w:t>PEND or PENF//CSDH:  CSD Hold</w:t>
            </w:r>
            <w:r w:rsidRPr="000969BD">
              <w:rPr>
                <w:rFonts w:cs="Arial"/>
                <w:color w:val="000000"/>
                <w:sz w:val="20"/>
                <w:szCs w:val="20"/>
              </w:rPr>
              <w:br/>
              <w:t>PEND or PENF//PRCY: Counterparty Instruction on Hold</w:t>
            </w:r>
            <w:r w:rsidRPr="000969BD">
              <w:rPr>
                <w:rFonts w:cs="Arial"/>
                <w:color w:val="000000"/>
                <w:sz w:val="20"/>
                <w:szCs w:val="20"/>
              </w:rPr>
              <w:br/>
              <w:t>PEND or PENF//PREA: Your Instruction on hold</w:t>
            </w:r>
            <w:r w:rsidRPr="000969BD">
              <w:rPr>
                <w:rFonts w:cs="Arial"/>
                <w:color w:val="000000"/>
                <w:sz w:val="20"/>
                <w:szCs w:val="20"/>
              </w:rPr>
              <w:br/>
              <w:t>PEND or PENF//PRSY: On hold by system</w:t>
            </w:r>
          </w:p>
          <w:p w:rsidR="000969BD" w:rsidRPr="000969BD" w:rsidRDefault="000969BD" w:rsidP="006619AB">
            <w:pPr>
              <w:jc w:val="both"/>
              <w:rPr>
                <w:rStyle w:val="SubtleEmphasis"/>
                <w:rFonts w:cs="Arial"/>
                <w:b w:val="0"/>
                <w:szCs w:val="20"/>
              </w:rPr>
            </w:pPr>
          </w:p>
        </w:tc>
        <w:tc>
          <w:tcPr>
            <w:tcW w:w="2345" w:type="dxa"/>
            <w:shd w:val="clear" w:color="auto" w:fill="FFC000"/>
          </w:tcPr>
          <w:p w:rsidR="000969BD" w:rsidRPr="000969BD" w:rsidRDefault="000969BD" w:rsidP="006619AB">
            <w:pPr>
              <w:rPr>
                <w:rFonts w:cs="Arial"/>
                <w:color w:val="000000"/>
                <w:sz w:val="20"/>
                <w:szCs w:val="20"/>
              </w:rPr>
            </w:pPr>
            <w:r w:rsidRPr="000969BD">
              <w:rPr>
                <w:rFonts w:cs="Arial"/>
                <w:color w:val="000000"/>
                <w:sz w:val="20"/>
                <w:szCs w:val="20"/>
              </w:rPr>
              <w:lastRenderedPageBreak/>
              <w:t xml:space="preserve">Settlement status is defined as pending (PEND) or if past contracted settlement </w:t>
            </w:r>
            <w:r w:rsidR="007323A8">
              <w:rPr>
                <w:rFonts w:cs="Arial"/>
                <w:color w:val="000000"/>
                <w:sz w:val="20"/>
                <w:szCs w:val="20"/>
              </w:rPr>
              <w:t>date (PEN</w:t>
            </w:r>
            <w:r w:rsidRPr="000969BD">
              <w:rPr>
                <w:rFonts w:cs="Arial"/>
                <w:color w:val="000000"/>
                <w:sz w:val="20"/>
                <w:szCs w:val="20"/>
              </w:rPr>
              <w:t>F)</w:t>
            </w:r>
          </w:p>
          <w:p w:rsidR="000969BD" w:rsidRPr="000969BD" w:rsidRDefault="000969BD" w:rsidP="006619AB">
            <w:pPr>
              <w:rPr>
                <w:rFonts w:cs="Arial"/>
                <w:color w:val="000000"/>
                <w:sz w:val="20"/>
                <w:szCs w:val="20"/>
              </w:rPr>
            </w:pPr>
            <w:r w:rsidRPr="000969BD">
              <w:rPr>
                <w:rFonts w:cs="Arial"/>
                <w:color w:val="000000"/>
                <w:sz w:val="20"/>
                <w:szCs w:val="20"/>
              </w:rPr>
              <w:t>15022 then provides the options shown to give a granular view on various hold options which are the cause of the pending status</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PART</w:t>
            </w:r>
          </w:p>
        </w:tc>
        <w:tc>
          <w:tcPr>
            <w:tcW w:w="2775" w:type="dxa"/>
            <w:gridSpan w:val="2"/>
            <w:shd w:val="clear" w:color="auto" w:fill="FFFFFF" w:themeFill="background1"/>
          </w:tcPr>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PEND//PART </w:t>
            </w:r>
          </w:p>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PENF//PART</w:t>
            </w:r>
          </w:p>
        </w:tc>
        <w:tc>
          <w:tcPr>
            <w:tcW w:w="2345" w:type="dxa"/>
            <w:shd w:val="clear" w:color="auto" w:fill="FFFFFF" w:themeFill="background1"/>
          </w:tcPr>
          <w:p w:rsidR="000969BD" w:rsidRPr="000969BD" w:rsidRDefault="000969BD" w:rsidP="006619AB">
            <w:pPr>
              <w:jc w:val="both"/>
              <w:rPr>
                <w:rStyle w:val="SubtleEmphasis"/>
                <w:rFonts w:cs="Arial"/>
                <w:b w:val="0"/>
                <w:szCs w:val="20"/>
              </w:rPr>
            </w:pP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FAIL</w:t>
            </w:r>
          </w:p>
        </w:tc>
        <w:tc>
          <w:tcPr>
            <w:tcW w:w="2775" w:type="dxa"/>
            <w:gridSpan w:val="2"/>
            <w:shd w:val="clear" w:color="auto" w:fill="FFC000"/>
          </w:tcPr>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SETT//PENF </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Settlement status with code PENF</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RECL</w:t>
            </w:r>
          </w:p>
        </w:tc>
        <w:tc>
          <w:tcPr>
            <w:tcW w:w="2775" w:type="dxa"/>
            <w:gridSpan w:val="2"/>
            <w:shd w:val="clear" w:color="auto" w:fill="FFC000"/>
          </w:tcPr>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PEND//CYCL </w:t>
            </w:r>
          </w:p>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PENF//CYCL </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Status with reason code CYCL awaiting next settlement cycle</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DELL</w:t>
            </w:r>
          </w:p>
        </w:tc>
        <w:tc>
          <w:tcPr>
            <w:tcW w:w="2775" w:type="dxa"/>
            <w:gridSpan w:val="2"/>
            <w:shd w:val="clear" w:color="auto" w:fill="FFC000"/>
          </w:tcPr>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IPRC//CAND </w:t>
            </w:r>
          </w:p>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CPRC//CAND </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Cancellation status with granularity to show if cancelled by the a</w:t>
            </w:r>
            <w:r w:rsidRPr="000969BD">
              <w:rPr>
                <w:rStyle w:val="SubtleEmphasis"/>
                <w:rFonts w:cs="Arial"/>
                <w:b w:val="0"/>
                <w:szCs w:val="20"/>
              </w:rPr>
              <w:t>c</w:t>
            </w:r>
            <w:r w:rsidRPr="000969BD">
              <w:rPr>
                <w:rStyle w:val="SubtleEmphasis"/>
                <w:rFonts w:cs="Arial"/>
                <w:b w:val="0"/>
                <w:szCs w:val="20"/>
              </w:rPr>
              <w:t>count owner CPRC or if not IPRC is used</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SETL</w:t>
            </w:r>
          </w:p>
        </w:tc>
        <w:tc>
          <w:tcPr>
            <w:tcW w:w="2775" w:type="dxa"/>
            <w:gridSpan w:val="2"/>
            <w:shd w:val="clear" w:color="auto" w:fill="FFC000"/>
          </w:tcPr>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DEND//DSET  </w:t>
            </w:r>
          </w:p>
        </w:tc>
        <w:tc>
          <w:tcPr>
            <w:tcW w:w="2345" w:type="dxa"/>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This combination of qualifier and code may be used but settled status usually co</w:t>
            </w:r>
            <w:r w:rsidRPr="000969BD">
              <w:rPr>
                <w:rStyle w:val="SubtleEmphasis"/>
                <w:rFonts w:cs="Arial"/>
                <w:b w:val="0"/>
                <w:szCs w:val="20"/>
              </w:rPr>
              <w:t>n</w:t>
            </w:r>
            <w:r w:rsidRPr="000969BD">
              <w:rPr>
                <w:rStyle w:val="SubtleEmphasis"/>
                <w:rFonts w:cs="Arial"/>
                <w:b w:val="0"/>
                <w:szCs w:val="20"/>
              </w:rPr>
              <w:t>firmed on separate confirmation messages (MT544-47)</w:t>
            </w:r>
          </w:p>
        </w:tc>
      </w:tr>
      <w:tr w:rsidR="000969BD" w:rsidRPr="000969BD" w:rsidTr="006619AB">
        <w:tc>
          <w:tcPr>
            <w:tcW w:w="2012" w:type="dxa"/>
            <w:vMerge w:val="restart"/>
          </w:tcPr>
          <w:p w:rsidR="000969BD" w:rsidRPr="000969BD" w:rsidRDefault="000969BD" w:rsidP="006619AB">
            <w:pPr>
              <w:jc w:val="both"/>
              <w:rPr>
                <w:rStyle w:val="SubtleEmphasis"/>
                <w:rFonts w:cs="Arial"/>
                <w:b w:val="0"/>
                <w:szCs w:val="20"/>
              </w:rPr>
            </w:pPr>
            <w:r w:rsidRPr="000969BD">
              <w:rPr>
                <w:rStyle w:val="SubtleEmphasis"/>
                <w:rFonts w:cs="Arial"/>
                <w:b w:val="0"/>
                <w:szCs w:val="20"/>
              </w:rPr>
              <w:t>Buy-in process</w:t>
            </w: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Initiated Y/N</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SETT//PENF</w:t>
            </w:r>
          </w:p>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PENF//BYIY </w:t>
            </w:r>
          </w:p>
        </w:tc>
        <w:tc>
          <w:tcPr>
            <w:tcW w:w="2345" w:type="dxa"/>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This combination of status and reason codes can be used to show the start of a buy-in process for a failing settlement</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Length of Extension Period (2 digits)</w:t>
            </w:r>
          </w:p>
        </w:tc>
        <w:tc>
          <w:tcPr>
            <w:tcW w:w="2775" w:type="dxa"/>
            <w:gridSpan w:val="2"/>
            <w:shd w:val="clear" w:color="auto" w:fill="FFC000"/>
          </w:tcPr>
          <w:p w:rsidR="000969BD" w:rsidRPr="000969BD" w:rsidRDefault="000969BD" w:rsidP="006619AB">
            <w:pPr>
              <w:jc w:val="both"/>
              <w:rPr>
                <w:rStyle w:val="SubtleEmphasis"/>
                <w:rFonts w:eastAsia="Times" w:cs="Arial"/>
                <w:b w:val="0"/>
                <w:szCs w:val="20"/>
              </w:rPr>
            </w:pPr>
            <w:r w:rsidRPr="000969BD">
              <w:rPr>
                <w:rStyle w:val="SubtleEmphasis"/>
                <w:rFonts w:cs="Arial"/>
                <w:b w:val="0"/>
                <w:szCs w:val="20"/>
              </w:rPr>
              <w:t xml:space="preserve">Reason narrative (MT548) up to 35 characters </w:t>
            </w:r>
          </w:p>
        </w:tc>
        <w:tc>
          <w:tcPr>
            <w:tcW w:w="2345" w:type="dxa"/>
            <w:vMerge w:val="restart"/>
            <w:shd w:val="clear" w:color="auto" w:fill="FFC000"/>
          </w:tcPr>
          <w:p w:rsidR="000969BD" w:rsidRPr="000969BD" w:rsidRDefault="000969BD" w:rsidP="006619AB">
            <w:pPr>
              <w:rPr>
                <w:rStyle w:val="SubtleEmphasis"/>
                <w:rFonts w:eastAsia="Times" w:cs="Arial"/>
                <w:b w:val="0"/>
                <w:szCs w:val="20"/>
              </w:rPr>
            </w:pPr>
            <w:r w:rsidRPr="000969BD">
              <w:rPr>
                <w:rStyle w:val="SubtleEmphasis"/>
                <w:rFonts w:cs="Arial"/>
                <w:b w:val="0"/>
                <w:szCs w:val="20"/>
              </w:rPr>
              <w:t>Whilst these narrative fields may be used in the appropriate MT message, an optimised approach needs to be developed involving ESMA and the industry, including clear identif</w:t>
            </w:r>
            <w:r w:rsidRPr="000969BD">
              <w:rPr>
                <w:rStyle w:val="SubtleEmphasis"/>
                <w:rFonts w:cs="Arial"/>
                <w:b w:val="0"/>
                <w:szCs w:val="20"/>
              </w:rPr>
              <w:t>i</w:t>
            </w:r>
            <w:r w:rsidRPr="000969BD">
              <w:rPr>
                <w:rStyle w:val="SubtleEmphasis"/>
                <w:rFonts w:cs="Arial"/>
                <w:b w:val="0"/>
                <w:szCs w:val="20"/>
              </w:rPr>
              <w:t>cation of information flows at each stage of the buy-in process</w:t>
            </w: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Length of Deferral Per</w:t>
            </w:r>
            <w:r w:rsidRPr="000969BD">
              <w:rPr>
                <w:rStyle w:val="SubtleEmphasis"/>
                <w:rFonts w:cs="Arial"/>
                <w:b w:val="0"/>
                <w:szCs w:val="20"/>
              </w:rPr>
              <w:t>i</w:t>
            </w:r>
            <w:r w:rsidRPr="000969BD">
              <w:rPr>
                <w:rStyle w:val="SubtleEmphasis"/>
                <w:rFonts w:cs="Arial"/>
                <w:b w:val="0"/>
                <w:szCs w:val="20"/>
              </w:rPr>
              <w:t>od (2 digits)</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 xml:space="preserve">Reason narrative (MT548) up to 35 characters </w:t>
            </w:r>
          </w:p>
        </w:tc>
        <w:tc>
          <w:tcPr>
            <w:tcW w:w="2345" w:type="dxa"/>
            <w:vMerge/>
            <w:shd w:val="clear" w:color="auto" w:fill="FFC000"/>
          </w:tcPr>
          <w:p w:rsidR="000969BD" w:rsidRPr="000969BD" w:rsidRDefault="000969BD" w:rsidP="006619AB">
            <w:pPr>
              <w:jc w:val="both"/>
              <w:rPr>
                <w:rStyle w:val="SubtleEmphasis"/>
                <w:rFonts w:cs="Arial"/>
                <w:b w:val="0"/>
                <w:szCs w:val="20"/>
              </w:rPr>
            </w:pP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Length of Buy-in Period (2 digits)</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 xml:space="preserve">Reason narrative (MT548) up to 35 characters </w:t>
            </w:r>
          </w:p>
        </w:tc>
        <w:tc>
          <w:tcPr>
            <w:tcW w:w="2345" w:type="dxa"/>
            <w:vMerge/>
            <w:shd w:val="clear" w:color="auto" w:fill="FFC000"/>
          </w:tcPr>
          <w:p w:rsidR="000969BD" w:rsidRPr="000969BD" w:rsidRDefault="000969BD" w:rsidP="006619AB">
            <w:pPr>
              <w:jc w:val="both"/>
              <w:rPr>
                <w:rStyle w:val="SubtleEmphasis"/>
                <w:rFonts w:cs="Arial"/>
                <w:b w:val="0"/>
                <w:szCs w:val="20"/>
              </w:rPr>
            </w:pP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Buy in Successful Y/N</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 xml:space="preserve">Reason narrative (MT548) up to 35 characters </w:t>
            </w:r>
          </w:p>
        </w:tc>
        <w:tc>
          <w:tcPr>
            <w:tcW w:w="2345" w:type="dxa"/>
            <w:vMerge/>
            <w:shd w:val="clear" w:color="auto" w:fill="FFC000"/>
          </w:tcPr>
          <w:p w:rsidR="000969BD" w:rsidRPr="000969BD" w:rsidRDefault="000969BD" w:rsidP="006619AB">
            <w:pPr>
              <w:jc w:val="both"/>
              <w:rPr>
                <w:rStyle w:val="SubtleEmphasis"/>
                <w:rFonts w:cs="Arial"/>
                <w:b w:val="0"/>
                <w:szCs w:val="20"/>
              </w:rPr>
            </w:pPr>
          </w:p>
        </w:tc>
      </w:tr>
      <w:tr w:rsidR="000969BD" w:rsidRPr="000969BD" w:rsidTr="006619AB">
        <w:tc>
          <w:tcPr>
            <w:tcW w:w="2012" w:type="dxa"/>
            <w:vMerge/>
          </w:tcPr>
          <w:p w:rsidR="000969BD" w:rsidRPr="000969BD" w:rsidRDefault="000969BD" w:rsidP="006619AB">
            <w:pPr>
              <w:jc w:val="both"/>
              <w:rPr>
                <w:rStyle w:val="SubtleEmphasis"/>
                <w:rFonts w:cs="Arial"/>
                <w:b w:val="0"/>
                <w:szCs w:val="20"/>
              </w:rPr>
            </w:pPr>
          </w:p>
        </w:tc>
        <w:tc>
          <w:tcPr>
            <w:tcW w:w="2446" w:type="dxa"/>
          </w:tcPr>
          <w:p w:rsidR="000969BD" w:rsidRPr="000969BD" w:rsidRDefault="000969BD" w:rsidP="006619AB">
            <w:pPr>
              <w:jc w:val="both"/>
              <w:rPr>
                <w:rStyle w:val="SubtleEmphasis"/>
                <w:rFonts w:cs="Arial"/>
                <w:b w:val="0"/>
                <w:szCs w:val="20"/>
              </w:rPr>
            </w:pPr>
            <w:r w:rsidRPr="000969BD">
              <w:rPr>
                <w:rStyle w:val="SubtleEmphasis"/>
                <w:rFonts w:cs="Arial"/>
                <w:b w:val="0"/>
                <w:szCs w:val="20"/>
              </w:rPr>
              <w:t>Payment of Cash Co</w:t>
            </w:r>
            <w:r w:rsidRPr="000969BD">
              <w:rPr>
                <w:rStyle w:val="SubtleEmphasis"/>
                <w:rFonts w:cs="Arial"/>
                <w:b w:val="0"/>
                <w:szCs w:val="20"/>
              </w:rPr>
              <w:t>m</w:t>
            </w:r>
            <w:r w:rsidRPr="000969BD">
              <w:rPr>
                <w:rStyle w:val="SubtleEmphasis"/>
                <w:rFonts w:cs="Arial"/>
                <w:b w:val="0"/>
                <w:szCs w:val="20"/>
              </w:rPr>
              <w:t>pensation</w:t>
            </w:r>
          </w:p>
        </w:tc>
        <w:tc>
          <w:tcPr>
            <w:tcW w:w="2775" w:type="dxa"/>
            <w:gridSpan w:val="2"/>
            <w:shd w:val="clear" w:color="auto" w:fill="FFC000"/>
          </w:tcPr>
          <w:p w:rsidR="000969BD" w:rsidRPr="000969BD" w:rsidRDefault="000969BD" w:rsidP="006619AB">
            <w:pPr>
              <w:jc w:val="both"/>
              <w:rPr>
                <w:rStyle w:val="SubtleEmphasis"/>
                <w:rFonts w:cs="Arial"/>
                <w:b w:val="0"/>
                <w:szCs w:val="20"/>
              </w:rPr>
            </w:pPr>
            <w:r w:rsidRPr="000969BD">
              <w:rPr>
                <w:rStyle w:val="SubtleEmphasis"/>
                <w:rFonts w:cs="Arial"/>
                <w:b w:val="0"/>
                <w:szCs w:val="20"/>
              </w:rPr>
              <w:t xml:space="preserve">Reason narrative (MT548) up to 35 characters </w:t>
            </w:r>
          </w:p>
        </w:tc>
        <w:tc>
          <w:tcPr>
            <w:tcW w:w="2345" w:type="dxa"/>
            <w:vMerge/>
            <w:shd w:val="clear" w:color="auto" w:fill="FFC000"/>
          </w:tcPr>
          <w:p w:rsidR="000969BD" w:rsidRPr="000969BD" w:rsidRDefault="000969BD" w:rsidP="006619AB">
            <w:pPr>
              <w:jc w:val="both"/>
              <w:rPr>
                <w:rStyle w:val="SubtleEmphasis"/>
                <w:rFonts w:cs="Arial"/>
                <w:b w:val="0"/>
                <w:szCs w:val="20"/>
              </w:rPr>
            </w:pPr>
          </w:p>
        </w:tc>
      </w:tr>
    </w:tbl>
    <w:p w:rsidR="000969BD" w:rsidRPr="000969BD" w:rsidRDefault="000969BD" w:rsidP="000969BD">
      <w:pPr>
        <w:jc w:val="both"/>
        <w:rPr>
          <w:rStyle w:val="SubtleEmphasis"/>
          <w:rFonts w:cs="Arial"/>
          <w:b w:val="0"/>
          <w:i/>
          <w:szCs w:val="20"/>
        </w:rPr>
      </w:pPr>
    </w:p>
    <w:p w:rsidR="000969BD" w:rsidRPr="000969BD" w:rsidRDefault="000969BD" w:rsidP="000969BD">
      <w:pPr>
        <w:rPr>
          <w:rStyle w:val="SubtleEmphasis"/>
          <w:rFonts w:cs="Arial"/>
          <w:b w:val="0"/>
          <w:szCs w:val="20"/>
        </w:rPr>
      </w:pPr>
      <w:bookmarkStart w:id="6" w:name="_Toc409533057"/>
      <w:bookmarkStart w:id="7" w:name="_Toc409533058"/>
      <w:bookmarkEnd w:id="6"/>
      <w:bookmarkEnd w:id="7"/>
    </w:p>
    <w:p w:rsidR="000969BD" w:rsidRPr="001E3C45" w:rsidRDefault="000969BD" w:rsidP="000969BD">
      <w:pPr>
        <w:jc w:val="both"/>
        <w:rPr>
          <w:rStyle w:val="SubtleEmphasis"/>
          <w:i/>
          <w:szCs w:val="22"/>
        </w:rPr>
      </w:pPr>
      <w:r>
        <w:rPr>
          <w:b/>
          <w:bCs/>
          <w:szCs w:val="22"/>
        </w:rPr>
        <w:t>Table 2. T</w:t>
      </w:r>
      <w:r w:rsidRPr="00EA6489">
        <w:rPr>
          <w:b/>
          <w:bCs/>
          <w:szCs w:val="22"/>
        </w:rPr>
        <w:t>ransaction/settlement instruction (flow) records</w:t>
      </w:r>
      <w:r>
        <w:rPr>
          <w:b/>
          <w:bCs/>
          <w:szCs w:val="22"/>
        </w:rPr>
        <w:t xml:space="preserve"> (ISO 20022 comparison)</w:t>
      </w:r>
    </w:p>
    <w:p w:rsidR="000969BD" w:rsidRDefault="000969BD" w:rsidP="000969BD">
      <w:pPr>
        <w:jc w:val="both"/>
        <w:rPr>
          <w:rStyle w:val="SubtleEmphasis"/>
          <w:i/>
        </w:rPr>
      </w:pPr>
      <w:r>
        <w:rPr>
          <w:rStyle w:val="SubtleEmphasis"/>
          <w:i/>
        </w:rPr>
        <w:t xml:space="preserve"> </w:t>
      </w:r>
    </w:p>
    <w:tbl>
      <w:tblPr>
        <w:tblStyle w:val="TableGrid"/>
        <w:tblW w:w="0" w:type="auto"/>
        <w:tblLook w:val="04A0" w:firstRow="1" w:lastRow="0" w:firstColumn="1" w:lastColumn="0" w:noHBand="0" w:noVBand="1"/>
      </w:tblPr>
      <w:tblGrid>
        <w:gridCol w:w="2012"/>
        <w:gridCol w:w="2446"/>
        <w:gridCol w:w="2775"/>
        <w:gridCol w:w="2345"/>
      </w:tblGrid>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 xml:space="preserve">Data Element </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ESMA Proposed Format</w:t>
            </w:r>
          </w:p>
        </w:tc>
        <w:tc>
          <w:tcPr>
            <w:tcW w:w="2775" w:type="dxa"/>
          </w:tcPr>
          <w:p w:rsidR="000969BD" w:rsidRPr="00C356A2" w:rsidRDefault="000969BD" w:rsidP="006619AB">
            <w:pPr>
              <w:jc w:val="both"/>
              <w:rPr>
                <w:rStyle w:val="SubtleEmphasis"/>
                <w:rFonts w:eastAsia="Times" w:cs="Arial"/>
                <w:b w:val="0"/>
                <w:szCs w:val="20"/>
              </w:rPr>
            </w:pPr>
            <w:r w:rsidRPr="00C356A2">
              <w:rPr>
                <w:rStyle w:val="SubtleEmphasis"/>
                <w:rFonts w:cs="Arial"/>
                <w:b w:val="0"/>
                <w:szCs w:val="20"/>
              </w:rPr>
              <w:t>ISO 20022</w:t>
            </w:r>
          </w:p>
        </w:tc>
        <w:tc>
          <w:tcPr>
            <w:tcW w:w="2345"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Narrative</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Settlement Instru</w:t>
            </w:r>
            <w:r w:rsidRPr="00C356A2">
              <w:rPr>
                <w:rStyle w:val="SubtleEmphasis"/>
                <w:rFonts w:cs="Arial"/>
                <w:b w:val="0"/>
                <w:szCs w:val="20"/>
              </w:rPr>
              <w:t>c</w:t>
            </w:r>
            <w:r w:rsidRPr="00C356A2">
              <w:rPr>
                <w:rStyle w:val="SubtleEmphasis"/>
                <w:rFonts w:cs="Arial"/>
                <w:b w:val="0"/>
                <w:szCs w:val="20"/>
              </w:rPr>
              <w:t>tion Type</w:t>
            </w:r>
          </w:p>
        </w:tc>
        <w:tc>
          <w:tcPr>
            <w:tcW w:w="2446" w:type="dxa"/>
          </w:tcPr>
          <w:p w:rsidR="000969BD" w:rsidRPr="00E4484C" w:rsidRDefault="000969BD" w:rsidP="006619AB">
            <w:pPr>
              <w:pStyle w:val="Default"/>
              <w:jc w:val="both"/>
              <w:rPr>
                <w:rFonts w:ascii="Arial" w:hAnsi="Arial" w:cs="Arial"/>
                <w:sz w:val="20"/>
                <w:szCs w:val="20"/>
                <w:lang w:val="en-GB"/>
              </w:rPr>
            </w:pPr>
            <w:r w:rsidRPr="00E4484C">
              <w:rPr>
                <w:rFonts w:ascii="Arial" w:hAnsi="Arial" w:cs="Arial"/>
                <w:sz w:val="20"/>
                <w:szCs w:val="20"/>
                <w:lang w:val="en-GB"/>
              </w:rPr>
              <w:t xml:space="preserve">DVP (Delivery-versus-payment) </w:t>
            </w:r>
          </w:p>
          <w:p w:rsidR="000969BD" w:rsidRPr="00E4484C" w:rsidRDefault="000969BD" w:rsidP="006619AB">
            <w:pPr>
              <w:pStyle w:val="Default"/>
              <w:jc w:val="both"/>
              <w:rPr>
                <w:rFonts w:ascii="Arial" w:hAnsi="Arial" w:cs="Arial"/>
                <w:sz w:val="20"/>
                <w:szCs w:val="20"/>
                <w:lang w:val="en-GB"/>
              </w:rPr>
            </w:pPr>
            <w:r w:rsidRPr="00E4484C">
              <w:rPr>
                <w:rFonts w:ascii="Arial" w:hAnsi="Arial" w:cs="Arial"/>
                <w:sz w:val="20"/>
                <w:szCs w:val="20"/>
                <w:lang w:val="en-GB"/>
              </w:rPr>
              <w:t xml:space="preserve">RVP (Receive-versus-payment) </w:t>
            </w:r>
          </w:p>
          <w:p w:rsidR="000969BD" w:rsidRPr="00E4484C" w:rsidRDefault="000969BD" w:rsidP="006619AB">
            <w:pPr>
              <w:pStyle w:val="Default"/>
              <w:jc w:val="both"/>
              <w:rPr>
                <w:rFonts w:ascii="Arial" w:hAnsi="Arial" w:cs="Arial"/>
                <w:sz w:val="20"/>
                <w:szCs w:val="20"/>
                <w:lang w:val="en-GB"/>
              </w:rPr>
            </w:pPr>
            <w:r w:rsidRPr="00E4484C">
              <w:rPr>
                <w:rFonts w:ascii="Arial" w:hAnsi="Arial" w:cs="Arial"/>
                <w:sz w:val="20"/>
                <w:szCs w:val="20"/>
                <w:lang w:val="en-GB"/>
              </w:rPr>
              <w:t xml:space="preserve">DFP (Deliver Free of Payment) </w:t>
            </w:r>
          </w:p>
          <w:p w:rsidR="000969BD" w:rsidRPr="00C356A2" w:rsidRDefault="000969BD" w:rsidP="006619AB">
            <w:pPr>
              <w:jc w:val="both"/>
              <w:rPr>
                <w:rStyle w:val="SubtleEmphasis"/>
                <w:rFonts w:cs="Arial"/>
                <w:b w:val="0"/>
                <w:szCs w:val="20"/>
              </w:rPr>
            </w:pPr>
            <w:r w:rsidRPr="00C356A2">
              <w:rPr>
                <w:rFonts w:cs="Arial"/>
                <w:sz w:val="20"/>
                <w:szCs w:val="20"/>
              </w:rPr>
              <w:t xml:space="preserve">RFP (Receive Free of Payment) </w:t>
            </w:r>
          </w:p>
        </w:tc>
        <w:tc>
          <w:tcPr>
            <w:tcW w:w="2775" w:type="dxa"/>
            <w:shd w:val="clear" w:color="auto" w:fill="FFC000"/>
          </w:tcPr>
          <w:p w:rsidR="000969BD" w:rsidRPr="00C356A2" w:rsidRDefault="000969BD" w:rsidP="006619AB">
            <w:pPr>
              <w:rPr>
                <w:rFonts w:cs="Arial"/>
                <w:color w:val="000000"/>
                <w:sz w:val="20"/>
                <w:szCs w:val="20"/>
              </w:rPr>
            </w:pPr>
            <w:r w:rsidRPr="00C356A2">
              <w:rPr>
                <w:rFonts w:cs="Arial"/>
                <w:color w:val="000000"/>
                <w:sz w:val="20"/>
                <w:szCs w:val="20"/>
              </w:rPr>
              <w:t>Settlement Instruction Me</w:t>
            </w:r>
            <w:r w:rsidRPr="00C356A2">
              <w:rPr>
                <w:rFonts w:cs="Arial"/>
                <w:color w:val="000000"/>
                <w:sz w:val="20"/>
                <w:szCs w:val="20"/>
              </w:rPr>
              <w:t>s</w:t>
            </w:r>
            <w:r w:rsidRPr="00C356A2">
              <w:rPr>
                <w:rFonts w:cs="Arial"/>
                <w:color w:val="000000"/>
                <w:sz w:val="20"/>
                <w:szCs w:val="20"/>
              </w:rPr>
              <w:t>sage - sese.023</w:t>
            </w:r>
          </w:p>
          <w:p w:rsidR="000969BD" w:rsidRPr="00C356A2" w:rsidRDefault="000969BD" w:rsidP="006619AB">
            <w:pPr>
              <w:jc w:val="both"/>
              <w:rPr>
                <w:rFonts w:cs="Arial"/>
                <w:color w:val="000000"/>
                <w:sz w:val="20"/>
                <w:szCs w:val="20"/>
              </w:rPr>
            </w:pPr>
            <w:r w:rsidRPr="00C356A2">
              <w:rPr>
                <w:rFonts w:cs="Arial"/>
                <w:color w:val="000000"/>
                <w:sz w:val="20"/>
                <w:szCs w:val="20"/>
              </w:rPr>
              <w:t xml:space="preserve"> RF RVP, DF, DVP</w:t>
            </w:r>
          </w:p>
          <w:p w:rsidR="000969BD" w:rsidRPr="00C356A2" w:rsidRDefault="000969BD" w:rsidP="006619AB">
            <w:pPr>
              <w:jc w:val="both"/>
              <w:rPr>
                <w:rStyle w:val="SubtleEmphasis"/>
                <w:rFonts w:cs="Arial"/>
                <w:b w:val="0"/>
                <w:szCs w:val="20"/>
              </w:rPr>
            </w:pPr>
            <w:r w:rsidRPr="00C356A2">
              <w:rPr>
                <w:rStyle w:val="SubtleEmphasis"/>
                <w:rFonts w:cs="Arial"/>
                <w:b w:val="0"/>
                <w:szCs w:val="20"/>
              </w:rPr>
              <w:t>XMLtag &lt;SctiesMvmntTp&gt;</w:t>
            </w:r>
          </w:p>
          <w:p w:rsidR="000969BD" w:rsidRPr="00C356A2" w:rsidRDefault="000969BD" w:rsidP="006619AB">
            <w:pPr>
              <w:jc w:val="both"/>
              <w:rPr>
                <w:rStyle w:val="SubtleEmphasis"/>
                <w:rFonts w:cs="Arial"/>
                <w:b w:val="0"/>
                <w:szCs w:val="20"/>
              </w:rPr>
            </w:pPr>
            <w:r w:rsidRPr="00C356A2">
              <w:rPr>
                <w:rStyle w:val="SubtleEmphasis"/>
                <w:rFonts w:cs="Arial"/>
                <w:b w:val="0"/>
                <w:szCs w:val="20"/>
              </w:rPr>
              <w:t>Codes:</w:t>
            </w:r>
          </w:p>
          <w:p w:rsidR="000969BD" w:rsidRPr="00C356A2" w:rsidRDefault="000969BD" w:rsidP="006619AB">
            <w:pPr>
              <w:jc w:val="both"/>
              <w:rPr>
                <w:rStyle w:val="SubtleEmphasis"/>
                <w:rFonts w:cs="Arial"/>
                <w:b w:val="0"/>
                <w:szCs w:val="20"/>
              </w:rPr>
            </w:pPr>
            <w:r w:rsidRPr="00C356A2">
              <w:rPr>
                <w:rStyle w:val="SubtleEmphasis"/>
                <w:rFonts w:cs="Arial"/>
                <w:b w:val="0"/>
                <w:szCs w:val="20"/>
              </w:rPr>
              <w:t>RECE and FREE</w:t>
            </w:r>
          </w:p>
          <w:p w:rsidR="000969BD" w:rsidRPr="00C356A2" w:rsidRDefault="000969BD" w:rsidP="006619AB">
            <w:pPr>
              <w:jc w:val="both"/>
              <w:rPr>
                <w:rStyle w:val="SubtleEmphasis"/>
                <w:rFonts w:cs="Arial"/>
                <w:b w:val="0"/>
                <w:szCs w:val="20"/>
              </w:rPr>
            </w:pPr>
            <w:r w:rsidRPr="00C356A2">
              <w:rPr>
                <w:rStyle w:val="SubtleEmphasis"/>
                <w:rFonts w:cs="Arial"/>
                <w:b w:val="0"/>
                <w:szCs w:val="20"/>
              </w:rPr>
              <w:t>RECE and APMT</w:t>
            </w:r>
          </w:p>
          <w:p w:rsidR="000969BD" w:rsidRPr="00C356A2" w:rsidRDefault="000969BD" w:rsidP="006619AB">
            <w:pPr>
              <w:jc w:val="both"/>
              <w:rPr>
                <w:rStyle w:val="SubtleEmphasis"/>
                <w:rFonts w:cs="Arial"/>
                <w:b w:val="0"/>
                <w:szCs w:val="20"/>
              </w:rPr>
            </w:pPr>
            <w:r w:rsidRPr="00C356A2">
              <w:rPr>
                <w:rStyle w:val="SubtleEmphasis"/>
                <w:rFonts w:cs="Arial"/>
                <w:b w:val="0"/>
                <w:szCs w:val="20"/>
              </w:rPr>
              <w:t>DELI and FREE</w:t>
            </w:r>
          </w:p>
          <w:p w:rsidR="000969BD" w:rsidRPr="00C356A2" w:rsidRDefault="000969BD" w:rsidP="006619AB">
            <w:pPr>
              <w:jc w:val="both"/>
              <w:rPr>
                <w:rStyle w:val="SubtleEmphasis"/>
                <w:rFonts w:cs="Arial"/>
                <w:b w:val="0"/>
                <w:szCs w:val="20"/>
              </w:rPr>
            </w:pPr>
            <w:r w:rsidRPr="00C356A2">
              <w:rPr>
                <w:rStyle w:val="SubtleEmphasis"/>
                <w:rFonts w:cs="Arial"/>
                <w:b w:val="0"/>
                <w:szCs w:val="20"/>
              </w:rPr>
              <w:t>DELI and APMT</w:t>
            </w: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 xml:space="preserve">Settlement instruction (single message) can be used for receive free, receive against payment, deliver free or deliver against payment </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Deliver/Receive</w:t>
            </w:r>
          </w:p>
        </w:tc>
        <w:tc>
          <w:tcPr>
            <w:tcW w:w="2446" w:type="dxa"/>
          </w:tcPr>
          <w:p w:rsidR="000969BD" w:rsidRPr="00C356A2" w:rsidRDefault="000969BD" w:rsidP="006619AB">
            <w:pPr>
              <w:pStyle w:val="ListParagraph"/>
              <w:ind w:left="0"/>
              <w:jc w:val="both"/>
              <w:rPr>
                <w:rStyle w:val="SubtleEmphasis"/>
                <w:rFonts w:cs="Arial"/>
                <w:b w:val="0"/>
                <w:szCs w:val="20"/>
              </w:rPr>
            </w:pPr>
            <w:r w:rsidRPr="00C356A2">
              <w:rPr>
                <w:rStyle w:val="SubtleEmphasis"/>
                <w:rFonts w:cs="Arial"/>
                <w:b w:val="0"/>
                <w:szCs w:val="20"/>
              </w:rPr>
              <w:t>DEL (Deliver)</w:t>
            </w:r>
          </w:p>
          <w:p w:rsidR="000969BD" w:rsidRPr="00C356A2" w:rsidRDefault="000969BD" w:rsidP="006619AB">
            <w:pPr>
              <w:jc w:val="both"/>
              <w:rPr>
                <w:rStyle w:val="SubtleEmphasis"/>
                <w:rFonts w:cs="Arial"/>
                <w:b w:val="0"/>
                <w:szCs w:val="20"/>
              </w:rPr>
            </w:pPr>
            <w:r w:rsidRPr="00C356A2">
              <w:rPr>
                <w:rStyle w:val="SubtleEmphasis"/>
                <w:rFonts w:cs="Arial"/>
                <w:b w:val="0"/>
                <w:szCs w:val="20"/>
              </w:rPr>
              <w:t>REC (Receive)</w:t>
            </w:r>
          </w:p>
        </w:tc>
        <w:tc>
          <w:tcPr>
            <w:tcW w:w="2775" w:type="dxa"/>
            <w:shd w:val="clear" w:color="auto" w:fill="FFC000"/>
          </w:tcPr>
          <w:p w:rsidR="000969BD" w:rsidRPr="00C356A2" w:rsidRDefault="000969BD" w:rsidP="006619AB">
            <w:pPr>
              <w:jc w:val="both"/>
              <w:rPr>
                <w:rFonts w:cs="Arial"/>
                <w:color w:val="000000"/>
                <w:sz w:val="20"/>
                <w:szCs w:val="20"/>
              </w:rPr>
            </w:pPr>
            <w:r w:rsidRPr="00C356A2">
              <w:rPr>
                <w:rFonts w:cs="Arial"/>
                <w:color w:val="000000"/>
                <w:sz w:val="20"/>
                <w:szCs w:val="20"/>
              </w:rPr>
              <w:t>sese.023 RF RVP, DF, DVP</w:t>
            </w:r>
          </w:p>
          <w:p w:rsidR="000969BD" w:rsidRPr="00C356A2" w:rsidRDefault="000969BD" w:rsidP="006619AB">
            <w:pPr>
              <w:jc w:val="both"/>
              <w:rPr>
                <w:rStyle w:val="SubtleEmphasis"/>
                <w:rFonts w:cs="Arial"/>
                <w:b w:val="0"/>
                <w:szCs w:val="20"/>
              </w:rPr>
            </w:pPr>
            <w:r w:rsidRPr="00C356A2">
              <w:rPr>
                <w:rStyle w:val="SubtleEmphasis"/>
                <w:rFonts w:cs="Arial"/>
                <w:b w:val="0"/>
                <w:szCs w:val="20"/>
              </w:rPr>
              <w:t>XMLtag &lt;SctiesMvmntTp&gt;</w:t>
            </w:r>
          </w:p>
          <w:p w:rsidR="000969BD" w:rsidRPr="00C356A2" w:rsidRDefault="000969BD" w:rsidP="006619AB">
            <w:pPr>
              <w:jc w:val="both"/>
              <w:rPr>
                <w:rFonts w:cs="Arial"/>
                <w:color w:val="000000"/>
                <w:sz w:val="20"/>
                <w:szCs w:val="20"/>
              </w:rPr>
            </w:pPr>
            <w:r w:rsidRPr="00C356A2">
              <w:rPr>
                <w:rFonts w:cs="Arial"/>
                <w:color w:val="000000"/>
                <w:sz w:val="20"/>
                <w:szCs w:val="20"/>
              </w:rPr>
              <w:t>Codes:</w:t>
            </w:r>
          </w:p>
          <w:p w:rsidR="000969BD" w:rsidRPr="00C356A2" w:rsidRDefault="000969BD" w:rsidP="006619AB">
            <w:pPr>
              <w:jc w:val="both"/>
              <w:rPr>
                <w:rFonts w:cs="Arial"/>
                <w:color w:val="000000"/>
                <w:sz w:val="20"/>
                <w:szCs w:val="20"/>
              </w:rPr>
            </w:pPr>
            <w:r w:rsidRPr="00C356A2">
              <w:rPr>
                <w:rFonts w:cs="Arial"/>
                <w:color w:val="000000"/>
                <w:sz w:val="20"/>
                <w:szCs w:val="20"/>
              </w:rPr>
              <w:t>RECE and DELI</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As above</w:t>
            </w:r>
          </w:p>
        </w:tc>
      </w:tr>
      <w:tr w:rsidR="000969BD" w:rsidRPr="00C356A2" w:rsidTr="006619AB">
        <w:tc>
          <w:tcPr>
            <w:tcW w:w="2012" w:type="dxa"/>
            <w:vMerge w:val="restart"/>
          </w:tcPr>
          <w:p w:rsidR="000969BD" w:rsidRPr="00C356A2" w:rsidRDefault="000969BD" w:rsidP="006619AB">
            <w:pPr>
              <w:jc w:val="both"/>
              <w:rPr>
                <w:rStyle w:val="SubtleEmphasis"/>
                <w:rFonts w:cs="Arial"/>
                <w:b w:val="0"/>
                <w:szCs w:val="20"/>
              </w:rPr>
            </w:pPr>
            <w:r w:rsidRPr="00C356A2">
              <w:rPr>
                <w:rStyle w:val="SubtleEmphasis"/>
                <w:rFonts w:cs="Arial"/>
                <w:b w:val="0"/>
                <w:szCs w:val="20"/>
              </w:rPr>
              <w:lastRenderedPageBreak/>
              <w:t>Transaction Type</w:t>
            </w:r>
          </w:p>
        </w:tc>
        <w:tc>
          <w:tcPr>
            <w:tcW w:w="2446" w:type="dxa"/>
          </w:tcPr>
          <w:p w:rsidR="000969BD" w:rsidRPr="00C356A2" w:rsidRDefault="000969BD" w:rsidP="006619AB">
            <w:pPr>
              <w:rPr>
                <w:rStyle w:val="SubtleEmphasis"/>
                <w:rFonts w:cs="Arial"/>
                <w:b w:val="0"/>
                <w:szCs w:val="20"/>
              </w:rPr>
            </w:pPr>
            <w:r w:rsidRPr="00C356A2">
              <w:rPr>
                <w:rStyle w:val="SubtleEmphasis"/>
                <w:rFonts w:cs="Arial"/>
                <w:b w:val="0"/>
                <w:szCs w:val="20"/>
              </w:rPr>
              <w:t>TRAD</w:t>
            </w:r>
          </w:p>
        </w:tc>
        <w:tc>
          <w:tcPr>
            <w:tcW w:w="2775" w:type="dxa"/>
          </w:tcPr>
          <w:p w:rsidR="000969BD" w:rsidRPr="00C356A2" w:rsidRDefault="000969BD" w:rsidP="006619AB">
            <w:pPr>
              <w:rPr>
                <w:rStyle w:val="SubtleEmphasis"/>
                <w:rFonts w:cs="Arial"/>
                <w:b w:val="0"/>
                <w:szCs w:val="20"/>
              </w:rPr>
            </w:pPr>
            <w:r w:rsidRPr="00C356A2">
              <w:rPr>
                <w:rStyle w:val="SubtleEmphasis"/>
                <w:rFonts w:cs="Arial"/>
                <w:b w:val="0"/>
                <w:szCs w:val="20"/>
              </w:rPr>
              <w:t>XML tag &lt;SctiesTxTp &gt; TRAD</w:t>
            </w:r>
          </w:p>
        </w:tc>
        <w:tc>
          <w:tcPr>
            <w:tcW w:w="2345" w:type="dxa"/>
          </w:tcPr>
          <w:p w:rsidR="000969BD" w:rsidRPr="00C356A2" w:rsidRDefault="000969BD" w:rsidP="006619AB">
            <w:pPr>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TRAO</w:t>
            </w:r>
          </w:p>
        </w:tc>
        <w:tc>
          <w:tcPr>
            <w:tcW w:w="277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XML tag &lt;SctiesTxTp &gt; TRAD</w:t>
            </w:r>
          </w:p>
          <w:p w:rsidR="000969BD" w:rsidRPr="00C356A2" w:rsidRDefault="000969BD" w:rsidP="006619AB">
            <w:pPr>
              <w:rPr>
                <w:rStyle w:val="SubtleEmphasis"/>
                <w:rFonts w:cs="Arial"/>
                <w:b w:val="0"/>
                <w:szCs w:val="20"/>
              </w:rPr>
            </w:pPr>
            <w:r w:rsidRPr="00C356A2">
              <w:rPr>
                <w:rFonts w:cs="Arial"/>
                <w:color w:val="000000"/>
                <w:sz w:val="20"/>
                <w:szCs w:val="20"/>
              </w:rPr>
              <w:t>XML tag&lt;PlcOfTrad&gt;</w:t>
            </w:r>
            <w:r w:rsidRPr="00C356A2">
              <w:rPr>
                <w:rFonts w:cs="Arial"/>
                <w:color w:val="000000"/>
                <w:sz w:val="20"/>
                <w:szCs w:val="20"/>
              </w:rPr>
              <w:br/>
              <w:t>&lt;Tp&gt;</w:t>
            </w:r>
            <w:r w:rsidRPr="00C356A2">
              <w:rPr>
                <w:rStyle w:val="SubtleEmphasis"/>
                <w:rFonts w:cs="Arial"/>
                <w:b w:val="0"/>
                <w:szCs w:val="20"/>
              </w:rPr>
              <w:t>OTCO</w:t>
            </w: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Approach is to show transaction type and place of trade with code OTCO meaning over the counter.</w:t>
            </w: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SECL/SECB</w:t>
            </w:r>
          </w:p>
        </w:tc>
        <w:tc>
          <w:tcPr>
            <w:tcW w:w="2775" w:type="dxa"/>
          </w:tcPr>
          <w:p w:rsidR="000969BD" w:rsidRPr="00C356A2" w:rsidRDefault="000969BD" w:rsidP="006619AB">
            <w:pPr>
              <w:rPr>
                <w:rFonts w:cs="Arial"/>
                <w:color w:val="000000"/>
                <w:sz w:val="20"/>
                <w:szCs w:val="20"/>
              </w:rPr>
            </w:pPr>
            <w:r w:rsidRPr="00C356A2">
              <w:rPr>
                <w:rFonts w:cs="Arial"/>
                <w:color w:val="000000"/>
                <w:sz w:val="20"/>
                <w:szCs w:val="20"/>
              </w:rPr>
              <w:t>XML tag&lt;SctiesTxTp &gt;</w:t>
            </w:r>
          </w:p>
          <w:p w:rsidR="000969BD" w:rsidRPr="00C356A2" w:rsidRDefault="000969BD" w:rsidP="006619AB">
            <w:pPr>
              <w:rPr>
                <w:rStyle w:val="SubtleEmphasis"/>
                <w:rFonts w:eastAsia="Times" w:cs="Arial"/>
                <w:b w:val="0"/>
                <w:szCs w:val="20"/>
              </w:rPr>
            </w:pPr>
            <w:r w:rsidRPr="00C356A2">
              <w:rPr>
                <w:rStyle w:val="SubtleEmphasis"/>
                <w:rFonts w:eastAsia="Times" w:cs="Arial"/>
                <w:b w:val="0"/>
                <w:szCs w:val="20"/>
              </w:rPr>
              <w:t>SECL/SECB</w:t>
            </w:r>
          </w:p>
        </w:tc>
        <w:tc>
          <w:tcPr>
            <w:tcW w:w="2345" w:type="dxa"/>
          </w:tcPr>
          <w:p w:rsidR="000969BD" w:rsidRPr="00C356A2" w:rsidRDefault="000969BD" w:rsidP="006619AB">
            <w:pPr>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REPU/RVPO</w:t>
            </w:r>
          </w:p>
        </w:tc>
        <w:tc>
          <w:tcPr>
            <w:tcW w:w="2775" w:type="dxa"/>
          </w:tcPr>
          <w:p w:rsidR="000969BD" w:rsidRPr="00C356A2" w:rsidRDefault="000969BD" w:rsidP="006619AB">
            <w:pPr>
              <w:rPr>
                <w:rFonts w:cs="Arial"/>
                <w:color w:val="000000"/>
                <w:sz w:val="20"/>
                <w:szCs w:val="20"/>
              </w:rPr>
            </w:pPr>
            <w:r w:rsidRPr="00C356A2">
              <w:rPr>
                <w:rFonts w:cs="Arial"/>
                <w:color w:val="000000"/>
                <w:sz w:val="20"/>
                <w:szCs w:val="20"/>
              </w:rPr>
              <w:t>XML tag&lt;SctiesTxTp &gt;</w:t>
            </w:r>
          </w:p>
          <w:p w:rsidR="000969BD" w:rsidRPr="00C356A2" w:rsidRDefault="000969BD" w:rsidP="006619AB">
            <w:pPr>
              <w:rPr>
                <w:rStyle w:val="SubtleEmphasis"/>
                <w:rFonts w:cs="Arial"/>
                <w:b w:val="0"/>
                <w:szCs w:val="20"/>
              </w:rPr>
            </w:pPr>
            <w:r w:rsidRPr="00C356A2">
              <w:rPr>
                <w:rStyle w:val="SubtleEmphasis"/>
                <w:rFonts w:cs="Arial"/>
                <w:b w:val="0"/>
                <w:szCs w:val="20"/>
              </w:rPr>
              <w:t>REPU/RVPO</w:t>
            </w:r>
          </w:p>
        </w:tc>
        <w:tc>
          <w:tcPr>
            <w:tcW w:w="2345" w:type="dxa"/>
          </w:tcPr>
          <w:p w:rsidR="000969BD" w:rsidRPr="00C356A2" w:rsidRDefault="000969BD" w:rsidP="006619AB">
            <w:pPr>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COLL</w:t>
            </w:r>
          </w:p>
        </w:tc>
        <w:tc>
          <w:tcPr>
            <w:tcW w:w="2775" w:type="dxa"/>
            <w:shd w:val="clear" w:color="auto" w:fill="FFC000"/>
          </w:tcPr>
          <w:p w:rsidR="000969BD" w:rsidRPr="00E4484C" w:rsidRDefault="000969BD" w:rsidP="006619AB">
            <w:pPr>
              <w:rPr>
                <w:rFonts w:cs="Arial"/>
                <w:color w:val="000000"/>
                <w:sz w:val="20"/>
                <w:szCs w:val="20"/>
                <w:lang w:val="fr-BE"/>
              </w:rPr>
            </w:pPr>
            <w:r w:rsidRPr="00E4484C">
              <w:rPr>
                <w:rFonts w:cs="Arial"/>
                <w:color w:val="000000"/>
                <w:sz w:val="20"/>
                <w:szCs w:val="20"/>
                <w:lang w:val="fr-BE"/>
              </w:rPr>
              <w:t>XML tag&lt;SctiesTxTp &gt;</w:t>
            </w:r>
          </w:p>
          <w:p w:rsidR="000969BD" w:rsidRPr="00E4484C" w:rsidRDefault="000969BD" w:rsidP="006619AB">
            <w:pPr>
              <w:rPr>
                <w:rStyle w:val="SubtleEmphasis"/>
                <w:rFonts w:cs="Arial"/>
                <w:b w:val="0"/>
                <w:szCs w:val="20"/>
                <w:lang w:val="fr-BE"/>
              </w:rPr>
            </w:pPr>
            <w:r w:rsidRPr="00E4484C">
              <w:rPr>
                <w:rStyle w:val="SubtleEmphasis"/>
                <w:rFonts w:cs="Arial"/>
                <w:b w:val="0"/>
                <w:szCs w:val="20"/>
                <w:lang w:val="fr-BE"/>
              </w:rPr>
              <w:t>COLI/COLO</w:t>
            </w: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More granular code words</w:t>
            </w: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CORP</w:t>
            </w:r>
          </w:p>
        </w:tc>
        <w:tc>
          <w:tcPr>
            <w:tcW w:w="2775" w:type="dxa"/>
            <w:shd w:val="clear" w:color="auto" w:fill="FFC000"/>
          </w:tcPr>
          <w:p w:rsidR="000969BD" w:rsidRPr="00C356A2" w:rsidRDefault="000969BD" w:rsidP="006619AB">
            <w:pPr>
              <w:rPr>
                <w:rStyle w:val="SubtleEmphasis"/>
                <w:rFonts w:eastAsia="Times" w:cs="Arial"/>
                <w:b w:val="0"/>
                <w:szCs w:val="20"/>
              </w:rPr>
            </w:pPr>
            <w:r w:rsidRPr="00C356A2">
              <w:rPr>
                <w:rStyle w:val="SubtleEmphasis"/>
                <w:rFonts w:cs="Arial"/>
                <w:b w:val="0"/>
                <w:szCs w:val="20"/>
              </w:rPr>
              <w:t xml:space="preserve">No equivalent </w:t>
            </w: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A more granular list of codes is available which provides greater detail by corporate action type</w:t>
            </w: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CUST</w:t>
            </w:r>
          </w:p>
        </w:tc>
        <w:tc>
          <w:tcPr>
            <w:tcW w:w="2775" w:type="dxa"/>
            <w:shd w:val="clear" w:color="auto" w:fill="FFC000"/>
          </w:tcPr>
          <w:p w:rsidR="000969BD" w:rsidRPr="00C356A2" w:rsidRDefault="000969BD" w:rsidP="006619AB">
            <w:pPr>
              <w:rPr>
                <w:rStyle w:val="SubtleEmphasis"/>
                <w:rFonts w:eastAsia="Times" w:cs="Arial"/>
                <w:b w:val="0"/>
                <w:szCs w:val="20"/>
              </w:rPr>
            </w:pPr>
            <w:r w:rsidRPr="00C356A2">
              <w:rPr>
                <w:rStyle w:val="SubtleEmphasis"/>
                <w:rFonts w:cs="Arial"/>
                <w:b w:val="0"/>
                <w:szCs w:val="20"/>
              </w:rPr>
              <w:t xml:space="preserve">No equivalent </w:t>
            </w: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Unclear what ESMA is attempting to capture with this code</w:t>
            </w: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CCPC</w:t>
            </w:r>
          </w:p>
        </w:tc>
        <w:tc>
          <w:tcPr>
            <w:tcW w:w="2775" w:type="dxa"/>
            <w:shd w:val="clear" w:color="auto" w:fill="FFC000"/>
          </w:tcPr>
          <w:p w:rsidR="000969BD" w:rsidRPr="00C356A2" w:rsidRDefault="000969BD" w:rsidP="006619AB">
            <w:pPr>
              <w:rPr>
                <w:rFonts w:cs="Arial"/>
                <w:color w:val="000000"/>
                <w:sz w:val="20"/>
                <w:szCs w:val="20"/>
              </w:rPr>
            </w:pPr>
            <w:r w:rsidRPr="00C356A2">
              <w:rPr>
                <w:rStyle w:val="SubtleEmphasis"/>
                <w:rFonts w:eastAsia="Times" w:cs="Arial"/>
                <w:b w:val="0"/>
                <w:szCs w:val="20"/>
              </w:rPr>
              <w:t>XML tag</w:t>
            </w:r>
            <w:r w:rsidRPr="00C356A2">
              <w:rPr>
                <w:rFonts w:cs="Arial"/>
                <w:color w:val="000000"/>
                <w:sz w:val="20"/>
                <w:szCs w:val="20"/>
              </w:rPr>
              <w:t>&lt;CCPElgblty&gt; &lt;Ind&gt;Yes/No</w:t>
            </w:r>
          </w:p>
          <w:p w:rsidR="000969BD" w:rsidRPr="00C356A2" w:rsidRDefault="000969BD" w:rsidP="006619AB">
            <w:pPr>
              <w:rPr>
                <w:rStyle w:val="SubtleEmphasis"/>
                <w:rFonts w:eastAsia="Times" w:cs="Arial"/>
                <w:b w:val="0"/>
                <w:szCs w:val="20"/>
              </w:rPr>
            </w:pP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CCP eligibility tag is Yes or NO.  This may also be appropriate for ESMA to indicate CCP transactions</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Unique Instruction Reference</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As per CSD rules</w:t>
            </w:r>
          </w:p>
        </w:tc>
        <w:tc>
          <w:tcPr>
            <w:tcW w:w="2775" w:type="dxa"/>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&lt;TxId&gt;</w:t>
            </w:r>
          </w:p>
          <w:p w:rsidR="000969BD" w:rsidRPr="00C356A2" w:rsidRDefault="000969BD" w:rsidP="006619AB">
            <w:pPr>
              <w:jc w:val="both"/>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Provides up to 16 characters</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Trade Date</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8601</w:t>
            </w:r>
          </w:p>
        </w:tc>
        <w:tc>
          <w:tcPr>
            <w:tcW w:w="2775" w:type="dxa"/>
          </w:tcPr>
          <w:p w:rsidR="000969BD" w:rsidRPr="00C356A2" w:rsidRDefault="000969BD" w:rsidP="006619AB">
            <w:pPr>
              <w:jc w:val="both"/>
              <w:rPr>
                <w:rFonts w:cs="Arial"/>
                <w:color w:val="000000"/>
                <w:sz w:val="20"/>
                <w:szCs w:val="20"/>
              </w:rPr>
            </w:pPr>
            <w:r w:rsidRPr="00C356A2">
              <w:rPr>
                <w:rFonts w:cs="Arial"/>
                <w:color w:val="000000"/>
                <w:sz w:val="20"/>
                <w:szCs w:val="20"/>
              </w:rPr>
              <w:t>XML Tag &lt;TradDt&gt; ISO 8601</w:t>
            </w:r>
          </w:p>
          <w:p w:rsidR="000969BD" w:rsidRPr="00C356A2" w:rsidRDefault="000969BD" w:rsidP="006619AB">
            <w:pPr>
              <w:jc w:val="both"/>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Intended Settlement Date</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8601</w:t>
            </w:r>
          </w:p>
        </w:tc>
        <w:tc>
          <w:tcPr>
            <w:tcW w:w="2775" w:type="dxa"/>
          </w:tcPr>
          <w:p w:rsidR="000969BD" w:rsidRPr="00C356A2" w:rsidRDefault="000969BD" w:rsidP="006619AB">
            <w:pPr>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&lt;SttlmDt &gt;ISO 8601</w:t>
            </w:r>
          </w:p>
          <w:p w:rsidR="000969BD" w:rsidRPr="00C356A2" w:rsidRDefault="000969BD" w:rsidP="006619AB">
            <w:pPr>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Settlement Timestamp</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8601/UTC time format</w:t>
            </w:r>
          </w:p>
        </w:tc>
        <w:tc>
          <w:tcPr>
            <w:tcW w:w="2775" w:type="dxa"/>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&lt;FctvSttlmDt &gt;ISO 8601 UTC time format</w:t>
            </w:r>
          </w:p>
          <w:p w:rsidR="000969BD" w:rsidRPr="00C356A2" w:rsidRDefault="000969BD" w:rsidP="006619AB">
            <w:pPr>
              <w:jc w:val="both"/>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Fonts w:cs="Arial"/>
                <w:color w:val="000000"/>
                <w:sz w:val="20"/>
                <w:szCs w:val="20"/>
              </w:rPr>
              <w:t>Timestamp of moment of entry of the settlement instruction into the securities settl</w:t>
            </w:r>
            <w:r w:rsidRPr="00C356A2">
              <w:rPr>
                <w:rFonts w:cs="Arial"/>
                <w:color w:val="000000"/>
                <w:sz w:val="20"/>
                <w:szCs w:val="20"/>
              </w:rPr>
              <w:t>e</w:t>
            </w:r>
            <w:r w:rsidRPr="00C356A2">
              <w:rPr>
                <w:rFonts w:cs="Arial"/>
                <w:color w:val="000000"/>
                <w:sz w:val="20"/>
                <w:szCs w:val="20"/>
              </w:rPr>
              <w:t>ment system</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8601/UTC time format</w:t>
            </w:r>
          </w:p>
        </w:tc>
        <w:tc>
          <w:tcPr>
            <w:tcW w:w="2775" w:type="dxa"/>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&lt;CreDt&gt; ISO 8601 UTC time format</w:t>
            </w:r>
          </w:p>
          <w:p w:rsidR="000969BD" w:rsidRPr="00C356A2" w:rsidRDefault="000969BD" w:rsidP="006619AB">
            <w:pPr>
              <w:jc w:val="both"/>
              <w:rPr>
                <w:rFonts w:cs="Arial"/>
                <w:color w:val="000000"/>
                <w:sz w:val="20"/>
                <w:szCs w:val="20"/>
              </w:rPr>
            </w:pPr>
          </w:p>
          <w:p w:rsidR="000969BD" w:rsidRPr="00C356A2" w:rsidRDefault="000969BD" w:rsidP="006619AB">
            <w:pPr>
              <w:jc w:val="both"/>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Fonts w:cs="Arial"/>
                <w:color w:val="000000"/>
                <w:sz w:val="20"/>
                <w:szCs w:val="20"/>
              </w:rPr>
              <w:t>Timestamp of moment of irrev</w:t>
            </w:r>
            <w:r w:rsidRPr="00C356A2">
              <w:rPr>
                <w:rFonts w:cs="Arial"/>
                <w:color w:val="000000"/>
                <w:sz w:val="20"/>
                <w:szCs w:val="20"/>
              </w:rPr>
              <w:t>o</w:t>
            </w:r>
            <w:r w:rsidRPr="00C356A2">
              <w:rPr>
                <w:rFonts w:cs="Arial"/>
                <w:color w:val="000000"/>
                <w:sz w:val="20"/>
                <w:szCs w:val="20"/>
              </w:rPr>
              <w:t>cability of the se</w:t>
            </w:r>
            <w:r w:rsidRPr="00C356A2">
              <w:rPr>
                <w:rFonts w:cs="Arial"/>
                <w:color w:val="000000"/>
                <w:sz w:val="20"/>
                <w:szCs w:val="20"/>
              </w:rPr>
              <w:t>t</w:t>
            </w:r>
            <w:r w:rsidRPr="00C356A2">
              <w:rPr>
                <w:rFonts w:cs="Arial"/>
                <w:color w:val="000000"/>
                <w:sz w:val="20"/>
                <w:szCs w:val="20"/>
              </w:rPr>
              <w:t>tlement instruction</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8601/UTC time format</w:t>
            </w:r>
          </w:p>
        </w:tc>
        <w:tc>
          <w:tcPr>
            <w:tcW w:w="2775" w:type="dxa"/>
            <w:shd w:val="clear" w:color="auto" w:fill="FF0000"/>
          </w:tcPr>
          <w:p w:rsidR="000969BD" w:rsidRPr="00C356A2" w:rsidRDefault="000969BD" w:rsidP="006619AB">
            <w:pPr>
              <w:rPr>
                <w:rStyle w:val="SubtleEmphasis"/>
                <w:rFonts w:cs="Arial"/>
                <w:b w:val="0"/>
                <w:szCs w:val="20"/>
              </w:rPr>
            </w:pPr>
            <w:r w:rsidRPr="00C356A2">
              <w:rPr>
                <w:rStyle w:val="SubtleEmphasis"/>
                <w:rFonts w:cs="Arial"/>
                <w:b w:val="0"/>
                <w:szCs w:val="20"/>
              </w:rPr>
              <w:t>Data item not supported in ISO 20022 settlement i</w:t>
            </w:r>
            <w:r w:rsidRPr="00C356A2">
              <w:rPr>
                <w:rStyle w:val="SubtleEmphasis"/>
                <w:rFonts w:cs="Arial"/>
                <w:b w:val="0"/>
                <w:szCs w:val="20"/>
              </w:rPr>
              <w:t>n</w:t>
            </w:r>
            <w:r w:rsidRPr="00C356A2">
              <w:rPr>
                <w:rStyle w:val="SubtleEmphasis"/>
                <w:rFonts w:cs="Arial"/>
                <w:b w:val="0"/>
                <w:szCs w:val="20"/>
              </w:rPr>
              <w:t>structions</w:t>
            </w:r>
          </w:p>
        </w:tc>
        <w:tc>
          <w:tcPr>
            <w:tcW w:w="2345" w:type="dxa"/>
            <w:shd w:val="clear" w:color="auto" w:fill="FF0000"/>
          </w:tcPr>
          <w:p w:rsidR="000969BD" w:rsidRPr="00C356A2" w:rsidRDefault="000969BD" w:rsidP="006619AB">
            <w:pPr>
              <w:jc w:val="both"/>
              <w:rPr>
                <w:rStyle w:val="SubtleEmphasis"/>
                <w:rFonts w:cs="Arial"/>
                <w:b w:val="0"/>
                <w:szCs w:val="20"/>
              </w:rPr>
            </w:pPr>
            <w:r w:rsidRPr="00C356A2">
              <w:rPr>
                <w:rStyle w:val="SubtleEmphasis"/>
                <w:rFonts w:cs="Arial"/>
                <w:b w:val="0"/>
                <w:szCs w:val="20"/>
              </w:rPr>
              <w:t>This data field could not be derived from settl</w:t>
            </w:r>
            <w:r w:rsidRPr="00C356A2">
              <w:rPr>
                <w:rStyle w:val="SubtleEmphasis"/>
                <w:rFonts w:cs="Arial"/>
                <w:b w:val="0"/>
                <w:szCs w:val="20"/>
              </w:rPr>
              <w:t>e</w:t>
            </w:r>
            <w:r w:rsidRPr="00C356A2">
              <w:rPr>
                <w:rStyle w:val="SubtleEmphasis"/>
                <w:rFonts w:cs="Arial"/>
                <w:b w:val="0"/>
                <w:szCs w:val="20"/>
              </w:rPr>
              <w:t>ment instructions and would have to be provided from CSD processing, though it is not clear how this would be done in practice</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Matching Timestamp</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8601/UTC time format</w:t>
            </w:r>
          </w:p>
        </w:tc>
        <w:tc>
          <w:tcPr>
            <w:tcW w:w="2775" w:type="dxa"/>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&lt;CreDt&gt; ISO 8601 UTC time format</w:t>
            </w:r>
          </w:p>
          <w:p w:rsidR="000969BD" w:rsidRPr="00C356A2" w:rsidRDefault="000969BD" w:rsidP="006619AB">
            <w:pPr>
              <w:jc w:val="both"/>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 xml:space="preserve">Securities Account </w:t>
            </w:r>
            <w:r w:rsidRPr="00C356A2">
              <w:rPr>
                <w:rStyle w:val="SubtleEmphasis"/>
                <w:rFonts w:cs="Arial"/>
                <w:b w:val="0"/>
                <w:szCs w:val="20"/>
              </w:rPr>
              <w:lastRenderedPageBreak/>
              <w:t>Identifier</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lastRenderedPageBreak/>
              <w:t>As per CSD</w:t>
            </w:r>
          </w:p>
        </w:tc>
        <w:tc>
          <w:tcPr>
            <w:tcW w:w="2775" w:type="dxa"/>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&lt;SfkpgAcct &gt;</w:t>
            </w:r>
          </w:p>
          <w:p w:rsidR="000969BD" w:rsidRPr="00C356A2" w:rsidRDefault="000969BD" w:rsidP="006619AB">
            <w:pPr>
              <w:jc w:val="both"/>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lastRenderedPageBreak/>
              <w:t xml:space="preserve">Safekeeping account </w:t>
            </w:r>
            <w:r w:rsidRPr="00C356A2">
              <w:rPr>
                <w:rStyle w:val="SubtleEmphasis"/>
                <w:rFonts w:cs="Arial"/>
                <w:b w:val="0"/>
                <w:szCs w:val="20"/>
              </w:rPr>
              <w:lastRenderedPageBreak/>
              <w:t>maximum of 35 chara</w:t>
            </w:r>
            <w:r w:rsidRPr="00C356A2">
              <w:rPr>
                <w:rStyle w:val="SubtleEmphasis"/>
                <w:rFonts w:cs="Arial"/>
                <w:b w:val="0"/>
                <w:szCs w:val="20"/>
              </w:rPr>
              <w:t>c</w:t>
            </w:r>
            <w:r w:rsidRPr="00C356A2">
              <w:rPr>
                <w:rStyle w:val="SubtleEmphasis"/>
                <w:rFonts w:cs="Arial"/>
                <w:b w:val="0"/>
                <w:szCs w:val="20"/>
              </w:rPr>
              <w:t>ters</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lastRenderedPageBreak/>
              <w:t>Cash Account Identifier</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IBAN</w:t>
            </w:r>
          </w:p>
        </w:tc>
        <w:tc>
          <w:tcPr>
            <w:tcW w:w="2775" w:type="dxa"/>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&lt;CshAcct &gt;</w:t>
            </w:r>
          </w:p>
          <w:p w:rsidR="000969BD" w:rsidRPr="00C356A2" w:rsidRDefault="000969BD" w:rsidP="006619AB">
            <w:pPr>
              <w:jc w:val="both"/>
              <w:rPr>
                <w:rStyle w:val="SubtleEmphasis"/>
                <w:rFonts w:cs="Arial"/>
                <w:b w:val="0"/>
                <w:szCs w:val="20"/>
              </w:rPr>
            </w:pPr>
          </w:p>
        </w:tc>
        <w:tc>
          <w:tcPr>
            <w:tcW w:w="2345"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Cash account max</w:t>
            </w:r>
            <w:r w:rsidRPr="00C356A2">
              <w:rPr>
                <w:rStyle w:val="SubtleEmphasis"/>
                <w:rFonts w:cs="Arial"/>
                <w:b w:val="0"/>
                <w:szCs w:val="20"/>
              </w:rPr>
              <w:t>i</w:t>
            </w:r>
            <w:r w:rsidRPr="00C356A2">
              <w:rPr>
                <w:rStyle w:val="SubtleEmphasis"/>
                <w:rFonts w:cs="Arial"/>
                <w:b w:val="0"/>
                <w:szCs w:val="20"/>
              </w:rPr>
              <w:t>mum of 39 characters. Whilst IBAN can be supported in the avail</w:t>
            </w:r>
            <w:r w:rsidRPr="00C356A2">
              <w:rPr>
                <w:rStyle w:val="SubtleEmphasis"/>
                <w:rFonts w:cs="Arial"/>
                <w:b w:val="0"/>
                <w:szCs w:val="20"/>
              </w:rPr>
              <w:t>a</w:t>
            </w:r>
            <w:r w:rsidRPr="00C356A2">
              <w:rPr>
                <w:rStyle w:val="SubtleEmphasis"/>
                <w:rFonts w:cs="Arial"/>
                <w:b w:val="0"/>
                <w:szCs w:val="20"/>
              </w:rPr>
              <w:t>ble fields in ISO 20022, it is not widely used in this context</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Settlement Bank Identifier</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LEI (or BIC with conve</w:t>
            </w:r>
            <w:r w:rsidRPr="00C356A2">
              <w:rPr>
                <w:rStyle w:val="SubtleEmphasis"/>
                <w:rFonts w:cs="Arial"/>
                <w:b w:val="0"/>
                <w:szCs w:val="20"/>
              </w:rPr>
              <w:t>r</w:t>
            </w:r>
            <w:r w:rsidRPr="00C356A2">
              <w:rPr>
                <w:rStyle w:val="SubtleEmphasis"/>
                <w:rFonts w:cs="Arial"/>
                <w:b w:val="0"/>
                <w:szCs w:val="20"/>
              </w:rPr>
              <w:t>sion obligation)</w:t>
            </w:r>
          </w:p>
        </w:tc>
        <w:tc>
          <w:tcPr>
            <w:tcW w:w="2775" w:type="dxa"/>
            <w:shd w:val="clear" w:color="auto" w:fill="FFC000"/>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&lt;Dpstry &gt;</w:t>
            </w:r>
          </w:p>
          <w:p w:rsidR="000969BD" w:rsidRPr="00C356A2" w:rsidRDefault="000969BD" w:rsidP="006619AB">
            <w:pPr>
              <w:jc w:val="both"/>
              <w:rPr>
                <w:rStyle w:val="SubtleEmphasis"/>
                <w:rFonts w:cs="Arial"/>
                <w:b w:val="0"/>
                <w:szCs w:val="20"/>
              </w:rPr>
            </w:pPr>
            <w:r w:rsidRPr="00C356A2">
              <w:rPr>
                <w:rStyle w:val="SubtleEmphasis"/>
                <w:rFonts w:cs="Arial"/>
                <w:b w:val="0"/>
                <w:szCs w:val="20"/>
              </w:rPr>
              <w:t>(Place of Settlement)</w:t>
            </w: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iCs w:val="0"/>
                <w:szCs w:val="20"/>
                <w:lang w:val="en-US"/>
              </w:rPr>
              <w:t>BIC supported curren</w:t>
            </w:r>
            <w:r w:rsidRPr="00C356A2">
              <w:rPr>
                <w:rStyle w:val="SubtleEmphasis"/>
                <w:rFonts w:cs="Arial"/>
                <w:b w:val="0"/>
                <w:iCs w:val="0"/>
                <w:szCs w:val="20"/>
                <w:lang w:val="en-US"/>
              </w:rPr>
              <w:t>t</w:t>
            </w:r>
            <w:r w:rsidRPr="00C356A2">
              <w:rPr>
                <w:rStyle w:val="SubtleEmphasis"/>
                <w:rFonts w:cs="Arial"/>
                <w:b w:val="0"/>
                <w:iCs w:val="0"/>
                <w:szCs w:val="20"/>
                <w:lang w:val="en-US"/>
              </w:rPr>
              <w:t>ly– LEI specific field support to be deve</w:t>
            </w:r>
            <w:r w:rsidRPr="00C356A2">
              <w:rPr>
                <w:rStyle w:val="SubtleEmphasis"/>
                <w:rFonts w:cs="Arial"/>
                <w:b w:val="0"/>
                <w:iCs w:val="0"/>
                <w:szCs w:val="20"/>
                <w:lang w:val="en-US"/>
              </w:rPr>
              <w:t>l</w:t>
            </w:r>
            <w:r w:rsidRPr="00C356A2">
              <w:rPr>
                <w:rStyle w:val="SubtleEmphasis"/>
                <w:rFonts w:cs="Arial"/>
                <w:b w:val="0"/>
                <w:iCs w:val="0"/>
                <w:szCs w:val="20"/>
                <w:lang w:val="en-US"/>
              </w:rPr>
              <w:t>oped. Even if not for</w:t>
            </w:r>
            <w:r w:rsidRPr="00C356A2">
              <w:rPr>
                <w:rStyle w:val="SubtleEmphasis"/>
                <w:rFonts w:cs="Arial"/>
                <w:b w:val="0"/>
                <w:iCs w:val="0"/>
                <w:szCs w:val="20"/>
                <w:lang w:val="en-US"/>
              </w:rPr>
              <w:t>e</w:t>
            </w:r>
            <w:r w:rsidRPr="00C356A2">
              <w:rPr>
                <w:rStyle w:val="SubtleEmphasis"/>
                <w:rFonts w:cs="Arial"/>
                <w:b w:val="0"/>
                <w:iCs w:val="0"/>
                <w:szCs w:val="20"/>
                <w:lang w:val="en-US"/>
              </w:rPr>
              <w:t>seen by specifications many CSDs today will be flexible and allow proprietary codes, 35x, for incoming instru</w:t>
            </w:r>
            <w:r w:rsidRPr="00C356A2">
              <w:rPr>
                <w:rStyle w:val="SubtleEmphasis"/>
                <w:rFonts w:cs="Arial"/>
                <w:b w:val="0"/>
                <w:iCs w:val="0"/>
                <w:szCs w:val="20"/>
                <w:lang w:val="en-US"/>
              </w:rPr>
              <w:t>c</w:t>
            </w:r>
            <w:r w:rsidRPr="00C356A2">
              <w:rPr>
                <w:rStyle w:val="SubtleEmphasis"/>
                <w:rFonts w:cs="Arial"/>
                <w:b w:val="0"/>
                <w:iCs w:val="0"/>
                <w:szCs w:val="20"/>
                <w:lang w:val="en-US"/>
              </w:rPr>
              <w:t>tions from clients.</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Instructing Partic</w:t>
            </w:r>
            <w:r w:rsidRPr="00C356A2">
              <w:rPr>
                <w:rStyle w:val="SubtleEmphasis"/>
                <w:rFonts w:cs="Arial"/>
                <w:b w:val="0"/>
                <w:szCs w:val="20"/>
              </w:rPr>
              <w:t>i</w:t>
            </w:r>
            <w:r w:rsidRPr="00C356A2">
              <w:rPr>
                <w:rStyle w:val="SubtleEmphasis"/>
                <w:rFonts w:cs="Arial"/>
                <w:b w:val="0"/>
                <w:szCs w:val="20"/>
              </w:rPr>
              <w:t>pant Identifier</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LEI (or BIC with conve</w:t>
            </w:r>
            <w:r w:rsidRPr="00C356A2">
              <w:rPr>
                <w:rStyle w:val="SubtleEmphasis"/>
                <w:rFonts w:cs="Arial"/>
                <w:b w:val="0"/>
                <w:szCs w:val="20"/>
              </w:rPr>
              <w:t>r</w:t>
            </w:r>
            <w:r w:rsidRPr="00C356A2">
              <w:rPr>
                <w:rStyle w:val="SubtleEmphasis"/>
                <w:rFonts w:cs="Arial"/>
                <w:b w:val="0"/>
                <w:szCs w:val="20"/>
              </w:rPr>
              <w:t>sion obligation)</w:t>
            </w:r>
          </w:p>
        </w:tc>
        <w:tc>
          <w:tcPr>
            <w:tcW w:w="2775" w:type="dxa"/>
            <w:shd w:val="clear" w:color="auto" w:fill="FFC000"/>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&lt;Pty1 &gt;</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iCs w:val="0"/>
                <w:szCs w:val="20"/>
                <w:lang w:val="en-US"/>
              </w:rPr>
              <w:t>BIC supported curren</w:t>
            </w:r>
            <w:r w:rsidRPr="00C356A2">
              <w:rPr>
                <w:rStyle w:val="SubtleEmphasis"/>
                <w:rFonts w:cs="Arial"/>
                <w:b w:val="0"/>
                <w:iCs w:val="0"/>
                <w:szCs w:val="20"/>
                <w:lang w:val="en-US"/>
              </w:rPr>
              <w:t>t</w:t>
            </w:r>
            <w:r w:rsidRPr="00C356A2">
              <w:rPr>
                <w:rStyle w:val="SubtleEmphasis"/>
                <w:rFonts w:cs="Arial"/>
                <w:b w:val="0"/>
                <w:iCs w:val="0"/>
                <w:szCs w:val="20"/>
                <w:lang w:val="en-US"/>
              </w:rPr>
              <w:t>ly– LEI specific field support to be deve</w:t>
            </w:r>
            <w:r w:rsidRPr="00C356A2">
              <w:rPr>
                <w:rStyle w:val="SubtleEmphasis"/>
                <w:rFonts w:cs="Arial"/>
                <w:b w:val="0"/>
                <w:iCs w:val="0"/>
                <w:szCs w:val="20"/>
                <w:lang w:val="en-US"/>
              </w:rPr>
              <w:t>l</w:t>
            </w:r>
            <w:r w:rsidRPr="00C356A2">
              <w:rPr>
                <w:rStyle w:val="SubtleEmphasis"/>
                <w:rFonts w:cs="Arial"/>
                <w:b w:val="0"/>
                <w:iCs w:val="0"/>
                <w:szCs w:val="20"/>
                <w:lang w:val="en-US"/>
              </w:rPr>
              <w:t>oped. Even if not for</w:t>
            </w:r>
            <w:r w:rsidRPr="00C356A2">
              <w:rPr>
                <w:rStyle w:val="SubtleEmphasis"/>
                <w:rFonts w:cs="Arial"/>
                <w:b w:val="0"/>
                <w:iCs w:val="0"/>
                <w:szCs w:val="20"/>
                <w:lang w:val="en-US"/>
              </w:rPr>
              <w:t>e</w:t>
            </w:r>
            <w:r w:rsidRPr="00C356A2">
              <w:rPr>
                <w:rStyle w:val="SubtleEmphasis"/>
                <w:rFonts w:cs="Arial"/>
                <w:b w:val="0"/>
                <w:iCs w:val="0"/>
                <w:szCs w:val="20"/>
                <w:lang w:val="en-US"/>
              </w:rPr>
              <w:t>seen by specifications many CSDs today will be flexible and allow proprietary codes, 35x, for incoming instru</w:t>
            </w:r>
            <w:r w:rsidRPr="00C356A2">
              <w:rPr>
                <w:rStyle w:val="SubtleEmphasis"/>
                <w:rFonts w:cs="Arial"/>
                <w:b w:val="0"/>
                <w:iCs w:val="0"/>
                <w:szCs w:val="20"/>
                <w:lang w:val="en-US"/>
              </w:rPr>
              <w:t>c</w:t>
            </w:r>
            <w:r w:rsidRPr="00C356A2">
              <w:rPr>
                <w:rStyle w:val="SubtleEmphasis"/>
                <w:rFonts w:cs="Arial"/>
                <w:b w:val="0"/>
                <w:iCs w:val="0"/>
                <w:szCs w:val="20"/>
                <w:lang w:val="en-US"/>
              </w:rPr>
              <w:t>tions from clients.</w:t>
            </w:r>
          </w:p>
        </w:tc>
      </w:tr>
      <w:tr w:rsidR="000969BD" w:rsidRPr="00C356A2" w:rsidTr="006619AB">
        <w:tc>
          <w:tcPr>
            <w:tcW w:w="2012" w:type="dxa"/>
          </w:tcPr>
          <w:p w:rsidR="000969BD" w:rsidRPr="00C356A2" w:rsidRDefault="000969BD" w:rsidP="006619AB">
            <w:pPr>
              <w:rPr>
                <w:rStyle w:val="SubtleEmphasis"/>
                <w:rFonts w:cs="Arial"/>
                <w:b w:val="0"/>
                <w:szCs w:val="20"/>
              </w:rPr>
            </w:pPr>
            <w:r w:rsidRPr="00C356A2">
              <w:rPr>
                <w:rStyle w:val="SubtleEmphasis"/>
                <w:rFonts w:cs="Arial"/>
                <w:b w:val="0"/>
                <w:szCs w:val="20"/>
              </w:rPr>
              <w:t>Instructing Partic</w:t>
            </w:r>
            <w:r w:rsidRPr="00C356A2">
              <w:rPr>
                <w:rStyle w:val="SubtleEmphasis"/>
                <w:rFonts w:cs="Arial"/>
                <w:b w:val="0"/>
                <w:szCs w:val="20"/>
              </w:rPr>
              <w:t>i</w:t>
            </w:r>
            <w:r w:rsidRPr="00C356A2">
              <w:rPr>
                <w:rStyle w:val="SubtleEmphasis"/>
                <w:rFonts w:cs="Arial"/>
                <w:b w:val="0"/>
                <w:szCs w:val="20"/>
              </w:rPr>
              <w:t>pant’s Counterpart Identifier</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LEI (or BIC with conve</w:t>
            </w:r>
            <w:r w:rsidRPr="00C356A2">
              <w:rPr>
                <w:rStyle w:val="SubtleEmphasis"/>
                <w:rFonts w:cs="Arial"/>
                <w:b w:val="0"/>
                <w:szCs w:val="20"/>
              </w:rPr>
              <w:t>r</w:t>
            </w:r>
            <w:r w:rsidRPr="00C356A2">
              <w:rPr>
                <w:rStyle w:val="SubtleEmphasis"/>
                <w:rFonts w:cs="Arial"/>
                <w:b w:val="0"/>
                <w:szCs w:val="20"/>
              </w:rPr>
              <w:t>sion obligation)</w:t>
            </w:r>
          </w:p>
        </w:tc>
        <w:tc>
          <w:tcPr>
            <w:tcW w:w="2775" w:type="dxa"/>
            <w:shd w:val="clear" w:color="auto" w:fill="FFC000"/>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&lt;Pty1 &gt;</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iCs w:val="0"/>
                <w:szCs w:val="20"/>
                <w:lang w:val="en-US"/>
              </w:rPr>
              <w:t>BIC supported curren</w:t>
            </w:r>
            <w:r w:rsidRPr="00C356A2">
              <w:rPr>
                <w:rStyle w:val="SubtleEmphasis"/>
                <w:rFonts w:cs="Arial"/>
                <w:b w:val="0"/>
                <w:iCs w:val="0"/>
                <w:szCs w:val="20"/>
                <w:lang w:val="en-US"/>
              </w:rPr>
              <w:t>t</w:t>
            </w:r>
            <w:r w:rsidRPr="00C356A2">
              <w:rPr>
                <w:rStyle w:val="SubtleEmphasis"/>
                <w:rFonts w:cs="Arial"/>
                <w:b w:val="0"/>
                <w:iCs w:val="0"/>
                <w:szCs w:val="20"/>
                <w:lang w:val="en-US"/>
              </w:rPr>
              <w:t>ly– LEI specific field support to be deve</w:t>
            </w:r>
            <w:r w:rsidRPr="00C356A2">
              <w:rPr>
                <w:rStyle w:val="SubtleEmphasis"/>
                <w:rFonts w:cs="Arial"/>
                <w:b w:val="0"/>
                <w:iCs w:val="0"/>
                <w:szCs w:val="20"/>
                <w:lang w:val="en-US"/>
              </w:rPr>
              <w:t>l</w:t>
            </w:r>
            <w:r w:rsidRPr="00C356A2">
              <w:rPr>
                <w:rStyle w:val="SubtleEmphasis"/>
                <w:rFonts w:cs="Arial"/>
                <w:b w:val="0"/>
                <w:iCs w:val="0"/>
                <w:szCs w:val="20"/>
                <w:lang w:val="en-US"/>
              </w:rPr>
              <w:t>oped. Even if not for</w:t>
            </w:r>
            <w:r w:rsidRPr="00C356A2">
              <w:rPr>
                <w:rStyle w:val="SubtleEmphasis"/>
                <w:rFonts w:cs="Arial"/>
                <w:b w:val="0"/>
                <w:iCs w:val="0"/>
                <w:szCs w:val="20"/>
                <w:lang w:val="en-US"/>
              </w:rPr>
              <w:t>e</w:t>
            </w:r>
            <w:r w:rsidRPr="00C356A2">
              <w:rPr>
                <w:rStyle w:val="SubtleEmphasis"/>
                <w:rFonts w:cs="Arial"/>
                <w:b w:val="0"/>
                <w:iCs w:val="0"/>
                <w:szCs w:val="20"/>
                <w:lang w:val="en-US"/>
              </w:rPr>
              <w:t>seen by specifications many CSDs today will be flexible and allow proprietary codes, 35x, for incoming instru</w:t>
            </w:r>
            <w:r w:rsidRPr="00C356A2">
              <w:rPr>
                <w:rStyle w:val="SubtleEmphasis"/>
                <w:rFonts w:cs="Arial"/>
                <w:b w:val="0"/>
                <w:iCs w:val="0"/>
                <w:szCs w:val="20"/>
                <w:lang w:val="en-US"/>
              </w:rPr>
              <w:t>c</w:t>
            </w:r>
            <w:r w:rsidRPr="00C356A2">
              <w:rPr>
                <w:rStyle w:val="SubtleEmphasis"/>
                <w:rFonts w:cs="Arial"/>
                <w:b w:val="0"/>
                <w:iCs w:val="0"/>
                <w:szCs w:val="20"/>
                <w:lang w:val="en-US"/>
              </w:rPr>
              <w:t>tions from clients.</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Identifier of the Instructing Partic</w:t>
            </w:r>
            <w:r w:rsidRPr="00C356A2">
              <w:rPr>
                <w:rStyle w:val="SubtleEmphasis"/>
                <w:rFonts w:cs="Arial"/>
                <w:b w:val="0"/>
                <w:szCs w:val="20"/>
              </w:rPr>
              <w:t>i</w:t>
            </w:r>
            <w:r w:rsidRPr="00C356A2">
              <w:rPr>
                <w:rStyle w:val="SubtleEmphasis"/>
                <w:rFonts w:cs="Arial"/>
                <w:b w:val="0"/>
                <w:szCs w:val="20"/>
              </w:rPr>
              <w:t>pant’s client</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LEI, BIC or national natural persons identifier up to 50 characters</w:t>
            </w:r>
          </w:p>
        </w:tc>
        <w:tc>
          <w:tcPr>
            <w:tcW w:w="2775" w:type="dxa"/>
            <w:shd w:val="clear" w:color="auto" w:fill="FFC000"/>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&lt;Pty2 &gt;</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iCs w:val="0"/>
                <w:szCs w:val="20"/>
                <w:lang w:val="en-US"/>
              </w:rPr>
              <w:t>BIC and Name and Address (cover for national natural pe</w:t>
            </w:r>
            <w:r w:rsidRPr="00C356A2">
              <w:rPr>
                <w:rStyle w:val="SubtleEmphasis"/>
                <w:rFonts w:cs="Arial"/>
                <w:b w:val="0"/>
                <w:iCs w:val="0"/>
                <w:szCs w:val="20"/>
                <w:lang w:val="en-US"/>
              </w:rPr>
              <w:t>r</w:t>
            </w:r>
            <w:r w:rsidRPr="00C356A2">
              <w:rPr>
                <w:rStyle w:val="SubtleEmphasis"/>
                <w:rFonts w:cs="Arial"/>
                <w:b w:val="0"/>
                <w:iCs w:val="0"/>
                <w:szCs w:val="20"/>
                <w:lang w:val="en-US"/>
              </w:rPr>
              <w:t>sons identifier) su</w:t>
            </w:r>
            <w:r w:rsidRPr="00C356A2">
              <w:rPr>
                <w:rStyle w:val="SubtleEmphasis"/>
                <w:rFonts w:cs="Arial"/>
                <w:b w:val="0"/>
                <w:iCs w:val="0"/>
                <w:szCs w:val="20"/>
                <w:lang w:val="en-US"/>
              </w:rPr>
              <w:t>p</w:t>
            </w:r>
            <w:r w:rsidRPr="00C356A2">
              <w:rPr>
                <w:rStyle w:val="SubtleEmphasis"/>
                <w:rFonts w:cs="Arial"/>
                <w:b w:val="0"/>
                <w:iCs w:val="0"/>
                <w:szCs w:val="20"/>
                <w:lang w:val="en-US"/>
              </w:rPr>
              <w:t>ported currently– LEI specific field support to be developed. Even if not foreseen by specif</w:t>
            </w:r>
            <w:r w:rsidRPr="00C356A2">
              <w:rPr>
                <w:rStyle w:val="SubtleEmphasis"/>
                <w:rFonts w:cs="Arial"/>
                <w:b w:val="0"/>
                <w:iCs w:val="0"/>
                <w:szCs w:val="20"/>
                <w:lang w:val="en-US"/>
              </w:rPr>
              <w:t>i</w:t>
            </w:r>
            <w:r w:rsidRPr="00C356A2">
              <w:rPr>
                <w:rStyle w:val="SubtleEmphasis"/>
                <w:rFonts w:cs="Arial"/>
                <w:b w:val="0"/>
                <w:iCs w:val="0"/>
                <w:szCs w:val="20"/>
                <w:lang w:val="en-US"/>
              </w:rPr>
              <w:t>cations many CSDs today will be flexible and allow proprietary codes, Max35Text, for incoming instructions from clients.</w:t>
            </w:r>
          </w:p>
        </w:tc>
      </w:tr>
      <w:tr w:rsidR="000969BD" w:rsidRPr="00C356A2" w:rsidTr="006619AB">
        <w:tc>
          <w:tcPr>
            <w:tcW w:w="2012" w:type="dxa"/>
          </w:tcPr>
          <w:p w:rsidR="000969BD" w:rsidRPr="00C356A2" w:rsidRDefault="000969BD" w:rsidP="006619AB">
            <w:pPr>
              <w:rPr>
                <w:rStyle w:val="SubtleEmphasis"/>
                <w:rFonts w:cs="Arial"/>
                <w:b w:val="0"/>
                <w:szCs w:val="20"/>
              </w:rPr>
            </w:pPr>
            <w:r w:rsidRPr="00C356A2">
              <w:rPr>
                <w:rStyle w:val="SubtleEmphasis"/>
                <w:rFonts w:cs="Arial"/>
                <w:b w:val="0"/>
                <w:szCs w:val="20"/>
              </w:rPr>
              <w:t>Identifier of the client of the instruc</w:t>
            </w:r>
            <w:r w:rsidRPr="00C356A2">
              <w:rPr>
                <w:rStyle w:val="SubtleEmphasis"/>
                <w:rFonts w:cs="Arial"/>
                <w:b w:val="0"/>
                <w:szCs w:val="20"/>
              </w:rPr>
              <w:t>t</w:t>
            </w:r>
            <w:r w:rsidRPr="00C356A2">
              <w:rPr>
                <w:rStyle w:val="SubtleEmphasis"/>
                <w:rFonts w:cs="Arial"/>
                <w:b w:val="0"/>
                <w:szCs w:val="20"/>
              </w:rPr>
              <w:t xml:space="preserve">ing participants </w:t>
            </w:r>
            <w:r w:rsidRPr="00C356A2">
              <w:rPr>
                <w:rStyle w:val="SubtleEmphasis"/>
                <w:rFonts w:cs="Arial"/>
                <w:b w:val="0"/>
                <w:szCs w:val="20"/>
              </w:rPr>
              <w:lastRenderedPageBreak/>
              <w:t>counterpart</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lastRenderedPageBreak/>
              <w:t>LEI, BIC or national natural persons identifier up to 50 characters</w:t>
            </w:r>
          </w:p>
        </w:tc>
        <w:tc>
          <w:tcPr>
            <w:tcW w:w="2775" w:type="dxa"/>
            <w:shd w:val="clear" w:color="auto" w:fill="FFC000"/>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&lt;Pty2 &gt;</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iCs w:val="0"/>
                <w:szCs w:val="20"/>
                <w:lang w:val="en-US"/>
              </w:rPr>
              <w:t>BIC and Name and Address (cover for national natural pe</w:t>
            </w:r>
            <w:r w:rsidRPr="00C356A2">
              <w:rPr>
                <w:rStyle w:val="SubtleEmphasis"/>
                <w:rFonts w:cs="Arial"/>
                <w:b w:val="0"/>
                <w:iCs w:val="0"/>
                <w:szCs w:val="20"/>
                <w:lang w:val="en-US"/>
              </w:rPr>
              <w:t>r</w:t>
            </w:r>
            <w:r w:rsidRPr="00C356A2">
              <w:rPr>
                <w:rStyle w:val="SubtleEmphasis"/>
                <w:rFonts w:cs="Arial"/>
                <w:b w:val="0"/>
                <w:iCs w:val="0"/>
                <w:szCs w:val="20"/>
                <w:lang w:val="en-US"/>
              </w:rPr>
              <w:lastRenderedPageBreak/>
              <w:t>sons identifier) su</w:t>
            </w:r>
            <w:r w:rsidRPr="00C356A2">
              <w:rPr>
                <w:rStyle w:val="SubtleEmphasis"/>
                <w:rFonts w:cs="Arial"/>
                <w:b w:val="0"/>
                <w:iCs w:val="0"/>
                <w:szCs w:val="20"/>
                <w:lang w:val="en-US"/>
              </w:rPr>
              <w:t>p</w:t>
            </w:r>
            <w:r w:rsidRPr="00C356A2">
              <w:rPr>
                <w:rStyle w:val="SubtleEmphasis"/>
                <w:rFonts w:cs="Arial"/>
                <w:b w:val="0"/>
                <w:iCs w:val="0"/>
                <w:szCs w:val="20"/>
                <w:lang w:val="en-US"/>
              </w:rPr>
              <w:t>ported currently– LEI specific field support to be developed. Even if not foreseen by specif</w:t>
            </w:r>
            <w:r w:rsidRPr="00C356A2">
              <w:rPr>
                <w:rStyle w:val="SubtleEmphasis"/>
                <w:rFonts w:cs="Arial"/>
                <w:b w:val="0"/>
                <w:iCs w:val="0"/>
                <w:szCs w:val="20"/>
                <w:lang w:val="en-US"/>
              </w:rPr>
              <w:t>i</w:t>
            </w:r>
            <w:r w:rsidRPr="00C356A2">
              <w:rPr>
                <w:rStyle w:val="SubtleEmphasis"/>
                <w:rFonts w:cs="Arial"/>
                <w:b w:val="0"/>
                <w:iCs w:val="0"/>
                <w:szCs w:val="20"/>
                <w:lang w:val="en-US"/>
              </w:rPr>
              <w:t>cations many CSDs today will be flexible and allow proprietary codes, Max35Text, for incoming instructions from clients.</w:t>
            </w: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lastRenderedPageBreak/>
              <w:t>Securities Identif</w:t>
            </w:r>
            <w:r w:rsidRPr="00C356A2">
              <w:rPr>
                <w:rStyle w:val="SubtleEmphasis"/>
                <w:rFonts w:cs="Arial"/>
                <w:b w:val="0"/>
                <w:szCs w:val="20"/>
              </w:rPr>
              <w:t>i</w:t>
            </w:r>
            <w:r w:rsidRPr="00C356A2">
              <w:rPr>
                <w:rStyle w:val="SubtleEmphasis"/>
                <w:rFonts w:cs="Arial"/>
                <w:b w:val="0"/>
                <w:szCs w:val="20"/>
              </w:rPr>
              <w:t>ers</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6166 ISIN</w:t>
            </w:r>
          </w:p>
        </w:tc>
        <w:tc>
          <w:tcPr>
            <w:tcW w:w="2775" w:type="dxa"/>
            <w:shd w:val="clear" w:color="auto" w:fill="FFFFFF" w:themeFill="background1"/>
          </w:tcPr>
          <w:p w:rsidR="000969BD" w:rsidRPr="00C356A2" w:rsidRDefault="000969BD" w:rsidP="006619AB">
            <w:pPr>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FinInstrmId ISO 6166 ISIN</w:t>
            </w:r>
          </w:p>
          <w:p w:rsidR="000969BD" w:rsidRPr="00C356A2" w:rsidRDefault="000969BD" w:rsidP="006619AB">
            <w:pPr>
              <w:rPr>
                <w:rStyle w:val="SubtleEmphasis"/>
                <w:rFonts w:cs="Arial"/>
                <w:b w:val="0"/>
                <w:szCs w:val="20"/>
              </w:rPr>
            </w:pPr>
          </w:p>
        </w:tc>
        <w:tc>
          <w:tcPr>
            <w:tcW w:w="2345" w:type="dxa"/>
            <w:shd w:val="clear" w:color="auto" w:fill="FFFFFF" w:themeFill="background1"/>
          </w:tcPr>
          <w:p w:rsidR="000969BD" w:rsidRPr="00C356A2" w:rsidRDefault="000969BD" w:rsidP="006619AB">
            <w:pPr>
              <w:jc w:val="both"/>
              <w:rPr>
                <w:rStyle w:val="SubtleEmphasis"/>
                <w:rFonts w:cs="Arial"/>
                <w:b w:val="0"/>
                <w:szCs w:val="20"/>
              </w:rPr>
            </w:pPr>
          </w:p>
        </w:tc>
      </w:tr>
      <w:tr w:rsidR="000969BD" w:rsidRPr="00247318"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Settlement Curre</w:t>
            </w:r>
            <w:r w:rsidRPr="00C356A2">
              <w:rPr>
                <w:rStyle w:val="SubtleEmphasis"/>
                <w:rFonts w:cs="Arial"/>
                <w:b w:val="0"/>
                <w:szCs w:val="20"/>
              </w:rPr>
              <w:t>n</w:t>
            </w:r>
            <w:r w:rsidRPr="00C356A2">
              <w:rPr>
                <w:rStyle w:val="SubtleEmphasis"/>
                <w:rFonts w:cs="Arial"/>
                <w:b w:val="0"/>
                <w:szCs w:val="20"/>
              </w:rPr>
              <w:t>cy</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 xml:space="preserve">ISO 4217 </w:t>
            </w:r>
          </w:p>
        </w:tc>
        <w:tc>
          <w:tcPr>
            <w:tcW w:w="2775" w:type="dxa"/>
            <w:shd w:val="clear" w:color="auto" w:fill="FFFFFF" w:themeFill="background1"/>
          </w:tcPr>
          <w:p w:rsidR="000969BD" w:rsidRPr="00E4484C" w:rsidRDefault="000969BD" w:rsidP="006619AB">
            <w:pPr>
              <w:rPr>
                <w:rFonts w:cs="Arial"/>
                <w:color w:val="000000"/>
                <w:sz w:val="20"/>
                <w:szCs w:val="20"/>
                <w:lang w:val="de-DE"/>
              </w:rPr>
            </w:pPr>
            <w:r w:rsidRPr="00E4484C">
              <w:rPr>
                <w:rStyle w:val="SubtleEmphasis"/>
                <w:rFonts w:cs="Arial"/>
                <w:b w:val="0"/>
                <w:szCs w:val="20"/>
                <w:lang w:val="de-DE"/>
              </w:rPr>
              <w:t xml:space="preserve">XML Tag </w:t>
            </w:r>
            <w:r w:rsidRPr="00E4484C">
              <w:rPr>
                <w:rFonts w:cs="Arial"/>
                <w:color w:val="000000"/>
                <w:sz w:val="20"/>
                <w:szCs w:val="20"/>
                <w:lang w:val="de-DE"/>
              </w:rPr>
              <w:t>&lt;SttlmAmt&gt;</w:t>
            </w:r>
            <w:r w:rsidRPr="00E4484C">
              <w:rPr>
                <w:rFonts w:cs="Arial"/>
                <w:color w:val="000000"/>
                <w:sz w:val="20"/>
                <w:szCs w:val="20"/>
                <w:lang w:val="de-DE"/>
              </w:rPr>
              <w:br/>
              <w:t>&lt;Ccy&gt; ISO 4217</w:t>
            </w:r>
          </w:p>
          <w:p w:rsidR="000969BD" w:rsidRPr="00E4484C" w:rsidRDefault="000969BD" w:rsidP="006619AB">
            <w:pPr>
              <w:rPr>
                <w:rStyle w:val="SubtleEmphasis"/>
                <w:rFonts w:eastAsia="Times" w:cs="Arial"/>
                <w:b w:val="0"/>
                <w:szCs w:val="20"/>
                <w:lang w:val="de-DE"/>
              </w:rPr>
            </w:pPr>
          </w:p>
        </w:tc>
        <w:tc>
          <w:tcPr>
            <w:tcW w:w="2345" w:type="dxa"/>
            <w:shd w:val="clear" w:color="auto" w:fill="FFFFFF" w:themeFill="background1"/>
          </w:tcPr>
          <w:p w:rsidR="000969BD" w:rsidRPr="00E4484C" w:rsidRDefault="000969BD" w:rsidP="006619AB">
            <w:pPr>
              <w:jc w:val="both"/>
              <w:rPr>
                <w:rStyle w:val="SubtleEmphasis"/>
                <w:rFonts w:cs="Arial"/>
                <w:b w:val="0"/>
                <w:szCs w:val="20"/>
                <w:lang w:val="de-DE"/>
              </w:rPr>
            </w:pPr>
          </w:p>
        </w:tc>
      </w:tr>
      <w:tr w:rsidR="000969BD" w:rsidRPr="00C356A2" w:rsidTr="006619AB">
        <w:tc>
          <w:tcPr>
            <w:tcW w:w="2012"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Settlement Cash Amount</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Up to 20 numerical characters</w:t>
            </w:r>
          </w:p>
        </w:tc>
        <w:tc>
          <w:tcPr>
            <w:tcW w:w="2775" w:type="dxa"/>
            <w:shd w:val="clear" w:color="auto" w:fill="FFC000"/>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&lt;SttlmAmt &gt;</w:t>
            </w:r>
          </w:p>
          <w:p w:rsidR="000969BD" w:rsidRPr="00C356A2" w:rsidRDefault="000969BD" w:rsidP="006619AB">
            <w:pPr>
              <w:jc w:val="both"/>
              <w:rPr>
                <w:rStyle w:val="SubtleEmphasis"/>
                <w:rFonts w:cs="Arial"/>
                <w:b w:val="0"/>
                <w:szCs w:val="20"/>
              </w:rPr>
            </w:pPr>
            <w:r w:rsidRPr="00C356A2">
              <w:rPr>
                <w:rStyle w:val="SubtleEmphasis"/>
                <w:rFonts w:cs="Arial"/>
                <w:b w:val="0"/>
                <w:szCs w:val="20"/>
              </w:rPr>
              <w:t>Up to 18 digits</w:t>
            </w:r>
          </w:p>
        </w:tc>
        <w:tc>
          <w:tcPr>
            <w:tcW w:w="234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20022 supports up to 18 digits</w:t>
            </w:r>
          </w:p>
        </w:tc>
      </w:tr>
      <w:tr w:rsidR="000969BD" w:rsidRPr="00C356A2" w:rsidTr="006619AB">
        <w:tc>
          <w:tcPr>
            <w:tcW w:w="2012" w:type="dxa"/>
          </w:tcPr>
          <w:p w:rsidR="000969BD" w:rsidRPr="00C356A2" w:rsidRDefault="000969BD" w:rsidP="006619AB">
            <w:pPr>
              <w:rPr>
                <w:rStyle w:val="SubtleEmphasis"/>
                <w:rFonts w:cs="Arial"/>
                <w:b w:val="0"/>
                <w:szCs w:val="20"/>
              </w:rPr>
            </w:pPr>
            <w:r w:rsidRPr="00C356A2">
              <w:rPr>
                <w:rStyle w:val="SubtleEmphasis"/>
                <w:rFonts w:cs="Arial"/>
                <w:b w:val="0"/>
                <w:szCs w:val="20"/>
              </w:rPr>
              <w:t>Quantity or Nominal Amount of Secur</w:t>
            </w:r>
            <w:r w:rsidRPr="00C356A2">
              <w:rPr>
                <w:rStyle w:val="SubtleEmphasis"/>
                <w:rFonts w:cs="Arial"/>
                <w:b w:val="0"/>
                <w:szCs w:val="20"/>
              </w:rPr>
              <w:t>i</w:t>
            </w:r>
            <w:r w:rsidRPr="00C356A2">
              <w:rPr>
                <w:rStyle w:val="SubtleEmphasis"/>
                <w:rFonts w:cs="Arial"/>
                <w:b w:val="0"/>
                <w:szCs w:val="20"/>
              </w:rPr>
              <w:t>ties</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Up to 20 numerical characters</w:t>
            </w:r>
          </w:p>
        </w:tc>
        <w:tc>
          <w:tcPr>
            <w:tcW w:w="2775" w:type="dxa"/>
            <w:shd w:val="clear" w:color="auto" w:fill="FFC000"/>
          </w:tcPr>
          <w:p w:rsidR="000969BD" w:rsidRPr="00C356A2" w:rsidRDefault="000969BD" w:rsidP="006619AB">
            <w:pPr>
              <w:jc w:val="both"/>
              <w:rPr>
                <w:rFonts w:cs="Arial"/>
                <w:color w:val="000000"/>
                <w:sz w:val="20"/>
                <w:szCs w:val="20"/>
              </w:rPr>
            </w:pPr>
            <w:r w:rsidRPr="00C356A2">
              <w:rPr>
                <w:rStyle w:val="SubtleEmphasis"/>
                <w:rFonts w:cs="Arial"/>
                <w:b w:val="0"/>
                <w:szCs w:val="20"/>
              </w:rPr>
              <w:t xml:space="preserve">XML Tag </w:t>
            </w:r>
            <w:r w:rsidRPr="00C356A2">
              <w:rPr>
                <w:rFonts w:cs="Arial"/>
                <w:color w:val="000000"/>
                <w:sz w:val="20"/>
                <w:szCs w:val="20"/>
              </w:rPr>
              <w:t>&lt;SttlmQty &gt;</w:t>
            </w:r>
          </w:p>
          <w:p w:rsidR="000969BD" w:rsidRPr="00C356A2" w:rsidRDefault="000969BD" w:rsidP="006619AB">
            <w:pPr>
              <w:jc w:val="both"/>
              <w:rPr>
                <w:rStyle w:val="SubtleEmphasis"/>
                <w:rFonts w:cs="Arial"/>
                <w:b w:val="0"/>
                <w:szCs w:val="20"/>
              </w:rPr>
            </w:pPr>
            <w:r w:rsidRPr="00C356A2">
              <w:rPr>
                <w:rStyle w:val="SubtleEmphasis"/>
                <w:rFonts w:cs="Arial"/>
                <w:b w:val="0"/>
                <w:szCs w:val="20"/>
              </w:rPr>
              <w:t>Up to 18 digits</w:t>
            </w:r>
          </w:p>
        </w:tc>
        <w:tc>
          <w:tcPr>
            <w:tcW w:w="234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ISO 20022 supports up to 18 digits</w:t>
            </w:r>
          </w:p>
        </w:tc>
      </w:tr>
      <w:tr w:rsidR="000969BD" w:rsidRPr="00C356A2" w:rsidTr="006619AB">
        <w:tc>
          <w:tcPr>
            <w:tcW w:w="2012" w:type="dxa"/>
            <w:vMerge w:val="restart"/>
          </w:tcPr>
          <w:p w:rsidR="000969BD" w:rsidRPr="00C356A2" w:rsidRDefault="000969BD" w:rsidP="006619AB">
            <w:pPr>
              <w:jc w:val="both"/>
              <w:rPr>
                <w:rStyle w:val="SubtleEmphasis"/>
                <w:rFonts w:cs="Arial"/>
                <w:b w:val="0"/>
                <w:szCs w:val="20"/>
              </w:rPr>
            </w:pPr>
            <w:r w:rsidRPr="00C356A2">
              <w:rPr>
                <w:rStyle w:val="SubtleEmphasis"/>
                <w:rFonts w:cs="Arial"/>
                <w:b w:val="0"/>
                <w:szCs w:val="20"/>
              </w:rPr>
              <w:t>Status Type</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MATY</w:t>
            </w:r>
          </w:p>
        </w:tc>
        <w:tc>
          <w:tcPr>
            <w:tcW w:w="2775" w:type="dxa"/>
            <w:shd w:val="clear" w:color="auto" w:fill="FFC000"/>
          </w:tcPr>
          <w:p w:rsidR="000969BD" w:rsidRPr="00C356A2" w:rsidRDefault="000969BD" w:rsidP="006619AB">
            <w:pPr>
              <w:jc w:val="both"/>
              <w:rPr>
                <w:rFonts w:cs="Arial"/>
                <w:color w:val="000000"/>
                <w:sz w:val="20"/>
                <w:szCs w:val="20"/>
              </w:rPr>
            </w:pPr>
            <w:r w:rsidRPr="00C356A2">
              <w:rPr>
                <w:rFonts w:cs="Arial"/>
                <w:color w:val="000000"/>
                <w:sz w:val="20"/>
                <w:szCs w:val="20"/>
              </w:rPr>
              <w:t>sese.024 status advice and related messages</w:t>
            </w:r>
          </w:p>
          <w:p w:rsidR="000969BD" w:rsidRPr="00C356A2" w:rsidRDefault="000969BD" w:rsidP="006619AB">
            <w:pPr>
              <w:jc w:val="both"/>
              <w:rPr>
                <w:rFonts w:cs="Arial"/>
                <w:color w:val="000000"/>
                <w:sz w:val="20"/>
                <w:szCs w:val="20"/>
              </w:rPr>
            </w:pPr>
            <w:r w:rsidRPr="00C356A2">
              <w:rPr>
                <w:rFonts w:cs="Arial"/>
                <w:color w:val="000000"/>
                <w:sz w:val="20"/>
                <w:szCs w:val="20"/>
              </w:rPr>
              <w:t>XML Tag &lt;Mtchd &gt;</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jc w:val="both"/>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MATN</w:t>
            </w:r>
          </w:p>
        </w:tc>
        <w:tc>
          <w:tcPr>
            <w:tcW w:w="2775" w:type="dxa"/>
            <w:shd w:val="clear" w:color="auto" w:fill="FFC000"/>
          </w:tcPr>
          <w:p w:rsidR="000969BD" w:rsidRPr="00C356A2" w:rsidRDefault="000969BD" w:rsidP="006619AB">
            <w:pPr>
              <w:jc w:val="both"/>
              <w:rPr>
                <w:rFonts w:cs="Arial"/>
                <w:color w:val="000000"/>
                <w:sz w:val="20"/>
                <w:szCs w:val="20"/>
              </w:rPr>
            </w:pPr>
            <w:r w:rsidRPr="00C356A2">
              <w:rPr>
                <w:rFonts w:cs="Arial"/>
                <w:color w:val="000000"/>
                <w:sz w:val="20"/>
                <w:szCs w:val="20"/>
              </w:rPr>
              <w:t>sese.024 status advice and related messages</w:t>
            </w:r>
          </w:p>
          <w:p w:rsidR="000969BD" w:rsidRPr="00C356A2" w:rsidRDefault="000969BD" w:rsidP="006619AB">
            <w:pPr>
              <w:jc w:val="both"/>
              <w:rPr>
                <w:rFonts w:cs="Arial"/>
                <w:color w:val="000000"/>
                <w:sz w:val="20"/>
                <w:szCs w:val="20"/>
              </w:rPr>
            </w:pPr>
            <w:r w:rsidRPr="00C356A2">
              <w:rPr>
                <w:rFonts w:cs="Arial"/>
                <w:color w:val="000000"/>
                <w:sz w:val="20"/>
                <w:szCs w:val="20"/>
              </w:rPr>
              <w:t>XML Tag &lt;Umtchd &gt;</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jc w:val="both"/>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HOLD</w:t>
            </w:r>
          </w:p>
        </w:tc>
        <w:tc>
          <w:tcPr>
            <w:tcW w:w="2775" w:type="dxa"/>
            <w:shd w:val="clear" w:color="auto" w:fill="FFC000"/>
          </w:tcPr>
          <w:p w:rsidR="000969BD" w:rsidRPr="00C356A2" w:rsidRDefault="000969BD" w:rsidP="006619AB">
            <w:pPr>
              <w:rPr>
                <w:rFonts w:cs="Arial"/>
                <w:color w:val="000000"/>
                <w:sz w:val="20"/>
                <w:szCs w:val="20"/>
              </w:rPr>
            </w:pPr>
            <w:r w:rsidRPr="00C356A2">
              <w:rPr>
                <w:rFonts w:cs="Arial"/>
                <w:color w:val="000000"/>
                <w:sz w:val="20"/>
                <w:szCs w:val="20"/>
              </w:rPr>
              <w:t>sese.024 status advice and related messages</w:t>
            </w:r>
          </w:p>
          <w:p w:rsidR="000969BD" w:rsidRPr="00C356A2" w:rsidRDefault="000969BD" w:rsidP="006619AB">
            <w:pPr>
              <w:rPr>
                <w:rFonts w:cs="Arial"/>
                <w:color w:val="000000"/>
                <w:sz w:val="20"/>
                <w:szCs w:val="20"/>
              </w:rPr>
            </w:pPr>
            <w:r w:rsidRPr="00C356A2">
              <w:rPr>
                <w:rFonts w:cs="Arial"/>
                <w:color w:val="000000"/>
                <w:sz w:val="20"/>
                <w:szCs w:val="20"/>
              </w:rPr>
              <w:t>XML Tag &lt;SttlmSts &gt;</w:t>
            </w:r>
          </w:p>
          <w:p w:rsidR="000969BD" w:rsidRPr="00C356A2" w:rsidRDefault="000969BD" w:rsidP="006619AB">
            <w:pPr>
              <w:rPr>
                <w:rStyle w:val="SubtleEmphasis"/>
                <w:rFonts w:cs="Arial"/>
                <w:b w:val="0"/>
                <w:szCs w:val="20"/>
              </w:rPr>
            </w:pPr>
            <w:r w:rsidRPr="00C356A2">
              <w:rPr>
                <w:rFonts w:cs="Arial"/>
                <w:color w:val="000000"/>
                <w:sz w:val="20"/>
                <w:szCs w:val="20"/>
              </w:rPr>
              <w:t>BOTH: Both instructions on hold</w:t>
            </w:r>
            <w:r w:rsidRPr="00C356A2">
              <w:rPr>
                <w:rFonts w:cs="Arial"/>
                <w:color w:val="000000"/>
                <w:sz w:val="20"/>
                <w:szCs w:val="20"/>
              </w:rPr>
              <w:br/>
              <w:t>CSDH: CSD Hold</w:t>
            </w:r>
            <w:r w:rsidRPr="00C356A2">
              <w:rPr>
                <w:rFonts w:cs="Arial"/>
                <w:color w:val="000000"/>
                <w:sz w:val="20"/>
                <w:szCs w:val="20"/>
              </w:rPr>
              <w:br/>
              <w:t>PRCY: Counterparty Instru</w:t>
            </w:r>
            <w:r w:rsidRPr="00C356A2">
              <w:rPr>
                <w:rFonts w:cs="Arial"/>
                <w:color w:val="000000"/>
                <w:sz w:val="20"/>
                <w:szCs w:val="20"/>
              </w:rPr>
              <w:t>c</w:t>
            </w:r>
            <w:r w:rsidRPr="00C356A2">
              <w:rPr>
                <w:rFonts w:cs="Arial"/>
                <w:color w:val="000000"/>
                <w:sz w:val="20"/>
                <w:szCs w:val="20"/>
              </w:rPr>
              <w:t>tion on HOLD</w:t>
            </w:r>
            <w:r w:rsidRPr="00C356A2">
              <w:rPr>
                <w:rFonts w:cs="Arial"/>
                <w:color w:val="000000"/>
                <w:sz w:val="20"/>
                <w:szCs w:val="20"/>
              </w:rPr>
              <w:br/>
              <w:t>PREA: Your Instruction on hold</w:t>
            </w:r>
            <w:r w:rsidRPr="00C356A2">
              <w:rPr>
                <w:rFonts w:cs="Arial"/>
                <w:color w:val="000000"/>
                <w:sz w:val="20"/>
                <w:szCs w:val="20"/>
              </w:rPr>
              <w:br/>
              <w:t>PRSY: On hold by system</w:t>
            </w:r>
          </w:p>
        </w:tc>
        <w:tc>
          <w:tcPr>
            <w:tcW w:w="2345" w:type="dxa"/>
            <w:shd w:val="clear" w:color="auto" w:fill="FFC000"/>
          </w:tcPr>
          <w:p w:rsidR="000969BD" w:rsidRPr="00C356A2" w:rsidRDefault="000969BD" w:rsidP="006619AB">
            <w:pPr>
              <w:rPr>
                <w:rFonts w:cs="Arial"/>
                <w:color w:val="000000"/>
                <w:sz w:val="20"/>
                <w:szCs w:val="20"/>
              </w:rPr>
            </w:pPr>
            <w:r w:rsidRPr="00C356A2">
              <w:rPr>
                <w:rFonts w:cs="Arial"/>
                <w:color w:val="000000"/>
                <w:sz w:val="20"/>
                <w:szCs w:val="20"/>
              </w:rPr>
              <w:t>ISO 20022 enables a more granular descri</w:t>
            </w:r>
            <w:r w:rsidRPr="00C356A2">
              <w:rPr>
                <w:rFonts w:cs="Arial"/>
                <w:color w:val="000000"/>
                <w:sz w:val="20"/>
                <w:szCs w:val="20"/>
              </w:rPr>
              <w:t>p</w:t>
            </w:r>
            <w:r w:rsidRPr="00C356A2">
              <w:rPr>
                <w:rFonts w:cs="Arial"/>
                <w:color w:val="000000"/>
                <w:sz w:val="20"/>
                <w:szCs w:val="20"/>
              </w:rPr>
              <w:t>tion of the reason for the hold in the case of pending or failing transactions</w:t>
            </w:r>
          </w:p>
          <w:p w:rsidR="000969BD" w:rsidRPr="00C356A2" w:rsidRDefault="000969BD" w:rsidP="006619AB">
            <w:pPr>
              <w:rPr>
                <w:rFonts w:cs="Arial"/>
                <w:color w:val="000000"/>
                <w:sz w:val="2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PART</w:t>
            </w:r>
          </w:p>
        </w:tc>
        <w:tc>
          <w:tcPr>
            <w:tcW w:w="2775" w:type="dxa"/>
            <w:shd w:val="clear" w:color="auto" w:fill="FFFFFF" w:themeFill="background1"/>
          </w:tcPr>
          <w:p w:rsidR="000969BD" w:rsidRPr="00C356A2" w:rsidRDefault="000969BD" w:rsidP="006619AB">
            <w:pPr>
              <w:jc w:val="both"/>
              <w:rPr>
                <w:rFonts w:cs="Arial"/>
                <w:color w:val="000000"/>
                <w:sz w:val="20"/>
                <w:szCs w:val="20"/>
              </w:rPr>
            </w:pPr>
            <w:r w:rsidRPr="00C356A2">
              <w:rPr>
                <w:rFonts w:cs="Arial"/>
                <w:color w:val="000000"/>
                <w:sz w:val="20"/>
                <w:szCs w:val="20"/>
              </w:rPr>
              <w:t>sese.024 status advice and related messages</w:t>
            </w:r>
          </w:p>
          <w:p w:rsidR="000969BD" w:rsidRPr="00C356A2" w:rsidRDefault="000969BD" w:rsidP="006619AB">
            <w:pPr>
              <w:jc w:val="both"/>
              <w:rPr>
                <w:rFonts w:cs="Arial"/>
                <w:color w:val="000000"/>
                <w:sz w:val="20"/>
                <w:szCs w:val="20"/>
              </w:rPr>
            </w:pPr>
            <w:r w:rsidRPr="00C356A2">
              <w:rPr>
                <w:rFonts w:cs="Arial"/>
                <w:color w:val="000000"/>
                <w:sz w:val="20"/>
                <w:szCs w:val="20"/>
              </w:rPr>
              <w:t>XML Tag &lt;SttlmSts &gt; PART</w:t>
            </w:r>
          </w:p>
          <w:p w:rsidR="000969BD" w:rsidRPr="00C356A2" w:rsidRDefault="000969BD" w:rsidP="006619AB">
            <w:pPr>
              <w:jc w:val="both"/>
              <w:rPr>
                <w:rStyle w:val="SubtleEmphasis"/>
                <w:rFonts w:cs="Arial"/>
                <w:b w:val="0"/>
                <w:szCs w:val="20"/>
              </w:rPr>
            </w:pPr>
          </w:p>
        </w:tc>
        <w:tc>
          <w:tcPr>
            <w:tcW w:w="2345" w:type="dxa"/>
            <w:shd w:val="clear" w:color="auto" w:fill="FFFFFF" w:themeFill="background1"/>
          </w:tcPr>
          <w:p w:rsidR="000969BD" w:rsidRPr="00C356A2" w:rsidRDefault="000969BD" w:rsidP="006619AB">
            <w:pPr>
              <w:jc w:val="both"/>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FAIL</w:t>
            </w:r>
          </w:p>
        </w:tc>
        <w:tc>
          <w:tcPr>
            <w:tcW w:w="2775" w:type="dxa"/>
            <w:shd w:val="clear" w:color="auto" w:fill="FFC000"/>
          </w:tcPr>
          <w:p w:rsidR="000969BD" w:rsidRPr="00C356A2" w:rsidRDefault="000969BD" w:rsidP="006619AB">
            <w:pPr>
              <w:jc w:val="both"/>
              <w:rPr>
                <w:rFonts w:cs="Arial"/>
                <w:color w:val="000000"/>
                <w:sz w:val="20"/>
                <w:szCs w:val="20"/>
              </w:rPr>
            </w:pPr>
            <w:r w:rsidRPr="00C356A2">
              <w:rPr>
                <w:rFonts w:cs="Arial"/>
                <w:color w:val="000000"/>
                <w:sz w:val="20"/>
                <w:szCs w:val="20"/>
              </w:rPr>
              <w:t>sese.024 status advice and related messages</w:t>
            </w:r>
          </w:p>
          <w:p w:rsidR="000969BD" w:rsidRPr="00C356A2" w:rsidRDefault="000969BD" w:rsidP="006619AB">
            <w:pPr>
              <w:jc w:val="both"/>
              <w:rPr>
                <w:rFonts w:cs="Arial"/>
                <w:color w:val="000000"/>
                <w:sz w:val="20"/>
                <w:szCs w:val="20"/>
              </w:rPr>
            </w:pPr>
            <w:r w:rsidRPr="00C356A2">
              <w:rPr>
                <w:rFonts w:cs="Arial"/>
                <w:color w:val="000000"/>
                <w:sz w:val="20"/>
                <w:szCs w:val="20"/>
              </w:rPr>
              <w:t>XML Tag &lt;SttlmSts &gt;Failing</w:t>
            </w:r>
          </w:p>
          <w:p w:rsidR="000969BD" w:rsidRPr="00C356A2" w:rsidRDefault="000969BD" w:rsidP="006619AB">
            <w:pPr>
              <w:jc w:val="both"/>
              <w:rPr>
                <w:rStyle w:val="SubtleEmphasis"/>
                <w:rFonts w:cs="Arial"/>
                <w:b w:val="0"/>
                <w:szCs w:val="20"/>
              </w:rPr>
            </w:pPr>
          </w:p>
        </w:tc>
        <w:tc>
          <w:tcPr>
            <w:tcW w:w="2345" w:type="dxa"/>
            <w:shd w:val="clear" w:color="auto" w:fill="FFC000"/>
          </w:tcPr>
          <w:p w:rsidR="000969BD" w:rsidRPr="00C356A2" w:rsidRDefault="000969BD" w:rsidP="006619AB">
            <w:pPr>
              <w:jc w:val="both"/>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RECL</w:t>
            </w:r>
          </w:p>
        </w:tc>
        <w:tc>
          <w:tcPr>
            <w:tcW w:w="2775" w:type="dxa"/>
            <w:shd w:val="clear" w:color="auto" w:fill="FFC000"/>
          </w:tcPr>
          <w:p w:rsidR="000969BD" w:rsidRPr="00C356A2" w:rsidRDefault="000969BD" w:rsidP="006619AB">
            <w:pPr>
              <w:rPr>
                <w:rFonts w:cs="Arial"/>
                <w:color w:val="000000"/>
                <w:sz w:val="20"/>
                <w:szCs w:val="20"/>
              </w:rPr>
            </w:pPr>
            <w:r w:rsidRPr="00C356A2">
              <w:rPr>
                <w:rFonts w:cs="Arial"/>
                <w:color w:val="000000"/>
                <w:sz w:val="20"/>
                <w:szCs w:val="20"/>
              </w:rPr>
              <w:t>sese.024 status advice and related messages</w:t>
            </w:r>
          </w:p>
          <w:p w:rsidR="000969BD" w:rsidRPr="00C356A2" w:rsidRDefault="000969BD" w:rsidP="006619AB">
            <w:pPr>
              <w:rPr>
                <w:rFonts w:cs="Arial"/>
                <w:color w:val="000000"/>
                <w:sz w:val="20"/>
                <w:szCs w:val="20"/>
              </w:rPr>
            </w:pPr>
            <w:r w:rsidRPr="00C356A2">
              <w:rPr>
                <w:rFonts w:cs="Arial"/>
                <w:color w:val="000000"/>
                <w:sz w:val="20"/>
                <w:szCs w:val="20"/>
              </w:rPr>
              <w:t>XML Tag &lt;SttlmSts&gt; Pen</w:t>
            </w:r>
            <w:r w:rsidRPr="00C356A2">
              <w:rPr>
                <w:rFonts w:cs="Arial"/>
                <w:color w:val="000000"/>
                <w:sz w:val="20"/>
                <w:szCs w:val="20"/>
              </w:rPr>
              <w:t>d</w:t>
            </w:r>
            <w:r w:rsidRPr="00C356A2">
              <w:rPr>
                <w:rFonts w:cs="Arial"/>
                <w:color w:val="000000"/>
                <w:sz w:val="20"/>
                <w:szCs w:val="20"/>
              </w:rPr>
              <w:t>ing or Failing CYCL</w:t>
            </w:r>
          </w:p>
          <w:p w:rsidR="000969BD" w:rsidRPr="00C356A2" w:rsidRDefault="000969BD" w:rsidP="006619AB">
            <w:pPr>
              <w:rPr>
                <w:rStyle w:val="SubtleEmphasis"/>
                <w:rFonts w:cs="Arial"/>
                <w:b w:val="0"/>
                <w:szCs w:val="20"/>
              </w:rPr>
            </w:pPr>
          </w:p>
        </w:tc>
        <w:tc>
          <w:tcPr>
            <w:tcW w:w="2345" w:type="dxa"/>
            <w:shd w:val="clear" w:color="auto" w:fill="FFC000"/>
          </w:tcPr>
          <w:p w:rsidR="000969BD" w:rsidRPr="00C356A2" w:rsidRDefault="000969BD" w:rsidP="006619AB">
            <w:pPr>
              <w:rPr>
                <w:rFonts w:cs="Arial"/>
                <w:color w:val="000000"/>
                <w:sz w:val="20"/>
                <w:szCs w:val="20"/>
              </w:rPr>
            </w:pPr>
            <w:r w:rsidRPr="00C356A2">
              <w:rPr>
                <w:rFonts w:cs="Arial"/>
                <w:color w:val="000000"/>
                <w:sz w:val="20"/>
                <w:szCs w:val="20"/>
              </w:rPr>
              <w:t>Pending or Failing</w:t>
            </w:r>
            <w:r w:rsidRPr="00C356A2">
              <w:rPr>
                <w:rFonts w:cs="Arial"/>
                <w:color w:val="000000"/>
                <w:sz w:val="20"/>
                <w:szCs w:val="20"/>
              </w:rPr>
              <w:br/>
              <w:t>CYCL: Awaiting next settlement cycle</w:t>
            </w:r>
          </w:p>
          <w:p w:rsidR="000969BD" w:rsidRPr="00C356A2" w:rsidRDefault="000969BD" w:rsidP="006619AB">
            <w:pPr>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DELL</w:t>
            </w:r>
          </w:p>
        </w:tc>
        <w:tc>
          <w:tcPr>
            <w:tcW w:w="2775" w:type="dxa"/>
            <w:shd w:val="clear" w:color="auto" w:fill="FFC000"/>
          </w:tcPr>
          <w:p w:rsidR="000969BD" w:rsidRPr="00C356A2" w:rsidRDefault="000969BD" w:rsidP="006619AB">
            <w:pPr>
              <w:rPr>
                <w:rStyle w:val="SubtleEmphasis"/>
                <w:rFonts w:cs="Arial"/>
                <w:b w:val="0"/>
                <w:szCs w:val="20"/>
              </w:rPr>
            </w:pPr>
            <w:r w:rsidRPr="00C356A2">
              <w:rPr>
                <w:rFonts w:cs="Arial"/>
                <w:color w:val="000000"/>
                <w:sz w:val="20"/>
                <w:szCs w:val="20"/>
              </w:rPr>
              <w:t xml:space="preserve">Sese.027 Cancellation Request Status if cancelled </w:t>
            </w:r>
            <w:r w:rsidRPr="00C356A2">
              <w:rPr>
                <w:rFonts w:cs="Arial"/>
                <w:color w:val="000000"/>
                <w:sz w:val="20"/>
                <w:szCs w:val="20"/>
              </w:rPr>
              <w:lastRenderedPageBreak/>
              <w:t>by the account owner. Sese.024 Processing Status for the rest.</w:t>
            </w:r>
            <w:r w:rsidRPr="00C356A2">
              <w:rPr>
                <w:rFonts w:cs="Arial"/>
                <w:color w:val="000000"/>
                <w:sz w:val="20"/>
                <w:szCs w:val="20"/>
              </w:rPr>
              <w:br/>
              <w:t>Status = Cancelled</w:t>
            </w:r>
            <w:r w:rsidRPr="00C356A2">
              <w:rPr>
                <w:rFonts w:cs="Arial"/>
                <w:color w:val="000000"/>
                <w:sz w:val="20"/>
                <w:szCs w:val="20"/>
              </w:rPr>
              <w:br/>
            </w:r>
          </w:p>
        </w:tc>
        <w:tc>
          <w:tcPr>
            <w:tcW w:w="2345" w:type="dxa"/>
            <w:shd w:val="clear" w:color="auto" w:fill="FFC000"/>
          </w:tcPr>
          <w:p w:rsidR="000969BD" w:rsidRPr="00C356A2" w:rsidRDefault="000969BD" w:rsidP="006619AB">
            <w:pPr>
              <w:rPr>
                <w:rStyle w:val="SubtleEmphasis"/>
                <w:rFonts w:cs="Arial"/>
                <w:b w:val="0"/>
                <w:szCs w:val="20"/>
              </w:rPr>
            </w:pPr>
            <w:r w:rsidRPr="00C356A2">
              <w:rPr>
                <w:rFonts w:cs="Arial"/>
                <w:color w:val="000000"/>
                <w:sz w:val="20"/>
                <w:szCs w:val="20"/>
              </w:rPr>
              <w:lastRenderedPageBreak/>
              <w:t xml:space="preserve">ISO 20022 has more granularity depending </w:t>
            </w:r>
            <w:r w:rsidRPr="00C356A2">
              <w:rPr>
                <w:rFonts w:cs="Arial"/>
                <w:color w:val="000000"/>
                <w:sz w:val="20"/>
                <w:szCs w:val="20"/>
              </w:rPr>
              <w:lastRenderedPageBreak/>
              <w:t>on who is cancelling. Status is expressed as ‘Cancelled’</w:t>
            </w:r>
            <w:r w:rsidRPr="00C356A2">
              <w:rPr>
                <w:rFonts w:cs="Arial"/>
                <w:color w:val="000000"/>
                <w:sz w:val="20"/>
                <w:szCs w:val="20"/>
              </w:rPr>
              <w:br/>
            </w:r>
            <w:r w:rsidRPr="00C356A2">
              <w:rPr>
                <w:rFonts w:cs="Arial"/>
                <w:color w:val="000000"/>
                <w:sz w:val="20"/>
                <w:szCs w:val="20"/>
              </w:rPr>
              <w:br/>
            </w: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SETL</w:t>
            </w:r>
          </w:p>
        </w:tc>
        <w:tc>
          <w:tcPr>
            <w:tcW w:w="2775" w:type="dxa"/>
            <w:shd w:val="clear" w:color="auto" w:fill="FFC000"/>
          </w:tcPr>
          <w:p w:rsidR="000969BD" w:rsidRPr="00C356A2" w:rsidRDefault="000969BD" w:rsidP="006619AB">
            <w:pPr>
              <w:jc w:val="both"/>
              <w:rPr>
                <w:rFonts w:cs="Arial"/>
                <w:color w:val="000000"/>
                <w:sz w:val="20"/>
                <w:szCs w:val="20"/>
              </w:rPr>
            </w:pPr>
            <w:r w:rsidRPr="00C356A2">
              <w:rPr>
                <w:rFonts w:cs="Arial"/>
                <w:color w:val="000000"/>
                <w:sz w:val="20"/>
                <w:szCs w:val="20"/>
              </w:rPr>
              <w:t xml:space="preserve">sese.027 status advice </w:t>
            </w:r>
          </w:p>
          <w:p w:rsidR="000969BD" w:rsidRPr="00C356A2" w:rsidRDefault="000969BD" w:rsidP="006619AB">
            <w:pPr>
              <w:jc w:val="both"/>
              <w:rPr>
                <w:rStyle w:val="SubtleEmphasis"/>
                <w:rFonts w:cs="Arial"/>
                <w:b w:val="0"/>
                <w:szCs w:val="20"/>
              </w:rPr>
            </w:pPr>
            <w:r w:rsidRPr="00C356A2">
              <w:rPr>
                <w:rFonts w:cs="Arial"/>
                <w:color w:val="000000"/>
                <w:sz w:val="20"/>
                <w:szCs w:val="20"/>
              </w:rPr>
              <w:t>Processing Status DSET</w:t>
            </w:r>
          </w:p>
        </w:tc>
        <w:tc>
          <w:tcPr>
            <w:tcW w:w="2345" w:type="dxa"/>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The DSET code could be used in the sese.027 status advice otherwise a settlement confirm</w:t>
            </w:r>
            <w:r w:rsidRPr="00C356A2">
              <w:rPr>
                <w:rStyle w:val="SubtleEmphasis"/>
                <w:rFonts w:cs="Arial"/>
                <w:b w:val="0"/>
                <w:szCs w:val="20"/>
              </w:rPr>
              <w:t>a</w:t>
            </w:r>
            <w:r w:rsidRPr="00C356A2">
              <w:rPr>
                <w:rStyle w:val="SubtleEmphasis"/>
                <w:rFonts w:cs="Arial"/>
                <w:b w:val="0"/>
                <w:szCs w:val="20"/>
              </w:rPr>
              <w:t>tion sese.025 would be used</w:t>
            </w:r>
          </w:p>
        </w:tc>
      </w:tr>
      <w:tr w:rsidR="000969BD" w:rsidRPr="00C356A2" w:rsidTr="006619AB">
        <w:tc>
          <w:tcPr>
            <w:tcW w:w="2012" w:type="dxa"/>
            <w:vMerge w:val="restart"/>
          </w:tcPr>
          <w:p w:rsidR="000969BD" w:rsidRPr="00C356A2" w:rsidRDefault="000969BD" w:rsidP="006619AB">
            <w:pPr>
              <w:jc w:val="both"/>
              <w:rPr>
                <w:rStyle w:val="SubtleEmphasis"/>
                <w:rFonts w:cs="Arial"/>
                <w:b w:val="0"/>
                <w:szCs w:val="20"/>
              </w:rPr>
            </w:pPr>
            <w:r w:rsidRPr="00C356A2">
              <w:rPr>
                <w:rStyle w:val="SubtleEmphasis"/>
                <w:rFonts w:cs="Arial"/>
                <w:b w:val="0"/>
                <w:szCs w:val="20"/>
              </w:rPr>
              <w:t>Buy-in process</w:t>
            </w: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Initiated Y/N</w:t>
            </w:r>
          </w:p>
        </w:tc>
        <w:tc>
          <w:tcPr>
            <w:tcW w:w="277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Sese.024 Processing status advice – settlement failing status code: BYIY</w:t>
            </w:r>
          </w:p>
        </w:tc>
        <w:tc>
          <w:tcPr>
            <w:tcW w:w="234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This combination of status and codes can be used to show the start of a buy-in pr</w:t>
            </w:r>
            <w:r w:rsidRPr="00C356A2">
              <w:rPr>
                <w:rStyle w:val="SubtleEmphasis"/>
                <w:rFonts w:cs="Arial"/>
                <w:b w:val="0"/>
                <w:szCs w:val="20"/>
              </w:rPr>
              <w:t>o</w:t>
            </w:r>
            <w:r w:rsidRPr="00C356A2">
              <w:rPr>
                <w:rStyle w:val="SubtleEmphasis"/>
                <w:rFonts w:cs="Arial"/>
                <w:b w:val="0"/>
                <w:szCs w:val="20"/>
              </w:rPr>
              <w:t>cess for a failing se</w:t>
            </w:r>
            <w:r w:rsidRPr="00C356A2">
              <w:rPr>
                <w:rStyle w:val="SubtleEmphasis"/>
                <w:rFonts w:cs="Arial"/>
                <w:b w:val="0"/>
                <w:szCs w:val="20"/>
              </w:rPr>
              <w:t>t</w:t>
            </w:r>
            <w:r w:rsidRPr="00C356A2">
              <w:rPr>
                <w:rStyle w:val="SubtleEmphasis"/>
                <w:rFonts w:cs="Arial"/>
                <w:b w:val="0"/>
                <w:szCs w:val="20"/>
              </w:rPr>
              <w:t>tlement</w:t>
            </w: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Length of Extension Period (2 digits)</w:t>
            </w:r>
          </w:p>
        </w:tc>
        <w:tc>
          <w:tcPr>
            <w:tcW w:w="277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Sese.024 as above but with this information in additional reason narrative</w:t>
            </w:r>
          </w:p>
        </w:tc>
        <w:tc>
          <w:tcPr>
            <w:tcW w:w="2345" w:type="dxa"/>
            <w:vMerge w:val="restart"/>
            <w:shd w:val="clear" w:color="auto" w:fill="FFC000"/>
          </w:tcPr>
          <w:p w:rsidR="000969BD" w:rsidRPr="00C356A2" w:rsidRDefault="000969BD" w:rsidP="006619AB">
            <w:pPr>
              <w:rPr>
                <w:rStyle w:val="SubtleEmphasis"/>
                <w:rFonts w:cs="Arial"/>
                <w:b w:val="0"/>
                <w:szCs w:val="20"/>
              </w:rPr>
            </w:pPr>
            <w:r w:rsidRPr="00C356A2">
              <w:rPr>
                <w:rStyle w:val="SubtleEmphasis"/>
                <w:rFonts w:cs="Arial"/>
                <w:b w:val="0"/>
                <w:szCs w:val="20"/>
              </w:rPr>
              <w:t>Whilst these narrative fields may be used in the appropriate ISO 20022 message, an optimised approach needs to be developed involving ESMA and the industry, including clear identification of info</w:t>
            </w:r>
            <w:r w:rsidRPr="00C356A2">
              <w:rPr>
                <w:rStyle w:val="SubtleEmphasis"/>
                <w:rFonts w:cs="Arial"/>
                <w:b w:val="0"/>
                <w:szCs w:val="20"/>
              </w:rPr>
              <w:t>r</w:t>
            </w:r>
            <w:r w:rsidRPr="00C356A2">
              <w:rPr>
                <w:rStyle w:val="SubtleEmphasis"/>
                <w:rFonts w:cs="Arial"/>
                <w:b w:val="0"/>
                <w:szCs w:val="20"/>
              </w:rPr>
              <w:t>mation flows at each stage of the buy-in process</w:t>
            </w: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Length of Deferral Per</w:t>
            </w:r>
            <w:r w:rsidRPr="00C356A2">
              <w:rPr>
                <w:rStyle w:val="SubtleEmphasis"/>
                <w:rFonts w:cs="Arial"/>
                <w:b w:val="0"/>
                <w:szCs w:val="20"/>
              </w:rPr>
              <w:t>i</w:t>
            </w:r>
            <w:r w:rsidRPr="00C356A2">
              <w:rPr>
                <w:rStyle w:val="SubtleEmphasis"/>
                <w:rFonts w:cs="Arial"/>
                <w:b w:val="0"/>
                <w:szCs w:val="20"/>
              </w:rPr>
              <w:t>od (2 digits)</w:t>
            </w:r>
          </w:p>
        </w:tc>
        <w:tc>
          <w:tcPr>
            <w:tcW w:w="277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 xml:space="preserve">As above </w:t>
            </w:r>
          </w:p>
        </w:tc>
        <w:tc>
          <w:tcPr>
            <w:tcW w:w="2345" w:type="dxa"/>
            <w:vMerge/>
            <w:shd w:val="clear" w:color="auto" w:fill="FFC000"/>
          </w:tcPr>
          <w:p w:rsidR="000969BD" w:rsidRPr="00C356A2" w:rsidRDefault="000969BD" w:rsidP="006619AB">
            <w:pPr>
              <w:jc w:val="both"/>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Length of Buy-in Period (2 digits)</w:t>
            </w:r>
          </w:p>
        </w:tc>
        <w:tc>
          <w:tcPr>
            <w:tcW w:w="277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 xml:space="preserve">As above </w:t>
            </w:r>
          </w:p>
        </w:tc>
        <w:tc>
          <w:tcPr>
            <w:tcW w:w="2345" w:type="dxa"/>
            <w:vMerge/>
            <w:shd w:val="clear" w:color="auto" w:fill="FFC000"/>
          </w:tcPr>
          <w:p w:rsidR="000969BD" w:rsidRPr="00C356A2" w:rsidRDefault="000969BD" w:rsidP="006619AB">
            <w:pPr>
              <w:jc w:val="both"/>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Buy in Successful Y/N</w:t>
            </w:r>
          </w:p>
        </w:tc>
        <w:tc>
          <w:tcPr>
            <w:tcW w:w="277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As above</w:t>
            </w:r>
          </w:p>
        </w:tc>
        <w:tc>
          <w:tcPr>
            <w:tcW w:w="2345" w:type="dxa"/>
            <w:vMerge/>
            <w:shd w:val="clear" w:color="auto" w:fill="FFC000"/>
          </w:tcPr>
          <w:p w:rsidR="000969BD" w:rsidRPr="00C356A2" w:rsidRDefault="000969BD" w:rsidP="006619AB">
            <w:pPr>
              <w:jc w:val="both"/>
              <w:rPr>
                <w:rStyle w:val="SubtleEmphasis"/>
                <w:rFonts w:cs="Arial"/>
                <w:b w:val="0"/>
                <w:szCs w:val="20"/>
              </w:rPr>
            </w:pPr>
          </w:p>
        </w:tc>
      </w:tr>
      <w:tr w:rsidR="000969BD" w:rsidRPr="00C356A2" w:rsidTr="006619AB">
        <w:tc>
          <w:tcPr>
            <w:tcW w:w="2012" w:type="dxa"/>
            <w:vMerge/>
          </w:tcPr>
          <w:p w:rsidR="000969BD" w:rsidRPr="00C356A2" w:rsidRDefault="000969BD" w:rsidP="006619AB">
            <w:pPr>
              <w:jc w:val="both"/>
              <w:rPr>
                <w:rStyle w:val="SubtleEmphasis"/>
                <w:rFonts w:cs="Arial"/>
                <w:b w:val="0"/>
                <w:szCs w:val="20"/>
              </w:rPr>
            </w:pPr>
          </w:p>
        </w:tc>
        <w:tc>
          <w:tcPr>
            <w:tcW w:w="2446" w:type="dxa"/>
          </w:tcPr>
          <w:p w:rsidR="000969BD" w:rsidRPr="00C356A2" w:rsidRDefault="000969BD" w:rsidP="006619AB">
            <w:pPr>
              <w:jc w:val="both"/>
              <w:rPr>
                <w:rStyle w:val="SubtleEmphasis"/>
                <w:rFonts w:cs="Arial"/>
                <w:b w:val="0"/>
                <w:szCs w:val="20"/>
              </w:rPr>
            </w:pPr>
            <w:r w:rsidRPr="00C356A2">
              <w:rPr>
                <w:rStyle w:val="SubtleEmphasis"/>
                <w:rFonts w:cs="Arial"/>
                <w:b w:val="0"/>
                <w:szCs w:val="20"/>
              </w:rPr>
              <w:t>Payment of Cash Co</w:t>
            </w:r>
            <w:r w:rsidRPr="00C356A2">
              <w:rPr>
                <w:rStyle w:val="SubtleEmphasis"/>
                <w:rFonts w:cs="Arial"/>
                <w:b w:val="0"/>
                <w:szCs w:val="20"/>
              </w:rPr>
              <w:t>m</w:t>
            </w:r>
            <w:r w:rsidRPr="00C356A2">
              <w:rPr>
                <w:rStyle w:val="SubtleEmphasis"/>
                <w:rFonts w:cs="Arial"/>
                <w:b w:val="0"/>
                <w:szCs w:val="20"/>
              </w:rPr>
              <w:t>pensation</w:t>
            </w:r>
          </w:p>
        </w:tc>
        <w:tc>
          <w:tcPr>
            <w:tcW w:w="2775" w:type="dxa"/>
            <w:shd w:val="clear" w:color="auto" w:fill="FFC000"/>
          </w:tcPr>
          <w:p w:rsidR="000969BD" w:rsidRPr="00C356A2" w:rsidRDefault="000969BD" w:rsidP="006619AB">
            <w:pPr>
              <w:jc w:val="both"/>
              <w:rPr>
                <w:rStyle w:val="SubtleEmphasis"/>
                <w:rFonts w:cs="Arial"/>
                <w:b w:val="0"/>
                <w:szCs w:val="20"/>
              </w:rPr>
            </w:pPr>
            <w:r w:rsidRPr="00C356A2">
              <w:rPr>
                <w:rStyle w:val="SubtleEmphasis"/>
                <w:rFonts w:cs="Arial"/>
                <w:b w:val="0"/>
                <w:szCs w:val="20"/>
              </w:rPr>
              <w:t>As above</w:t>
            </w:r>
          </w:p>
        </w:tc>
        <w:tc>
          <w:tcPr>
            <w:tcW w:w="2345" w:type="dxa"/>
            <w:vMerge/>
            <w:shd w:val="clear" w:color="auto" w:fill="FFC000"/>
          </w:tcPr>
          <w:p w:rsidR="000969BD" w:rsidRPr="00C356A2" w:rsidRDefault="000969BD" w:rsidP="006619AB">
            <w:pPr>
              <w:jc w:val="both"/>
              <w:rPr>
                <w:rStyle w:val="SubtleEmphasis"/>
                <w:rFonts w:cs="Arial"/>
                <w:b w:val="0"/>
                <w:szCs w:val="20"/>
              </w:rPr>
            </w:pPr>
          </w:p>
        </w:tc>
      </w:tr>
    </w:tbl>
    <w:p w:rsidR="000969BD" w:rsidRDefault="000969BD" w:rsidP="000969BD">
      <w:pPr>
        <w:jc w:val="both"/>
        <w:rPr>
          <w:rStyle w:val="SubtleEmphasis"/>
          <w:i/>
        </w:rPr>
      </w:pPr>
    </w:p>
    <w:p w:rsidR="000969BD" w:rsidRDefault="000969BD" w:rsidP="000969BD">
      <w:pPr>
        <w:jc w:val="both"/>
        <w:rPr>
          <w:rStyle w:val="SubtleEmphasis"/>
          <w:i/>
        </w:rPr>
      </w:pPr>
    </w:p>
    <w:p w:rsidR="000969BD" w:rsidRPr="001721B7" w:rsidRDefault="000969BD" w:rsidP="000969BD">
      <w:pPr>
        <w:jc w:val="both"/>
        <w:rPr>
          <w:rStyle w:val="SubtleEmphasis"/>
          <w:i/>
          <w:szCs w:val="22"/>
        </w:rPr>
      </w:pPr>
      <w:r>
        <w:rPr>
          <w:b/>
          <w:bCs/>
          <w:szCs w:val="22"/>
        </w:rPr>
        <w:t>Table 3. Positions (Stock) Records (ISO 15022 comparison)</w:t>
      </w:r>
    </w:p>
    <w:p w:rsidR="000969BD" w:rsidRDefault="000969BD" w:rsidP="000969BD">
      <w:pPr>
        <w:jc w:val="both"/>
        <w:rPr>
          <w:rStyle w:val="SubtleEmphasis"/>
          <w:i/>
        </w:rPr>
      </w:pPr>
    </w:p>
    <w:p w:rsidR="000969BD" w:rsidRPr="00EE468F" w:rsidRDefault="000969BD" w:rsidP="000969BD">
      <w:pPr>
        <w:rPr>
          <w:rStyle w:val="SubtleEmphasis"/>
          <w:b w:val="0"/>
        </w:rPr>
      </w:pPr>
      <w:r w:rsidRPr="00EE468F">
        <w:rPr>
          <w:rStyle w:val="SubtleEmphasis"/>
          <w:b w:val="0"/>
        </w:rPr>
        <w:t>No ISO 15022 message structure fits with this record format although we have shown below a comparison with the MT535 Statement of Holdings message which is the closest fit.</w:t>
      </w:r>
    </w:p>
    <w:p w:rsidR="000969BD" w:rsidRPr="00FA2288" w:rsidRDefault="000969BD" w:rsidP="000969BD">
      <w:pPr>
        <w:rPr>
          <w:rStyle w:val="SubtleEmphasis"/>
          <w:b w:val="0"/>
        </w:rPr>
      </w:pPr>
    </w:p>
    <w:tbl>
      <w:tblPr>
        <w:tblStyle w:val="TableGrid"/>
        <w:tblW w:w="0" w:type="auto"/>
        <w:tblLook w:val="04A0" w:firstRow="1" w:lastRow="0" w:firstColumn="1" w:lastColumn="0" w:noHBand="0" w:noVBand="1"/>
      </w:tblPr>
      <w:tblGrid>
        <w:gridCol w:w="2394"/>
        <w:gridCol w:w="2534"/>
        <w:gridCol w:w="2255"/>
        <w:gridCol w:w="2395"/>
      </w:tblGrid>
      <w:tr w:rsidR="000969BD" w:rsidRPr="00EE468F" w:rsidTr="00C356A2">
        <w:tc>
          <w:tcPr>
            <w:tcW w:w="2394" w:type="dxa"/>
          </w:tcPr>
          <w:p w:rsidR="000969BD" w:rsidRPr="00EE468F" w:rsidRDefault="000969BD" w:rsidP="006619AB">
            <w:pPr>
              <w:jc w:val="both"/>
              <w:rPr>
                <w:rStyle w:val="SubtleEmphasis"/>
                <w:rFonts w:cs="Arial"/>
                <w:b w:val="0"/>
                <w:szCs w:val="20"/>
              </w:rPr>
            </w:pPr>
            <w:r w:rsidRPr="00EE468F">
              <w:rPr>
                <w:rStyle w:val="SubtleEmphasis"/>
                <w:rFonts w:cs="Arial"/>
                <w:b w:val="0"/>
                <w:szCs w:val="20"/>
              </w:rPr>
              <w:t xml:space="preserve">Data Element </w:t>
            </w:r>
          </w:p>
        </w:tc>
        <w:tc>
          <w:tcPr>
            <w:tcW w:w="2534" w:type="dxa"/>
          </w:tcPr>
          <w:p w:rsidR="000969BD" w:rsidRPr="00EE468F" w:rsidRDefault="000969BD" w:rsidP="006619AB">
            <w:pPr>
              <w:jc w:val="both"/>
              <w:rPr>
                <w:rStyle w:val="SubtleEmphasis"/>
                <w:rFonts w:cs="Arial"/>
                <w:b w:val="0"/>
                <w:szCs w:val="20"/>
              </w:rPr>
            </w:pPr>
            <w:r w:rsidRPr="00EE468F">
              <w:rPr>
                <w:rStyle w:val="SubtleEmphasis"/>
                <w:rFonts w:cs="Arial"/>
                <w:b w:val="0"/>
                <w:szCs w:val="20"/>
              </w:rPr>
              <w:t>ESMA Proposed Format</w:t>
            </w:r>
          </w:p>
        </w:tc>
        <w:tc>
          <w:tcPr>
            <w:tcW w:w="2255" w:type="dxa"/>
          </w:tcPr>
          <w:p w:rsidR="000969BD" w:rsidRPr="00EE468F" w:rsidRDefault="000969BD" w:rsidP="006619AB">
            <w:pPr>
              <w:jc w:val="both"/>
              <w:rPr>
                <w:rStyle w:val="SubtleEmphasis"/>
                <w:rFonts w:cs="Arial"/>
                <w:b w:val="0"/>
                <w:szCs w:val="20"/>
              </w:rPr>
            </w:pPr>
            <w:r w:rsidRPr="00EE468F">
              <w:rPr>
                <w:rStyle w:val="SubtleEmphasis"/>
                <w:rFonts w:cs="Arial"/>
                <w:b w:val="0"/>
                <w:szCs w:val="20"/>
              </w:rPr>
              <w:t>ISO 15022</w:t>
            </w:r>
          </w:p>
        </w:tc>
        <w:tc>
          <w:tcPr>
            <w:tcW w:w="2395" w:type="dxa"/>
          </w:tcPr>
          <w:p w:rsidR="000969BD" w:rsidRPr="00EE468F" w:rsidRDefault="000969BD" w:rsidP="006619AB">
            <w:pPr>
              <w:jc w:val="both"/>
              <w:rPr>
                <w:rStyle w:val="SubtleEmphasis"/>
                <w:rFonts w:cs="Arial"/>
                <w:b w:val="0"/>
                <w:szCs w:val="20"/>
              </w:rPr>
            </w:pPr>
            <w:r w:rsidRPr="00EE468F">
              <w:rPr>
                <w:rStyle w:val="SubtleEmphasis"/>
                <w:rFonts w:cs="Arial"/>
                <w:b w:val="0"/>
                <w:szCs w:val="20"/>
              </w:rPr>
              <w:t>Narrative</w:t>
            </w:r>
          </w:p>
        </w:tc>
      </w:tr>
      <w:tr w:rsidR="000969BD" w:rsidRPr="00EE468F" w:rsidTr="00C356A2">
        <w:tc>
          <w:tcPr>
            <w:tcW w:w="2394" w:type="dxa"/>
          </w:tcPr>
          <w:p w:rsidR="000969BD" w:rsidRPr="00EE468F" w:rsidRDefault="000969BD" w:rsidP="006619AB">
            <w:pPr>
              <w:rPr>
                <w:rStyle w:val="SubtleEmphasis"/>
                <w:rFonts w:cs="Arial"/>
                <w:b w:val="0"/>
                <w:szCs w:val="20"/>
              </w:rPr>
            </w:pPr>
            <w:r w:rsidRPr="00EE468F">
              <w:rPr>
                <w:rFonts w:cs="Arial"/>
                <w:color w:val="000000"/>
                <w:sz w:val="20"/>
                <w:szCs w:val="20"/>
              </w:rPr>
              <w:t>Identifiers of issuers for which the CSD provides the core service referred to in point 1 of Section A of the Annex to Regul</w:t>
            </w:r>
            <w:r w:rsidRPr="00EE468F">
              <w:rPr>
                <w:rFonts w:cs="Arial"/>
                <w:color w:val="000000"/>
                <w:sz w:val="20"/>
                <w:szCs w:val="20"/>
              </w:rPr>
              <w:t>a</w:t>
            </w:r>
            <w:r w:rsidRPr="00EE468F">
              <w:rPr>
                <w:rFonts w:cs="Arial"/>
                <w:color w:val="000000"/>
                <w:sz w:val="20"/>
                <w:szCs w:val="20"/>
              </w:rPr>
              <w:t>tion (EU) N° 909/2014</w:t>
            </w:r>
          </w:p>
        </w:tc>
        <w:tc>
          <w:tcPr>
            <w:tcW w:w="2534" w:type="dxa"/>
          </w:tcPr>
          <w:p w:rsidR="000969BD" w:rsidRPr="00EE468F" w:rsidRDefault="000969BD" w:rsidP="006619AB">
            <w:pPr>
              <w:rPr>
                <w:rStyle w:val="SubtleEmphasis"/>
                <w:rFonts w:cs="Arial"/>
                <w:b w:val="0"/>
                <w:szCs w:val="20"/>
              </w:rPr>
            </w:pPr>
            <w:r w:rsidRPr="00EE468F">
              <w:rPr>
                <w:rFonts w:cs="Arial"/>
                <w:color w:val="000000"/>
                <w:sz w:val="20"/>
                <w:szCs w:val="20"/>
              </w:rPr>
              <w:t>ISO 17442 Legal Entity Identifier (LEI) 20 alph</w:t>
            </w:r>
            <w:r w:rsidRPr="00EE468F">
              <w:rPr>
                <w:rFonts w:cs="Arial"/>
                <w:color w:val="000000"/>
                <w:sz w:val="20"/>
                <w:szCs w:val="20"/>
              </w:rPr>
              <w:t>a</w:t>
            </w:r>
            <w:r w:rsidRPr="00EE468F">
              <w:rPr>
                <w:rFonts w:cs="Arial"/>
                <w:color w:val="000000"/>
                <w:sz w:val="20"/>
                <w:szCs w:val="20"/>
              </w:rPr>
              <w:t>numerical character code, or Bank Identifier Code (BIC) for legal persons (with the obligation to convert to LEI for repor</w:t>
            </w:r>
            <w:r w:rsidRPr="00EE468F">
              <w:rPr>
                <w:rFonts w:cs="Arial"/>
                <w:color w:val="000000"/>
                <w:sz w:val="20"/>
                <w:szCs w:val="20"/>
              </w:rPr>
              <w:t>t</w:t>
            </w:r>
            <w:r w:rsidRPr="00EE468F">
              <w:rPr>
                <w:rFonts w:cs="Arial"/>
                <w:color w:val="000000"/>
                <w:sz w:val="20"/>
                <w:szCs w:val="20"/>
              </w:rPr>
              <w:t>ing purposes to author</w:t>
            </w:r>
            <w:r w:rsidRPr="00EE468F">
              <w:rPr>
                <w:rFonts w:cs="Arial"/>
                <w:color w:val="000000"/>
                <w:sz w:val="20"/>
                <w:szCs w:val="20"/>
              </w:rPr>
              <w:t>i</w:t>
            </w:r>
            <w:r w:rsidRPr="00EE468F">
              <w:rPr>
                <w:rFonts w:cs="Arial"/>
                <w:color w:val="000000"/>
                <w:sz w:val="20"/>
                <w:szCs w:val="20"/>
              </w:rPr>
              <w:t>ties</w:t>
            </w:r>
          </w:p>
        </w:tc>
        <w:tc>
          <w:tcPr>
            <w:tcW w:w="2255" w:type="dxa"/>
            <w:shd w:val="clear" w:color="auto" w:fill="FFC000"/>
          </w:tcPr>
          <w:p w:rsidR="000969BD" w:rsidRPr="00EE468F" w:rsidRDefault="000969BD" w:rsidP="006619AB">
            <w:pPr>
              <w:rPr>
                <w:rStyle w:val="SubtleEmphasis"/>
                <w:rFonts w:cs="Arial"/>
                <w:b w:val="0"/>
                <w:szCs w:val="20"/>
              </w:rPr>
            </w:pPr>
            <w:r w:rsidRPr="00EE468F">
              <w:rPr>
                <w:rStyle w:val="SubtleEmphasis"/>
                <w:rFonts w:cs="Arial"/>
                <w:b w:val="0"/>
                <w:szCs w:val="20"/>
              </w:rPr>
              <w:t>Carried in MT535  Statement of Holdings.  BIC format supported</w:t>
            </w:r>
          </w:p>
        </w:tc>
        <w:tc>
          <w:tcPr>
            <w:tcW w:w="2395" w:type="dxa"/>
            <w:shd w:val="clear" w:color="auto" w:fill="FFC000"/>
          </w:tcPr>
          <w:p w:rsidR="000969BD" w:rsidRPr="00EE468F" w:rsidRDefault="000969BD" w:rsidP="006619AB">
            <w:pPr>
              <w:rPr>
                <w:rStyle w:val="SubtleEmphasis"/>
                <w:rFonts w:cs="Arial"/>
                <w:b w:val="0"/>
                <w:szCs w:val="20"/>
              </w:rPr>
            </w:pPr>
            <w:r w:rsidRPr="00EE468F">
              <w:rPr>
                <w:rStyle w:val="SubtleEmphasis"/>
                <w:rFonts w:cs="Arial"/>
                <w:b w:val="0"/>
                <w:szCs w:val="20"/>
              </w:rPr>
              <w:t>LEI not currently used in settlement messaging and ISO 15022</w:t>
            </w:r>
          </w:p>
        </w:tc>
      </w:tr>
      <w:tr w:rsidR="000969BD" w:rsidRPr="00EE468F" w:rsidTr="00C356A2">
        <w:tc>
          <w:tcPr>
            <w:tcW w:w="2394" w:type="dxa"/>
            <w:vAlign w:val="bottom"/>
          </w:tcPr>
          <w:p w:rsidR="000969BD" w:rsidRPr="00EE468F" w:rsidRDefault="000969BD" w:rsidP="006619AB">
            <w:pPr>
              <w:rPr>
                <w:rStyle w:val="SubtleEmphasis"/>
                <w:rFonts w:cs="Arial"/>
                <w:b w:val="0"/>
                <w:szCs w:val="20"/>
              </w:rPr>
            </w:pPr>
            <w:r w:rsidRPr="00EE468F">
              <w:rPr>
                <w:rFonts w:cs="Arial"/>
                <w:color w:val="000000"/>
                <w:sz w:val="20"/>
                <w:szCs w:val="20"/>
              </w:rPr>
              <w:t>Securities issues for which the CSD provides the core service referred to in point 1 of Section A of the Annex to Regul</w:t>
            </w:r>
            <w:r w:rsidRPr="00EE468F">
              <w:rPr>
                <w:rFonts w:cs="Arial"/>
                <w:color w:val="000000"/>
                <w:sz w:val="20"/>
                <w:szCs w:val="20"/>
              </w:rPr>
              <w:t>a</w:t>
            </w:r>
            <w:r w:rsidRPr="00EE468F">
              <w:rPr>
                <w:rFonts w:cs="Arial"/>
                <w:color w:val="000000"/>
                <w:sz w:val="20"/>
                <w:szCs w:val="20"/>
              </w:rPr>
              <w:t>tions (EU) N° 909/2014</w:t>
            </w:r>
          </w:p>
        </w:tc>
        <w:tc>
          <w:tcPr>
            <w:tcW w:w="2534" w:type="dxa"/>
          </w:tcPr>
          <w:p w:rsidR="000969BD" w:rsidRPr="00EE468F" w:rsidRDefault="000969BD" w:rsidP="006619AB">
            <w:pPr>
              <w:rPr>
                <w:rStyle w:val="SubtleEmphasis"/>
                <w:rFonts w:cs="Arial"/>
                <w:b w:val="0"/>
                <w:szCs w:val="20"/>
              </w:rPr>
            </w:pPr>
            <w:r w:rsidRPr="00EE468F">
              <w:rPr>
                <w:rFonts w:cs="Arial"/>
                <w:color w:val="000000"/>
                <w:sz w:val="20"/>
                <w:szCs w:val="20"/>
              </w:rPr>
              <w:t>ISO 6166 ISIN 12 chara</w:t>
            </w:r>
            <w:r w:rsidRPr="00EE468F">
              <w:rPr>
                <w:rFonts w:cs="Arial"/>
                <w:color w:val="000000"/>
                <w:sz w:val="20"/>
                <w:szCs w:val="20"/>
              </w:rPr>
              <w:t>c</w:t>
            </w:r>
            <w:r w:rsidRPr="00EE468F">
              <w:rPr>
                <w:rFonts w:cs="Arial"/>
                <w:color w:val="000000"/>
                <w:sz w:val="20"/>
                <w:szCs w:val="20"/>
              </w:rPr>
              <w:t>ter alphanumerical code</w:t>
            </w:r>
          </w:p>
        </w:tc>
        <w:tc>
          <w:tcPr>
            <w:tcW w:w="2255" w:type="dxa"/>
          </w:tcPr>
          <w:p w:rsidR="000969BD" w:rsidRPr="00EE468F" w:rsidRDefault="000969BD" w:rsidP="006619AB">
            <w:pPr>
              <w:rPr>
                <w:rStyle w:val="SubtleEmphasis"/>
                <w:rFonts w:cs="Arial"/>
                <w:b w:val="0"/>
                <w:szCs w:val="20"/>
              </w:rPr>
            </w:pPr>
            <w:r w:rsidRPr="00EE468F">
              <w:rPr>
                <w:rStyle w:val="SubtleEmphasis"/>
                <w:rFonts w:cs="Arial"/>
                <w:b w:val="0"/>
                <w:szCs w:val="20"/>
              </w:rPr>
              <w:t>ISO 6166 ISIN su</w:t>
            </w:r>
            <w:r w:rsidRPr="00EE468F">
              <w:rPr>
                <w:rStyle w:val="SubtleEmphasis"/>
                <w:rFonts w:cs="Arial"/>
                <w:b w:val="0"/>
                <w:szCs w:val="20"/>
              </w:rPr>
              <w:t>p</w:t>
            </w:r>
            <w:r w:rsidRPr="00EE468F">
              <w:rPr>
                <w:rStyle w:val="SubtleEmphasis"/>
                <w:rFonts w:cs="Arial"/>
                <w:b w:val="0"/>
                <w:szCs w:val="20"/>
              </w:rPr>
              <w:t>ported</w:t>
            </w:r>
          </w:p>
        </w:tc>
        <w:tc>
          <w:tcPr>
            <w:tcW w:w="2395" w:type="dxa"/>
          </w:tcPr>
          <w:p w:rsidR="000969BD" w:rsidRPr="00EE468F" w:rsidRDefault="000969BD" w:rsidP="006619AB">
            <w:pPr>
              <w:rPr>
                <w:rStyle w:val="SubtleEmphasis"/>
                <w:rFonts w:cs="Arial"/>
                <w:b w:val="0"/>
                <w:szCs w:val="20"/>
              </w:rPr>
            </w:pPr>
          </w:p>
        </w:tc>
      </w:tr>
      <w:tr w:rsidR="000969BD" w:rsidRPr="00EE468F" w:rsidTr="00C356A2">
        <w:tc>
          <w:tcPr>
            <w:tcW w:w="2394" w:type="dxa"/>
            <w:vAlign w:val="bottom"/>
          </w:tcPr>
          <w:p w:rsidR="000969BD" w:rsidRPr="00EE468F" w:rsidRDefault="000969BD" w:rsidP="006619AB">
            <w:pPr>
              <w:rPr>
                <w:rStyle w:val="SubtleEmphasis"/>
                <w:rFonts w:cs="Arial"/>
                <w:b w:val="0"/>
                <w:szCs w:val="20"/>
              </w:rPr>
            </w:pPr>
            <w:r w:rsidRPr="00EE468F">
              <w:rPr>
                <w:rFonts w:cs="Arial"/>
                <w:color w:val="000000"/>
                <w:sz w:val="20"/>
                <w:szCs w:val="20"/>
              </w:rPr>
              <w:t xml:space="preserve">Securities maintained by CSD. </w:t>
            </w:r>
          </w:p>
        </w:tc>
        <w:tc>
          <w:tcPr>
            <w:tcW w:w="2534" w:type="dxa"/>
            <w:vAlign w:val="bottom"/>
          </w:tcPr>
          <w:p w:rsidR="000969BD" w:rsidRPr="00EE468F" w:rsidRDefault="000969BD" w:rsidP="006619AB">
            <w:pPr>
              <w:rPr>
                <w:rStyle w:val="SubtleEmphasis"/>
                <w:rFonts w:cs="Arial"/>
                <w:b w:val="0"/>
                <w:szCs w:val="20"/>
              </w:rPr>
            </w:pPr>
            <w:r w:rsidRPr="00EE468F">
              <w:rPr>
                <w:rFonts w:cs="Arial"/>
                <w:color w:val="000000"/>
                <w:sz w:val="20"/>
                <w:szCs w:val="20"/>
              </w:rPr>
              <w:t> </w:t>
            </w:r>
          </w:p>
        </w:tc>
        <w:tc>
          <w:tcPr>
            <w:tcW w:w="2255" w:type="dxa"/>
          </w:tcPr>
          <w:p w:rsidR="000969BD" w:rsidRPr="00EE468F" w:rsidRDefault="000969BD" w:rsidP="006619AB">
            <w:pPr>
              <w:rPr>
                <w:rStyle w:val="SubtleEmphasis"/>
                <w:rFonts w:cs="Arial"/>
                <w:b w:val="0"/>
                <w:szCs w:val="20"/>
              </w:rPr>
            </w:pPr>
            <w:r w:rsidRPr="00EE468F">
              <w:rPr>
                <w:rStyle w:val="SubtleEmphasis"/>
                <w:rFonts w:cs="Arial"/>
                <w:b w:val="0"/>
                <w:szCs w:val="20"/>
              </w:rPr>
              <w:t>ISO 6166 ISIN su</w:t>
            </w:r>
            <w:r w:rsidRPr="00EE468F">
              <w:rPr>
                <w:rStyle w:val="SubtleEmphasis"/>
                <w:rFonts w:cs="Arial"/>
                <w:b w:val="0"/>
                <w:szCs w:val="20"/>
              </w:rPr>
              <w:t>p</w:t>
            </w:r>
            <w:r w:rsidRPr="00EE468F">
              <w:rPr>
                <w:rStyle w:val="SubtleEmphasis"/>
                <w:rFonts w:cs="Arial"/>
                <w:b w:val="0"/>
                <w:szCs w:val="20"/>
              </w:rPr>
              <w:t>ported</w:t>
            </w:r>
          </w:p>
        </w:tc>
        <w:tc>
          <w:tcPr>
            <w:tcW w:w="2395" w:type="dxa"/>
          </w:tcPr>
          <w:p w:rsidR="000969BD" w:rsidRPr="00EE468F" w:rsidRDefault="000969BD" w:rsidP="006619AB">
            <w:pPr>
              <w:rPr>
                <w:rStyle w:val="SubtleEmphasis"/>
                <w:rFonts w:cs="Arial"/>
                <w:b w:val="0"/>
                <w:szCs w:val="20"/>
              </w:rPr>
            </w:pPr>
          </w:p>
        </w:tc>
      </w:tr>
      <w:tr w:rsidR="000969BD" w:rsidRPr="00EE468F" w:rsidTr="00C356A2">
        <w:tc>
          <w:tcPr>
            <w:tcW w:w="2394" w:type="dxa"/>
          </w:tcPr>
          <w:p w:rsidR="000969BD" w:rsidRPr="00EE468F" w:rsidRDefault="000969BD" w:rsidP="006619AB">
            <w:pPr>
              <w:rPr>
                <w:rStyle w:val="SubtleEmphasis"/>
                <w:rFonts w:cs="Arial"/>
                <w:b w:val="0"/>
                <w:szCs w:val="20"/>
              </w:rPr>
            </w:pPr>
            <w:r w:rsidRPr="00EE468F">
              <w:rPr>
                <w:rFonts w:cs="Arial"/>
                <w:color w:val="000000"/>
                <w:sz w:val="20"/>
                <w:szCs w:val="20"/>
              </w:rPr>
              <w:t>Issuer CSD (for each securities issue mai</w:t>
            </w:r>
            <w:r w:rsidRPr="00EE468F">
              <w:rPr>
                <w:rFonts w:cs="Arial"/>
                <w:color w:val="000000"/>
                <w:sz w:val="20"/>
                <w:szCs w:val="20"/>
              </w:rPr>
              <w:t>n</w:t>
            </w:r>
            <w:r w:rsidRPr="00EE468F">
              <w:rPr>
                <w:rFonts w:cs="Arial"/>
                <w:color w:val="000000"/>
                <w:sz w:val="20"/>
                <w:szCs w:val="20"/>
              </w:rPr>
              <w:lastRenderedPageBreak/>
              <w:t>tained by the CSD)</w:t>
            </w:r>
          </w:p>
        </w:tc>
        <w:tc>
          <w:tcPr>
            <w:tcW w:w="2534" w:type="dxa"/>
          </w:tcPr>
          <w:p w:rsidR="000969BD" w:rsidRPr="00EE468F" w:rsidRDefault="000969BD" w:rsidP="006619AB">
            <w:pPr>
              <w:rPr>
                <w:rStyle w:val="SubtleEmphasis"/>
                <w:rFonts w:cs="Arial"/>
                <w:b w:val="0"/>
                <w:szCs w:val="20"/>
              </w:rPr>
            </w:pPr>
            <w:r w:rsidRPr="00EE468F">
              <w:rPr>
                <w:rFonts w:cs="Arial"/>
                <w:color w:val="000000"/>
                <w:sz w:val="20"/>
                <w:szCs w:val="20"/>
              </w:rPr>
              <w:lastRenderedPageBreak/>
              <w:t>ISO 17442 Legal Entity Identifier (LEI) 20 alph</w:t>
            </w:r>
            <w:r w:rsidRPr="00EE468F">
              <w:rPr>
                <w:rFonts w:cs="Arial"/>
                <w:color w:val="000000"/>
                <w:sz w:val="20"/>
                <w:szCs w:val="20"/>
              </w:rPr>
              <w:t>a</w:t>
            </w:r>
            <w:r w:rsidRPr="00EE468F">
              <w:rPr>
                <w:rFonts w:cs="Arial"/>
                <w:color w:val="000000"/>
                <w:sz w:val="20"/>
                <w:szCs w:val="20"/>
              </w:rPr>
              <w:lastRenderedPageBreak/>
              <w:t>numerical character code, or Bank Identifier Code (BIC) for legal persons (with the obligation to convert to LEI for repor</w:t>
            </w:r>
            <w:r w:rsidRPr="00EE468F">
              <w:rPr>
                <w:rFonts w:cs="Arial"/>
                <w:color w:val="000000"/>
                <w:sz w:val="20"/>
                <w:szCs w:val="20"/>
              </w:rPr>
              <w:t>t</w:t>
            </w:r>
            <w:r w:rsidRPr="00EE468F">
              <w:rPr>
                <w:rFonts w:cs="Arial"/>
                <w:color w:val="000000"/>
                <w:sz w:val="20"/>
                <w:szCs w:val="20"/>
              </w:rPr>
              <w:t>ing purposes to author</w:t>
            </w:r>
            <w:r w:rsidRPr="00EE468F">
              <w:rPr>
                <w:rFonts w:cs="Arial"/>
                <w:color w:val="000000"/>
                <w:sz w:val="20"/>
                <w:szCs w:val="20"/>
              </w:rPr>
              <w:t>i</w:t>
            </w:r>
            <w:r w:rsidRPr="00EE468F">
              <w:rPr>
                <w:rFonts w:cs="Arial"/>
                <w:color w:val="000000"/>
                <w:sz w:val="20"/>
                <w:szCs w:val="20"/>
              </w:rPr>
              <w:t>ties</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 xml:space="preserve">This line item is not currently supported in </w:t>
            </w:r>
            <w:r w:rsidRPr="00EE468F">
              <w:rPr>
                <w:rStyle w:val="SubtleEmphasis"/>
                <w:rFonts w:cs="Arial"/>
                <w:b w:val="0"/>
                <w:szCs w:val="20"/>
              </w:rPr>
              <w:lastRenderedPageBreak/>
              <w:t>the MT535</w:t>
            </w:r>
          </w:p>
        </w:tc>
      </w:tr>
      <w:tr w:rsidR="000969BD" w:rsidRPr="00EE468F" w:rsidTr="00C356A2">
        <w:tc>
          <w:tcPr>
            <w:tcW w:w="2394" w:type="dxa"/>
            <w:vAlign w:val="bottom"/>
          </w:tcPr>
          <w:p w:rsidR="000969BD" w:rsidRPr="00EE468F" w:rsidRDefault="000969BD" w:rsidP="006619AB">
            <w:pPr>
              <w:rPr>
                <w:rStyle w:val="SubtleEmphasis"/>
                <w:rFonts w:cs="Arial"/>
                <w:b w:val="0"/>
                <w:szCs w:val="20"/>
              </w:rPr>
            </w:pPr>
            <w:r w:rsidRPr="00EE468F">
              <w:rPr>
                <w:rFonts w:cs="Arial"/>
                <w:color w:val="000000"/>
                <w:sz w:val="20"/>
                <w:szCs w:val="20"/>
              </w:rPr>
              <w:lastRenderedPageBreak/>
              <w:t>Country of issue (law under which the secur</w:t>
            </w:r>
            <w:r w:rsidRPr="00EE468F">
              <w:rPr>
                <w:rFonts w:cs="Arial"/>
                <w:color w:val="000000"/>
                <w:sz w:val="20"/>
                <w:szCs w:val="20"/>
              </w:rPr>
              <w:t>i</w:t>
            </w:r>
            <w:r w:rsidRPr="00EE468F">
              <w:rPr>
                <w:rFonts w:cs="Arial"/>
                <w:color w:val="000000"/>
                <w:sz w:val="20"/>
                <w:szCs w:val="20"/>
              </w:rPr>
              <w:t>ties maintained by the CSD are constituted) for each securities issue maintained by the CSD</w:t>
            </w:r>
          </w:p>
        </w:tc>
        <w:tc>
          <w:tcPr>
            <w:tcW w:w="2534" w:type="dxa"/>
            <w:vAlign w:val="center"/>
          </w:tcPr>
          <w:p w:rsidR="000969BD" w:rsidRPr="00EE468F" w:rsidRDefault="000969BD" w:rsidP="006619AB">
            <w:pPr>
              <w:rPr>
                <w:rStyle w:val="SubtleEmphasis"/>
                <w:rFonts w:cs="Arial"/>
                <w:b w:val="0"/>
                <w:szCs w:val="20"/>
              </w:rPr>
            </w:pPr>
            <w:r w:rsidRPr="00EE468F">
              <w:rPr>
                <w:rFonts w:cs="Arial"/>
                <w:color w:val="000000"/>
                <w:sz w:val="20"/>
                <w:szCs w:val="20"/>
              </w:rPr>
              <w:t>ISO 31662 character country code</w:t>
            </w:r>
          </w:p>
        </w:tc>
        <w:tc>
          <w:tcPr>
            <w:tcW w:w="2255" w:type="dxa"/>
            <w:shd w:val="clear" w:color="auto" w:fill="FFC000"/>
          </w:tcPr>
          <w:p w:rsidR="000969BD" w:rsidRPr="00EE468F" w:rsidRDefault="000969BD" w:rsidP="006619AB">
            <w:pPr>
              <w:rPr>
                <w:rStyle w:val="SubtleEmphasis"/>
                <w:rFonts w:cs="Arial"/>
                <w:b w:val="0"/>
                <w:szCs w:val="20"/>
              </w:rPr>
            </w:pPr>
            <w:r w:rsidRPr="00EE468F">
              <w:rPr>
                <w:rStyle w:val="SubtleEmphasis"/>
                <w:rFonts w:cs="Arial"/>
                <w:b w:val="0"/>
                <w:szCs w:val="20"/>
              </w:rPr>
              <w:t>ISO 6166 ISIN</w:t>
            </w:r>
          </w:p>
        </w:tc>
        <w:tc>
          <w:tcPr>
            <w:tcW w:w="2395" w:type="dxa"/>
            <w:shd w:val="clear" w:color="auto" w:fill="FFC000"/>
          </w:tcPr>
          <w:p w:rsidR="000969BD" w:rsidRPr="00EE468F" w:rsidRDefault="000969BD" w:rsidP="006619AB">
            <w:pPr>
              <w:rPr>
                <w:rStyle w:val="SubtleEmphasis"/>
                <w:rFonts w:cs="Arial"/>
                <w:b w:val="0"/>
                <w:szCs w:val="20"/>
              </w:rPr>
            </w:pPr>
            <w:r w:rsidRPr="00EE468F">
              <w:rPr>
                <w:rStyle w:val="SubtleEmphasis"/>
                <w:rFonts w:cs="Arial"/>
                <w:b w:val="0"/>
                <w:szCs w:val="20"/>
              </w:rPr>
              <w:t>This information would be derived from the first two letters of the ISIN</w:t>
            </w:r>
          </w:p>
        </w:tc>
      </w:tr>
      <w:tr w:rsidR="000969BD" w:rsidRPr="00EE468F" w:rsidTr="00C356A2">
        <w:tc>
          <w:tcPr>
            <w:tcW w:w="2394" w:type="dxa"/>
            <w:vAlign w:val="bottom"/>
          </w:tcPr>
          <w:p w:rsidR="000969BD" w:rsidRPr="00EE468F" w:rsidRDefault="000969BD" w:rsidP="006619AB">
            <w:pPr>
              <w:rPr>
                <w:rStyle w:val="SubtleEmphasis"/>
                <w:rFonts w:cs="Arial"/>
                <w:b w:val="0"/>
                <w:szCs w:val="20"/>
              </w:rPr>
            </w:pPr>
            <w:r w:rsidRPr="00EE468F">
              <w:rPr>
                <w:rFonts w:cs="Arial"/>
                <w:color w:val="000000"/>
                <w:sz w:val="20"/>
                <w:szCs w:val="20"/>
              </w:rPr>
              <w:t>Country of incorporation of the issuers of secur</w:t>
            </w:r>
            <w:r w:rsidRPr="00EE468F">
              <w:rPr>
                <w:rFonts w:cs="Arial"/>
                <w:color w:val="000000"/>
                <w:sz w:val="20"/>
                <w:szCs w:val="20"/>
              </w:rPr>
              <w:t>i</w:t>
            </w:r>
            <w:r w:rsidRPr="00EE468F">
              <w:rPr>
                <w:rFonts w:cs="Arial"/>
                <w:color w:val="000000"/>
                <w:sz w:val="20"/>
                <w:szCs w:val="20"/>
              </w:rPr>
              <w:t>ties maintained by the CSD</w:t>
            </w:r>
          </w:p>
        </w:tc>
        <w:tc>
          <w:tcPr>
            <w:tcW w:w="2534" w:type="dxa"/>
            <w:vAlign w:val="center"/>
          </w:tcPr>
          <w:p w:rsidR="000969BD" w:rsidRPr="00EE468F" w:rsidRDefault="000969BD" w:rsidP="006619AB">
            <w:pPr>
              <w:rPr>
                <w:rStyle w:val="SubtleEmphasis"/>
                <w:rFonts w:cs="Arial"/>
                <w:b w:val="0"/>
                <w:szCs w:val="20"/>
              </w:rPr>
            </w:pPr>
            <w:r w:rsidRPr="00EE468F">
              <w:rPr>
                <w:rFonts w:cs="Arial"/>
                <w:color w:val="000000"/>
                <w:sz w:val="20"/>
                <w:szCs w:val="20"/>
              </w:rPr>
              <w:t>ISO 31662 character country code</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Style w:val="SubtleEmphasis"/>
                <w:rFonts w:cs="Arial"/>
                <w:b w:val="0"/>
                <w:szCs w:val="20"/>
              </w:rPr>
            </w:pPr>
            <w:r w:rsidRPr="00EE468F">
              <w:rPr>
                <w:rFonts w:cs="Arial"/>
                <w:color w:val="000000"/>
                <w:sz w:val="20"/>
                <w:szCs w:val="20"/>
              </w:rPr>
              <w:t>Issuers' securities accounts identifiers</w:t>
            </w:r>
          </w:p>
        </w:tc>
        <w:tc>
          <w:tcPr>
            <w:tcW w:w="2534" w:type="dxa"/>
          </w:tcPr>
          <w:p w:rsidR="000969BD" w:rsidRPr="00EE468F" w:rsidRDefault="000969BD" w:rsidP="006619AB">
            <w:pPr>
              <w:rPr>
                <w:rStyle w:val="SubtleEmphasis"/>
                <w:rFonts w:cs="Arial"/>
                <w:b w:val="0"/>
                <w:szCs w:val="20"/>
              </w:rPr>
            </w:pPr>
            <w:r w:rsidRPr="00EE468F">
              <w:rPr>
                <w:rFonts w:cs="Arial"/>
                <w:color w:val="000000"/>
                <w:sz w:val="20"/>
                <w:szCs w:val="20"/>
              </w:rPr>
              <w:t>Unique securities account identifier provided by the CSD</w:t>
            </w:r>
          </w:p>
        </w:tc>
        <w:tc>
          <w:tcPr>
            <w:tcW w:w="2255" w:type="dxa"/>
          </w:tcPr>
          <w:p w:rsidR="000969BD" w:rsidRPr="00EE468F" w:rsidRDefault="000969BD" w:rsidP="006619AB">
            <w:pPr>
              <w:rPr>
                <w:rStyle w:val="SubtleEmphasis"/>
                <w:rFonts w:cs="Arial"/>
                <w:b w:val="0"/>
                <w:szCs w:val="20"/>
              </w:rPr>
            </w:pPr>
            <w:r w:rsidRPr="00EE468F">
              <w:rPr>
                <w:rStyle w:val="SubtleEmphasis"/>
                <w:rFonts w:cs="Arial"/>
                <w:b w:val="0"/>
                <w:szCs w:val="20"/>
              </w:rPr>
              <w:t>Safekeeping account. up to 35 characters</w:t>
            </w:r>
          </w:p>
        </w:tc>
        <w:tc>
          <w:tcPr>
            <w:tcW w:w="2395" w:type="dxa"/>
          </w:tcPr>
          <w:p w:rsidR="000969BD" w:rsidRPr="00EE468F" w:rsidRDefault="000969BD" w:rsidP="006619AB">
            <w:pPr>
              <w:rPr>
                <w:rStyle w:val="SubtleEmphasis"/>
                <w:rFonts w:cs="Arial"/>
                <w:b w:val="0"/>
                <w:szCs w:val="20"/>
              </w:rPr>
            </w:pP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Issuers' cash accounts identifiers</w:t>
            </w:r>
          </w:p>
        </w:tc>
        <w:tc>
          <w:tcPr>
            <w:tcW w:w="2534" w:type="dxa"/>
          </w:tcPr>
          <w:p w:rsidR="000969BD" w:rsidRPr="00EE468F" w:rsidRDefault="000969BD" w:rsidP="006619AB">
            <w:pPr>
              <w:rPr>
                <w:rFonts w:cs="Arial"/>
                <w:color w:val="000000"/>
                <w:sz w:val="20"/>
                <w:szCs w:val="20"/>
              </w:rPr>
            </w:pPr>
            <w:r w:rsidRPr="00EE468F">
              <w:rPr>
                <w:rFonts w:cs="Arial"/>
                <w:color w:val="000000"/>
                <w:sz w:val="20"/>
                <w:szCs w:val="20"/>
              </w:rPr>
              <w:t>International Bank A</w:t>
            </w:r>
            <w:r w:rsidRPr="00EE468F">
              <w:rPr>
                <w:rFonts w:cs="Arial"/>
                <w:color w:val="000000"/>
                <w:sz w:val="20"/>
                <w:szCs w:val="20"/>
              </w:rPr>
              <w:t>c</w:t>
            </w:r>
            <w:r w:rsidRPr="00EE468F">
              <w:rPr>
                <w:rFonts w:cs="Arial"/>
                <w:color w:val="000000"/>
                <w:sz w:val="20"/>
                <w:szCs w:val="20"/>
              </w:rPr>
              <w:t>count Number (IBAN)</w:t>
            </w:r>
          </w:p>
        </w:tc>
        <w:tc>
          <w:tcPr>
            <w:tcW w:w="225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Cash account up to 34 characters</w:t>
            </w: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Identifiers of settlement banks used by each issuer</w:t>
            </w:r>
          </w:p>
        </w:tc>
        <w:tc>
          <w:tcPr>
            <w:tcW w:w="2534" w:type="dxa"/>
          </w:tcPr>
          <w:p w:rsidR="000969BD" w:rsidRPr="00EE468F" w:rsidRDefault="000969BD" w:rsidP="006619AB">
            <w:pPr>
              <w:rPr>
                <w:rFonts w:cs="Arial"/>
                <w:color w:val="000000"/>
                <w:sz w:val="20"/>
                <w:szCs w:val="20"/>
              </w:rPr>
            </w:pPr>
            <w:r w:rsidRPr="00EE468F">
              <w:rPr>
                <w:rFonts w:cs="Arial"/>
                <w:color w:val="000000"/>
                <w:sz w:val="20"/>
                <w:szCs w:val="20"/>
              </w:rPr>
              <w:t>ISO 17442 Legal Entity Identifier (LEI) 20 alph</w:t>
            </w:r>
            <w:r w:rsidRPr="00EE468F">
              <w:rPr>
                <w:rFonts w:cs="Arial"/>
                <w:color w:val="000000"/>
                <w:sz w:val="20"/>
                <w:szCs w:val="20"/>
              </w:rPr>
              <w:t>a</w:t>
            </w:r>
            <w:r w:rsidRPr="00EE468F">
              <w:rPr>
                <w:rFonts w:cs="Arial"/>
                <w:color w:val="000000"/>
                <w:sz w:val="20"/>
                <w:szCs w:val="20"/>
              </w:rPr>
              <w:t>numerical character code, or Bank Identifier Code (BIC) for legal persons (with the obligation to convert to LEI for repor</w:t>
            </w:r>
            <w:r w:rsidRPr="00EE468F">
              <w:rPr>
                <w:rFonts w:cs="Arial"/>
                <w:color w:val="000000"/>
                <w:sz w:val="20"/>
                <w:szCs w:val="20"/>
              </w:rPr>
              <w:t>t</w:t>
            </w:r>
            <w:r w:rsidRPr="00EE468F">
              <w:rPr>
                <w:rFonts w:cs="Arial"/>
                <w:color w:val="000000"/>
                <w:sz w:val="20"/>
                <w:szCs w:val="20"/>
              </w:rPr>
              <w:t>ing purposes to author</w:t>
            </w:r>
            <w:r w:rsidRPr="00EE468F">
              <w:rPr>
                <w:rFonts w:cs="Arial"/>
                <w:color w:val="000000"/>
                <w:sz w:val="20"/>
                <w:szCs w:val="20"/>
              </w:rPr>
              <w:t>i</w:t>
            </w:r>
            <w:r w:rsidRPr="00EE468F">
              <w:rPr>
                <w:rFonts w:cs="Arial"/>
                <w:color w:val="000000"/>
                <w:sz w:val="20"/>
                <w:szCs w:val="20"/>
              </w:rPr>
              <w:t>ties</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center"/>
          </w:tcPr>
          <w:p w:rsidR="000969BD" w:rsidRPr="00EE468F" w:rsidRDefault="000969BD" w:rsidP="006619AB">
            <w:pPr>
              <w:rPr>
                <w:rFonts w:cs="Arial"/>
                <w:color w:val="000000"/>
                <w:sz w:val="20"/>
                <w:szCs w:val="20"/>
              </w:rPr>
            </w:pPr>
            <w:r w:rsidRPr="00EE468F">
              <w:rPr>
                <w:rFonts w:cs="Arial"/>
                <w:color w:val="000000"/>
                <w:sz w:val="20"/>
                <w:szCs w:val="20"/>
              </w:rPr>
              <w:t>Participants' identifier</w:t>
            </w:r>
          </w:p>
        </w:tc>
        <w:tc>
          <w:tcPr>
            <w:tcW w:w="2534" w:type="dxa"/>
          </w:tcPr>
          <w:p w:rsidR="000969BD" w:rsidRPr="00EE468F" w:rsidRDefault="000969BD" w:rsidP="006619AB">
            <w:pPr>
              <w:rPr>
                <w:rFonts w:cs="Arial"/>
                <w:color w:val="000000"/>
                <w:sz w:val="20"/>
                <w:szCs w:val="20"/>
              </w:rPr>
            </w:pPr>
            <w:r w:rsidRPr="00EE468F">
              <w:rPr>
                <w:rFonts w:cs="Arial"/>
                <w:color w:val="000000"/>
                <w:sz w:val="20"/>
                <w:szCs w:val="20"/>
              </w:rPr>
              <w:t>ISO 17442 Legal Entity Identifier (LEI) 20 alph</w:t>
            </w:r>
            <w:r w:rsidRPr="00EE468F">
              <w:rPr>
                <w:rFonts w:cs="Arial"/>
                <w:color w:val="000000"/>
                <w:sz w:val="20"/>
                <w:szCs w:val="20"/>
              </w:rPr>
              <w:t>a</w:t>
            </w:r>
            <w:r w:rsidRPr="00EE468F">
              <w:rPr>
                <w:rFonts w:cs="Arial"/>
                <w:color w:val="000000"/>
                <w:sz w:val="20"/>
                <w:szCs w:val="20"/>
              </w:rPr>
              <w:t>numerical character code, or Bank Identifier Code (BIC) for legal persons (with the obligation to convert to LEI for repor</w:t>
            </w:r>
            <w:r w:rsidRPr="00EE468F">
              <w:rPr>
                <w:rFonts w:cs="Arial"/>
                <w:color w:val="000000"/>
                <w:sz w:val="20"/>
                <w:szCs w:val="20"/>
              </w:rPr>
              <w:t>t</w:t>
            </w:r>
            <w:r w:rsidRPr="00EE468F">
              <w:rPr>
                <w:rFonts w:cs="Arial"/>
                <w:color w:val="000000"/>
                <w:sz w:val="20"/>
                <w:szCs w:val="20"/>
              </w:rPr>
              <w:t>ing purposes to author</w:t>
            </w:r>
            <w:r w:rsidRPr="00EE468F">
              <w:rPr>
                <w:rFonts w:cs="Arial"/>
                <w:color w:val="000000"/>
                <w:sz w:val="20"/>
                <w:szCs w:val="20"/>
              </w:rPr>
              <w:t>i</w:t>
            </w:r>
            <w:r w:rsidRPr="00EE468F">
              <w:rPr>
                <w:rFonts w:cs="Arial"/>
                <w:color w:val="000000"/>
                <w:sz w:val="20"/>
                <w:szCs w:val="20"/>
              </w:rPr>
              <w:t>ties)</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Participants' country of incorporation</w:t>
            </w:r>
          </w:p>
        </w:tc>
        <w:tc>
          <w:tcPr>
            <w:tcW w:w="2534" w:type="dxa"/>
            <w:vAlign w:val="bottom"/>
          </w:tcPr>
          <w:p w:rsidR="000969BD" w:rsidRPr="00EE468F" w:rsidRDefault="000969BD" w:rsidP="006619AB">
            <w:pPr>
              <w:rPr>
                <w:rFonts w:cs="Arial"/>
                <w:color w:val="000000"/>
                <w:sz w:val="20"/>
                <w:szCs w:val="20"/>
              </w:rPr>
            </w:pPr>
            <w:r w:rsidRPr="00EE468F">
              <w:rPr>
                <w:rFonts w:cs="Arial"/>
                <w:color w:val="000000"/>
                <w:sz w:val="20"/>
                <w:szCs w:val="20"/>
              </w:rPr>
              <w:t>ISO 3166 2 character country code</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Participipants securities accounts identifiers</w:t>
            </w:r>
          </w:p>
        </w:tc>
        <w:tc>
          <w:tcPr>
            <w:tcW w:w="2534" w:type="dxa"/>
            <w:vAlign w:val="bottom"/>
          </w:tcPr>
          <w:p w:rsidR="000969BD" w:rsidRPr="00EE468F" w:rsidRDefault="000969BD" w:rsidP="006619AB">
            <w:pPr>
              <w:rPr>
                <w:rFonts w:cs="Arial"/>
                <w:color w:val="000000"/>
                <w:sz w:val="20"/>
                <w:szCs w:val="20"/>
              </w:rPr>
            </w:pPr>
            <w:r w:rsidRPr="00EE468F">
              <w:rPr>
                <w:rFonts w:cs="Arial"/>
                <w:color w:val="000000"/>
                <w:sz w:val="20"/>
                <w:szCs w:val="20"/>
              </w:rPr>
              <w:t>Unique securities account identifier provided by the CSD</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tcPr>
          <w:p w:rsidR="000969BD" w:rsidRPr="00EE468F" w:rsidRDefault="000969BD" w:rsidP="006619AB">
            <w:pPr>
              <w:rPr>
                <w:rFonts w:cs="Arial"/>
                <w:color w:val="000000"/>
                <w:sz w:val="20"/>
                <w:szCs w:val="20"/>
              </w:rPr>
            </w:pPr>
            <w:r w:rsidRPr="00EE468F">
              <w:rPr>
                <w:rFonts w:cs="Arial"/>
                <w:color w:val="000000"/>
                <w:sz w:val="20"/>
                <w:szCs w:val="20"/>
              </w:rPr>
              <w:t>Participants' Cash account identifiers;</w:t>
            </w:r>
          </w:p>
        </w:tc>
        <w:tc>
          <w:tcPr>
            <w:tcW w:w="2534" w:type="dxa"/>
          </w:tcPr>
          <w:p w:rsidR="000969BD" w:rsidRPr="00EE468F" w:rsidRDefault="000969BD" w:rsidP="006619AB">
            <w:pPr>
              <w:rPr>
                <w:rFonts w:cs="Arial"/>
                <w:color w:val="000000"/>
                <w:sz w:val="20"/>
                <w:szCs w:val="20"/>
              </w:rPr>
            </w:pPr>
            <w:r w:rsidRPr="00EE468F">
              <w:rPr>
                <w:rFonts w:cs="Arial"/>
                <w:color w:val="000000"/>
                <w:sz w:val="20"/>
                <w:szCs w:val="20"/>
              </w:rPr>
              <w:t>International Bank A</w:t>
            </w:r>
            <w:r w:rsidRPr="00EE468F">
              <w:rPr>
                <w:rFonts w:cs="Arial"/>
                <w:color w:val="000000"/>
                <w:sz w:val="20"/>
                <w:szCs w:val="20"/>
              </w:rPr>
              <w:t>c</w:t>
            </w:r>
            <w:r w:rsidRPr="00EE468F">
              <w:rPr>
                <w:rFonts w:cs="Arial"/>
                <w:color w:val="000000"/>
                <w:sz w:val="20"/>
                <w:szCs w:val="20"/>
              </w:rPr>
              <w:t>count Number (IBAN)</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Identifiers of settlement banks used by each participants</w:t>
            </w:r>
          </w:p>
        </w:tc>
        <w:tc>
          <w:tcPr>
            <w:tcW w:w="2534" w:type="dxa"/>
            <w:vAlign w:val="bottom"/>
          </w:tcPr>
          <w:p w:rsidR="000969BD" w:rsidRPr="00EE468F" w:rsidRDefault="000969BD" w:rsidP="006619AB">
            <w:pPr>
              <w:rPr>
                <w:rFonts w:cs="Arial"/>
                <w:color w:val="000000"/>
                <w:sz w:val="20"/>
                <w:szCs w:val="20"/>
              </w:rPr>
            </w:pPr>
            <w:r w:rsidRPr="00EE468F">
              <w:rPr>
                <w:rFonts w:cs="Arial"/>
                <w:color w:val="000000"/>
                <w:sz w:val="20"/>
                <w:szCs w:val="20"/>
              </w:rPr>
              <w:t> </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Identifiers of settlement banks used by each issuer</w:t>
            </w:r>
          </w:p>
        </w:tc>
        <w:tc>
          <w:tcPr>
            <w:tcW w:w="2534" w:type="dxa"/>
          </w:tcPr>
          <w:p w:rsidR="000969BD" w:rsidRPr="00EE468F" w:rsidRDefault="000969BD" w:rsidP="006619AB">
            <w:pPr>
              <w:rPr>
                <w:rFonts w:cs="Arial"/>
                <w:color w:val="000000"/>
                <w:sz w:val="20"/>
                <w:szCs w:val="20"/>
              </w:rPr>
            </w:pPr>
            <w:r w:rsidRPr="00EE468F">
              <w:rPr>
                <w:rFonts w:cs="Arial"/>
                <w:color w:val="000000"/>
                <w:sz w:val="20"/>
                <w:szCs w:val="20"/>
              </w:rPr>
              <w:t>ISO 17442 Legal Entity Identifier (LEI) 20 alph</w:t>
            </w:r>
            <w:r w:rsidRPr="00EE468F">
              <w:rPr>
                <w:rFonts w:cs="Arial"/>
                <w:color w:val="000000"/>
                <w:sz w:val="20"/>
                <w:szCs w:val="20"/>
              </w:rPr>
              <w:t>a</w:t>
            </w:r>
            <w:r w:rsidRPr="00EE468F">
              <w:rPr>
                <w:rFonts w:cs="Arial"/>
                <w:color w:val="000000"/>
                <w:sz w:val="20"/>
                <w:szCs w:val="20"/>
              </w:rPr>
              <w:t xml:space="preserve">numerical character code, </w:t>
            </w:r>
            <w:r w:rsidRPr="00EE468F">
              <w:rPr>
                <w:rFonts w:cs="Arial"/>
                <w:color w:val="000000"/>
                <w:sz w:val="20"/>
                <w:szCs w:val="20"/>
              </w:rPr>
              <w:lastRenderedPageBreak/>
              <w:t>or Bank Identifier Code (BIC) for legal persons (with the obligation to convert to LEI for repor</w:t>
            </w:r>
            <w:r w:rsidRPr="00EE468F">
              <w:rPr>
                <w:rFonts w:cs="Arial"/>
                <w:color w:val="000000"/>
                <w:sz w:val="20"/>
                <w:szCs w:val="20"/>
              </w:rPr>
              <w:t>t</w:t>
            </w:r>
            <w:r w:rsidRPr="00EE468F">
              <w:rPr>
                <w:rFonts w:cs="Arial"/>
                <w:color w:val="000000"/>
                <w:sz w:val="20"/>
                <w:szCs w:val="20"/>
              </w:rPr>
              <w:t>ing purposes to author</w:t>
            </w:r>
            <w:r w:rsidRPr="00EE468F">
              <w:rPr>
                <w:rFonts w:cs="Arial"/>
                <w:color w:val="000000"/>
                <w:sz w:val="20"/>
                <w:szCs w:val="20"/>
              </w:rPr>
              <w:t>i</w:t>
            </w:r>
            <w:r w:rsidRPr="00EE468F">
              <w:rPr>
                <w:rFonts w:cs="Arial"/>
                <w:color w:val="000000"/>
                <w:sz w:val="20"/>
                <w:szCs w:val="20"/>
              </w:rPr>
              <w:t>ties</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center"/>
          </w:tcPr>
          <w:p w:rsidR="000969BD" w:rsidRPr="00EE468F" w:rsidRDefault="000969BD" w:rsidP="006619AB">
            <w:pPr>
              <w:rPr>
                <w:rFonts w:cs="Arial"/>
                <w:color w:val="000000"/>
                <w:sz w:val="20"/>
                <w:szCs w:val="20"/>
              </w:rPr>
            </w:pPr>
            <w:r w:rsidRPr="00EE468F">
              <w:rPr>
                <w:rFonts w:cs="Arial"/>
                <w:color w:val="000000"/>
                <w:sz w:val="20"/>
                <w:szCs w:val="20"/>
              </w:rPr>
              <w:lastRenderedPageBreak/>
              <w:t>Participants' identifier</w:t>
            </w:r>
          </w:p>
        </w:tc>
        <w:tc>
          <w:tcPr>
            <w:tcW w:w="2534" w:type="dxa"/>
          </w:tcPr>
          <w:p w:rsidR="000969BD" w:rsidRPr="00EE468F" w:rsidRDefault="000969BD" w:rsidP="006619AB">
            <w:pPr>
              <w:rPr>
                <w:rFonts w:cs="Arial"/>
                <w:color w:val="000000"/>
                <w:sz w:val="20"/>
                <w:szCs w:val="20"/>
              </w:rPr>
            </w:pPr>
            <w:r w:rsidRPr="00EE468F">
              <w:rPr>
                <w:rFonts w:cs="Arial"/>
                <w:color w:val="000000"/>
                <w:sz w:val="20"/>
                <w:szCs w:val="20"/>
              </w:rPr>
              <w:t>ISO 17442 Legal Entity Identifier (LEI) 20 alph</w:t>
            </w:r>
            <w:r w:rsidRPr="00EE468F">
              <w:rPr>
                <w:rFonts w:cs="Arial"/>
                <w:color w:val="000000"/>
                <w:sz w:val="20"/>
                <w:szCs w:val="20"/>
              </w:rPr>
              <w:t>a</w:t>
            </w:r>
            <w:r w:rsidRPr="00EE468F">
              <w:rPr>
                <w:rFonts w:cs="Arial"/>
                <w:color w:val="000000"/>
                <w:sz w:val="20"/>
                <w:szCs w:val="20"/>
              </w:rPr>
              <w:t>numerical character code, or Bank Identifier Code (BIC) for legal persons (with the obligation to convert to LEI for repor</w:t>
            </w:r>
            <w:r w:rsidRPr="00EE468F">
              <w:rPr>
                <w:rFonts w:cs="Arial"/>
                <w:color w:val="000000"/>
                <w:sz w:val="20"/>
                <w:szCs w:val="20"/>
              </w:rPr>
              <w:t>t</w:t>
            </w:r>
            <w:r w:rsidRPr="00EE468F">
              <w:rPr>
                <w:rFonts w:cs="Arial"/>
                <w:color w:val="000000"/>
                <w:sz w:val="20"/>
                <w:szCs w:val="20"/>
              </w:rPr>
              <w:t>ing purposes to author</w:t>
            </w:r>
            <w:r w:rsidRPr="00EE468F">
              <w:rPr>
                <w:rFonts w:cs="Arial"/>
                <w:color w:val="000000"/>
                <w:sz w:val="20"/>
                <w:szCs w:val="20"/>
              </w:rPr>
              <w:t>i</w:t>
            </w:r>
            <w:r w:rsidRPr="00EE468F">
              <w:rPr>
                <w:rFonts w:cs="Arial"/>
                <w:color w:val="000000"/>
                <w:sz w:val="20"/>
                <w:szCs w:val="20"/>
              </w:rPr>
              <w:t>ties)</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Participants' country of incorporation</w:t>
            </w:r>
          </w:p>
        </w:tc>
        <w:tc>
          <w:tcPr>
            <w:tcW w:w="2534" w:type="dxa"/>
            <w:vAlign w:val="bottom"/>
          </w:tcPr>
          <w:p w:rsidR="000969BD" w:rsidRPr="00EE468F" w:rsidRDefault="000969BD" w:rsidP="006619AB">
            <w:pPr>
              <w:rPr>
                <w:rFonts w:cs="Arial"/>
                <w:color w:val="000000"/>
                <w:sz w:val="20"/>
                <w:szCs w:val="20"/>
              </w:rPr>
            </w:pPr>
            <w:r w:rsidRPr="00EE468F">
              <w:rPr>
                <w:rFonts w:cs="Arial"/>
                <w:color w:val="000000"/>
                <w:sz w:val="20"/>
                <w:szCs w:val="20"/>
              </w:rPr>
              <w:t>ISO 3166 2 character country code</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Participants securities accounts identifiers</w:t>
            </w:r>
          </w:p>
        </w:tc>
        <w:tc>
          <w:tcPr>
            <w:tcW w:w="2534" w:type="dxa"/>
            <w:vAlign w:val="bottom"/>
          </w:tcPr>
          <w:p w:rsidR="000969BD" w:rsidRPr="00EE468F" w:rsidRDefault="000969BD" w:rsidP="006619AB">
            <w:pPr>
              <w:rPr>
                <w:rFonts w:cs="Arial"/>
                <w:color w:val="000000"/>
                <w:sz w:val="20"/>
                <w:szCs w:val="20"/>
              </w:rPr>
            </w:pPr>
            <w:r w:rsidRPr="00EE468F">
              <w:rPr>
                <w:rFonts w:cs="Arial"/>
                <w:color w:val="000000"/>
                <w:sz w:val="20"/>
                <w:szCs w:val="20"/>
              </w:rPr>
              <w:t>Unique securities account identifier provided by the CSD</w:t>
            </w:r>
          </w:p>
        </w:tc>
        <w:tc>
          <w:tcPr>
            <w:tcW w:w="2255" w:type="dxa"/>
          </w:tcPr>
          <w:p w:rsidR="000969BD" w:rsidRPr="00EE468F" w:rsidRDefault="000969BD" w:rsidP="006619AB">
            <w:pPr>
              <w:rPr>
                <w:rStyle w:val="SubtleEmphasis"/>
                <w:rFonts w:cs="Arial"/>
                <w:b w:val="0"/>
                <w:szCs w:val="20"/>
              </w:rPr>
            </w:pPr>
            <w:r w:rsidRPr="00EE468F">
              <w:rPr>
                <w:rStyle w:val="SubtleEmphasis"/>
                <w:rFonts w:cs="Arial"/>
                <w:b w:val="0"/>
                <w:szCs w:val="20"/>
              </w:rPr>
              <w:t>Safekeeping Acct. up to 35 characters</w:t>
            </w:r>
          </w:p>
        </w:tc>
        <w:tc>
          <w:tcPr>
            <w:tcW w:w="2395" w:type="dxa"/>
          </w:tcPr>
          <w:p w:rsidR="000969BD" w:rsidRPr="00EE468F" w:rsidRDefault="000969BD" w:rsidP="006619AB">
            <w:pPr>
              <w:rPr>
                <w:rStyle w:val="SubtleEmphasis"/>
                <w:rFonts w:cs="Arial"/>
                <w:b w:val="0"/>
                <w:szCs w:val="20"/>
              </w:rPr>
            </w:pPr>
          </w:p>
        </w:tc>
      </w:tr>
      <w:tr w:rsidR="000969BD" w:rsidRPr="00EE468F" w:rsidTr="00C356A2">
        <w:tc>
          <w:tcPr>
            <w:tcW w:w="2394" w:type="dxa"/>
          </w:tcPr>
          <w:p w:rsidR="000969BD" w:rsidRPr="00EE468F" w:rsidRDefault="000969BD" w:rsidP="006619AB">
            <w:pPr>
              <w:rPr>
                <w:rFonts w:cs="Arial"/>
                <w:color w:val="000000"/>
                <w:sz w:val="20"/>
                <w:szCs w:val="20"/>
              </w:rPr>
            </w:pPr>
            <w:r w:rsidRPr="00EE468F">
              <w:rPr>
                <w:rFonts w:cs="Arial"/>
                <w:color w:val="000000"/>
                <w:sz w:val="20"/>
                <w:szCs w:val="20"/>
              </w:rPr>
              <w:t>Participants' Cash account identifiers;</w:t>
            </w:r>
          </w:p>
        </w:tc>
        <w:tc>
          <w:tcPr>
            <w:tcW w:w="2534" w:type="dxa"/>
          </w:tcPr>
          <w:p w:rsidR="000969BD" w:rsidRPr="00EE468F" w:rsidRDefault="000969BD" w:rsidP="006619AB">
            <w:pPr>
              <w:rPr>
                <w:rFonts w:cs="Arial"/>
                <w:color w:val="000000"/>
                <w:sz w:val="20"/>
                <w:szCs w:val="20"/>
              </w:rPr>
            </w:pPr>
            <w:r w:rsidRPr="00EE468F">
              <w:rPr>
                <w:rFonts w:cs="Arial"/>
                <w:color w:val="000000"/>
                <w:sz w:val="20"/>
                <w:szCs w:val="20"/>
              </w:rPr>
              <w:t>International Bank A</w:t>
            </w:r>
            <w:r w:rsidRPr="00EE468F">
              <w:rPr>
                <w:rFonts w:cs="Arial"/>
                <w:color w:val="000000"/>
                <w:sz w:val="20"/>
                <w:szCs w:val="20"/>
              </w:rPr>
              <w:t>c</w:t>
            </w:r>
            <w:r w:rsidRPr="00EE468F">
              <w:rPr>
                <w:rFonts w:cs="Arial"/>
                <w:color w:val="000000"/>
                <w:sz w:val="20"/>
                <w:szCs w:val="20"/>
              </w:rPr>
              <w:t>count Number (IBAN)</w:t>
            </w:r>
          </w:p>
        </w:tc>
        <w:tc>
          <w:tcPr>
            <w:tcW w:w="225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Cash account up to 34 characters</w:t>
            </w: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vAlign w:val="bottom"/>
          </w:tcPr>
          <w:p w:rsidR="000969BD" w:rsidRPr="00EE468F" w:rsidRDefault="000969BD" w:rsidP="006619AB">
            <w:pPr>
              <w:rPr>
                <w:rFonts w:cs="Arial"/>
                <w:color w:val="000000"/>
                <w:sz w:val="20"/>
                <w:szCs w:val="20"/>
              </w:rPr>
            </w:pPr>
            <w:r w:rsidRPr="00EE468F">
              <w:rPr>
                <w:rFonts w:cs="Arial"/>
                <w:color w:val="000000"/>
                <w:sz w:val="20"/>
                <w:szCs w:val="20"/>
              </w:rPr>
              <w:t>Identifiers of settlement banks used by each participants</w:t>
            </w:r>
          </w:p>
        </w:tc>
        <w:tc>
          <w:tcPr>
            <w:tcW w:w="2534" w:type="dxa"/>
            <w:vAlign w:val="bottom"/>
          </w:tcPr>
          <w:p w:rsidR="000969BD" w:rsidRPr="00EE468F" w:rsidRDefault="000969BD" w:rsidP="006619AB">
            <w:pPr>
              <w:rPr>
                <w:rFonts w:cs="Arial"/>
                <w:color w:val="000000"/>
                <w:sz w:val="20"/>
                <w:szCs w:val="20"/>
              </w:rPr>
            </w:pPr>
            <w:r w:rsidRPr="00EE468F">
              <w:rPr>
                <w:rFonts w:cs="Arial"/>
                <w:color w:val="000000"/>
                <w:sz w:val="20"/>
                <w:szCs w:val="20"/>
              </w:rPr>
              <w:t> </w:t>
            </w:r>
          </w:p>
          <w:p w:rsidR="000969BD" w:rsidRPr="00E4484C" w:rsidRDefault="000969BD" w:rsidP="006619AB">
            <w:pPr>
              <w:pStyle w:val="Default"/>
              <w:rPr>
                <w:rFonts w:ascii="Arial" w:hAnsi="Arial" w:cs="Arial"/>
                <w:sz w:val="20"/>
                <w:szCs w:val="20"/>
                <w:lang w:val="en-GB"/>
              </w:rPr>
            </w:pPr>
            <w:r w:rsidRPr="00E4484C">
              <w:rPr>
                <w:rFonts w:ascii="Arial" w:hAnsi="Arial" w:cs="Arial"/>
                <w:sz w:val="20"/>
                <w:szCs w:val="20"/>
                <w:lang w:val="en-GB"/>
              </w:rPr>
              <w:t>ISO 17442 Legal Entity Identifier (LEI) 20 alph</w:t>
            </w:r>
            <w:r w:rsidRPr="00E4484C">
              <w:rPr>
                <w:rFonts w:ascii="Arial" w:hAnsi="Arial" w:cs="Arial"/>
                <w:sz w:val="20"/>
                <w:szCs w:val="20"/>
                <w:lang w:val="en-GB"/>
              </w:rPr>
              <w:t>a</w:t>
            </w:r>
            <w:r w:rsidRPr="00E4484C">
              <w:rPr>
                <w:rFonts w:ascii="Arial" w:hAnsi="Arial" w:cs="Arial"/>
                <w:sz w:val="20"/>
                <w:szCs w:val="20"/>
                <w:lang w:val="en-GB"/>
              </w:rPr>
              <w:t>numerical character code, or Bank Identifier Code (BIC) for legal persons (with the obligation to convert to LEI for repor</w:t>
            </w:r>
            <w:r w:rsidRPr="00E4484C">
              <w:rPr>
                <w:rFonts w:ascii="Arial" w:hAnsi="Arial" w:cs="Arial"/>
                <w:sz w:val="20"/>
                <w:szCs w:val="20"/>
                <w:lang w:val="en-GB"/>
              </w:rPr>
              <w:t>t</w:t>
            </w:r>
            <w:r w:rsidRPr="00E4484C">
              <w:rPr>
                <w:rFonts w:ascii="Arial" w:hAnsi="Arial" w:cs="Arial"/>
                <w:sz w:val="20"/>
                <w:szCs w:val="20"/>
                <w:lang w:val="en-GB"/>
              </w:rPr>
              <w:t>ing purposes to author</w:t>
            </w:r>
            <w:r w:rsidRPr="00E4484C">
              <w:rPr>
                <w:rFonts w:ascii="Arial" w:hAnsi="Arial" w:cs="Arial"/>
                <w:sz w:val="20"/>
                <w:szCs w:val="20"/>
                <w:lang w:val="en-GB"/>
              </w:rPr>
              <w:t>i</w:t>
            </w:r>
            <w:r w:rsidRPr="00E4484C">
              <w:rPr>
                <w:rFonts w:ascii="Arial" w:hAnsi="Arial" w:cs="Arial"/>
                <w:sz w:val="20"/>
                <w:szCs w:val="20"/>
                <w:lang w:val="en-GB"/>
              </w:rPr>
              <w:t xml:space="preserve">ties) </w:t>
            </w:r>
          </w:p>
          <w:p w:rsidR="000969BD" w:rsidRPr="00EE468F" w:rsidRDefault="000969BD" w:rsidP="006619AB">
            <w:pPr>
              <w:rPr>
                <w:rFonts w:cs="Arial"/>
                <w:color w:val="000000"/>
                <w:sz w:val="20"/>
                <w:szCs w:val="20"/>
              </w:rPr>
            </w:pP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tcPr>
          <w:p w:rsidR="000969BD" w:rsidRPr="00EE468F" w:rsidRDefault="000969BD" w:rsidP="006619AB">
            <w:pPr>
              <w:rPr>
                <w:rFonts w:cs="Arial"/>
                <w:color w:val="000000"/>
                <w:sz w:val="20"/>
                <w:szCs w:val="20"/>
              </w:rPr>
            </w:pPr>
            <w:r w:rsidRPr="00EE468F">
              <w:rPr>
                <w:rFonts w:cs="Arial"/>
                <w:sz w:val="20"/>
                <w:szCs w:val="20"/>
              </w:rPr>
              <w:t xml:space="preserve">Country of incorporation of settlement banks used by each participant </w:t>
            </w:r>
          </w:p>
        </w:tc>
        <w:tc>
          <w:tcPr>
            <w:tcW w:w="2534" w:type="dxa"/>
          </w:tcPr>
          <w:p w:rsidR="000969BD" w:rsidRPr="00EE468F" w:rsidRDefault="000969BD" w:rsidP="006619AB">
            <w:pPr>
              <w:rPr>
                <w:rFonts w:cs="Arial"/>
                <w:color w:val="000000"/>
                <w:sz w:val="20"/>
                <w:szCs w:val="20"/>
              </w:rPr>
            </w:pPr>
            <w:r w:rsidRPr="00EE468F">
              <w:rPr>
                <w:rFonts w:cs="Arial"/>
                <w:sz w:val="20"/>
                <w:szCs w:val="20"/>
              </w:rPr>
              <w:t xml:space="preserve">ISO 3166 2 character country code </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tcPr>
          <w:p w:rsidR="000969BD" w:rsidRPr="00EE468F" w:rsidRDefault="000969BD" w:rsidP="006619AB">
            <w:pPr>
              <w:rPr>
                <w:rFonts w:cs="Arial"/>
                <w:color w:val="000000"/>
                <w:sz w:val="20"/>
                <w:szCs w:val="20"/>
              </w:rPr>
            </w:pPr>
            <w:r w:rsidRPr="00EE468F">
              <w:rPr>
                <w:rFonts w:cs="Arial"/>
                <w:sz w:val="20"/>
                <w:szCs w:val="20"/>
              </w:rPr>
              <w:t xml:space="preserve">Identifiers of participants and of other securities account holders </w:t>
            </w:r>
          </w:p>
        </w:tc>
        <w:tc>
          <w:tcPr>
            <w:tcW w:w="2534" w:type="dxa"/>
          </w:tcPr>
          <w:p w:rsidR="000969BD" w:rsidRPr="00E4484C" w:rsidRDefault="000969BD" w:rsidP="006619AB">
            <w:pPr>
              <w:pStyle w:val="Default"/>
              <w:rPr>
                <w:rFonts w:ascii="Arial" w:hAnsi="Arial" w:cs="Arial"/>
                <w:sz w:val="20"/>
                <w:szCs w:val="20"/>
                <w:lang w:val="en-GB"/>
              </w:rPr>
            </w:pPr>
            <w:r w:rsidRPr="00E4484C">
              <w:rPr>
                <w:rFonts w:ascii="Arial" w:hAnsi="Arial" w:cs="Arial"/>
                <w:sz w:val="20"/>
                <w:szCs w:val="20"/>
                <w:lang w:val="en-GB"/>
              </w:rPr>
              <w:t>ISO 17442 Legal Entity Identifier (LEI) 20 alph</w:t>
            </w:r>
            <w:r w:rsidRPr="00E4484C">
              <w:rPr>
                <w:rFonts w:ascii="Arial" w:hAnsi="Arial" w:cs="Arial"/>
                <w:sz w:val="20"/>
                <w:szCs w:val="20"/>
                <w:lang w:val="en-GB"/>
              </w:rPr>
              <w:t>a</w:t>
            </w:r>
            <w:r w:rsidRPr="00E4484C">
              <w:rPr>
                <w:rFonts w:ascii="Arial" w:hAnsi="Arial" w:cs="Arial"/>
                <w:sz w:val="20"/>
                <w:szCs w:val="20"/>
                <w:lang w:val="en-GB"/>
              </w:rPr>
              <w:t>numerical character code, or Bank Identifier Code (BIC) for legal persons (with the obligation to convert to LEI for repor</w:t>
            </w:r>
            <w:r w:rsidRPr="00E4484C">
              <w:rPr>
                <w:rFonts w:ascii="Arial" w:hAnsi="Arial" w:cs="Arial"/>
                <w:sz w:val="20"/>
                <w:szCs w:val="20"/>
                <w:lang w:val="en-GB"/>
              </w:rPr>
              <w:t>t</w:t>
            </w:r>
            <w:r w:rsidRPr="00E4484C">
              <w:rPr>
                <w:rFonts w:ascii="Arial" w:hAnsi="Arial" w:cs="Arial"/>
                <w:sz w:val="20"/>
                <w:szCs w:val="20"/>
                <w:lang w:val="en-GB"/>
              </w:rPr>
              <w:t>ing purposes to author</w:t>
            </w:r>
            <w:r w:rsidRPr="00E4484C">
              <w:rPr>
                <w:rFonts w:ascii="Arial" w:hAnsi="Arial" w:cs="Arial"/>
                <w:sz w:val="20"/>
                <w:szCs w:val="20"/>
                <w:lang w:val="en-GB"/>
              </w:rPr>
              <w:t>i</w:t>
            </w:r>
            <w:r w:rsidRPr="00E4484C">
              <w:rPr>
                <w:rFonts w:ascii="Arial" w:hAnsi="Arial" w:cs="Arial"/>
                <w:sz w:val="20"/>
                <w:szCs w:val="20"/>
                <w:lang w:val="en-GB"/>
              </w:rPr>
              <w:t xml:space="preserve">ties) </w:t>
            </w:r>
          </w:p>
          <w:p w:rsidR="000969BD" w:rsidRPr="00EE468F" w:rsidRDefault="000969BD" w:rsidP="006619AB">
            <w:pPr>
              <w:rPr>
                <w:rFonts w:cs="Arial"/>
                <w:color w:val="000000"/>
                <w:sz w:val="20"/>
                <w:szCs w:val="20"/>
              </w:rPr>
            </w:pPr>
            <w:r w:rsidRPr="00EE468F">
              <w:rPr>
                <w:rFonts w:cs="Arial"/>
                <w:sz w:val="20"/>
                <w:szCs w:val="20"/>
              </w:rPr>
              <w:t>Available national identif</w:t>
            </w:r>
            <w:r w:rsidRPr="00EE468F">
              <w:rPr>
                <w:rFonts w:cs="Arial"/>
                <w:sz w:val="20"/>
                <w:szCs w:val="20"/>
              </w:rPr>
              <w:t>i</w:t>
            </w:r>
            <w:r w:rsidRPr="00EE468F">
              <w:rPr>
                <w:rFonts w:cs="Arial"/>
                <w:sz w:val="20"/>
                <w:szCs w:val="20"/>
              </w:rPr>
              <w:t>er for natural persons (50 alphanumerical digits) which allows the unique identification of the nat</w:t>
            </w:r>
            <w:r w:rsidRPr="00EE468F">
              <w:rPr>
                <w:rFonts w:cs="Arial"/>
                <w:sz w:val="20"/>
                <w:szCs w:val="20"/>
              </w:rPr>
              <w:t>u</w:t>
            </w:r>
            <w:r w:rsidRPr="00EE468F">
              <w:rPr>
                <w:rFonts w:cs="Arial"/>
                <w:sz w:val="20"/>
                <w:szCs w:val="20"/>
              </w:rPr>
              <w:t xml:space="preserve">ral person at a national level </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This line item is not currently supported in the MT535</w:t>
            </w:r>
          </w:p>
        </w:tc>
      </w:tr>
      <w:tr w:rsidR="000969BD" w:rsidRPr="00EE468F" w:rsidTr="00C356A2">
        <w:tc>
          <w:tcPr>
            <w:tcW w:w="2394" w:type="dxa"/>
          </w:tcPr>
          <w:p w:rsidR="000969BD" w:rsidRPr="00EE468F" w:rsidRDefault="000969BD" w:rsidP="006619AB">
            <w:pPr>
              <w:rPr>
                <w:rFonts w:cs="Arial"/>
                <w:sz w:val="20"/>
                <w:szCs w:val="20"/>
              </w:rPr>
            </w:pPr>
            <w:r w:rsidRPr="00EE468F">
              <w:rPr>
                <w:rFonts w:cs="Arial"/>
                <w:sz w:val="20"/>
                <w:szCs w:val="20"/>
              </w:rPr>
              <w:t xml:space="preserve">Type of securities accounts (own account, </w:t>
            </w:r>
            <w:r w:rsidRPr="00EE468F">
              <w:rPr>
                <w:rFonts w:cs="Arial"/>
                <w:sz w:val="20"/>
                <w:szCs w:val="20"/>
              </w:rPr>
              <w:lastRenderedPageBreak/>
              <w:t xml:space="preserve">omnibus account, individual account, other) </w:t>
            </w:r>
          </w:p>
        </w:tc>
        <w:tc>
          <w:tcPr>
            <w:tcW w:w="2534" w:type="dxa"/>
          </w:tcPr>
          <w:p w:rsidR="000969BD" w:rsidRPr="00E4484C" w:rsidRDefault="000969BD" w:rsidP="006619AB">
            <w:pPr>
              <w:pStyle w:val="Default"/>
              <w:rPr>
                <w:rFonts w:ascii="Arial" w:hAnsi="Arial" w:cs="Arial"/>
                <w:sz w:val="20"/>
                <w:szCs w:val="20"/>
                <w:lang w:val="en-GB"/>
              </w:rPr>
            </w:pPr>
            <w:r w:rsidRPr="00E4484C">
              <w:rPr>
                <w:rFonts w:ascii="Arial" w:hAnsi="Arial" w:cs="Arial"/>
                <w:sz w:val="20"/>
                <w:szCs w:val="20"/>
                <w:lang w:val="en-GB"/>
              </w:rPr>
              <w:lastRenderedPageBreak/>
              <w:t xml:space="preserve">OW = own account </w:t>
            </w:r>
          </w:p>
          <w:p w:rsidR="000969BD" w:rsidRPr="00E4484C" w:rsidRDefault="000969BD" w:rsidP="006619AB">
            <w:pPr>
              <w:pStyle w:val="Default"/>
              <w:rPr>
                <w:rFonts w:ascii="Arial" w:hAnsi="Arial" w:cs="Arial"/>
                <w:sz w:val="20"/>
                <w:szCs w:val="20"/>
                <w:lang w:val="en-GB"/>
              </w:rPr>
            </w:pPr>
            <w:r w:rsidRPr="00E4484C">
              <w:rPr>
                <w:rFonts w:ascii="Arial" w:hAnsi="Arial" w:cs="Arial"/>
                <w:sz w:val="20"/>
                <w:szCs w:val="20"/>
                <w:lang w:val="en-GB"/>
              </w:rPr>
              <w:t xml:space="preserve">OM = omnibus account </w:t>
            </w:r>
          </w:p>
          <w:p w:rsidR="000969BD" w:rsidRPr="00EE468F" w:rsidRDefault="000969BD" w:rsidP="006619AB">
            <w:pPr>
              <w:pStyle w:val="Default"/>
              <w:rPr>
                <w:rFonts w:ascii="Arial" w:hAnsi="Arial" w:cs="Arial"/>
                <w:sz w:val="20"/>
                <w:szCs w:val="20"/>
              </w:rPr>
            </w:pPr>
            <w:r w:rsidRPr="00EE468F">
              <w:rPr>
                <w:rFonts w:ascii="Arial" w:hAnsi="Arial" w:cs="Arial"/>
                <w:sz w:val="20"/>
                <w:szCs w:val="20"/>
              </w:rPr>
              <w:lastRenderedPageBreak/>
              <w:t xml:space="preserve">ID = individual </w:t>
            </w:r>
          </w:p>
          <w:p w:rsidR="000969BD" w:rsidRPr="00EE468F" w:rsidRDefault="000969BD" w:rsidP="006619AB">
            <w:pPr>
              <w:pStyle w:val="Default"/>
              <w:rPr>
                <w:rFonts w:ascii="Arial" w:hAnsi="Arial" w:cs="Arial"/>
                <w:sz w:val="20"/>
                <w:szCs w:val="20"/>
              </w:rPr>
            </w:pPr>
            <w:r w:rsidRPr="00EE468F">
              <w:rPr>
                <w:rFonts w:ascii="Arial" w:hAnsi="Arial" w:cs="Arial"/>
                <w:sz w:val="20"/>
                <w:szCs w:val="20"/>
              </w:rPr>
              <w:t xml:space="preserve">OT = other </w:t>
            </w:r>
          </w:p>
        </w:tc>
        <w:tc>
          <w:tcPr>
            <w:tcW w:w="2255" w:type="dxa"/>
            <w:shd w:val="clear" w:color="auto" w:fill="FF0000"/>
          </w:tcPr>
          <w:p w:rsidR="000969BD" w:rsidRPr="00EE468F" w:rsidRDefault="000969BD" w:rsidP="006619AB">
            <w:pPr>
              <w:rPr>
                <w:rStyle w:val="SubtleEmphasis"/>
                <w:rFonts w:cs="Arial"/>
                <w:b w:val="0"/>
                <w:szCs w:val="20"/>
              </w:rPr>
            </w:pPr>
          </w:p>
        </w:tc>
        <w:tc>
          <w:tcPr>
            <w:tcW w:w="2395" w:type="dxa"/>
            <w:shd w:val="clear" w:color="auto" w:fill="FF0000"/>
          </w:tcPr>
          <w:p w:rsidR="000969BD" w:rsidRPr="00EE468F" w:rsidRDefault="000969BD" w:rsidP="006619AB">
            <w:pPr>
              <w:rPr>
                <w:rStyle w:val="SubtleEmphasis"/>
                <w:rFonts w:cs="Arial"/>
                <w:b w:val="0"/>
                <w:szCs w:val="20"/>
              </w:rPr>
            </w:pPr>
            <w:r w:rsidRPr="00EE468F">
              <w:rPr>
                <w:rStyle w:val="SubtleEmphasis"/>
                <w:rFonts w:cs="Arial"/>
                <w:b w:val="0"/>
                <w:szCs w:val="20"/>
              </w:rPr>
              <w:t xml:space="preserve">This line item is not currently supported in </w:t>
            </w:r>
            <w:r w:rsidRPr="00EE468F">
              <w:rPr>
                <w:rStyle w:val="SubtleEmphasis"/>
                <w:rFonts w:cs="Arial"/>
                <w:b w:val="0"/>
                <w:szCs w:val="20"/>
              </w:rPr>
              <w:lastRenderedPageBreak/>
              <w:t>the MT535</w:t>
            </w:r>
          </w:p>
        </w:tc>
      </w:tr>
    </w:tbl>
    <w:p w:rsidR="000969BD" w:rsidRDefault="000969BD" w:rsidP="000969BD">
      <w:pPr>
        <w:jc w:val="both"/>
      </w:pPr>
    </w:p>
    <w:p w:rsidR="000969BD" w:rsidRDefault="000969BD" w:rsidP="000969BD">
      <w:pPr>
        <w:jc w:val="both"/>
      </w:pPr>
    </w:p>
    <w:p w:rsidR="000969BD" w:rsidRDefault="000969BD" w:rsidP="000969BD">
      <w:pPr>
        <w:spacing w:before="80"/>
      </w:pPr>
      <w:r>
        <w:t>In terms of ISO 20022, the data fields required by ESMA are mostly present in the business model, but as with ISO 15022 we do not have a structured message today which corresponds with the record required by ESMA, although this is something that cou</w:t>
      </w:r>
      <w:r w:rsidR="005D6DF9">
        <w:t>ld be developed using ISO 20022 methodology.</w:t>
      </w:r>
    </w:p>
    <w:p w:rsidR="000969BD" w:rsidRPr="00FA2288" w:rsidRDefault="000969BD" w:rsidP="000969BD">
      <w:pPr>
        <w:spacing w:before="80"/>
      </w:pPr>
    </w:p>
    <w:p w:rsidR="000969BD" w:rsidRPr="0059406E" w:rsidRDefault="000969BD" w:rsidP="0059406E">
      <w:pPr>
        <w:jc w:val="both"/>
        <w:rPr>
          <w:rStyle w:val="SubtleEmphasis"/>
          <w:rFonts w:cs="Arial"/>
          <w:b w:val="0"/>
          <w:sz w:val="22"/>
          <w:szCs w:val="22"/>
        </w:rPr>
      </w:pPr>
    </w:p>
    <w:permEnd w:id="159277556"/>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657481328" w:edGrp="everyone"/>
      <w:r>
        <w:t>TYPE YOUR TEXT HERE</w:t>
      </w:r>
    </w:p>
    <w:permEnd w:id="657481328"/>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1947673224" w:edGrp="everyone"/>
      <w:r>
        <w:t>TYPE YOUR TEXT HERE</w:t>
      </w:r>
    </w:p>
    <w:permEnd w:id="1947673224"/>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1557682480" w:edGrp="everyone"/>
      <w:r>
        <w:t>TYPE YOUR TEXT HERE</w:t>
      </w:r>
    </w:p>
    <w:permEnd w:id="1557682480"/>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626599181" w:edGrp="everyone"/>
      <w:r>
        <w:t>TYPE YOUR TEXT HERE</w:t>
      </w:r>
    </w:p>
    <w:permEnd w:id="626599181"/>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380809694" w:edGrp="everyone"/>
      <w:r>
        <w:lastRenderedPageBreak/>
        <w:t>TYPE YOUR TEXT HERE</w:t>
      </w:r>
    </w:p>
    <w:permEnd w:id="1380809694"/>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750788864" w:edGrp="everyone"/>
      <w:r>
        <w:t>TYPE YOUR TEXT HERE</w:t>
      </w:r>
    </w:p>
    <w:permEnd w:id="750788864"/>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826344699" w:edGrp="everyone"/>
      <w:r>
        <w:t>TYPE YOUR TEXT HERE</w:t>
      </w:r>
    </w:p>
    <w:permEnd w:id="826344699"/>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1424185214" w:edGrp="everyone"/>
      <w:r>
        <w:t>TYPE YOUR TEXT HERE</w:t>
      </w:r>
    </w:p>
    <w:permEnd w:id="1424185214"/>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262755870" w:edGrp="everyone"/>
      <w:r>
        <w:t>TYPE YOUR TEXT HERE</w:t>
      </w:r>
    </w:p>
    <w:permEnd w:id="262755870"/>
    <w:p w:rsidR="00F05A8C" w:rsidRDefault="00D12AFD" w:rsidP="00CE149D">
      <w:r>
        <w:t>&lt;ESMA_QUESTION_TS_CSDR_3</w:t>
      </w:r>
      <w:r w:rsidR="00252063">
        <w:t>2</w:t>
      </w:r>
      <w:r>
        <w:t>&gt;</w:t>
      </w:r>
    </w:p>
    <w:sectPr w:rsidR="00F05A8C" w:rsidSect="000D17AA">
      <w:headerReference w:type="even" r:id="rId21"/>
      <w:headerReference w:type="first" r:id="rId22"/>
      <w:footerReference w:type="first" r:id="rId23"/>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13" w:rsidRDefault="004C5F13">
      <w:r>
        <w:separator/>
      </w:r>
    </w:p>
    <w:p w:rsidR="004C5F13" w:rsidRDefault="004C5F13"/>
  </w:endnote>
  <w:endnote w:type="continuationSeparator" w:id="0">
    <w:p w:rsidR="004C5F13" w:rsidRDefault="004C5F13">
      <w:r>
        <w:continuationSeparator/>
      </w:r>
    </w:p>
    <w:p w:rsidR="004C5F13" w:rsidRDefault="004C5F13"/>
  </w:endnote>
  <w:endnote w:type="continuationNotice" w:id="1">
    <w:p w:rsidR="004C5F13" w:rsidRDefault="004C5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D35D4" w:rsidRPr="00315E96" w:rsidTr="00315E96">
      <w:trPr>
        <w:trHeight w:val="284"/>
      </w:trPr>
      <w:tc>
        <w:tcPr>
          <w:tcW w:w="8460" w:type="dxa"/>
        </w:tcPr>
        <w:p w:rsidR="00ED35D4" w:rsidRPr="00315E96" w:rsidRDefault="00ED35D4" w:rsidP="00315E96">
          <w:pPr>
            <w:pStyle w:val="00Footer"/>
            <w:rPr>
              <w:lang w:val="fr-FR"/>
            </w:rPr>
          </w:pPr>
        </w:p>
      </w:tc>
      <w:tc>
        <w:tcPr>
          <w:tcW w:w="952" w:type="dxa"/>
        </w:tcPr>
        <w:p w:rsidR="00ED35D4" w:rsidRPr="002C5B2D" w:rsidRDefault="00ED35D4" w:rsidP="002C5B2D">
          <w:pPr>
            <w:pStyle w:val="00aPagenumber"/>
          </w:pPr>
          <w:r>
            <w:fldChar w:fldCharType="begin"/>
          </w:r>
          <w:r>
            <w:instrText xml:space="preserve"> PAGE </w:instrText>
          </w:r>
          <w:r>
            <w:fldChar w:fldCharType="separate"/>
          </w:r>
          <w:r w:rsidR="006B35EA">
            <w:rPr>
              <w:noProof/>
            </w:rPr>
            <w:t>24</w:t>
          </w:r>
          <w:r>
            <w:rPr>
              <w:noProof/>
            </w:rPr>
            <w:fldChar w:fldCharType="end"/>
          </w:r>
        </w:p>
      </w:tc>
    </w:tr>
  </w:tbl>
  <w:p w:rsidR="00ED35D4" w:rsidRDefault="00ED3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D4" w:rsidRDefault="00ED3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13" w:rsidRDefault="004C5F13">
      <w:r>
        <w:separator/>
      </w:r>
    </w:p>
    <w:p w:rsidR="004C5F13" w:rsidRDefault="004C5F13"/>
  </w:footnote>
  <w:footnote w:type="continuationSeparator" w:id="0">
    <w:p w:rsidR="004C5F13" w:rsidRDefault="004C5F13">
      <w:r>
        <w:continuationSeparator/>
      </w:r>
    </w:p>
    <w:p w:rsidR="004C5F13" w:rsidRDefault="004C5F13"/>
  </w:footnote>
  <w:footnote w:type="continuationNotice" w:id="1">
    <w:p w:rsidR="004C5F13" w:rsidRDefault="004C5F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D4" w:rsidRDefault="00ED35D4">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D4" w:rsidRDefault="00ED35D4"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D4" w:rsidRDefault="00ED35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D35D4" w:rsidRPr="002F4496" w:rsidTr="000C06C9">
      <w:trPr>
        <w:trHeight w:val="284"/>
      </w:trPr>
      <w:tc>
        <w:tcPr>
          <w:tcW w:w="8460" w:type="dxa"/>
        </w:tcPr>
        <w:p w:rsidR="00ED35D4" w:rsidRPr="000C3B6D" w:rsidRDefault="00ED35D4" w:rsidP="000C06C9">
          <w:pPr>
            <w:pStyle w:val="00Footer"/>
            <w:rPr>
              <w:lang w:val="fr-FR"/>
            </w:rPr>
          </w:pPr>
        </w:p>
      </w:tc>
      <w:tc>
        <w:tcPr>
          <w:tcW w:w="952" w:type="dxa"/>
        </w:tcPr>
        <w:p w:rsidR="00ED35D4" w:rsidRPr="00146B34" w:rsidRDefault="00ED35D4" w:rsidP="000C06C9">
          <w:pPr>
            <w:pStyle w:val="00aPagenumber"/>
            <w:rPr>
              <w:lang w:val="fr-FR"/>
            </w:rPr>
          </w:pPr>
        </w:p>
      </w:tc>
    </w:tr>
  </w:tbl>
  <w:p w:rsidR="00ED35D4" w:rsidRPr="00DB46C3" w:rsidRDefault="00ED35D4">
    <w:pPr>
      <w:rPr>
        <w:lang w:val="fr-FR"/>
      </w:rPr>
    </w:pPr>
  </w:p>
  <w:p w:rsidR="00ED35D4" w:rsidRPr="002F4496" w:rsidRDefault="00ED35D4">
    <w:pPr>
      <w:pStyle w:val="Header"/>
      <w:rPr>
        <w:lang w:val="fr-FR"/>
      </w:rPr>
    </w:pPr>
  </w:p>
  <w:p w:rsidR="00ED35D4" w:rsidRPr="002F4496" w:rsidRDefault="00ED35D4" w:rsidP="000C06C9">
    <w:pPr>
      <w:pStyle w:val="Header"/>
      <w:tabs>
        <w:tab w:val="clear" w:pos="4536"/>
        <w:tab w:val="clear" w:pos="9072"/>
        <w:tab w:val="left" w:pos="8227"/>
      </w:tabs>
      <w:rPr>
        <w:lang w:val="fr-FR"/>
      </w:rPr>
    </w:pPr>
  </w:p>
  <w:p w:rsidR="00ED35D4" w:rsidRPr="002F4496" w:rsidRDefault="00ED35D4" w:rsidP="000C06C9">
    <w:pPr>
      <w:pStyle w:val="Header"/>
      <w:tabs>
        <w:tab w:val="clear" w:pos="4536"/>
        <w:tab w:val="clear" w:pos="9072"/>
        <w:tab w:val="left" w:pos="8227"/>
      </w:tabs>
      <w:rPr>
        <w:lang w:val="fr-FR"/>
      </w:rPr>
    </w:pPr>
  </w:p>
  <w:p w:rsidR="00ED35D4" w:rsidRPr="002F4496" w:rsidRDefault="00ED35D4">
    <w:pPr>
      <w:pStyle w:val="Header"/>
      <w:rPr>
        <w:lang w:val="fr-FR"/>
      </w:rPr>
    </w:pPr>
  </w:p>
  <w:p w:rsidR="00ED35D4" w:rsidRPr="002F4496" w:rsidRDefault="00ED35D4">
    <w:pPr>
      <w:pStyle w:val="Header"/>
      <w:rPr>
        <w:lang w:val="fr-FR"/>
      </w:rPr>
    </w:pPr>
  </w:p>
  <w:p w:rsidR="00ED35D4" w:rsidRPr="002F4496" w:rsidRDefault="00ED35D4">
    <w:pPr>
      <w:pStyle w:val="Header"/>
      <w:rPr>
        <w:lang w:val="fr-FR"/>
      </w:rPr>
    </w:pPr>
  </w:p>
  <w:p w:rsidR="00ED35D4" w:rsidRPr="002F4496" w:rsidRDefault="00ED35D4">
    <w:pPr>
      <w:pStyle w:val="Header"/>
      <w:rPr>
        <w:lang w:val="fr-FR"/>
      </w:rPr>
    </w:pPr>
  </w:p>
  <w:p w:rsidR="00ED35D4" w:rsidRPr="002F4496" w:rsidRDefault="00ED35D4">
    <w:pPr>
      <w:pStyle w:val="Header"/>
      <w:rPr>
        <w:highlight w:val="yellow"/>
        <w:lang w:val="fr-FR"/>
      </w:rPr>
    </w:pPr>
  </w:p>
  <w:p w:rsidR="00ED35D4" w:rsidRDefault="00ED35D4">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8C92289"/>
    <w:multiLevelType w:val="hybridMultilevel"/>
    <w:tmpl w:val="A1B649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5"/>
  </w:num>
  <w:num w:numId="23">
    <w:abstractNumId w:val="25"/>
  </w:num>
  <w:num w:numId="24">
    <w:abstractNumId w:val="10"/>
  </w:num>
  <w:num w:numId="25">
    <w:abstractNumId w:val="30"/>
  </w:num>
  <w:num w:numId="26">
    <w:abstractNumId w:val="29"/>
  </w:num>
  <w:num w:numId="27">
    <w:abstractNumId w:val="21"/>
  </w:num>
  <w:num w:numId="28">
    <w:abstractNumId w:val="34"/>
  </w:num>
  <w:num w:numId="29">
    <w:abstractNumId w:val="37"/>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188"/>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BD"/>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6BB"/>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0D06"/>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1E93"/>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318"/>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73A"/>
    <w:rsid w:val="002E387F"/>
    <w:rsid w:val="002E5EBD"/>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0B0C"/>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848"/>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13"/>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3650"/>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5FA"/>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2944"/>
    <w:rsid w:val="00593133"/>
    <w:rsid w:val="0059406E"/>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D6DF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5F72A6"/>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19AB"/>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5EA"/>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3A8"/>
    <w:rsid w:val="0073248E"/>
    <w:rsid w:val="00733EE9"/>
    <w:rsid w:val="0073460B"/>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205"/>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94D"/>
    <w:rsid w:val="007F4106"/>
    <w:rsid w:val="007F5066"/>
    <w:rsid w:val="007F621C"/>
    <w:rsid w:val="007F7155"/>
    <w:rsid w:val="00800C28"/>
    <w:rsid w:val="00800F73"/>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204"/>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39D"/>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1462"/>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2DE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39F3"/>
    <w:rsid w:val="00BB48C4"/>
    <w:rsid w:val="00BB4CB8"/>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3C61"/>
    <w:rsid w:val="00C264C7"/>
    <w:rsid w:val="00C271C4"/>
    <w:rsid w:val="00C274F3"/>
    <w:rsid w:val="00C30A54"/>
    <w:rsid w:val="00C316F7"/>
    <w:rsid w:val="00C31DF0"/>
    <w:rsid w:val="00C33916"/>
    <w:rsid w:val="00C33BCF"/>
    <w:rsid w:val="00C353A0"/>
    <w:rsid w:val="00C356A2"/>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1287"/>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20A"/>
    <w:rsid w:val="00CA56F7"/>
    <w:rsid w:val="00CA582C"/>
    <w:rsid w:val="00CA6077"/>
    <w:rsid w:val="00CA715B"/>
    <w:rsid w:val="00CA7988"/>
    <w:rsid w:val="00CA7BA2"/>
    <w:rsid w:val="00CB0B78"/>
    <w:rsid w:val="00CB12A5"/>
    <w:rsid w:val="00CB17FA"/>
    <w:rsid w:val="00CB23D8"/>
    <w:rsid w:val="00CB2ED9"/>
    <w:rsid w:val="00CB36A5"/>
    <w:rsid w:val="00CB56B4"/>
    <w:rsid w:val="00CB5EDB"/>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7FE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068A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37451"/>
    <w:rsid w:val="00E40974"/>
    <w:rsid w:val="00E40AAB"/>
    <w:rsid w:val="00E41205"/>
    <w:rsid w:val="00E41F32"/>
    <w:rsid w:val="00E42608"/>
    <w:rsid w:val="00E43536"/>
    <w:rsid w:val="00E43DA3"/>
    <w:rsid w:val="00E4484C"/>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296"/>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4E44"/>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35D4"/>
    <w:rsid w:val="00ED4B27"/>
    <w:rsid w:val="00ED543C"/>
    <w:rsid w:val="00ED6BA4"/>
    <w:rsid w:val="00ED7DA7"/>
    <w:rsid w:val="00EE0598"/>
    <w:rsid w:val="00EE311C"/>
    <w:rsid w:val="00EE468F"/>
    <w:rsid w:val="00EE56FF"/>
    <w:rsid w:val="00EE5886"/>
    <w:rsid w:val="00EE5FBF"/>
    <w:rsid w:val="00EE6472"/>
    <w:rsid w:val="00EE76F2"/>
    <w:rsid w:val="00EF0D7C"/>
    <w:rsid w:val="00EF40E2"/>
    <w:rsid w:val="00EF61C1"/>
    <w:rsid w:val="00EF6E68"/>
    <w:rsid w:val="00EF76DB"/>
    <w:rsid w:val="00F005FD"/>
    <w:rsid w:val="00F02C04"/>
    <w:rsid w:val="00F02D75"/>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404"/>
    <w:rsid w:val="00F33EDE"/>
    <w:rsid w:val="00F3568B"/>
    <w:rsid w:val="00F377CD"/>
    <w:rsid w:val="00F401A6"/>
    <w:rsid w:val="00F40C3B"/>
    <w:rsid w:val="00F40CE0"/>
    <w:rsid w:val="00F42DBC"/>
    <w:rsid w:val="00F4308D"/>
    <w:rsid w:val="00F44012"/>
    <w:rsid w:val="00F44947"/>
    <w:rsid w:val="00F458EF"/>
    <w:rsid w:val="00F47121"/>
    <w:rsid w:val="00F4775D"/>
    <w:rsid w:val="00F504DD"/>
    <w:rsid w:val="00F50874"/>
    <w:rsid w:val="00F516C6"/>
    <w:rsid w:val="00F51AD0"/>
    <w:rsid w:val="00F52221"/>
    <w:rsid w:val="00F52B28"/>
    <w:rsid w:val="00F536BB"/>
    <w:rsid w:val="00F53755"/>
    <w:rsid w:val="00F53E59"/>
    <w:rsid w:val="00F5475B"/>
    <w:rsid w:val="00F56B11"/>
    <w:rsid w:val="00F57352"/>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yperlink" Target="http://www.iso20022.org/maintenance.pag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so20022.org/development.pag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so20022.org" TargetMode="External"/><Relationship Id="rId20" Type="http://schemas.openxmlformats.org/officeDocument/2006/relationships/image" Target="cid:image003.png@01CFB7B8.B3AA6D7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smpg.info/"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4.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1663BE"/>
    <w:rsid w:val="004176D1"/>
    <w:rsid w:val="004B2C78"/>
    <w:rsid w:val="0061712A"/>
    <w:rsid w:val="006A5A0A"/>
    <w:rsid w:val="008437E4"/>
    <w:rsid w:val="008917E2"/>
    <w:rsid w:val="00953A5F"/>
    <w:rsid w:val="00AF2479"/>
    <w:rsid w:val="00B27A07"/>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92DD-5BAF-481C-B16E-385437D97403}">
  <ds:schemaRefs>
    <ds:schemaRef ds:uri="http://schemas.openxmlformats.org/officeDocument/2006/bibliography"/>
  </ds:schemaRefs>
</ds:datastoreItem>
</file>

<file path=customXml/itemProps2.xml><?xml version="1.0" encoding="utf-8"?>
<ds:datastoreItem xmlns:ds="http://schemas.openxmlformats.org/officeDocument/2006/customXml" ds:itemID="{F0A0695D-0A04-4B4B-B608-2ADB3C86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6652</Words>
  <Characters>37604</Characters>
  <Application>Microsoft Office Word</Application>
  <DocSecurity>8</DocSecurity>
  <Lines>313</Lines>
  <Paragraphs>88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44168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LINDSAY Rachel</cp:lastModifiedBy>
  <cp:revision>2</cp:revision>
  <cp:lastPrinted>2014-05-08T16:06:00Z</cp:lastPrinted>
  <dcterms:created xsi:type="dcterms:W3CDTF">2015-02-19T12:44:00Z</dcterms:created>
  <dcterms:modified xsi:type="dcterms:W3CDTF">2015-02-19T12:44:00Z</dcterms:modified>
</cp:coreProperties>
</file>